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lang w:val="en-US" w:eastAsia="zh-CN"/>
        </w:rPr>
        <w:t>J35粘土大砖采购</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七</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拟采购J35大修用粘土大砖一批</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J35粘土大砖</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需采购粘土大砖一批，具体规格尺寸及要求</w:t>
      </w:r>
      <w:r>
        <w:rPr>
          <w:rFonts w:hint="eastAsia" w:ascii="仿宋_GB2312" w:eastAsia="仿宋_GB2312"/>
          <w:sz w:val="24"/>
        </w:rPr>
        <w:t>详见</w:t>
      </w:r>
      <w:r>
        <w:rPr>
          <w:rFonts w:hint="eastAsia" w:ascii="仿宋_GB2312" w:eastAsia="仿宋_GB2312"/>
          <w:sz w:val="24"/>
          <w:lang w:val="en-US" w:eastAsia="zh-CN"/>
        </w:rPr>
        <w:t>附图</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C00000"/>
          <w:kern w:val="0"/>
          <w:sz w:val="24"/>
          <w:lang w:val="en-US" w:eastAsia="zh-CN"/>
        </w:rPr>
      </w:pPr>
      <w:r>
        <w:rPr>
          <w:rFonts w:hint="eastAsia" w:ascii="仿宋" w:hAnsi="仿宋" w:eastAsia="仿宋" w:cs="Times New Roman"/>
          <w:b/>
          <w:bCs/>
          <w:color w:val="C00000"/>
          <w:kern w:val="0"/>
          <w:sz w:val="24"/>
          <w:lang w:val="en-US" w:eastAsia="zh-CN"/>
        </w:rPr>
        <w:t>报价文件内容包含</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营业执照复印件</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法定代表人授权委托书（附件一）</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（三）报价表（附件二）</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供应商三无证明材料（实缴证明、参保人员证明、固</w:t>
      </w:r>
      <w:bookmarkStart w:id="0" w:name="_GoBack"/>
      <w:bookmarkEnd w:id="0"/>
      <w:r>
        <w:rPr>
          <w:rFonts w:hint="eastAsia" w:ascii="仿宋_GB2312" w:eastAsia="仿宋_GB2312"/>
          <w:b/>
          <w:bCs w:val="0"/>
          <w:color w:val="C00000"/>
          <w:sz w:val="24"/>
          <w:lang w:val="en-US" w:eastAsia="zh-CN"/>
        </w:rPr>
        <w:t>定经营场所证明）</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五、要求交货时间：2025年8月31日前到货</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3</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8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李先生</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sz w:val="20"/>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二</w:t>
      </w:r>
      <w:r>
        <w:rPr>
          <w:rFonts w:hint="eastAsia"/>
          <w:b/>
          <w:sz w:val="32"/>
        </w:rPr>
        <w:t>部分</w:t>
      </w:r>
      <w:r>
        <w:rPr>
          <w:b/>
          <w:sz w:val="32"/>
        </w:rPr>
        <w:t xml:space="preserve"> </w:t>
      </w:r>
      <w:r>
        <w:rPr>
          <w:rFonts w:hint="eastAsia"/>
          <w:b/>
          <w:sz w:val="32"/>
          <w:lang w:val="en-US" w:eastAsia="zh-CN"/>
        </w:rPr>
        <w:t>粘土大砖</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2025年8月31日前到货。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20" w:lineRule="exact"/>
        <w:rPr>
          <w:rFonts w:hint="default"/>
          <w:color w:val="C00000"/>
          <w:kern w:val="0"/>
          <w:sz w:val="24"/>
          <w:lang w:val="en-US" w:eastAsia="zh-CN"/>
        </w:rPr>
      </w:pPr>
      <w:r>
        <w:rPr>
          <w:color w:val="C00000"/>
          <w:sz w:val="24"/>
        </w:rPr>
        <w:t>2</w:t>
      </w:r>
      <w:r>
        <w:rPr>
          <w:rFonts w:hint="eastAsia"/>
          <w:color w:val="C00000"/>
          <w:sz w:val="24"/>
        </w:rPr>
        <w:t>．付款方法和条件</w:t>
      </w:r>
      <w:r>
        <w:rPr>
          <w:rFonts w:hint="eastAsia"/>
          <w:color w:val="C00000"/>
          <w:sz w:val="24"/>
          <w:lang w:eastAsia="zh-CN"/>
        </w:rPr>
        <w:t>：</w:t>
      </w:r>
      <w:r>
        <w:rPr>
          <w:rFonts w:hint="eastAsia"/>
          <w:color w:val="C00000"/>
          <w:kern w:val="0"/>
          <w:sz w:val="24"/>
          <w:lang w:val="en-US" w:eastAsia="zh-CN"/>
        </w:rPr>
        <w:t>货到验收合格，供方开具全额增值税发票（税率13%）后30日内支付。</w:t>
      </w:r>
    </w:p>
    <w:p>
      <w:pPr>
        <w:spacing w:line="500" w:lineRule="exact"/>
        <w:rPr>
          <w:rFonts w:eastAsia="黑体"/>
          <w:bCs/>
          <w:sz w:val="24"/>
        </w:rPr>
      </w:pPr>
      <w:r>
        <w:rPr>
          <w:rFonts w:hint="eastAsia" w:eastAsia="黑体"/>
          <w:bCs/>
          <w:sz w:val="24"/>
          <w:lang w:val="en-US" w:eastAsia="zh-CN"/>
        </w:rPr>
        <w:t>3</w:t>
      </w:r>
      <w:r>
        <w:rPr>
          <w:rFonts w:eastAsia="黑体"/>
          <w:bCs/>
          <w:sz w:val="24"/>
        </w:rPr>
        <w:t xml:space="preserve">. </w:t>
      </w:r>
      <w:r>
        <w:rPr>
          <w:rFonts w:hint="eastAsia" w:eastAsia="黑体"/>
          <w:bCs/>
          <w:sz w:val="24"/>
        </w:rPr>
        <w:t>提供的技术资料</w:t>
      </w:r>
    </w:p>
    <w:p>
      <w:pPr>
        <w:spacing w:line="500" w:lineRule="exact"/>
        <w:rPr>
          <w:sz w:val="24"/>
        </w:rPr>
      </w:pPr>
      <w:r>
        <w:rPr>
          <w:rFonts w:hint="eastAsia"/>
          <w:sz w:val="24"/>
          <w:lang w:val="en-US" w:eastAsia="zh-CN"/>
        </w:rPr>
        <w:t>3</w:t>
      </w:r>
      <w:r>
        <w:rPr>
          <w:sz w:val="24"/>
        </w:rPr>
        <w:t>.</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三</w:t>
      </w:r>
      <w:r>
        <w:rPr>
          <w:rFonts w:hint="eastAsia"/>
          <w:b/>
          <w:sz w:val="32"/>
        </w:rPr>
        <w:t>部分</w:t>
      </w:r>
      <w:r>
        <w:rPr>
          <w:b/>
          <w:sz w:val="32"/>
        </w:rPr>
        <w:t xml:space="preserve"> </w:t>
      </w:r>
      <w:r>
        <w:rPr>
          <w:rFonts w:hint="eastAsia"/>
          <w:b/>
          <w:sz w:val="32"/>
          <w:lang w:val="en-US" w:eastAsia="zh-CN"/>
        </w:rPr>
        <w:t>粘土大砖</w:t>
      </w:r>
      <w:r>
        <w:rPr>
          <w:rFonts w:hint="eastAsia" w:eastAsia="黑体"/>
          <w:sz w:val="30"/>
          <w:szCs w:val="30"/>
          <w:lang w:val="en-US" w:eastAsia="zh-CN"/>
        </w:rPr>
        <w:t>技术</w:t>
      </w:r>
      <w:r>
        <w:rPr>
          <w:rFonts w:hint="eastAsia" w:eastAsia="黑体"/>
          <w:sz w:val="30"/>
          <w:szCs w:val="30"/>
        </w:rPr>
        <w:t>条款</w:t>
      </w:r>
    </w:p>
    <w:p>
      <w:pPr>
        <w:spacing w:line="500" w:lineRule="exact"/>
        <w:rPr>
          <w:rFonts w:hint="eastAsia" w:hAnsi="宋体"/>
          <w:sz w:val="24"/>
        </w:rPr>
      </w:pPr>
    </w:p>
    <w:p>
      <w:pPr>
        <w:spacing w:line="500" w:lineRule="exact"/>
        <w:ind w:firstLine="4080" w:firstLineChars="1700"/>
        <w:rPr>
          <w:rFonts w:hint="default" w:hAnsi="宋体"/>
          <w:sz w:val="24"/>
          <w:lang w:val="en-US" w:eastAsia="zh-CN"/>
        </w:rPr>
      </w:pPr>
      <w:r>
        <w:rPr>
          <w:rFonts w:hint="eastAsia" w:hAnsi="宋体"/>
          <w:sz w:val="24"/>
          <w:lang w:val="en-US" w:eastAsia="zh-CN"/>
        </w:rPr>
        <w:t>按附图加工制工</w:t>
      </w:r>
    </w:p>
    <w:p>
      <w:pPr>
        <w:spacing w:line="500" w:lineRule="exact"/>
        <w:ind w:firstLine="3357" w:firstLineChars="1045"/>
        <w:rPr>
          <w:rFonts w:hint="eastAsia" w:ascii="黑体" w:eastAsia="黑体"/>
          <w:b/>
          <w:bCs/>
          <w:sz w:val="32"/>
          <w:szCs w:val="32"/>
        </w:rPr>
      </w:pPr>
    </w:p>
    <w:p>
      <w:pPr>
        <w:tabs>
          <w:tab w:val="left" w:pos="0"/>
        </w:tabs>
        <w:spacing w:after="120" w:line="480" w:lineRule="auto"/>
        <w:ind w:left="420" w:leftChars="200"/>
        <w:jc w:val="left"/>
        <w:rPr>
          <w:rFonts w:hint="default" w:eastAsia="宋体"/>
          <w:b/>
          <w:sz w:val="32"/>
          <w:szCs w:val="32"/>
          <w:lang w:val="en-US" w:eastAsia="zh-CN"/>
        </w:rPr>
      </w:pPr>
    </w:p>
    <w:p>
      <w:pPr>
        <w:numPr>
          <w:ilvl w:val="0"/>
          <w:numId w:val="3"/>
        </w:numPr>
        <w:tabs>
          <w:tab w:val="left" w:pos="0"/>
        </w:tabs>
        <w:spacing w:after="120" w:line="480" w:lineRule="auto"/>
        <w:ind w:left="420" w:leftChars="200" w:firstLine="3534" w:firstLineChars="1100"/>
        <w:jc w:val="left"/>
        <w:rPr>
          <w:rFonts w:hint="default"/>
          <w:b/>
          <w:sz w:val="32"/>
          <w:szCs w:val="32"/>
          <w:lang w:val="en-US" w:eastAsia="zh-CN"/>
        </w:rPr>
      </w:pPr>
      <w:r>
        <w:rPr>
          <w:rFonts w:hint="eastAsia"/>
          <w:b/>
          <w:sz w:val="32"/>
          <w:szCs w:val="32"/>
          <w:lang w:val="en-US" w:eastAsia="zh-CN"/>
        </w:rPr>
        <w:t xml:space="preserve"> 报价文件</w:t>
      </w:r>
    </w:p>
    <w:p>
      <w:pPr>
        <w:spacing w:line="500" w:lineRule="exact"/>
        <w:jc w:val="both"/>
        <w:rPr>
          <w:rFonts w:hint="default" w:ascii="黑体" w:hAnsi="华文中宋" w:eastAsia="黑体"/>
          <w:bCs/>
          <w:sz w:val="32"/>
          <w:szCs w:val="32"/>
          <w:lang w:val="en-US" w:eastAsia="zh-CN"/>
        </w:rPr>
      </w:pPr>
      <w:r>
        <w:rPr>
          <w:rFonts w:hint="eastAsia" w:ascii="黑体" w:hAnsi="华文中宋" w:eastAsia="黑体"/>
          <w:bCs/>
          <w:sz w:val="32"/>
          <w:szCs w:val="32"/>
          <w:lang w:val="en-US" w:eastAsia="zh-CN"/>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numPr>
          <w:ilvl w:val="0"/>
          <w:numId w:val="0"/>
        </w:numPr>
        <w:tabs>
          <w:tab w:val="left" w:pos="0"/>
        </w:tabs>
        <w:spacing w:after="120" w:line="480" w:lineRule="auto"/>
        <w:jc w:val="left"/>
        <w:rPr>
          <w:rFonts w:hint="default"/>
          <w:b/>
          <w:sz w:val="32"/>
          <w:szCs w:val="32"/>
          <w:lang w:val="en-US" w:eastAsia="zh-CN"/>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hint="eastAsia" w:ascii="黑体" w:eastAsia="黑体"/>
          <w:bCs/>
          <w:sz w:val="32"/>
          <w:szCs w:val="32"/>
        </w:rPr>
      </w:pPr>
      <w:r>
        <w:rPr>
          <w:rFonts w:hint="eastAsia" w:ascii="黑体" w:eastAsia="黑体"/>
          <w:bCs/>
          <w:sz w:val="32"/>
          <w:szCs w:val="32"/>
        </w:rPr>
        <w:t>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0"/>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787"/>
        <w:gridCol w:w="2118"/>
        <w:gridCol w:w="1235"/>
        <w:gridCol w:w="1385"/>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503"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787"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35" w:type="dxa"/>
            <w:vAlign w:val="center"/>
          </w:tcPr>
          <w:p>
            <w:pPr>
              <w:adjustRightInd w:val="0"/>
              <w:snapToGrid w:val="0"/>
              <w:spacing w:line="360" w:lineRule="auto"/>
              <w:ind w:right="399" w:rightChars="190"/>
              <w:jc w:val="both"/>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单位</w:t>
            </w:r>
          </w:p>
        </w:tc>
        <w:tc>
          <w:tcPr>
            <w:tcW w:w="138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含税单价（元/吨）</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50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787"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粘土大砖</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见附图</w:t>
            </w:r>
          </w:p>
        </w:tc>
        <w:tc>
          <w:tcPr>
            <w:tcW w:w="1235"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吨</w:t>
            </w:r>
          </w:p>
        </w:tc>
        <w:tc>
          <w:tcPr>
            <w:tcW w:w="1385"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3.23</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r>
              <w:rPr>
                <w:rFonts w:hint="eastAsia" w:ascii="仿宋_GB2312" w:eastAsia="仿宋_GB2312"/>
                <w:sz w:val="21"/>
                <w:szCs w:val="20"/>
                <w:lang w:val="en-US" w:eastAsia="zh-CN"/>
              </w:rPr>
              <w:t>结算时以实际重量结算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503" w:type="dxa"/>
            <w:vAlign w:val="center"/>
          </w:tcPr>
          <w:p>
            <w:pPr>
              <w:spacing w:line="560" w:lineRule="exact"/>
              <w:jc w:val="center"/>
              <w:rPr>
                <w:rFonts w:ascii="仿宋_GB2312" w:eastAsia="仿宋_GB2312"/>
                <w:i/>
                <w:iCs/>
                <w:sz w:val="28"/>
              </w:rPr>
            </w:pPr>
          </w:p>
        </w:tc>
        <w:tc>
          <w:tcPr>
            <w:tcW w:w="1787"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560" w:lineRule="exact"/>
              <w:jc w:val="center"/>
              <w:rPr>
                <w:rFonts w:ascii="仿宋_GB2312" w:eastAsia="仿宋_GB2312"/>
                <w:i/>
                <w:iCs/>
                <w:sz w:val="28"/>
              </w:rPr>
            </w:pPr>
          </w:p>
        </w:tc>
        <w:tc>
          <w:tcPr>
            <w:tcW w:w="1787"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p>
    <w:p>
      <w:pPr>
        <w:rPr>
          <w:rFonts w:hint="eastAsia"/>
        </w:rPr>
      </w:pPr>
    </w:p>
    <w:p>
      <w:pPr>
        <w:numPr>
          <w:ilvl w:val="0"/>
          <w:numId w:val="0"/>
        </w:numPr>
        <w:tabs>
          <w:tab w:val="left" w:pos="0"/>
        </w:tabs>
        <w:spacing w:after="120" w:line="480" w:lineRule="auto"/>
        <w:jc w:val="left"/>
        <w:rPr>
          <w:rFonts w:hint="default"/>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6E444795"/>
    <w:multiLevelType w:val="singleLevel"/>
    <w:tmpl w:val="6E444795"/>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87C3D68"/>
    <w:rsid w:val="18B5706C"/>
    <w:rsid w:val="196D782F"/>
    <w:rsid w:val="1A9154F1"/>
    <w:rsid w:val="1E817283"/>
    <w:rsid w:val="211820FE"/>
    <w:rsid w:val="22D47F3E"/>
    <w:rsid w:val="24387A41"/>
    <w:rsid w:val="25AF73F6"/>
    <w:rsid w:val="268C1462"/>
    <w:rsid w:val="26B95440"/>
    <w:rsid w:val="2CC72992"/>
    <w:rsid w:val="2D2F71A3"/>
    <w:rsid w:val="32816422"/>
    <w:rsid w:val="330111E0"/>
    <w:rsid w:val="3329019A"/>
    <w:rsid w:val="3AA74880"/>
    <w:rsid w:val="424B6A6F"/>
    <w:rsid w:val="453256B7"/>
    <w:rsid w:val="47B97780"/>
    <w:rsid w:val="4E9D2665"/>
    <w:rsid w:val="4FA2618E"/>
    <w:rsid w:val="50377ADE"/>
    <w:rsid w:val="54013662"/>
    <w:rsid w:val="551A10BA"/>
    <w:rsid w:val="57D724DE"/>
    <w:rsid w:val="585103F5"/>
    <w:rsid w:val="5F706F48"/>
    <w:rsid w:val="5FC16069"/>
    <w:rsid w:val="60617BE8"/>
    <w:rsid w:val="60986B8A"/>
    <w:rsid w:val="62A2108B"/>
    <w:rsid w:val="66E06E05"/>
    <w:rsid w:val="6AB71D84"/>
    <w:rsid w:val="6ACB523A"/>
    <w:rsid w:val="6FA52A37"/>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30</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2025-07-30T01:06:08Z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