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密封塑料桶询价采购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DJYGM-XB-202515</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5</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6</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r>
        <w:rPr>
          <w:rFonts w:hint="eastAsia" w:ascii="仿宋" w:hAnsi="仿宋" w:eastAsia="仿宋" w:cs="Times New Roman"/>
          <w:b/>
          <w:bCs/>
          <w:color w:val="000000"/>
          <w:kern w:val="0"/>
          <w:sz w:val="24"/>
          <w:u w:val="single"/>
          <w:lang w:val="en-US" w:eastAsia="zh-CN"/>
        </w:rPr>
        <w:t>密封塑料桶采购</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项目名称：密封塑料桶采购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项目编号：DJYGM-XB-202515</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本次采购的密封塑料桶为我公司产品包装使用，月需求量约1万个左右。具体规格、材质、技术要求等详见附件《询价采购文件》。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请按询价采购书要求，于2025年7月1日17：00前将报价文件寄回到（或送达）：都江堰光明光电材料有限责任公司财务部，收件人：邓建国，电话：028-87117177。公司地址：四川省都江堰市蒲阳镇光泰路10号。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技术咨询：朱先生，联系电话：13088088368</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2025年6月24日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6"/>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7"/>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、付款周期及方式：原则上实行货到票到三个月内滚动付款方式。即供方货到验收合格，需方收到该批货增值税发票并在财务挂账，三个月账期到后，以银行转账形式结算该批次货款。</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密封塑料桶询价采购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DJYGM-XB-202515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8"/>
        <w:spacing w:line="540" w:lineRule="exact"/>
        <w:jc w:val="center"/>
        <w:rPr>
          <w:rFonts w:ascii="仿宋" w:hAnsi="仿宋" w:eastAsia="仿宋"/>
          <w:sz w:val="30"/>
          <w:szCs w:val="30"/>
        </w:rPr>
      </w:pPr>
    </w:p>
    <w:p>
      <w:pPr>
        <w:pStyle w:val="8"/>
        <w:spacing w:line="540" w:lineRule="exact"/>
        <w:jc w:val="center"/>
        <w:rPr>
          <w:rFonts w:ascii="仿宋" w:hAnsi="仿宋" w:eastAsia="仿宋"/>
          <w:sz w:val="30"/>
          <w:szCs w:val="30"/>
        </w:rPr>
      </w:pPr>
    </w:p>
    <w:p>
      <w:pPr>
        <w:pStyle w:val="8"/>
        <w:spacing w:line="540" w:lineRule="exact"/>
        <w:jc w:val="center"/>
        <w:rPr>
          <w:rFonts w:ascii="仿宋" w:hAnsi="仿宋" w:eastAsia="仿宋"/>
          <w:sz w:val="30"/>
          <w:szCs w:val="30"/>
        </w:rPr>
      </w:pPr>
    </w:p>
    <w:p>
      <w:pPr>
        <w:pStyle w:val="8"/>
        <w:spacing w:line="540" w:lineRule="exact"/>
        <w:jc w:val="center"/>
        <w:rPr>
          <w:rFonts w:ascii="仿宋" w:hAnsi="仿宋" w:eastAsia="仿宋"/>
          <w:sz w:val="30"/>
          <w:szCs w:val="30"/>
        </w:rPr>
      </w:pPr>
    </w:p>
    <w:p>
      <w:pPr>
        <w:pStyle w:val="8"/>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二五</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仿宋" w:hAnsi="仿宋" w:eastAsia="仿宋" w:cs="宋体"/>
          <w:color w:val="FF0000"/>
          <w:kern w:val="0"/>
          <w:sz w:val="28"/>
          <w:szCs w:val="28"/>
          <w:lang w:val="en-US" w:eastAsia="zh-CN"/>
        </w:rPr>
        <w:t>提供</w:t>
      </w:r>
      <w:r>
        <w:rPr>
          <w:rFonts w:hint="eastAsia" w:ascii="仿宋" w:hAnsi="仿宋" w:eastAsia="仿宋" w:cs="宋体"/>
          <w:color w:val="FF0000"/>
          <w:kern w:val="0"/>
          <w:sz w:val="28"/>
          <w:szCs w:val="28"/>
        </w:rPr>
        <w:t>“实缴资本”、“参保人员”、“</w:t>
      </w:r>
      <w:r>
        <w:rPr>
          <w:rFonts w:hint="eastAsia" w:ascii="仿宋" w:hAnsi="仿宋" w:eastAsia="仿宋" w:cs="宋体"/>
          <w:color w:val="FF0000"/>
          <w:kern w:val="0"/>
          <w:sz w:val="28"/>
          <w:szCs w:val="28"/>
          <w:lang w:val="en-US" w:eastAsia="zh-CN"/>
        </w:rPr>
        <w:t>固定</w:t>
      </w:r>
      <w:r>
        <w:rPr>
          <w:rFonts w:hint="eastAsia" w:ascii="仿宋" w:hAnsi="仿宋" w:eastAsia="仿宋" w:cs="宋体"/>
          <w:color w:val="FF0000"/>
          <w:kern w:val="0"/>
          <w:sz w:val="28"/>
          <w:szCs w:val="28"/>
        </w:rPr>
        <w:t>生产经营场所”</w:t>
      </w:r>
      <w:r>
        <w:rPr>
          <w:rFonts w:hint="eastAsia" w:ascii="仿宋" w:hAnsi="仿宋" w:eastAsia="仿宋" w:cs="宋体"/>
          <w:color w:val="FF0000"/>
          <w:kern w:val="0"/>
          <w:sz w:val="28"/>
          <w:szCs w:val="28"/>
          <w:lang w:val="en-US" w:eastAsia="zh-CN"/>
        </w:rPr>
        <w:t>相关证明材料</w:t>
      </w:r>
      <w:r>
        <w:rPr>
          <w:rFonts w:hint="eastAsia" w:ascii="仿宋" w:hAnsi="仿宋" w:eastAsia="仿宋" w:cs="宋体"/>
          <w:color w:val="FF0000"/>
          <w:kern w:val="0"/>
          <w:sz w:val="28"/>
          <w:szCs w:val="28"/>
        </w:rPr>
        <w:t>。</w:t>
      </w:r>
    </w:p>
    <w:p>
      <w:pPr>
        <w:spacing w:line="560" w:lineRule="exact"/>
        <w:ind w:left="1260" w:leftChars="600"/>
        <w:rPr>
          <w:rFonts w:hint="default" w:ascii="仿宋" w:hAnsi="仿宋" w:eastAsia="仿宋" w:cs="宋体"/>
          <w:kern w:val="0"/>
          <w:sz w:val="28"/>
          <w:szCs w:val="28"/>
          <w:lang w:val="en-US" w:eastAsia="zh-CN"/>
        </w:rPr>
      </w:pPr>
      <w:r>
        <w:rPr>
          <w:rFonts w:hint="eastAsia" w:ascii="仿宋" w:hAnsi="仿宋" w:eastAsia="仿宋" w:cs="宋体"/>
          <w:kern w:val="0"/>
          <w:sz w:val="28"/>
          <w:szCs w:val="28"/>
        </w:rPr>
        <w:t>⑥</w:t>
      </w:r>
      <w:r>
        <w:rPr>
          <w:rFonts w:hint="eastAsia" w:ascii="仿宋" w:hAnsi="仿宋" w:eastAsia="仿宋" w:cs="宋体"/>
          <w:kern w:val="0"/>
          <w:sz w:val="28"/>
          <w:szCs w:val="28"/>
          <w:lang w:val="en-US" w:eastAsia="zh-CN"/>
        </w:rPr>
        <w:t>所供产品有效期内第三方检测报告。</w:t>
      </w:r>
    </w:p>
    <w:p>
      <w:pPr>
        <w:spacing w:line="560" w:lineRule="exact"/>
        <w:ind w:left="1260" w:leftChars="600"/>
        <w:rPr>
          <w:rFonts w:ascii="仿宋" w:hAnsi="仿宋" w:eastAsia="仿宋" w:cs="宋体"/>
          <w:kern w:val="0"/>
          <w:sz w:val="28"/>
          <w:szCs w:val="28"/>
        </w:rPr>
      </w:pPr>
      <w:r>
        <w:rPr>
          <w:rFonts w:hint="eastAsia" w:ascii="宋体" w:hAnsi="宋体" w:eastAsia="宋体" w:cs="宋体"/>
          <w:kern w:val="0"/>
          <w:sz w:val="28"/>
          <w:szCs w:val="28"/>
        </w:rPr>
        <w:t>⑦</w:t>
      </w:r>
      <w:r>
        <w:rPr>
          <w:rFonts w:hint="eastAsia" w:ascii="仿宋" w:hAnsi="仿宋" w:eastAsia="仿宋" w:cs="宋体"/>
          <w:kern w:val="0"/>
          <w:sz w:val="28"/>
          <w:szCs w:val="28"/>
        </w:rPr>
        <w:t>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6"/>
        <w:tblW w:w="9803" w:type="dxa"/>
        <w:tblInd w:w="-386" w:type="dxa"/>
        <w:tblLayout w:type="fixed"/>
        <w:tblCellMar>
          <w:top w:w="0" w:type="dxa"/>
          <w:left w:w="108" w:type="dxa"/>
          <w:bottom w:w="0" w:type="dxa"/>
          <w:right w:w="108" w:type="dxa"/>
        </w:tblCellMar>
      </w:tblPr>
      <w:tblGrid>
        <w:gridCol w:w="1985"/>
        <w:gridCol w:w="1615"/>
        <w:gridCol w:w="2118"/>
        <w:gridCol w:w="750"/>
        <w:gridCol w:w="1191"/>
        <w:gridCol w:w="2144"/>
      </w:tblGrid>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密封塑料桶（含盖）</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5L</w:t>
            </w:r>
          </w:p>
        </w:tc>
        <w:tc>
          <w:tcPr>
            <w:tcW w:w="2118"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详见附件5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密封塑料桶盖</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5L</w:t>
            </w:r>
          </w:p>
        </w:tc>
        <w:tc>
          <w:tcPr>
            <w:tcW w:w="2118"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需与桶配套</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numPr>
          <w:ilvl w:val="0"/>
          <w:numId w:val="2"/>
        </w:numPr>
        <w:spacing w:line="560" w:lineRule="exact"/>
        <w:ind w:firstLine="570"/>
        <w:rPr>
          <w:rFonts w:hint="eastAsia" w:ascii="仿宋" w:hAnsi="仿宋" w:eastAsia="仿宋"/>
          <w:sz w:val="30"/>
          <w:szCs w:val="30"/>
          <w:lang w:val="en-US" w:eastAsia="zh-CN"/>
        </w:rPr>
      </w:pPr>
      <w:r>
        <w:rPr>
          <w:rFonts w:hint="eastAsia" w:ascii="仿宋" w:hAnsi="仿宋" w:eastAsia="仿宋"/>
          <w:sz w:val="30"/>
          <w:szCs w:val="30"/>
        </w:rPr>
        <w:t>发票：开具符合相关法规的税率为</w:t>
      </w:r>
      <w:bookmarkStart w:id="2" w:name="_GoBack"/>
      <w:r>
        <w:rPr>
          <w:rFonts w:ascii="仿宋" w:hAnsi="仿宋" w:eastAsia="仿宋"/>
          <w:sz w:val="30"/>
          <w:szCs w:val="30"/>
          <w:u w:val="single"/>
        </w:rPr>
        <w:t xml:space="preserve">       </w:t>
      </w:r>
      <w:bookmarkEnd w:id="2"/>
      <w:r>
        <w:rPr>
          <w:rFonts w:hint="eastAsia" w:ascii="仿宋" w:hAnsi="仿宋" w:eastAsia="仿宋"/>
          <w:sz w:val="30"/>
          <w:szCs w:val="30"/>
        </w:rPr>
        <w:t>的增值税专用发票，每批货物经验收合格，双方确认实际收货数量，购方收到发票</w:t>
      </w:r>
      <w:r>
        <w:rPr>
          <w:rFonts w:hint="eastAsia" w:ascii="仿宋" w:hAnsi="仿宋" w:eastAsia="仿宋"/>
          <w:sz w:val="30"/>
          <w:szCs w:val="30"/>
          <w:lang w:val="en-US" w:eastAsia="zh-CN"/>
        </w:rPr>
        <w:t>三个月内滚动付款。</w:t>
      </w:r>
    </w:p>
    <w:p>
      <w:pPr>
        <w:numPr>
          <w:ilvl w:val="0"/>
          <w:numId w:val="0"/>
        </w:numPr>
        <w:spacing w:line="560" w:lineRule="exact"/>
        <w:ind w:firstLine="600" w:firstLineChars="20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pgSz w:w="11906" w:h="16838"/>
          <w:pgMar w:top="820" w:right="1274" w:bottom="1440" w:left="1418" w:header="851" w:footer="992" w:gutter="0"/>
          <w:cols w:space="425" w:num="1"/>
          <w:docGrid w:type="linesAndChars" w:linePitch="312" w:charSpace="0"/>
        </w:sectPr>
      </w:pPr>
    </w:p>
    <w:p>
      <w:pPr>
        <w:spacing w:line="560" w:lineRule="exact"/>
        <w:ind w:firstLine="570"/>
        <w:rPr>
          <w:rFonts w:hint="eastAsia" w:ascii="仿宋" w:hAnsi="仿宋" w:eastAsia="仿宋"/>
          <w:sz w:val="30"/>
          <w:szCs w:val="30"/>
          <w:u w:val="none"/>
          <w:lang w:val="en-US" w:eastAsia="zh-CN"/>
        </w:rPr>
      </w:pPr>
      <w:r>
        <w:rPr>
          <w:rFonts w:hint="eastAsia" w:ascii="仿宋" w:hAnsi="仿宋" w:eastAsia="仿宋"/>
          <w:sz w:val="30"/>
          <w:szCs w:val="30"/>
          <w:u w:val="none"/>
          <w:lang w:val="en-US" w:eastAsia="zh-CN"/>
        </w:rPr>
        <w:t>附件5</w:t>
      </w:r>
    </w:p>
    <w:p>
      <w:pPr>
        <w:spacing w:line="560" w:lineRule="exact"/>
        <w:ind w:firstLine="570"/>
        <w:rPr>
          <w:rFonts w:hint="eastAsia" w:ascii="仿宋" w:hAnsi="仿宋" w:eastAsia="仿宋"/>
          <w:sz w:val="30"/>
          <w:szCs w:val="30"/>
          <w:u w:val="none"/>
          <w:lang w:val="en-US" w:eastAsia="zh-CN"/>
        </w:rPr>
      </w:pPr>
    </w:p>
    <w:p>
      <w:pPr>
        <w:jc w:val="center"/>
        <w:rPr>
          <w:rFonts w:hint="eastAsia"/>
          <w:lang w:val="en-US" w:eastAsia="zh-CN"/>
        </w:rPr>
      </w:pPr>
      <w:r>
        <w:rPr>
          <w:rFonts w:hint="eastAsia" w:ascii="黑体" w:hAnsi="黑体" w:eastAsia="黑体" w:cs="黑体"/>
          <w:sz w:val="36"/>
          <w:szCs w:val="36"/>
          <w:lang w:val="en-US" w:eastAsia="zh-CN"/>
        </w:rPr>
        <w:t>5L密封塑料桶技术质量要求</w:t>
      </w:r>
    </w:p>
    <w:p>
      <w:pPr>
        <w:numPr>
          <w:ilvl w:val="0"/>
          <w:numId w:val="3"/>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容量：5L</w:t>
      </w:r>
    </w:p>
    <w:p>
      <w:pPr>
        <w:numPr>
          <w:ilvl w:val="0"/>
          <w:numId w:val="3"/>
        </w:numPr>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材料：PP</w:t>
      </w:r>
    </w:p>
    <w:p>
      <w:pPr>
        <w:numPr>
          <w:ilvl w:val="0"/>
          <w:numId w:val="3"/>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密封性：要求不漏水</w:t>
      </w:r>
    </w:p>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密封性测试方式：桶内装入半桶水，盖上盖子，倒置放置24小时，拿起倒置的桶进行摇晃，若没有水漏出，视为合格。</w:t>
      </w:r>
    </w:p>
    <w:p>
      <w:pPr>
        <w:numPr>
          <w:ilvl w:val="0"/>
          <w:numId w:val="3"/>
        </w:numPr>
        <w:ind w:left="0" w:leftChars="0" w:firstLine="0"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颜色：白色</w:t>
      </w:r>
    </w:p>
    <w:p>
      <w:pPr>
        <w:numPr>
          <w:ilvl w:val="0"/>
          <w:numId w:val="3"/>
        </w:numPr>
        <w:ind w:left="0" w:leftChars="0" w:firstLine="0"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尺寸：见图1</w:t>
      </w:r>
    </w:p>
    <w:p>
      <w:pPr>
        <w:widowControl w:val="0"/>
        <w:numPr>
          <w:ilvl w:val="0"/>
          <w:numId w:val="0"/>
        </w:numPr>
        <w:jc w:val="both"/>
        <w:rPr>
          <w:rFonts w:hint="eastAsia"/>
          <w:lang w:val="en-US" w:eastAsia="zh-CN"/>
        </w:rPr>
      </w:pPr>
    </w:p>
    <w:p>
      <w:pPr>
        <w:numPr>
          <w:ilvl w:val="0"/>
          <w:numId w:val="0"/>
        </w:numPr>
        <w:ind w:leftChars="0"/>
      </w:pPr>
      <w:r>
        <w:drawing>
          <wp:inline distT="0" distB="0" distL="114300" distR="114300">
            <wp:extent cx="3700145" cy="3599815"/>
            <wp:effectExtent l="0" t="0" r="1460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3700145" cy="3599815"/>
                    </a:xfrm>
                    <a:prstGeom prst="rect">
                      <a:avLst/>
                    </a:prstGeom>
                    <a:noFill/>
                    <a:ln>
                      <a:noFill/>
                    </a:ln>
                  </pic:spPr>
                </pic:pic>
              </a:graphicData>
            </a:graphic>
          </wp:inline>
        </w:drawing>
      </w:r>
    </w:p>
    <w:p>
      <w:pPr>
        <w:numPr>
          <w:ilvl w:val="0"/>
          <w:numId w:val="0"/>
        </w:numPr>
        <w:ind w:firstLine="2520" w:firstLineChars="1200"/>
        <w:rPr>
          <w:rFonts w:hint="eastAsia" w:eastAsiaTheme="minorEastAsia"/>
          <w:lang w:val="en-US" w:eastAsia="zh-CN"/>
        </w:rPr>
      </w:pPr>
      <w:r>
        <w:rPr>
          <w:rFonts w:hint="eastAsia"/>
          <w:lang w:val="en-US" w:eastAsia="zh-CN"/>
        </w:rPr>
        <w:t>图1</w:t>
      </w:r>
    </w:p>
    <w:p>
      <w:pPr>
        <w:spacing w:line="560" w:lineRule="exact"/>
        <w:rPr>
          <w:rFonts w:hint="default" w:ascii="仿宋" w:hAnsi="仿宋" w:eastAsia="仿宋"/>
          <w:sz w:val="30"/>
          <w:szCs w:val="30"/>
          <w:u w:val="none"/>
          <w:lang w:val="en-US" w:eastAsia="zh-CN"/>
        </w:rPr>
      </w:pPr>
    </w:p>
    <w:p>
      <w:pPr>
        <w:spacing w:line="560" w:lineRule="exact"/>
        <w:jc w:val="left"/>
        <w:rPr>
          <w:rFonts w:hint="default" w:ascii="仿宋" w:hAnsi="仿宋" w:eastAsia="仿宋"/>
          <w:sz w:val="24"/>
          <w:szCs w:val="24"/>
          <w:u w:val="none"/>
          <w:lang w:val="en-US" w:eastAsia="zh-CN"/>
        </w:rPr>
        <w:sectPr>
          <w:pgSz w:w="11906" w:h="16838"/>
          <w:pgMar w:top="820" w:right="1274" w:bottom="1440" w:left="1418" w:header="851" w:footer="992" w:gutter="0"/>
          <w:cols w:space="425" w:num="1"/>
          <w:docGrid w:type="linesAndChars" w:linePitch="312" w:charSpace="0"/>
        </w:sectPr>
      </w:pPr>
      <w:r>
        <w:rPr>
          <w:rFonts w:hint="eastAsia" w:ascii="仿宋" w:hAnsi="仿宋" w:eastAsia="仿宋"/>
          <w:sz w:val="24"/>
          <w:szCs w:val="24"/>
          <w:u w:val="none"/>
          <w:lang w:val="en-US" w:eastAsia="zh-CN"/>
        </w:rPr>
        <w:t>备注：要合作意向的供应商，可到现场勘察实物。</w:t>
      </w:r>
    </w:p>
    <w:p>
      <w:pPr>
        <w:spacing w:line="560" w:lineRule="exact"/>
        <w:ind w:firstLine="294" w:firstLineChars="98"/>
        <w:rPr>
          <w:rFonts w:hint="eastAsia" w:ascii="仿宋" w:hAnsi="仿宋" w:eastAsia="仿宋"/>
          <w:sz w:val="30"/>
          <w:szCs w:val="30"/>
          <w:lang w:val="en-US" w:eastAsia="zh-CN"/>
        </w:rPr>
      </w:pPr>
      <w:r>
        <w:rPr>
          <w:rFonts w:hint="eastAsia" w:ascii="仿宋" w:hAnsi="仿宋" w:eastAsia="仿宋"/>
          <w:sz w:val="30"/>
          <w:szCs w:val="30"/>
          <w:lang w:val="en-US" w:eastAsia="zh-CN"/>
        </w:rPr>
        <w:t>产品图片：</w:t>
      </w:r>
    </w:p>
    <w:p>
      <w:pPr>
        <w:spacing w:line="560" w:lineRule="exact"/>
        <w:ind w:firstLine="205" w:firstLineChars="98"/>
        <w:rPr>
          <w:rFonts w:hint="default" w:ascii="仿宋" w:hAnsi="仿宋" w:eastAsia="仿宋"/>
          <w:sz w:val="30"/>
          <w:szCs w:val="30"/>
          <w:lang w:val="en-US" w:eastAsia="zh-CN"/>
        </w:rPr>
      </w:pPr>
      <w:r>
        <w:drawing>
          <wp:anchor distT="0" distB="0" distL="114300" distR="114300" simplePos="0" relativeHeight="251659264" behindDoc="0" locked="0" layoutInCell="1" allowOverlap="1">
            <wp:simplePos x="0" y="0"/>
            <wp:positionH relativeFrom="column">
              <wp:posOffset>836930</wp:posOffset>
            </wp:positionH>
            <wp:positionV relativeFrom="paragraph">
              <wp:posOffset>446405</wp:posOffset>
            </wp:positionV>
            <wp:extent cx="4107815" cy="4026535"/>
            <wp:effectExtent l="0" t="0" r="6985" b="12065"/>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4107815" cy="4026535"/>
                    </a:xfrm>
                    <a:prstGeom prst="rect">
                      <a:avLst/>
                    </a:prstGeom>
                    <a:noFill/>
                    <a:ln>
                      <a:noFill/>
                    </a:ln>
                  </pic:spPr>
                </pic:pic>
              </a:graphicData>
            </a:graphic>
          </wp:anchor>
        </w:drawing>
      </w: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jc w:val="center"/>
      <w:rPr>
        <w:rStyle w:val="19"/>
        <w:rFonts w:ascii="宋体" w:hAnsi="宋体"/>
        <w:sz w:val="28"/>
        <w:szCs w:val="28"/>
      </w:rPr>
    </w:pPr>
    <w:r>
      <w:rPr>
        <w:rFonts w:ascii="宋体" w:hAnsi="宋体"/>
        <w:sz w:val="28"/>
        <w:szCs w:val="28"/>
      </w:rPr>
      <w:fldChar w:fldCharType="begin"/>
    </w:r>
    <w:r>
      <w:rPr>
        <w:rStyle w:val="19"/>
        <w:rFonts w:ascii="宋体" w:hAnsi="宋体"/>
        <w:sz w:val="28"/>
        <w:szCs w:val="28"/>
      </w:rPr>
      <w:instrText xml:space="preserve">PAGE  </w:instrText>
    </w:r>
    <w:r>
      <w:rPr>
        <w:rFonts w:ascii="宋体" w:hAnsi="宋体"/>
        <w:sz w:val="28"/>
        <w:szCs w:val="28"/>
      </w:rPr>
      <w:fldChar w:fldCharType="separate"/>
    </w:r>
    <w:r>
      <w:rPr>
        <w:rStyle w:val="19"/>
        <w:rFonts w:ascii="宋体" w:hAnsi="宋体"/>
        <w:sz w:val="28"/>
        <w:szCs w:val="28"/>
      </w:rPr>
      <w:t>- 1 -</w:t>
    </w:r>
    <w:r>
      <w:rPr>
        <w:rFonts w:ascii="宋体" w:hAnsi="宋体"/>
        <w:sz w:val="28"/>
        <w:szCs w:val="28"/>
      </w:rPr>
      <w:fldChar w:fldCharType="end"/>
    </w:r>
  </w:p>
  <w:p>
    <w:pPr>
      <w:pStyle w:val="12"/>
      <w:framePr w:wrap="around" w:vAnchor="text" w:hAnchor="margin" w:xAlign="outside" w:y="1"/>
      <w:rPr>
        <w:rStyle w:val="19"/>
        <w:rFonts w:hint="eastAsia"/>
      </w:rPr>
    </w:pPr>
  </w:p>
  <w:p>
    <w:pPr>
      <w:pStyle w:val="12"/>
      <w:framePr w:wrap="around" w:vAnchor="text" w:hAnchor="margin" w:xAlign="outside" w:y="1"/>
      <w:rPr>
        <w:rStyle w:val="19"/>
        <w:rFonts w:hint="eastAsia"/>
      </w:rPr>
    </w:pPr>
  </w:p>
  <w:p>
    <w:pPr>
      <w:pStyle w:val="12"/>
      <w:framePr w:wrap="around" w:vAnchor="text" w:hAnchor="margin" w:xAlign="outside" w:y="1"/>
      <w:rPr>
        <w:rStyle w:val="19"/>
        <w:rFonts w:hint="eastAsia"/>
      </w:rPr>
    </w:pPr>
  </w:p>
  <w:p>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19"/>
      </w:rPr>
    </w:pPr>
    <w:r>
      <w:fldChar w:fldCharType="begin"/>
    </w:r>
    <w:r>
      <w:rPr>
        <w:rStyle w:val="19"/>
      </w:rPr>
      <w:instrText xml:space="preserve">PAGE  </w:instrText>
    </w:r>
    <w: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rFonts w:ascii="黑体" w:hAnsi="黑体" w:eastAsia="黑体"/>
        <w:sz w:val="28"/>
        <w:szCs w:val="28"/>
      </w:rPr>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D1B48"/>
    <w:multiLevelType w:val="singleLevel"/>
    <w:tmpl w:val="D54D1B48"/>
    <w:lvl w:ilvl="0" w:tentative="0">
      <w:start w:val="4"/>
      <w:numFmt w:val="chineseCounting"/>
      <w:suff w:val="nothing"/>
      <w:lvlText w:val="（%1）"/>
      <w:lvlJc w:val="left"/>
      <w:rPr>
        <w:rFonts w:hint="eastAsia"/>
      </w:rPr>
    </w:lvl>
  </w:abstractNum>
  <w:abstractNum w:abstractNumId="1">
    <w:nsid w:val="0382DA27"/>
    <w:multiLevelType w:val="singleLevel"/>
    <w:tmpl w:val="0382DA27"/>
    <w:lvl w:ilvl="0" w:tentative="0">
      <w:start w:val="2"/>
      <w:numFmt w:val="decimal"/>
      <w:lvlText w:val="%1."/>
      <w:lvlJc w:val="left"/>
      <w:pPr>
        <w:tabs>
          <w:tab w:val="left" w:pos="312"/>
        </w:tabs>
      </w:pPr>
    </w:lvl>
  </w:abstractNum>
  <w:abstractNum w:abstractNumId="2">
    <w:nsid w:val="29783629"/>
    <w:multiLevelType w:val="singleLevel"/>
    <w:tmpl w:val="2978362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212958D0"/>
    <w:rsid w:val="22DA4E65"/>
    <w:rsid w:val="27B91ECD"/>
    <w:rsid w:val="2C3D76B5"/>
    <w:rsid w:val="2C6923FD"/>
    <w:rsid w:val="353C7B99"/>
    <w:rsid w:val="367D7888"/>
    <w:rsid w:val="3F6E617A"/>
    <w:rsid w:val="415A73C9"/>
    <w:rsid w:val="424D4810"/>
    <w:rsid w:val="42DD7A61"/>
    <w:rsid w:val="53BB5D38"/>
    <w:rsid w:val="54387631"/>
    <w:rsid w:val="582F4FA6"/>
    <w:rsid w:val="5BA84B60"/>
    <w:rsid w:val="5D224E6D"/>
    <w:rsid w:val="5FFB256E"/>
    <w:rsid w:val="63623A3E"/>
    <w:rsid w:val="6AF17C50"/>
    <w:rsid w:val="6CFC078E"/>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5">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link w:val="34"/>
    <w:qFormat/>
    <w:uiPriority w:val="99"/>
    <w:pPr>
      <w:spacing w:after="120"/>
    </w:pPr>
    <w:rPr>
      <w:kern w:val="0"/>
      <w:sz w:val="24"/>
    </w:rPr>
  </w:style>
  <w:style w:type="paragraph" w:styleId="6">
    <w:name w:val="annotation text"/>
    <w:basedOn w:val="1"/>
    <w:link w:val="31"/>
    <w:semiHidden/>
    <w:qFormat/>
    <w:uiPriority w:val="99"/>
    <w:pPr>
      <w:jc w:val="left"/>
    </w:pPr>
    <w:rPr>
      <w:kern w:val="0"/>
      <w:sz w:val="24"/>
    </w:rPr>
  </w:style>
  <w:style w:type="paragraph" w:styleId="7">
    <w:name w:val="Body Text Indent"/>
    <w:basedOn w:val="1"/>
    <w:link w:val="25"/>
    <w:qFormat/>
    <w:uiPriority w:val="99"/>
    <w:pPr>
      <w:spacing w:after="120"/>
      <w:ind w:left="420" w:leftChars="200"/>
    </w:pPr>
    <w:rPr>
      <w:kern w:val="0"/>
      <w:sz w:val="24"/>
    </w:rPr>
  </w:style>
  <w:style w:type="paragraph" w:styleId="8">
    <w:name w:val="Plain Text"/>
    <w:basedOn w:val="1"/>
    <w:link w:val="24"/>
    <w:qFormat/>
    <w:uiPriority w:val="0"/>
    <w:rPr>
      <w:rFonts w:ascii="宋体" w:hAnsi="Courier New"/>
      <w:kern w:val="0"/>
      <w:szCs w:val="21"/>
    </w:rPr>
  </w:style>
  <w:style w:type="paragraph" w:styleId="9">
    <w:name w:val="Date"/>
    <w:basedOn w:val="1"/>
    <w:next w:val="1"/>
    <w:link w:val="26"/>
    <w:qFormat/>
    <w:uiPriority w:val="99"/>
    <w:pPr>
      <w:ind w:left="100" w:leftChars="2500"/>
    </w:pPr>
    <w:rPr>
      <w:kern w:val="0"/>
      <w:sz w:val="24"/>
    </w:rPr>
  </w:style>
  <w:style w:type="paragraph" w:styleId="10">
    <w:name w:val="Body Text Indent 2"/>
    <w:basedOn w:val="1"/>
    <w:link w:val="28"/>
    <w:qFormat/>
    <w:uiPriority w:val="99"/>
    <w:pPr>
      <w:spacing w:after="120" w:line="480" w:lineRule="auto"/>
      <w:ind w:left="420" w:leftChars="200"/>
    </w:pPr>
    <w:rPr>
      <w:kern w:val="0"/>
      <w:sz w:val="24"/>
    </w:rPr>
  </w:style>
  <w:style w:type="paragraph" w:styleId="11">
    <w:name w:val="Balloon Text"/>
    <w:basedOn w:val="1"/>
    <w:link w:val="33"/>
    <w:semiHidden/>
    <w:qFormat/>
    <w:uiPriority w:val="99"/>
    <w:rPr>
      <w:kern w:val="0"/>
      <w:sz w:val="18"/>
      <w:szCs w:val="18"/>
    </w:rPr>
  </w:style>
  <w:style w:type="paragraph" w:styleId="12">
    <w:name w:val="footer"/>
    <w:basedOn w:val="1"/>
    <w:link w:val="30"/>
    <w:qFormat/>
    <w:uiPriority w:val="99"/>
    <w:pPr>
      <w:tabs>
        <w:tab w:val="center" w:pos="4153"/>
        <w:tab w:val="right" w:pos="8306"/>
      </w:tabs>
      <w:snapToGrid w:val="0"/>
      <w:jc w:val="left"/>
    </w:pPr>
    <w:rPr>
      <w:kern w:val="0"/>
      <w:sz w:val="18"/>
      <w:szCs w:val="18"/>
    </w:rPr>
  </w:style>
  <w:style w:type="paragraph" w:styleId="13">
    <w:name w:val="header"/>
    <w:basedOn w:val="1"/>
    <w:link w:val="29"/>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6"/>
    <w:next w:val="6"/>
    <w:link w:val="32"/>
    <w:semiHidden/>
    <w:qFormat/>
    <w:uiPriority w:val="99"/>
    <w:rPr>
      <w:b/>
      <w:bCs/>
    </w:rPr>
  </w:style>
  <w:style w:type="table" w:styleId="17">
    <w:name w:val="Table Grid"/>
    <w:basedOn w:val="16"/>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Emphasis"/>
    <w:basedOn w:val="18"/>
    <w:qFormat/>
    <w:locked/>
    <w:uiPriority w:val="20"/>
    <w:rPr>
      <w:i/>
      <w:iCs/>
    </w:rPr>
  </w:style>
  <w:style w:type="character" w:styleId="21">
    <w:name w:val="Hyperlink"/>
    <w:basedOn w:val="18"/>
    <w:unhideWhenUsed/>
    <w:qFormat/>
    <w:uiPriority w:val="99"/>
    <w:rPr>
      <w:color w:val="0000FF" w:themeColor="hyperlink"/>
      <w:u w:val="single"/>
      <w14:textFill>
        <w14:solidFill>
          <w14:schemeClr w14:val="hlink"/>
        </w14:solidFill>
      </w14:textFill>
    </w:rPr>
  </w:style>
  <w:style w:type="character" w:styleId="22">
    <w:name w:val="annotation reference"/>
    <w:basedOn w:val="18"/>
    <w:semiHidden/>
    <w:qFormat/>
    <w:uiPriority w:val="99"/>
    <w:rPr>
      <w:rFonts w:cs="Times New Roman"/>
      <w:sz w:val="21"/>
    </w:rPr>
  </w:style>
  <w:style w:type="character" w:customStyle="1" w:styleId="23">
    <w:name w:val="标题 2 字符"/>
    <w:basedOn w:val="18"/>
    <w:link w:val="5"/>
    <w:qFormat/>
    <w:locked/>
    <w:uiPriority w:val="99"/>
    <w:rPr>
      <w:rFonts w:ascii="Arial" w:hAnsi="Arial" w:eastAsia="黑体" w:cs="Times New Roman"/>
      <w:b/>
      <w:sz w:val="20"/>
    </w:rPr>
  </w:style>
  <w:style w:type="character" w:customStyle="1" w:styleId="24">
    <w:name w:val="纯文本 字符"/>
    <w:basedOn w:val="18"/>
    <w:link w:val="8"/>
    <w:qFormat/>
    <w:locked/>
    <w:uiPriority w:val="99"/>
    <w:rPr>
      <w:rFonts w:ascii="宋体" w:hAnsi="Courier New" w:eastAsia="宋体" w:cs="Times New Roman"/>
      <w:sz w:val="21"/>
    </w:rPr>
  </w:style>
  <w:style w:type="character" w:customStyle="1" w:styleId="25">
    <w:name w:val="正文文本缩进 字符"/>
    <w:basedOn w:val="18"/>
    <w:link w:val="7"/>
    <w:qFormat/>
    <w:locked/>
    <w:uiPriority w:val="99"/>
    <w:rPr>
      <w:rFonts w:ascii="Times New Roman" w:hAnsi="Times New Roman" w:eastAsia="宋体" w:cs="Times New Roman"/>
      <w:sz w:val="24"/>
    </w:rPr>
  </w:style>
  <w:style w:type="character" w:customStyle="1" w:styleId="26">
    <w:name w:val="日期 字符"/>
    <w:basedOn w:val="18"/>
    <w:link w:val="9"/>
    <w:qFormat/>
    <w:locked/>
    <w:uiPriority w:val="99"/>
    <w:rPr>
      <w:rFonts w:ascii="Times New Roman" w:hAnsi="Times New Roman" w:eastAsia="宋体" w:cs="Times New Roman"/>
      <w:sz w:val="24"/>
    </w:rPr>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字符"/>
    <w:basedOn w:val="18"/>
    <w:link w:val="10"/>
    <w:qFormat/>
    <w:locked/>
    <w:uiPriority w:val="99"/>
    <w:rPr>
      <w:rFonts w:ascii="Times New Roman" w:hAnsi="Times New Roman" w:eastAsia="宋体" w:cs="Times New Roman"/>
      <w:sz w:val="24"/>
    </w:rPr>
  </w:style>
  <w:style w:type="character" w:customStyle="1" w:styleId="29">
    <w:name w:val="页眉 字符"/>
    <w:basedOn w:val="18"/>
    <w:link w:val="13"/>
    <w:qFormat/>
    <w:locked/>
    <w:uiPriority w:val="99"/>
    <w:rPr>
      <w:rFonts w:ascii="Times New Roman" w:hAnsi="Times New Roman" w:eastAsia="宋体" w:cs="Times New Roman"/>
      <w:sz w:val="18"/>
    </w:rPr>
  </w:style>
  <w:style w:type="character" w:customStyle="1" w:styleId="30">
    <w:name w:val="页脚 字符"/>
    <w:basedOn w:val="18"/>
    <w:link w:val="12"/>
    <w:qFormat/>
    <w:locked/>
    <w:uiPriority w:val="99"/>
    <w:rPr>
      <w:rFonts w:ascii="Times New Roman" w:hAnsi="Times New Roman" w:eastAsia="宋体" w:cs="Times New Roman"/>
      <w:sz w:val="18"/>
    </w:rPr>
  </w:style>
  <w:style w:type="character" w:customStyle="1" w:styleId="31">
    <w:name w:val="批注文字 字符"/>
    <w:basedOn w:val="18"/>
    <w:link w:val="6"/>
    <w:semiHidden/>
    <w:qFormat/>
    <w:locked/>
    <w:uiPriority w:val="99"/>
    <w:rPr>
      <w:rFonts w:ascii="Times New Roman" w:hAnsi="Times New Roman" w:cs="Times New Roman"/>
      <w:sz w:val="24"/>
    </w:rPr>
  </w:style>
  <w:style w:type="character" w:customStyle="1" w:styleId="32">
    <w:name w:val="批注主题 字符"/>
    <w:basedOn w:val="31"/>
    <w:link w:val="15"/>
    <w:semiHidden/>
    <w:qFormat/>
    <w:locked/>
    <w:uiPriority w:val="99"/>
    <w:rPr>
      <w:rFonts w:ascii="Times New Roman" w:hAnsi="Times New Roman" w:cs="Times New Roman"/>
      <w:b/>
      <w:sz w:val="24"/>
    </w:rPr>
  </w:style>
  <w:style w:type="character" w:customStyle="1" w:styleId="33">
    <w:name w:val="批注框文本 字符"/>
    <w:basedOn w:val="18"/>
    <w:link w:val="11"/>
    <w:semiHidden/>
    <w:qFormat/>
    <w:locked/>
    <w:uiPriority w:val="99"/>
    <w:rPr>
      <w:rFonts w:ascii="Times New Roman" w:hAnsi="Times New Roman" w:cs="Times New Roman"/>
      <w:sz w:val="18"/>
    </w:rPr>
  </w:style>
  <w:style w:type="character" w:customStyle="1" w:styleId="34">
    <w:name w:val="正文文本 字符"/>
    <w:basedOn w:val="18"/>
    <w:link w:val="3"/>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qFormat/>
    <w:uiPriority w:val="34"/>
    <w:pPr>
      <w:ind w:firstLine="420" w:firstLineChars="200"/>
    </w:pPr>
    <w:rPr>
      <w:rFonts w:ascii="Calibri" w:hAnsi="Calibri"/>
      <w:szCs w:val="22"/>
    </w:rPr>
  </w:style>
  <w:style w:type="character" w:customStyle="1" w:styleId="38">
    <w:name w:val="标题 1 字符"/>
    <w:basedOn w:val="18"/>
    <w:link w:val="4"/>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3</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2025-06-25T06:12:53Z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