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76" w:lineRule="auto"/>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adjustRightInd w:val="0"/>
        <w:snapToGrid w:val="0"/>
        <w:spacing w:line="276" w:lineRule="auto"/>
        <w:jc w:val="center"/>
        <w:rPr>
          <w:rFonts w:ascii="方正大标宋简体" w:hAnsi="华文中宋" w:eastAsia="方正大标宋简体"/>
          <w:b/>
          <w:bCs/>
          <w:spacing w:val="38"/>
          <w:sz w:val="72"/>
          <w:szCs w:val="72"/>
        </w:rPr>
      </w:pPr>
    </w:p>
    <w:p>
      <w:pPr>
        <w:adjustRightInd w:val="0"/>
        <w:snapToGrid w:val="0"/>
        <w:spacing w:line="276" w:lineRule="auto"/>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autoSpaceDE w:val="0"/>
        <w:autoSpaceDN w:val="0"/>
        <w:adjustRightInd w:val="0"/>
        <w:snapToGrid w:val="0"/>
        <w:spacing w:line="276" w:lineRule="auto"/>
        <w:rPr>
          <w:rFonts w:ascii="宋体" w:hAnsi="宋体"/>
          <w:sz w:val="36"/>
          <w:szCs w:val="36"/>
        </w:rPr>
      </w:pPr>
    </w:p>
    <w:p>
      <w:pPr>
        <w:autoSpaceDE w:val="0"/>
        <w:autoSpaceDN w:val="0"/>
        <w:adjustRightInd w:val="0"/>
        <w:snapToGrid w:val="0"/>
        <w:spacing w:line="276" w:lineRule="auto"/>
        <w:rPr>
          <w:rFonts w:ascii="宋体" w:hAnsi="宋体"/>
          <w:sz w:val="36"/>
          <w:szCs w:val="36"/>
        </w:rPr>
      </w:pPr>
    </w:p>
    <w:p>
      <w:pPr>
        <w:autoSpaceDE w:val="0"/>
        <w:autoSpaceDN w:val="0"/>
        <w:adjustRightInd w:val="0"/>
        <w:snapToGrid w:val="0"/>
        <w:spacing w:line="276" w:lineRule="auto"/>
        <w:jc w:val="center"/>
        <w:rPr>
          <w:rFonts w:ascii="宋体" w:hAnsi="宋体"/>
          <w:sz w:val="36"/>
          <w:szCs w:val="36"/>
        </w:rPr>
      </w:pPr>
    </w:p>
    <w:p>
      <w:pPr>
        <w:autoSpaceDE w:val="0"/>
        <w:autoSpaceDN w:val="0"/>
        <w:adjustRightInd w:val="0"/>
        <w:snapToGrid w:val="0"/>
        <w:spacing w:line="276" w:lineRule="auto"/>
        <w:jc w:val="center"/>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rPr>
        <w:t>分布式光伏电站建设</w:t>
      </w:r>
      <w:r>
        <w:rPr>
          <w:rFonts w:hint="eastAsia" w:ascii="宋体" w:hAnsi="宋体"/>
          <w:sz w:val="36"/>
          <w:szCs w:val="36"/>
        </w:rPr>
        <w:t>项目</w:t>
      </w:r>
    </w:p>
    <w:p>
      <w:pPr>
        <w:adjustRightInd w:val="0"/>
        <w:snapToGrid w:val="0"/>
        <w:spacing w:line="276" w:lineRule="auto"/>
        <w:rPr>
          <w:rFonts w:ascii="宋体"/>
          <w:sz w:val="36"/>
          <w:szCs w:val="36"/>
        </w:rPr>
      </w:pPr>
    </w:p>
    <w:p>
      <w:pPr>
        <w:autoSpaceDE w:val="0"/>
        <w:autoSpaceDN w:val="0"/>
        <w:adjustRightInd w:val="0"/>
        <w:snapToGrid w:val="0"/>
        <w:spacing w:line="276" w:lineRule="auto"/>
        <w:rPr>
          <w:rFonts w:ascii="华文楷体" w:hAnsi="华文楷体" w:eastAsia="华文楷体"/>
          <w:sz w:val="36"/>
          <w:szCs w:val="36"/>
        </w:rPr>
      </w:pPr>
    </w:p>
    <w:p>
      <w:pPr>
        <w:adjustRightInd w:val="0"/>
        <w:snapToGrid w:val="0"/>
        <w:spacing w:line="276" w:lineRule="auto"/>
        <w:rPr>
          <w:rFonts w:ascii="华文楷体" w:hAnsi="华文楷体" w:eastAsia="华文楷体"/>
          <w:sz w:val="36"/>
          <w:szCs w:val="36"/>
        </w:rPr>
      </w:pPr>
    </w:p>
    <w:p>
      <w:pPr>
        <w:adjustRightInd w:val="0"/>
        <w:snapToGrid w:val="0"/>
        <w:spacing w:line="276" w:lineRule="auto"/>
        <w:rPr>
          <w:rFonts w:ascii="华文楷体" w:hAnsi="华文楷体" w:eastAsia="华文楷体"/>
          <w:sz w:val="36"/>
          <w:szCs w:val="36"/>
        </w:rPr>
      </w:pPr>
    </w:p>
    <w:p>
      <w:pPr>
        <w:adjustRightInd w:val="0"/>
        <w:snapToGrid w:val="0"/>
        <w:spacing w:line="276" w:lineRule="auto"/>
        <w:ind w:firstLine="2640" w:firstLineChars="600"/>
        <w:rPr>
          <w:rFonts w:ascii="楷体_GB2312" w:hAnsi="华文楷体" w:eastAsia="楷体_GB2312"/>
          <w:sz w:val="44"/>
          <w:szCs w:val="44"/>
        </w:rPr>
      </w:pPr>
    </w:p>
    <w:p>
      <w:pPr>
        <w:adjustRightInd w:val="0"/>
        <w:snapToGrid w:val="0"/>
        <w:spacing w:line="276" w:lineRule="auto"/>
        <w:ind w:firstLine="2640" w:firstLineChars="600"/>
        <w:rPr>
          <w:rFonts w:ascii="楷体_GB2312" w:hAnsi="华文楷体" w:eastAsia="楷体_GB2312"/>
          <w:sz w:val="44"/>
          <w:szCs w:val="44"/>
        </w:rPr>
      </w:pPr>
    </w:p>
    <w:p>
      <w:pPr>
        <w:adjustRightInd w:val="0"/>
        <w:snapToGrid w:val="0"/>
        <w:spacing w:line="276" w:lineRule="auto"/>
        <w:jc w:val="center"/>
        <w:rPr>
          <w:rFonts w:ascii="楷体_GB2312" w:hAnsi="华文楷体" w:eastAsia="楷体_GB2312"/>
          <w:sz w:val="44"/>
          <w:szCs w:val="44"/>
        </w:rPr>
      </w:pPr>
      <w:r>
        <w:rPr>
          <w:rFonts w:hint="eastAsia" w:ascii="楷体_GB2312" w:hAnsi="华文楷体" w:eastAsia="楷体_GB2312"/>
          <w:sz w:val="44"/>
          <w:szCs w:val="44"/>
        </w:rPr>
        <w:t>都江堰光明光电材料有限责任公司</w:t>
      </w:r>
    </w:p>
    <w:p>
      <w:pPr>
        <w:adjustRightInd w:val="0"/>
        <w:snapToGrid w:val="0"/>
        <w:spacing w:line="276" w:lineRule="auto"/>
        <w:jc w:val="center"/>
        <w:rPr>
          <w:rFonts w:ascii="楷体_GB2312" w:hAnsi="华文楷体" w:eastAsia="楷体_GB2312"/>
          <w:sz w:val="44"/>
          <w:szCs w:val="44"/>
        </w:rPr>
      </w:pPr>
    </w:p>
    <w:p>
      <w:pPr>
        <w:pStyle w:val="8"/>
        <w:adjustRightInd w:val="0"/>
        <w:snapToGrid w:val="0"/>
        <w:spacing w:line="276" w:lineRule="auto"/>
        <w:jc w:val="center"/>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jc w:val="center"/>
        <w:rPr>
          <w:rFonts w:eastAsia="黑体"/>
          <w:sz w:val="52"/>
        </w:rPr>
      </w:pPr>
    </w:p>
    <w:p>
      <w:pPr>
        <w:adjustRightInd w:val="0"/>
        <w:snapToGrid w:val="0"/>
        <w:spacing w:line="276" w:lineRule="auto"/>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adjustRightInd w:val="0"/>
        <w:snapToGrid w:val="0"/>
        <w:spacing w:line="276" w:lineRule="auto"/>
        <w:jc w:val="center"/>
        <w:rPr>
          <w:rFonts w:eastAsia="黑体"/>
          <w:sz w:val="44"/>
        </w:rPr>
      </w:pPr>
    </w:p>
    <w:sdt>
      <w:sdtPr>
        <w:rPr>
          <w:lang w:val="zh-CN"/>
        </w:rPr>
        <w:id w:val="1404561672"/>
        <w:docPartObj>
          <w:docPartGallery w:val="Table of Contents"/>
          <w:docPartUnique/>
        </w:docPartObj>
      </w:sdtPr>
      <w:sdtEndPr>
        <w:rPr>
          <w:rFonts w:ascii="Times New Roman" w:hAnsi="Times New Roman" w:eastAsia="宋体" w:cs="Times New Roman"/>
          <w:color w:val="auto"/>
          <w:kern w:val="2"/>
          <w:sz w:val="21"/>
          <w:szCs w:val="24"/>
          <w:lang w:val="zh-CN"/>
        </w:rPr>
      </w:sdtEndPr>
      <w:sdtContent>
        <w:p>
          <w:pPr>
            <w:pStyle w:val="26"/>
          </w:pP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"_Toc179083242" </w:instrText>
          </w:r>
          <w:r>
            <w:fldChar w:fldCharType="separate"/>
          </w:r>
          <w:r>
            <w:rPr>
              <w:rStyle w:val="20"/>
              <w:rFonts w:hint="eastAsia" w:ascii="黑体" w:eastAsia="黑体"/>
            </w:rPr>
            <w:t>第一部分</w:t>
          </w:r>
          <w:r>
            <w:rPr>
              <w:rStyle w:val="20"/>
              <w:rFonts w:ascii="黑体" w:eastAsia="黑体"/>
            </w:rPr>
            <w:t xml:space="preserve"> </w:t>
          </w:r>
          <w:r>
            <w:rPr>
              <w:rStyle w:val="20"/>
              <w:rFonts w:hint="eastAsia" w:ascii="黑体" w:eastAsia="黑体"/>
            </w:rPr>
            <w:t>询价谈判采购邀请函</w:t>
          </w:r>
          <w:r>
            <w:tab/>
          </w:r>
          <w:r>
            <w:fldChar w:fldCharType="begin"/>
          </w:r>
          <w:r>
            <w:instrText xml:space="preserve"> PAGEREF _Toc179083242 \h </w:instrText>
          </w:r>
          <w:r>
            <w:fldChar w:fldCharType="separate"/>
          </w:r>
          <w:r>
            <w:t>4</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"_Toc179083243" </w:instrText>
          </w:r>
          <w:r>
            <w:fldChar w:fldCharType="separate"/>
          </w:r>
          <w:r>
            <w:rPr>
              <w:rStyle w:val="20"/>
              <w:rFonts w:hint="eastAsia" w:ascii="黑体" w:eastAsia="黑体"/>
            </w:rPr>
            <w:t>第二部分</w:t>
          </w:r>
          <w:r>
            <w:rPr>
              <w:rStyle w:val="20"/>
              <w:rFonts w:ascii="黑体" w:eastAsia="黑体"/>
            </w:rPr>
            <w:t xml:space="preserve"> </w:t>
          </w:r>
          <w:r>
            <w:rPr>
              <w:rStyle w:val="20"/>
              <w:rFonts w:hint="eastAsia" w:ascii="黑体" w:eastAsia="黑体"/>
            </w:rPr>
            <w:t>供应商须知</w:t>
          </w:r>
          <w:r>
            <w:tab/>
          </w:r>
          <w:r>
            <w:fldChar w:fldCharType="begin"/>
          </w:r>
          <w:r>
            <w:instrText xml:space="preserve"> PAGEREF _Toc179083243 \h </w:instrText>
          </w:r>
          <w:r>
            <w:fldChar w:fldCharType="separate"/>
          </w:r>
          <w:r>
            <w:t>5</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"_Toc179083244" </w:instrText>
          </w:r>
          <w:r>
            <w:fldChar w:fldCharType="separate"/>
          </w:r>
          <w:r>
            <w:rPr>
              <w:rStyle w:val="20"/>
              <w:rFonts w:hint="eastAsia" w:ascii="黑体" w:hAnsi="黑体"/>
            </w:rPr>
            <w:t>供应商须知前附表</w:t>
          </w:r>
          <w:r>
            <w:tab/>
          </w:r>
          <w:r>
            <w:fldChar w:fldCharType="begin"/>
          </w:r>
          <w:r>
            <w:instrText xml:space="preserve"> PAGEREF _Toc179083244 \h </w:instrText>
          </w:r>
          <w:r>
            <w:fldChar w:fldCharType="separate"/>
          </w:r>
          <w:r>
            <w:t>5</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"_Toc179083259" </w:instrText>
          </w:r>
          <w:r>
            <w:fldChar w:fldCharType="separate"/>
          </w:r>
          <w:r>
            <w:rPr>
              <w:rStyle w:val="20"/>
              <w:rFonts w:hint="eastAsia" w:ascii="黑体" w:eastAsia="黑体"/>
            </w:rPr>
            <w:t>第三部分</w:t>
          </w:r>
          <w:r>
            <w:rPr>
              <w:rStyle w:val="20"/>
              <w:rFonts w:ascii="黑体" w:eastAsia="黑体"/>
            </w:rPr>
            <w:t xml:space="preserve"> </w:t>
          </w:r>
          <w:r>
            <w:rPr>
              <w:rStyle w:val="20"/>
              <w:rFonts w:hint="eastAsia" w:ascii="黑体" w:eastAsia="黑体"/>
            </w:rPr>
            <w:t>技术条款</w:t>
          </w:r>
          <w:r>
            <w:tab/>
          </w:r>
          <w:r>
            <w:fldChar w:fldCharType="begin"/>
          </w:r>
          <w:r>
            <w:instrText xml:space="preserve"> PAGEREF _Toc179083259 \h </w:instrText>
          </w:r>
          <w:r>
            <w:fldChar w:fldCharType="separate"/>
          </w:r>
          <w:r>
            <w:t>12</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"_Toc179083260" </w:instrText>
          </w:r>
          <w:r>
            <w:fldChar w:fldCharType="separate"/>
          </w:r>
          <w:r>
            <w:rPr>
              <w:rStyle w:val="20"/>
              <w:rFonts w:ascii="黑体" w:hAnsi="黑体"/>
            </w:rPr>
            <w:t xml:space="preserve">1. </w:t>
          </w:r>
          <w:r>
            <w:rPr>
              <w:rStyle w:val="20"/>
              <w:rFonts w:hint="eastAsia" w:ascii="黑体" w:hAnsi="黑体"/>
            </w:rPr>
            <w:t>技术规范、标准要求</w:t>
          </w:r>
          <w:r>
            <w:tab/>
          </w:r>
          <w:r>
            <w:fldChar w:fldCharType="begin"/>
          </w:r>
          <w:r>
            <w:instrText xml:space="preserve"> PAGEREF _Toc179083260 \h </w:instrText>
          </w:r>
          <w:r>
            <w:fldChar w:fldCharType="separate"/>
          </w:r>
          <w:r>
            <w:t>12</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"_Toc179083261" </w:instrText>
          </w:r>
          <w:r>
            <w:fldChar w:fldCharType="separate"/>
          </w:r>
          <w:r>
            <w:rPr>
              <w:rStyle w:val="20"/>
              <w:rFonts w:ascii="黑体" w:hAnsi="黑体"/>
            </w:rPr>
            <w:t xml:space="preserve">2. </w:t>
          </w:r>
          <w:r>
            <w:rPr>
              <w:rStyle w:val="20"/>
              <w:rFonts w:hint="eastAsia" w:ascii="黑体" w:hAnsi="黑体"/>
            </w:rPr>
            <w:t>进度要求</w:t>
          </w:r>
          <w:r>
            <w:tab/>
          </w:r>
          <w:r>
            <w:fldChar w:fldCharType="begin"/>
          </w:r>
          <w:r>
            <w:instrText xml:space="preserve"> PAGEREF _Toc179083261 \h </w:instrText>
          </w:r>
          <w:r>
            <w:fldChar w:fldCharType="separate"/>
          </w:r>
          <w:r>
            <w:t>12</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"_Toc179083262" </w:instrText>
          </w:r>
          <w:r>
            <w:fldChar w:fldCharType="separate"/>
          </w:r>
          <w:r>
            <w:rPr>
              <w:rStyle w:val="20"/>
              <w:rFonts w:hint="eastAsia" w:ascii="黑体" w:eastAsia="黑体"/>
            </w:rPr>
            <w:t>第四部分</w:t>
          </w:r>
          <w:r>
            <w:rPr>
              <w:rStyle w:val="20"/>
              <w:rFonts w:ascii="黑体" w:eastAsia="黑体"/>
            </w:rPr>
            <w:t xml:space="preserve"> </w:t>
          </w:r>
          <w:r>
            <w:rPr>
              <w:rStyle w:val="20"/>
              <w:rFonts w:hint="eastAsia" w:ascii="黑体" w:eastAsia="黑体"/>
            </w:rPr>
            <w:t>谈判响应书（格式）</w:t>
          </w:r>
          <w:r>
            <w:tab/>
          </w:r>
          <w:r>
            <w:fldChar w:fldCharType="begin"/>
          </w:r>
          <w:r>
            <w:instrText xml:space="preserve"> PAGEREF _Toc179083262 \h </w:instrText>
          </w:r>
          <w:r>
            <w:fldChar w:fldCharType="separate"/>
          </w:r>
          <w:r>
            <w:t>13</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"_Toc179083263" </w:instrText>
          </w:r>
          <w:r>
            <w:fldChar w:fldCharType="separate"/>
          </w:r>
          <w:r>
            <w:rPr>
              <w:rStyle w:val="20"/>
              <w:rFonts w:hint="eastAsia" w:ascii="黑体" w:hAnsi="黑体"/>
            </w:rPr>
            <w:t>附件</w:t>
          </w:r>
          <w:r>
            <w:rPr>
              <w:rStyle w:val="20"/>
              <w:rFonts w:ascii="黑体" w:hAnsi="黑体"/>
            </w:rPr>
            <w:t xml:space="preserve">1 </w:t>
          </w:r>
          <w:r>
            <w:rPr>
              <w:rStyle w:val="20"/>
              <w:rFonts w:hint="eastAsia" w:ascii="黑体" w:hAnsi="黑体"/>
            </w:rPr>
            <w:t>谈判响应函</w:t>
          </w:r>
          <w:r>
            <w:tab/>
          </w:r>
          <w:r>
            <w:fldChar w:fldCharType="begin"/>
          </w:r>
          <w:r>
            <w:instrText xml:space="preserve"> PAGEREF _Toc179083263 \h </w:instrText>
          </w:r>
          <w:r>
            <w:fldChar w:fldCharType="separate"/>
          </w:r>
          <w:r>
            <w:t>14</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"_Toc179083264" </w:instrText>
          </w:r>
          <w:r>
            <w:fldChar w:fldCharType="separate"/>
          </w:r>
          <w:r>
            <w:rPr>
              <w:rStyle w:val="20"/>
              <w:rFonts w:hint="eastAsia" w:ascii="黑体" w:hAnsi="黑体"/>
            </w:rPr>
            <w:t>附件</w:t>
          </w:r>
          <w:r>
            <w:rPr>
              <w:rStyle w:val="20"/>
              <w:rFonts w:ascii="黑体" w:hAnsi="黑体"/>
            </w:rPr>
            <w:t xml:space="preserve">2 </w:t>
          </w:r>
          <w:r>
            <w:rPr>
              <w:rStyle w:val="20"/>
              <w:rFonts w:hint="eastAsia" w:ascii="黑体" w:hAnsi="黑体"/>
            </w:rPr>
            <w:t>法定代表人授权委托书</w:t>
          </w:r>
          <w:r>
            <w:tab/>
          </w:r>
          <w:r>
            <w:fldChar w:fldCharType="begin"/>
          </w:r>
          <w:r>
            <w:instrText xml:space="preserve"> PAGEREF _Toc179083264 \h </w:instrText>
          </w:r>
          <w:r>
            <w:fldChar w:fldCharType="separate"/>
          </w:r>
          <w:r>
            <w:t>15</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"_Toc179083265" </w:instrText>
          </w:r>
          <w:r>
            <w:fldChar w:fldCharType="separate"/>
          </w:r>
          <w:r>
            <w:rPr>
              <w:rStyle w:val="20"/>
              <w:rFonts w:hint="eastAsia" w:ascii="黑体" w:hAnsi="黑体"/>
            </w:rPr>
            <w:t>附件</w:t>
          </w:r>
          <w:r>
            <w:rPr>
              <w:rStyle w:val="20"/>
              <w:rFonts w:ascii="黑体" w:hAnsi="黑体"/>
            </w:rPr>
            <w:t xml:space="preserve">3 </w:t>
          </w:r>
          <w:r>
            <w:rPr>
              <w:rStyle w:val="20"/>
              <w:rFonts w:hint="eastAsia" w:ascii="黑体" w:hAnsi="黑体"/>
            </w:rPr>
            <w:t>报价表</w:t>
          </w:r>
          <w:r>
            <w:tab/>
          </w:r>
          <w:r>
            <w:fldChar w:fldCharType="begin"/>
          </w:r>
          <w:r>
            <w:instrText xml:space="preserve"> PAGEREF _Toc179083265 \h </w:instrText>
          </w:r>
          <w:r>
            <w:fldChar w:fldCharType="separate"/>
          </w:r>
          <w:r>
            <w:t>16</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"_Toc179083266" </w:instrText>
          </w:r>
          <w:r>
            <w:fldChar w:fldCharType="separate"/>
          </w:r>
          <w:r>
            <w:rPr>
              <w:rStyle w:val="20"/>
              <w:rFonts w:hint="eastAsia" w:ascii="黑体" w:hAnsi="黑体"/>
            </w:rPr>
            <w:t>附件</w:t>
          </w:r>
          <w:r>
            <w:rPr>
              <w:rStyle w:val="20"/>
              <w:rFonts w:ascii="黑体" w:hAnsi="黑体"/>
            </w:rPr>
            <w:t xml:space="preserve">4 </w:t>
          </w:r>
          <w:r>
            <w:rPr>
              <w:rStyle w:val="20"/>
              <w:rFonts w:hint="eastAsia" w:ascii="黑体" w:hAnsi="黑体"/>
            </w:rPr>
            <w:t>商务及技术偏差表</w:t>
          </w:r>
          <w:r>
            <w:tab/>
          </w:r>
          <w:r>
            <w:fldChar w:fldCharType="begin"/>
          </w:r>
          <w:r>
            <w:instrText xml:space="preserve"> PAGEREF _Toc179083266 \h </w:instrText>
          </w:r>
          <w:r>
            <w:fldChar w:fldCharType="separate"/>
          </w:r>
          <w:r>
            <w:t>17</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"_Toc179083267" </w:instrText>
          </w:r>
          <w:r>
            <w:fldChar w:fldCharType="separate"/>
          </w:r>
          <w:r>
            <w:rPr>
              <w:rStyle w:val="20"/>
              <w:rFonts w:hint="eastAsia" w:ascii="黑体" w:hAnsi="黑体"/>
            </w:rPr>
            <w:t>附件</w:t>
          </w:r>
          <w:r>
            <w:rPr>
              <w:rStyle w:val="20"/>
              <w:rFonts w:ascii="黑体" w:hAnsi="黑体"/>
            </w:rPr>
            <w:t xml:space="preserve">5 </w:t>
          </w:r>
          <w:r>
            <w:rPr>
              <w:rStyle w:val="20"/>
              <w:rFonts w:hint="eastAsia" w:ascii="黑体" w:hAnsi="黑体"/>
            </w:rPr>
            <w:t>资格证明文件</w:t>
          </w:r>
          <w:r>
            <w:tab/>
          </w:r>
          <w:r>
            <w:fldChar w:fldCharType="begin"/>
          </w:r>
          <w:r>
            <w:instrText xml:space="preserve"> PAGEREF _Toc179083267 \h </w:instrText>
          </w:r>
          <w:r>
            <w:fldChar w:fldCharType="separate"/>
          </w:r>
          <w:r>
            <w:t>18</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"_Toc179083274" </w:instrText>
          </w:r>
          <w:r>
            <w:fldChar w:fldCharType="separate"/>
          </w:r>
          <w:r>
            <w:rPr>
              <w:rStyle w:val="20"/>
              <w:rFonts w:hint="eastAsia" w:ascii="黑体" w:hAnsi="黑体"/>
            </w:rPr>
            <w:t>附件</w:t>
          </w:r>
          <w:r>
            <w:rPr>
              <w:rStyle w:val="20"/>
              <w:rFonts w:ascii="黑体" w:hAnsi="黑体"/>
            </w:rPr>
            <w:t xml:space="preserve">6 </w:t>
          </w:r>
          <w:r>
            <w:rPr>
              <w:rStyle w:val="20"/>
              <w:rFonts w:hint="eastAsia" w:ascii="黑体" w:hAnsi="黑体"/>
            </w:rPr>
            <w:t>技术方案</w:t>
          </w:r>
          <w:r>
            <w:tab/>
          </w:r>
          <w:r>
            <w:fldChar w:fldCharType="begin"/>
          </w:r>
          <w:r>
            <w:instrText xml:space="preserve"> PAGEREF _Toc179083274 \h </w:instrText>
          </w:r>
          <w:r>
            <w:fldChar w:fldCharType="separate"/>
          </w:r>
          <w:r>
            <w:t>20</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"_Toc179083275" </w:instrText>
          </w:r>
          <w:r>
            <w:fldChar w:fldCharType="separate"/>
          </w:r>
          <w:r>
            <w:rPr>
              <w:rStyle w:val="20"/>
              <w:rFonts w:hint="eastAsia" w:ascii="黑体" w:hAnsi="黑体"/>
            </w:rPr>
            <w:t>附件</w:t>
          </w:r>
          <w:r>
            <w:rPr>
              <w:rStyle w:val="20"/>
              <w:rFonts w:ascii="黑体" w:hAnsi="黑体"/>
            </w:rPr>
            <w:t xml:space="preserve">7 </w:t>
          </w:r>
          <w:r>
            <w:rPr>
              <w:rStyle w:val="20"/>
              <w:rFonts w:hint="eastAsia" w:ascii="黑体" w:hAnsi="黑体"/>
            </w:rPr>
            <w:t>廉洁承诺书</w:t>
          </w:r>
          <w:r>
            <w:tab/>
          </w:r>
          <w:r>
            <w:fldChar w:fldCharType="begin"/>
          </w:r>
          <w:r>
            <w:instrText xml:space="preserve"> PAGEREF _Toc179083275 \h </w:instrText>
          </w:r>
          <w:r>
            <w:fldChar w:fldCharType="separate"/>
          </w:r>
          <w:r>
            <w:t>21</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"_Toc179083276" </w:instrText>
          </w:r>
          <w:r>
            <w:fldChar w:fldCharType="separate"/>
          </w:r>
          <w:r>
            <w:rPr>
              <w:rStyle w:val="20"/>
              <w:rFonts w:hint="eastAsia" w:ascii="黑体" w:eastAsia="黑体"/>
            </w:rPr>
            <w:t>第五部分</w:t>
          </w:r>
          <w:r>
            <w:rPr>
              <w:rStyle w:val="20"/>
              <w:rFonts w:ascii="黑体" w:eastAsia="黑体"/>
            </w:rPr>
            <w:t xml:space="preserve"> </w:t>
          </w:r>
          <w:r>
            <w:rPr>
              <w:rStyle w:val="20"/>
              <w:rFonts w:hint="eastAsia" w:ascii="黑体" w:eastAsia="黑体"/>
            </w:rPr>
            <w:t>合同能源管理合同（模板）</w:t>
          </w:r>
          <w:r>
            <w:tab/>
          </w:r>
          <w:r>
            <w:fldChar w:fldCharType="begin"/>
          </w:r>
          <w:r>
            <w:instrText xml:space="preserve"> PAGEREF _Toc179083276 \h </w:instrText>
          </w:r>
          <w:r>
            <w:fldChar w:fldCharType="separate"/>
          </w:r>
          <w:r>
            <w:t>22</w:t>
          </w:r>
          <w:r>
            <w:fldChar w:fldCharType="end"/>
          </w:r>
          <w:r>
            <w:fldChar w:fldCharType="end"/>
          </w:r>
        </w:p>
        <w:p>
          <w:r>
            <w:rPr>
              <w:b/>
              <w:bCs/>
              <w:lang w:val="zh-CN"/>
            </w:rPr>
            <w:fldChar w:fldCharType="end"/>
          </w:r>
        </w:p>
      </w:sdtContent>
    </w:sdt>
    <w:p>
      <w:pPr>
        <w:widowControl/>
        <w:jc w:val="left"/>
        <w:rPr>
          <w:rFonts w:ascii="黑体" w:eastAsia="黑体"/>
          <w:bCs/>
          <w:sz w:val="32"/>
          <w:szCs w:val="32"/>
        </w:rPr>
      </w:pPr>
      <w:r>
        <w:rPr>
          <w:rFonts w:ascii="黑体" w:eastAsia="黑体"/>
          <w:bCs/>
          <w:sz w:val="32"/>
          <w:szCs w:val="32"/>
        </w:rPr>
        <w:br w:type="page"/>
      </w:r>
    </w:p>
    <w:p>
      <w:pPr>
        <w:pStyle w:val="2"/>
        <w:spacing w:before="0" w:after="0"/>
        <w:jc w:val="center"/>
        <w:rPr>
          <w:b w:val="0"/>
        </w:rPr>
      </w:pPr>
      <w:bookmarkStart w:id="0" w:name="_Toc179083242"/>
      <w:r>
        <w:rPr>
          <w:rFonts w:hint="eastAsia" w:ascii="黑体" w:eastAsia="黑体"/>
          <w:b w:val="0"/>
          <w:bCs w:val="0"/>
          <w:sz w:val="32"/>
          <w:szCs w:val="32"/>
        </w:rPr>
        <w:t>第一部分 询价采购邀请函</w:t>
      </w:r>
      <w:bookmarkEnd w:id="0"/>
    </w:p>
    <w:p>
      <w:pPr>
        <w:adjustRightInd w:val="0"/>
        <w:snapToGrid w:val="0"/>
        <w:spacing w:line="360" w:lineRule="auto"/>
        <w:rPr>
          <w:rFonts w:ascii="仿宋_GB2312" w:eastAsia="仿宋_GB2312"/>
          <w:sz w:val="24"/>
        </w:rPr>
      </w:pPr>
      <w:r>
        <w:rPr>
          <w:rFonts w:hint="eastAsia" w:ascii="仿宋_GB2312" w:eastAsia="仿宋_GB2312"/>
          <w:sz w:val="24"/>
        </w:rPr>
        <w:t>各供应商：</w:t>
      </w:r>
    </w:p>
    <w:p>
      <w:pPr>
        <w:adjustRightInd w:val="0"/>
        <w:snapToGrid w:val="0"/>
        <w:spacing w:line="360" w:lineRule="auto"/>
        <w:ind w:firstLine="480" w:firstLineChars="200"/>
        <w:rPr>
          <w:rFonts w:ascii="仿宋_GB2312" w:eastAsia="仿宋_GB2312"/>
          <w:sz w:val="24"/>
        </w:rPr>
      </w:pPr>
      <w:r>
        <w:rPr>
          <w:rFonts w:hint="eastAsia" w:ascii="仿宋_GB2312" w:eastAsia="仿宋_GB2312"/>
          <w:sz w:val="24"/>
        </w:rPr>
        <w:t>都江堰光明光电材料有限责任公司（以下简称</w:t>
      </w:r>
      <w:r>
        <w:rPr>
          <w:rFonts w:ascii="仿宋_GB2312" w:eastAsia="仿宋_GB2312"/>
          <w:sz w:val="24"/>
        </w:rPr>
        <w:t>“</w:t>
      </w:r>
      <w:r>
        <w:rPr>
          <w:rFonts w:hint="eastAsia" w:ascii="仿宋_GB2312" w:eastAsia="仿宋_GB2312"/>
          <w:sz w:val="24"/>
        </w:rPr>
        <w:t>光明光电</w:t>
      </w:r>
      <w:r>
        <w:rPr>
          <w:rFonts w:ascii="仿宋_GB2312" w:eastAsia="仿宋_GB2312"/>
          <w:sz w:val="24"/>
        </w:rPr>
        <w:t>”</w:t>
      </w:r>
      <w:r>
        <w:rPr>
          <w:rFonts w:hint="eastAsia" w:ascii="仿宋_GB2312" w:eastAsia="仿宋_GB2312"/>
          <w:sz w:val="24"/>
        </w:rPr>
        <w:t>或“项目企业”</w:t>
      </w:r>
      <w:r>
        <w:rPr>
          <w:rFonts w:ascii="仿宋_GB2312" w:eastAsia="仿宋_GB2312"/>
          <w:sz w:val="24"/>
        </w:rPr>
        <w:t>）</w:t>
      </w:r>
      <w:r>
        <w:rPr>
          <w:rFonts w:hint="eastAsia" w:ascii="仿宋_GB2312" w:eastAsia="仿宋_GB2312"/>
          <w:sz w:val="24"/>
        </w:rPr>
        <w:t>拟采用合同能源管理模式（EMC）邀请相关单位参与“光明光电”厂区屋顶</w:t>
      </w:r>
      <w:r>
        <w:rPr>
          <w:rFonts w:ascii="仿宋_GB2312" w:eastAsia="仿宋_GB2312"/>
          <w:sz w:val="24"/>
        </w:rPr>
        <w:t>分布式光伏</w:t>
      </w:r>
      <w:r>
        <w:rPr>
          <w:rFonts w:hint="eastAsia" w:ascii="仿宋_GB2312" w:eastAsia="仿宋_GB2312"/>
          <w:sz w:val="24"/>
        </w:rPr>
        <w:t>电站项目的建设。现按照采购方案，邀请符合条件的单位前来参</w:t>
      </w:r>
      <w:r>
        <w:rPr>
          <w:rFonts w:ascii="仿宋_GB2312" w:eastAsia="仿宋_GB2312"/>
          <w:sz w:val="24"/>
        </w:rPr>
        <w:t>与</w:t>
      </w:r>
      <w:r>
        <w:rPr>
          <w:rFonts w:hint="eastAsia" w:ascii="仿宋_GB2312" w:eastAsia="仿宋_GB2312"/>
          <w:sz w:val="24"/>
        </w:rPr>
        <w:t>谈判</w:t>
      </w:r>
      <w:r>
        <w:rPr>
          <w:rFonts w:ascii="仿宋_GB2312" w:eastAsia="仿宋_GB2312"/>
          <w:sz w:val="24"/>
        </w:rPr>
        <w:t>。</w:t>
      </w:r>
    </w:p>
    <w:p>
      <w:pPr>
        <w:adjustRightInd w:val="0"/>
        <w:snapToGrid w:val="0"/>
        <w:spacing w:line="360" w:lineRule="auto"/>
        <w:ind w:firstLine="482" w:firstLineChars="200"/>
        <w:rPr>
          <w:rFonts w:ascii="仿宋_GB2312" w:eastAsia="仿宋_GB2312"/>
          <w:sz w:val="24"/>
        </w:rPr>
      </w:pPr>
      <w:r>
        <w:rPr>
          <w:rFonts w:ascii="仿宋_GB2312" w:eastAsia="仿宋_GB2312"/>
          <w:b/>
          <w:sz w:val="24"/>
        </w:rPr>
        <w:t>1.</w:t>
      </w:r>
      <w:r>
        <w:rPr>
          <w:rFonts w:hint="eastAsia" w:ascii="仿宋_GB2312" w:eastAsia="仿宋_GB2312"/>
          <w:b/>
          <w:sz w:val="24"/>
        </w:rPr>
        <w:t>项目名称：</w:t>
      </w:r>
      <w:r>
        <w:rPr>
          <w:rFonts w:hint="eastAsia" w:ascii="仿宋_GB2312" w:eastAsia="仿宋_GB2312"/>
          <w:sz w:val="24"/>
          <w:u w:val="single"/>
        </w:rPr>
        <w:t>分布式光伏发电建设项目</w:t>
      </w:r>
    </w:p>
    <w:p>
      <w:pPr>
        <w:adjustRightInd w:val="0"/>
        <w:snapToGrid w:val="0"/>
        <w:spacing w:line="360" w:lineRule="auto"/>
        <w:ind w:firstLine="482" w:firstLineChars="200"/>
        <w:rPr>
          <w:rFonts w:ascii="仿宋_GB2312" w:eastAsia="仿宋_GB2312"/>
          <w:sz w:val="24"/>
        </w:rPr>
      </w:pPr>
      <w:r>
        <w:rPr>
          <w:rFonts w:ascii="仿宋_GB2312" w:eastAsia="仿宋_GB2312"/>
          <w:b/>
          <w:sz w:val="24"/>
        </w:rPr>
        <w:t>2.</w:t>
      </w:r>
      <w:r>
        <w:rPr>
          <w:rFonts w:hint="eastAsia" w:ascii="仿宋_GB2312" w:eastAsia="仿宋_GB2312"/>
          <w:b/>
          <w:sz w:val="24"/>
        </w:rPr>
        <w:t>询价</w:t>
      </w:r>
      <w:r>
        <w:rPr>
          <w:rFonts w:ascii="仿宋_GB2312" w:eastAsia="仿宋_GB2312"/>
          <w:b/>
          <w:sz w:val="24"/>
        </w:rPr>
        <w:t>采购单位：</w:t>
      </w:r>
      <w:r>
        <w:rPr>
          <w:rFonts w:hint="eastAsia" w:ascii="仿宋_GB2312" w:eastAsia="仿宋_GB2312"/>
          <w:sz w:val="24"/>
          <w:u w:val="single"/>
        </w:rPr>
        <w:t>都江堰光明光电材料有限责任公司</w:t>
      </w:r>
    </w:p>
    <w:p>
      <w:pPr>
        <w:adjustRightInd w:val="0"/>
        <w:snapToGrid w:val="0"/>
        <w:spacing w:line="360" w:lineRule="auto"/>
        <w:ind w:firstLine="482" w:firstLineChars="200"/>
        <w:rPr>
          <w:rFonts w:ascii="仿宋_GB2312" w:eastAsia="仿宋_GB2312"/>
          <w:b/>
          <w:sz w:val="24"/>
        </w:rPr>
      </w:pPr>
      <w:r>
        <w:rPr>
          <w:rFonts w:ascii="仿宋_GB2312" w:eastAsia="仿宋_GB2312"/>
          <w:b/>
          <w:sz w:val="24"/>
        </w:rPr>
        <w:t>3.</w:t>
      </w:r>
      <w:r>
        <w:rPr>
          <w:rFonts w:hint="eastAsia" w:ascii="仿宋_GB2312" w:eastAsia="仿宋_GB2312"/>
          <w:b/>
          <w:sz w:val="24"/>
        </w:rPr>
        <w:t>询价采购</w:t>
      </w:r>
      <w:r>
        <w:rPr>
          <w:rFonts w:ascii="仿宋_GB2312" w:eastAsia="仿宋_GB2312"/>
          <w:b/>
          <w:sz w:val="24"/>
        </w:rPr>
        <w:t>编号：</w:t>
      </w:r>
      <w:r>
        <w:rPr>
          <w:rFonts w:hint="eastAsia" w:ascii="仿宋_GB2312" w:eastAsia="仿宋_GB2312"/>
          <w:b/>
          <w:sz w:val="24"/>
          <w:u w:val="single"/>
        </w:rPr>
        <w:t xml:space="preserve">                   </w:t>
      </w:r>
    </w:p>
    <w:p>
      <w:pPr>
        <w:adjustRightInd w:val="0"/>
        <w:snapToGrid w:val="0"/>
        <w:spacing w:line="360" w:lineRule="auto"/>
        <w:ind w:firstLine="482" w:firstLineChars="200"/>
        <w:rPr>
          <w:rFonts w:ascii="仿宋_GB2312" w:eastAsia="仿宋_GB2312"/>
          <w:sz w:val="24"/>
        </w:rPr>
      </w:pPr>
      <w:r>
        <w:rPr>
          <w:rFonts w:ascii="仿宋_GB2312" w:eastAsia="仿宋_GB2312"/>
          <w:b/>
          <w:sz w:val="24"/>
        </w:rPr>
        <w:t>4.</w:t>
      </w:r>
      <w:r>
        <w:rPr>
          <w:rFonts w:hint="eastAsia" w:ascii="仿宋_GB2312" w:eastAsia="仿宋_GB2312"/>
          <w:b/>
          <w:sz w:val="24"/>
        </w:rPr>
        <w:t>询价采购</w:t>
      </w:r>
      <w:r>
        <w:rPr>
          <w:rFonts w:ascii="仿宋_GB2312" w:eastAsia="仿宋_GB2312"/>
          <w:b/>
          <w:sz w:val="24"/>
        </w:rPr>
        <w:t>内容：</w:t>
      </w:r>
      <w:r>
        <w:rPr>
          <w:rFonts w:ascii="仿宋_GB2312" w:eastAsia="仿宋_GB2312"/>
          <w:sz w:val="24"/>
        </w:rPr>
        <w:t>以合同能源管理</w:t>
      </w:r>
      <w:r>
        <w:rPr>
          <w:rFonts w:hint="eastAsia" w:ascii="仿宋_GB2312" w:eastAsia="仿宋_GB2312"/>
          <w:sz w:val="24"/>
        </w:rPr>
        <w:t>方式建设、运营“光明光电”位于都江堰市厂区的</w:t>
      </w:r>
      <w:r>
        <w:rPr>
          <w:rFonts w:ascii="仿宋_GB2312" w:eastAsia="仿宋_GB2312"/>
          <w:sz w:val="24"/>
        </w:rPr>
        <w:t>分布式光伏发电</w:t>
      </w:r>
      <w:r>
        <w:rPr>
          <w:rFonts w:hint="eastAsia" w:ascii="仿宋_GB2312" w:eastAsia="仿宋_GB2312"/>
          <w:sz w:val="24"/>
        </w:rPr>
        <w:t>项目（详细技术要求见附件）。</w:t>
      </w:r>
    </w:p>
    <w:p>
      <w:pPr>
        <w:adjustRightInd w:val="0"/>
        <w:snapToGrid w:val="0"/>
        <w:spacing w:line="360" w:lineRule="auto"/>
        <w:ind w:firstLine="482" w:firstLineChars="200"/>
        <w:rPr>
          <w:rFonts w:ascii="仿宋_GB2312" w:eastAsia="仿宋_GB2312"/>
          <w:b/>
          <w:sz w:val="24"/>
        </w:rPr>
      </w:pPr>
      <w:r>
        <w:rPr>
          <w:rFonts w:ascii="仿宋_GB2312" w:eastAsia="仿宋_GB2312"/>
          <w:b/>
          <w:sz w:val="24"/>
        </w:rPr>
        <w:t>5.</w:t>
      </w:r>
      <w:r>
        <w:rPr>
          <w:rFonts w:hint="eastAsia" w:ascii="仿宋_GB2312" w:eastAsia="仿宋_GB2312"/>
          <w:b/>
          <w:sz w:val="24"/>
        </w:rPr>
        <w:t>询价文件的获取</w:t>
      </w:r>
    </w:p>
    <w:p>
      <w:pPr>
        <w:adjustRightInd w:val="0"/>
        <w:snapToGrid w:val="0"/>
        <w:spacing w:line="360" w:lineRule="auto"/>
        <w:ind w:firstLine="480" w:firstLineChars="200"/>
        <w:rPr>
          <w:rFonts w:ascii="仿宋_GB2312" w:eastAsia="仿宋_GB2312"/>
          <w:sz w:val="24"/>
          <w:highlight w:val="none"/>
        </w:rPr>
      </w:pPr>
      <w:r>
        <w:rPr>
          <w:rFonts w:ascii="仿宋_GB2312" w:eastAsia="仿宋_GB2312"/>
          <w:sz w:val="24"/>
          <w:highlight w:val="none"/>
        </w:rPr>
        <w:t>5.1获取时间</w:t>
      </w:r>
    </w:p>
    <w:p>
      <w:pPr>
        <w:adjustRightInd w:val="0"/>
        <w:snapToGrid w:val="0"/>
        <w:spacing w:line="360" w:lineRule="auto"/>
        <w:ind w:firstLine="480" w:firstLineChars="200"/>
        <w:rPr>
          <w:rFonts w:ascii="仿宋_GB2312" w:eastAsia="仿宋_GB2312"/>
          <w:sz w:val="24"/>
          <w:highlight w:val="none"/>
        </w:rPr>
      </w:pPr>
      <w:r>
        <w:rPr>
          <w:rFonts w:ascii="仿宋_GB2312" w:eastAsia="仿宋_GB2312"/>
          <w:sz w:val="24"/>
          <w:highlight w:val="none"/>
        </w:rPr>
        <w:t>202</w:t>
      </w:r>
      <w:r>
        <w:rPr>
          <w:rFonts w:hint="eastAsia" w:ascii="仿宋_GB2312" w:eastAsia="仿宋_GB2312"/>
          <w:sz w:val="24"/>
          <w:highlight w:val="none"/>
          <w:lang w:val="en-US" w:eastAsia="zh-CN"/>
        </w:rPr>
        <w:t>5</w:t>
      </w:r>
      <w:r>
        <w:rPr>
          <w:rFonts w:ascii="仿宋_GB2312" w:eastAsia="仿宋_GB2312"/>
          <w:sz w:val="24"/>
          <w:highlight w:val="none"/>
        </w:rPr>
        <w:t>年</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4</w:t>
      </w:r>
      <w:r>
        <w:rPr>
          <w:rFonts w:hint="eastAsia" w:ascii="仿宋_GB2312" w:eastAsia="仿宋_GB2312"/>
          <w:sz w:val="24"/>
          <w:highlight w:val="none"/>
          <w:u w:val="single"/>
        </w:rPr>
        <w:t xml:space="preserve">  </w:t>
      </w:r>
      <w:r>
        <w:rPr>
          <w:rFonts w:hint="eastAsia" w:ascii="仿宋_GB2312" w:eastAsia="仿宋_GB2312"/>
          <w:sz w:val="24"/>
          <w:highlight w:val="none"/>
        </w:rPr>
        <w:t>月</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30</w:t>
      </w:r>
      <w:r>
        <w:rPr>
          <w:rFonts w:hint="eastAsia" w:ascii="仿宋_GB2312" w:eastAsia="仿宋_GB2312"/>
          <w:sz w:val="24"/>
          <w:highlight w:val="none"/>
          <w:u w:val="single"/>
        </w:rPr>
        <w:t xml:space="preserve"> </w:t>
      </w:r>
      <w:r>
        <w:rPr>
          <w:rFonts w:hint="eastAsia" w:ascii="仿宋_GB2312" w:eastAsia="仿宋_GB2312"/>
          <w:sz w:val="24"/>
          <w:highlight w:val="none"/>
        </w:rPr>
        <w:t>日起至</w:t>
      </w:r>
      <w:r>
        <w:rPr>
          <w:rFonts w:ascii="仿宋_GB2312" w:eastAsia="仿宋_GB2312"/>
          <w:sz w:val="24"/>
          <w:highlight w:val="none"/>
        </w:rPr>
        <w:t>202</w:t>
      </w:r>
      <w:r>
        <w:rPr>
          <w:rFonts w:hint="eastAsia" w:ascii="仿宋_GB2312" w:eastAsia="仿宋_GB2312"/>
          <w:sz w:val="24"/>
          <w:highlight w:val="none"/>
          <w:lang w:val="en-US" w:eastAsia="zh-CN"/>
        </w:rPr>
        <w:t>5</w:t>
      </w:r>
      <w:r>
        <w:rPr>
          <w:rFonts w:ascii="仿宋_GB2312" w:eastAsia="仿宋_GB2312"/>
          <w:sz w:val="24"/>
          <w:highlight w:val="none"/>
        </w:rPr>
        <w:t>年</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5</w:t>
      </w:r>
      <w:r>
        <w:rPr>
          <w:rFonts w:hint="eastAsia" w:ascii="仿宋_GB2312" w:eastAsia="仿宋_GB2312"/>
          <w:sz w:val="24"/>
          <w:highlight w:val="none"/>
          <w:u w:val="single"/>
        </w:rPr>
        <w:t xml:space="preserve">  </w:t>
      </w:r>
      <w:r>
        <w:rPr>
          <w:rFonts w:hint="eastAsia" w:ascii="仿宋_GB2312" w:eastAsia="仿宋_GB2312"/>
          <w:sz w:val="24"/>
          <w:highlight w:val="none"/>
        </w:rPr>
        <w:t>月</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9</w:t>
      </w:r>
      <w:r>
        <w:rPr>
          <w:rFonts w:hint="eastAsia" w:ascii="仿宋_GB2312" w:eastAsia="仿宋_GB2312"/>
          <w:sz w:val="24"/>
          <w:highlight w:val="none"/>
          <w:u w:val="single"/>
        </w:rPr>
        <w:t xml:space="preserve"> </w:t>
      </w:r>
      <w:r>
        <w:rPr>
          <w:rFonts w:hint="eastAsia" w:ascii="仿宋_GB2312" w:eastAsia="仿宋_GB2312"/>
          <w:sz w:val="24"/>
          <w:highlight w:val="none"/>
        </w:rPr>
        <w:t>日（北</w:t>
      </w:r>
      <w:r>
        <w:rPr>
          <w:rFonts w:ascii="仿宋_GB2312" w:eastAsia="仿宋_GB2312"/>
          <w:sz w:val="24"/>
          <w:highlight w:val="none"/>
        </w:rPr>
        <w:t xml:space="preserve">京时间） </w:t>
      </w:r>
      <w:r>
        <w:rPr>
          <w:rFonts w:hint="eastAsia" w:ascii="仿宋_GB2312" w:eastAsia="仿宋_GB2312"/>
          <w:sz w:val="24"/>
          <w:highlight w:val="none"/>
        </w:rPr>
        <w:t>。</w:t>
      </w:r>
    </w:p>
    <w:p>
      <w:pPr>
        <w:adjustRightInd w:val="0"/>
        <w:snapToGrid w:val="0"/>
        <w:spacing w:line="360" w:lineRule="auto"/>
        <w:ind w:firstLine="480" w:firstLineChars="200"/>
        <w:rPr>
          <w:rFonts w:ascii="仿宋_GB2312" w:eastAsia="仿宋_GB2312"/>
          <w:sz w:val="24"/>
          <w:u w:val="single"/>
        </w:rPr>
      </w:pPr>
      <w:r>
        <w:rPr>
          <w:rFonts w:ascii="仿宋_GB2312" w:eastAsia="仿宋_GB2312"/>
          <w:sz w:val="24"/>
        </w:rPr>
        <w:t>5.2获取</w:t>
      </w:r>
      <w:r>
        <w:rPr>
          <w:rFonts w:hint="eastAsia" w:ascii="仿宋_GB2312" w:eastAsia="仿宋_GB2312"/>
          <w:sz w:val="24"/>
        </w:rPr>
        <w:t>方式</w:t>
      </w:r>
      <w:r>
        <w:rPr>
          <w:rFonts w:hint="eastAsia" w:ascii="仿宋_GB2312" w:eastAsia="仿宋_GB2312"/>
          <w:sz w:val="24"/>
          <w:lang w:eastAsia="zh-CN"/>
        </w:rPr>
        <w:t>：</w:t>
      </w:r>
      <w:r>
        <w:rPr>
          <w:rFonts w:hint="eastAsia" w:ascii="仿宋_GB2312" w:hAnsi="Times New Roman" w:eastAsia="仿宋_GB2312" w:cs="Times New Roman"/>
          <w:kern w:val="2"/>
          <w:sz w:val="24"/>
          <w:szCs w:val="24"/>
          <w:highlight w:val="none"/>
          <w:lang w:val="en-US" w:eastAsia="zh-CN" w:bidi="ar-SA"/>
        </w:rPr>
        <w:t>“成都光明光电股份有限公司官方网站（</w:t>
      </w:r>
      <w:r>
        <w:rPr>
          <w:rFonts w:hint="eastAsia" w:ascii="仿宋_GB2312" w:hAnsi="Times New Roman" w:eastAsia="仿宋_GB2312" w:cs="Times New Roman"/>
          <w:kern w:val="2"/>
          <w:sz w:val="24"/>
          <w:szCs w:val="24"/>
          <w:highlight w:val="none"/>
          <w:lang w:val="en-US" w:eastAsia="zh-CN" w:bidi="ar-SA"/>
        </w:rPr>
        <w:fldChar w:fldCharType="begin"/>
      </w:r>
      <w:r>
        <w:rPr>
          <w:rFonts w:hint="eastAsia" w:ascii="仿宋_GB2312" w:hAnsi="Times New Roman" w:eastAsia="仿宋_GB2312" w:cs="Times New Roman"/>
          <w:kern w:val="2"/>
          <w:sz w:val="24"/>
          <w:szCs w:val="24"/>
          <w:highlight w:val="none"/>
          <w:lang w:val="en-US" w:eastAsia="zh-CN" w:bidi="ar-SA"/>
        </w:rPr>
        <w:instrText xml:space="preserve"> HYPERLINK "http://www.cdgmgd.com/" </w:instrText>
      </w:r>
      <w:r>
        <w:rPr>
          <w:rFonts w:hint="eastAsia" w:ascii="仿宋_GB2312" w:hAnsi="Times New Roman" w:eastAsia="仿宋_GB2312" w:cs="Times New Roman"/>
          <w:kern w:val="2"/>
          <w:sz w:val="24"/>
          <w:szCs w:val="24"/>
          <w:highlight w:val="none"/>
          <w:lang w:val="en-US" w:eastAsia="zh-CN" w:bidi="ar-SA"/>
        </w:rPr>
        <w:fldChar w:fldCharType="separate"/>
      </w:r>
      <w:r>
        <w:rPr>
          <w:rFonts w:hint="eastAsia" w:ascii="仿宋_GB2312" w:hAnsi="Times New Roman" w:eastAsia="仿宋_GB2312" w:cs="Times New Roman"/>
          <w:kern w:val="2"/>
          <w:sz w:val="24"/>
          <w:szCs w:val="24"/>
          <w:highlight w:val="none"/>
          <w:lang w:val="en-US" w:eastAsia="zh-CN" w:bidi="ar-SA"/>
        </w:rPr>
        <w:t>www.cdgmgd.com</w:t>
      </w:r>
      <w:r>
        <w:rPr>
          <w:rFonts w:hint="eastAsia" w:ascii="仿宋_GB2312" w:hAnsi="Times New Roman" w:eastAsia="仿宋_GB2312" w:cs="Times New Roman"/>
          <w:kern w:val="2"/>
          <w:sz w:val="24"/>
          <w:szCs w:val="24"/>
          <w:highlight w:val="none"/>
          <w:lang w:val="en-US" w:eastAsia="zh-CN" w:bidi="ar-SA"/>
        </w:rPr>
        <w:fldChar w:fldCharType="end"/>
      </w:r>
      <w:r>
        <w:rPr>
          <w:rFonts w:hint="eastAsia" w:ascii="仿宋_GB2312" w:hAnsi="Times New Roman" w:eastAsia="仿宋_GB2312" w:cs="Times New Roman"/>
          <w:kern w:val="2"/>
          <w:sz w:val="24"/>
          <w:szCs w:val="24"/>
          <w:highlight w:val="none"/>
          <w:lang w:val="en-US" w:eastAsia="zh-CN" w:bidi="ar-SA"/>
        </w:rPr>
        <w:t> ）”《供求信息》专栏发布。</w:t>
      </w:r>
    </w:p>
    <w:p>
      <w:pPr>
        <w:adjustRightInd w:val="0"/>
        <w:snapToGrid w:val="0"/>
        <w:spacing w:line="360" w:lineRule="auto"/>
        <w:ind w:firstLine="482" w:firstLineChars="200"/>
        <w:rPr>
          <w:rFonts w:ascii="仿宋_GB2312" w:eastAsia="仿宋_GB2312"/>
          <w:b/>
          <w:sz w:val="24"/>
        </w:rPr>
      </w:pPr>
      <w:r>
        <w:rPr>
          <w:rFonts w:ascii="仿宋_GB2312" w:eastAsia="仿宋_GB2312"/>
          <w:b/>
          <w:sz w:val="24"/>
        </w:rPr>
        <w:t>6.响应</w:t>
      </w:r>
      <w:r>
        <w:rPr>
          <w:rFonts w:hint="eastAsia" w:ascii="仿宋_GB2312" w:eastAsia="仿宋_GB2312"/>
          <w:b/>
          <w:sz w:val="24"/>
        </w:rPr>
        <w:t>文件的递交</w:t>
      </w:r>
    </w:p>
    <w:p>
      <w:pPr>
        <w:adjustRightInd w:val="0"/>
        <w:snapToGrid w:val="0"/>
        <w:spacing w:line="360" w:lineRule="auto"/>
        <w:ind w:firstLine="480" w:firstLineChars="200"/>
        <w:rPr>
          <w:rFonts w:ascii="仿宋_GB2312" w:eastAsia="仿宋_GB2312"/>
          <w:sz w:val="24"/>
        </w:rPr>
      </w:pPr>
      <w:r>
        <w:rPr>
          <w:rFonts w:ascii="仿宋_GB2312" w:eastAsia="仿宋_GB2312"/>
          <w:sz w:val="24"/>
          <w:highlight w:val="none"/>
        </w:rPr>
        <w:t>6.1递交</w:t>
      </w:r>
      <w:r>
        <w:rPr>
          <w:rFonts w:hint="eastAsia" w:ascii="仿宋_GB2312" w:eastAsia="仿宋_GB2312"/>
          <w:sz w:val="24"/>
          <w:highlight w:val="none"/>
        </w:rPr>
        <w:t>截止时间:</w:t>
      </w:r>
      <w:r>
        <w:rPr>
          <w:rFonts w:ascii="仿宋_GB2312" w:eastAsia="仿宋_GB2312"/>
          <w:sz w:val="24"/>
          <w:highlight w:val="none"/>
        </w:rPr>
        <w:t>20</w:t>
      </w:r>
      <w:r>
        <w:rPr>
          <w:rFonts w:hint="eastAsia" w:ascii="仿宋_GB2312" w:eastAsia="仿宋_GB2312"/>
          <w:sz w:val="24"/>
          <w:highlight w:val="none"/>
          <w:u w:val="single"/>
        </w:rPr>
        <w:t>2</w:t>
      </w:r>
      <w:r>
        <w:rPr>
          <w:rFonts w:hint="eastAsia" w:ascii="仿宋_GB2312" w:eastAsia="仿宋_GB2312"/>
          <w:sz w:val="24"/>
          <w:highlight w:val="none"/>
          <w:u w:val="single"/>
          <w:lang w:val="en-US" w:eastAsia="zh-CN"/>
        </w:rPr>
        <w:t>5</w:t>
      </w:r>
      <w:r>
        <w:rPr>
          <w:rFonts w:ascii="仿宋_GB2312" w:eastAsia="仿宋_GB2312"/>
          <w:sz w:val="24"/>
          <w:highlight w:val="none"/>
          <w:u w:val="single"/>
        </w:rPr>
        <w:t xml:space="preserve"> </w:t>
      </w:r>
      <w:r>
        <w:rPr>
          <w:rFonts w:hint="eastAsia" w:ascii="仿宋_GB2312" w:eastAsia="仿宋_GB2312"/>
          <w:sz w:val="24"/>
          <w:highlight w:val="none"/>
        </w:rPr>
        <w:t>年</w:t>
      </w:r>
      <w:r>
        <w:rPr>
          <w:rFonts w:ascii="仿宋_GB2312" w:eastAsia="仿宋_GB2312"/>
          <w:sz w:val="24"/>
          <w:highlight w:val="none"/>
          <w:u w:val="single"/>
        </w:rPr>
        <w:t xml:space="preserve"> </w:t>
      </w:r>
      <w:r>
        <w:rPr>
          <w:rFonts w:hint="eastAsia" w:ascii="仿宋_GB2312" w:eastAsia="仿宋_GB2312"/>
          <w:sz w:val="24"/>
          <w:highlight w:val="none"/>
          <w:u w:val="single"/>
          <w:lang w:val="en-US" w:eastAsia="zh-CN"/>
        </w:rPr>
        <w:t>5</w:t>
      </w:r>
      <w:r>
        <w:rPr>
          <w:rFonts w:hint="eastAsia" w:ascii="仿宋_GB2312" w:eastAsia="仿宋_GB2312"/>
          <w:sz w:val="24"/>
          <w:highlight w:val="none"/>
          <w:u w:val="single"/>
        </w:rPr>
        <w:t xml:space="preserve"> </w:t>
      </w:r>
      <w:r>
        <w:rPr>
          <w:rFonts w:hint="eastAsia" w:ascii="仿宋_GB2312" w:eastAsia="仿宋_GB2312"/>
          <w:sz w:val="24"/>
          <w:highlight w:val="none"/>
        </w:rPr>
        <w:t>月</w:t>
      </w:r>
      <w:r>
        <w:rPr>
          <w:rFonts w:hint="eastAsia" w:ascii="仿宋_GB2312" w:eastAsia="仿宋_GB2312"/>
          <w:sz w:val="24"/>
          <w:highlight w:val="none"/>
          <w:u w:val="single"/>
          <w:lang w:val="en-US" w:eastAsia="zh-CN"/>
        </w:rPr>
        <w:t>9</w:t>
      </w:r>
      <w:r>
        <w:rPr>
          <w:rFonts w:hint="eastAsia" w:ascii="仿宋_GB2312" w:eastAsia="仿宋_GB2312"/>
          <w:sz w:val="24"/>
          <w:highlight w:val="none"/>
          <w:u w:val="single"/>
        </w:rPr>
        <w:t xml:space="preserve"> </w:t>
      </w:r>
      <w:r>
        <w:rPr>
          <w:rFonts w:hint="eastAsia" w:ascii="仿宋_GB2312" w:eastAsia="仿宋_GB2312"/>
          <w:sz w:val="24"/>
          <w:highlight w:val="none"/>
        </w:rPr>
        <w:t>日17:00（北京时间），截止时</w:t>
      </w:r>
      <w:r>
        <w:rPr>
          <w:rFonts w:hint="eastAsia" w:ascii="仿宋_GB2312" w:eastAsia="仿宋_GB2312"/>
          <w:sz w:val="24"/>
        </w:rPr>
        <w:t>间后，将拒绝接收新的报价文件</w:t>
      </w:r>
    </w:p>
    <w:p>
      <w:pPr>
        <w:adjustRightInd w:val="0"/>
        <w:snapToGrid w:val="0"/>
        <w:spacing w:line="360" w:lineRule="auto"/>
        <w:ind w:firstLine="480" w:firstLineChars="200"/>
        <w:rPr>
          <w:rFonts w:ascii="仿宋_GB2312" w:eastAsia="仿宋_GB2312"/>
          <w:sz w:val="24"/>
          <w:u w:val="single"/>
        </w:rPr>
      </w:pPr>
      <w:r>
        <w:rPr>
          <w:rFonts w:ascii="仿宋_GB2312" w:eastAsia="仿宋_GB2312"/>
          <w:sz w:val="24"/>
        </w:rPr>
        <w:t>6.2递交地址:</w:t>
      </w:r>
      <w:r>
        <w:rPr>
          <w:rFonts w:hint="eastAsia" w:ascii="仿宋_GB2312" w:eastAsia="仿宋_GB2312"/>
          <w:sz w:val="24"/>
          <w:u w:val="single"/>
        </w:rPr>
        <w:t>都江堰市蒲阳镇光泰路10号都江堰光明光电材料有限责任公司财务部</w:t>
      </w:r>
    </w:p>
    <w:p>
      <w:pPr>
        <w:adjustRightInd w:val="0"/>
        <w:snapToGrid w:val="0"/>
        <w:spacing w:line="360" w:lineRule="auto"/>
        <w:ind w:firstLine="480" w:firstLineChars="200"/>
        <w:rPr>
          <w:rFonts w:hint="eastAsia" w:ascii="仿宋_GB2312" w:eastAsia="仿宋_GB2312"/>
          <w:sz w:val="24"/>
          <w:highlight w:val="none"/>
          <w:u w:val="single"/>
        </w:rPr>
      </w:pPr>
      <w:r>
        <w:rPr>
          <w:rFonts w:hint="eastAsia" w:ascii="仿宋_GB2312" w:eastAsia="仿宋_GB2312"/>
          <w:sz w:val="24"/>
        </w:rPr>
        <w:t>6.3接收人：</w:t>
      </w:r>
      <w:r>
        <w:rPr>
          <w:rFonts w:ascii="仿宋_GB2312" w:eastAsia="仿宋_GB2312"/>
          <w:sz w:val="24"/>
          <w:u w:val="single"/>
        </w:rPr>
        <w:t xml:space="preserve"> </w:t>
      </w:r>
      <w:r>
        <w:rPr>
          <w:rFonts w:hint="eastAsia" w:ascii="仿宋_GB2312" w:eastAsia="仿宋_GB2312"/>
          <w:sz w:val="24"/>
          <w:highlight w:val="none"/>
          <w:u w:val="single"/>
        </w:rPr>
        <w:t>邓建国</w:t>
      </w:r>
      <w:r>
        <w:rPr>
          <w:rFonts w:ascii="仿宋_GB2312" w:eastAsia="仿宋_GB2312"/>
          <w:sz w:val="24"/>
          <w:highlight w:val="none"/>
          <w:u w:val="single"/>
        </w:rPr>
        <w:t xml:space="preserve"> </w:t>
      </w:r>
      <w:r>
        <w:rPr>
          <w:rFonts w:ascii="仿宋_GB2312" w:eastAsia="仿宋_GB2312"/>
          <w:sz w:val="24"/>
          <w:highlight w:val="none"/>
        </w:rPr>
        <w:t xml:space="preserve">   </w:t>
      </w:r>
      <w:r>
        <w:rPr>
          <w:rFonts w:hint="eastAsia" w:ascii="仿宋_GB2312" w:eastAsia="仿宋_GB2312"/>
          <w:sz w:val="24"/>
          <w:highlight w:val="none"/>
        </w:rPr>
        <w:t>联系电话：</w:t>
      </w:r>
      <w:r>
        <w:rPr>
          <w:rFonts w:ascii="仿宋_GB2312" w:eastAsia="仿宋_GB2312"/>
          <w:sz w:val="24"/>
          <w:highlight w:val="none"/>
          <w:u w:val="single"/>
        </w:rPr>
        <w:t xml:space="preserve"> 028-</w:t>
      </w:r>
      <w:r>
        <w:rPr>
          <w:rFonts w:hint="eastAsia" w:ascii="仿宋_GB2312" w:eastAsia="仿宋_GB2312"/>
          <w:sz w:val="24"/>
          <w:highlight w:val="none"/>
          <w:u w:val="single"/>
        </w:rPr>
        <w:t>87117177</w:t>
      </w:r>
      <w:r>
        <w:rPr>
          <w:rFonts w:ascii="仿宋_GB2312" w:eastAsia="仿宋_GB2312"/>
          <w:sz w:val="24"/>
          <w:highlight w:val="none"/>
          <w:u w:val="single"/>
        </w:rPr>
        <w:t xml:space="preserve"> </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6.4下列情况将被视为无效响应文件：</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（一）响应文件未在规定时间内送达指定地点；</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（二）响应文件中的各项内容填列不完整和有涂改现象的，供应商公章或供应商代表签字不齐的；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（三）响应文件中出现计算性错误的；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（四）供应商擅自改变货物规格型号、技术要求的；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（五）供应商的报价材料密封不合要求的；</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（六）谈判小组认为的其他非实质性相应的；</w:t>
      </w:r>
    </w:p>
    <w:p>
      <w:pPr>
        <w:adjustRightInd w:val="0"/>
        <w:snapToGrid w:val="0"/>
        <w:spacing w:line="276" w:lineRule="auto"/>
        <w:ind w:firstLine="480" w:firstLineChars="200"/>
        <w:rPr>
          <w:rFonts w:hint="eastAsia" w:ascii="仿宋_GB2312" w:eastAsia="仿宋_GB2312"/>
          <w:sz w:val="24"/>
          <w:lang w:val="en-US" w:eastAsia="zh-CN"/>
        </w:rPr>
      </w:pPr>
      <w:r>
        <w:rPr>
          <w:rFonts w:hint="eastAsia" w:ascii="仿宋_GB2312" w:eastAsia="仿宋_GB2312"/>
          <w:sz w:val="24"/>
          <w:lang w:val="en-US" w:eastAsia="zh-CN"/>
        </w:rPr>
        <w:t>7.供应商资质要求：</w:t>
      </w:r>
    </w:p>
    <w:p>
      <w:pPr>
        <w:autoSpaceDE w:val="0"/>
        <w:autoSpaceDN w:val="0"/>
        <w:adjustRightInd w:val="0"/>
        <w:snapToGrid w:val="0"/>
        <w:spacing w:line="276" w:lineRule="auto"/>
        <w:ind w:firstLine="480" w:firstLineChars="200"/>
        <w:rPr>
          <w:rFonts w:ascii="仿宋" w:hAnsi="仿宋" w:eastAsia="仿宋"/>
          <w:sz w:val="24"/>
          <w:highlight w:val="none"/>
        </w:rPr>
      </w:pPr>
      <w:r>
        <w:rPr>
          <w:rFonts w:hint="eastAsia" w:ascii="仿宋" w:hAnsi="仿宋" w:eastAsia="仿宋"/>
          <w:sz w:val="24"/>
          <w:highlight w:val="none"/>
        </w:rPr>
        <w:t>（1）供应商应为独立的法人机构，能够独立承担民事责任。</w:t>
      </w:r>
    </w:p>
    <w:p>
      <w:pPr>
        <w:autoSpaceDE w:val="0"/>
        <w:autoSpaceDN w:val="0"/>
        <w:adjustRightInd w:val="0"/>
        <w:snapToGrid w:val="0"/>
        <w:spacing w:line="276" w:lineRule="auto"/>
        <w:ind w:firstLine="480" w:firstLineChars="200"/>
        <w:rPr>
          <w:rFonts w:ascii="仿宋" w:hAnsi="仿宋" w:eastAsia="仿宋"/>
          <w:sz w:val="24"/>
          <w:highlight w:val="none"/>
        </w:rPr>
      </w:pPr>
      <w:r>
        <w:rPr>
          <w:rFonts w:hint="eastAsia" w:ascii="仿宋_GB2312" w:eastAsia="仿宋_GB2312"/>
          <w:sz w:val="24"/>
          <w:highlight w:val="none"/>
        </w:rPr>
        <w:t>（2）具有满足本项目所必需的光伏电站建设相关技术能力和电站运营管理经验。</w:t>
      </w:r>
    </w:p>
    <w:p>
      <w:pPr>
        <w:autoSpaceDE w:val="0"/>
        <w:autoSpaceDN w:val="0"/>
        <w:adjustRightInd w:val="0"/>
        <w:snapToGrid w:val="0"/>
        <w:spacing w:line="276" w:lineRule="auto"/>
        <w:ind w:firstLine="480" w:firstLineChars="200"/>
        <w:rPr>
          <w:rFonts w:ascii="仿宋" w:hAnsi="仿宋" w:eastAsia="仿宋"/>
          <w:sz w:val="24"/>
          <w:highlight w:val="none"/>
        </w:rPr>
      </w:pPr>
      <w:r>
        <w:rPr>
          <w:rFonts w:hint="eastAsia" w:ascii="仿宋" w:hAnsi="仿宋" w:eastAsia="仿宋"/>
          <w:sz w:val="24"/>
          <w:highlight w:val="none"/>
        </w:rPr>
        <w:t>（3）本项目不接受“三无”供应商响应（</w:t>
      </w:r>
      <w:r>
        <w:rPr>
          <w:rFonts w:hint="eastAsia" w:ascii="仿宋_GB2312" w:eastAsia="仿宋_GB2312"/>
          <w:sz w:val="24"/>
          <w:highlight w:val="none"/>
        </w:rPr>
        <w:t>注：“三无”供应商是指无实缴注册资本、无参保人员、无生产经营场所的供应商，满足其一即为“三无”</w:t>
      </w:r>
      <w:r>
        <w:rPr>
          <w:rFonts w:hint="eastAsia" w:ascii="仿宋" w:hAnsi="仿宋" w:eastAsia="仿宋"/>
          <w:sz w:val="24"/>
          <w:highlight w:val="none"/>
        </w:rPr>
        <w:t>）。</w:t>
      </w:r>
    </w:p>
    <w:p>
      <w:pPr>
        <w:adjustRightInd w:val="0"/>
        <w:snapToGrid w:val="0"/>
        <w:spacing w:line="360" w:lineRule="auto"/>
        <w:ind w:firstLine="482" w:firstLineChars="200"/>
        <w:rPr>
          <w:rFonts w:ascii="仿宋_GB2312" w:eastAsia="仿宋_GB2312"/>
          <w:b/>
          <w:sz w:val="24"/>
        </w:rPr>
      </w:pPr>
      <w:r>
        <w:rPr>
          <w:rFonts w:hint="eastAsia" w:ascii="仿宋_GB2312" w:eastAsia="仿宋_GB2312"/>
          <w:b/>
          <w:sz w:val="24"/>
          <w:lang w:val="en-US" w:eastAsia="zh-CN"/>
        </w:rPr>
        <w:t>8</w:t>
      </w:r>
      <w:r>
        <w:rPr>
          <w:rFonts w:ascii="仿宋_GB2312" w:eastAsia="仿宋_GB2312"/>
          <w:b/>
          <w:sz w:val="24"/>
        </w:rPr>
        <w:t>.</w:t>
      </w:r>
      <w:r>
        <w:rPr>
          <w:rFonts w:hint="eastAsia" w:ascii="仿宋_GB2312" w:eastAsia="仿宋_GB2312"/>
          <w:b/>
          <w:sz w:val="24"/>
        </w:rPr>
        <w:t>采购单位</w:t>
      </w:r>
      <w:r>
        <w:rPr>
          <w:rFonts w:ascii="仿宋_GB2312" w:eastAsia="仿宋_GB2312"/>
          <w:b/>
          <w:sz w:val="24"/>
        </w:rPr>
        <w:t>联系</w:t>
      </w:r>
      <w:r>
        <w:rPr>
          <w:rFonts w:hint="eastAsia" w:ascii="仿宋_GB2312" w:eastAsia="仿宋_GB2312"/>
          <w:b/>
          <w:sz w:val="24"/>
        </w:rPr>
        <w:t>方式</w:t>
      </w:r>
    </w:p>
    <w:p>
      <w:pPr>
        <w:adjustRightInd w:val="0"/>
        <w:snapToGrid w:val="0"/>
        <w:spacing w:line="360" w:lineRule="auto"/>
        <w:ind w:firstLine="480" w:firstLineChars="200"/>
        <w:rPr>
          <w:rFonts w:ascii="仿宋_GB2312" w:eastAsia="仿宋_GB2312"/>
          <w:bCs/>
          <w:iCs/>
          <w:sz w:val="24"/>
          <w:highlight w:val="none"/>
        </w:rPr>
      </w:pPr>
      <w:r>
        <w:rPr>
          <w:rFonts w:hint="eastAsia" w:ascii="仿宋_GB2312" w:eastAsia="仿宋_GB2312"/>
          <w:bCs/>
          <w:iCs/>
          <w:sz w:val="24"/>
          <w:lang w:val="en-US" w:eastAsia="zh-CN"/>
        </w:rPr>
        <w:t>商务咨询（采购人）</w:t>
      </w:r>
      <w:r>
        <w:rPr>
          <w:rFonts w:hint="eastAsia" w:ascii="仿宋_GB2312" w:eastAsia="仿宋_GB2312"/>
          <w:bCs/>
          <w:iCs/>
          <w:sz w:val="24"/>
        </w:rPr>
        <w:t>：</w:t>
      </w:r>
      <w:r>
        <w:rPr>
          <w:rFonts w:ascii="仿宋_GB2312" w:eastAsia="仿宋_GB2312"/>
          <w:bCs/>
          <w:iCs/>
          <w:sz w:val="24"/>
          <w:highlight w:val="none"/>
        </w:rPr>
        <w:t xml:space="preserve"> </w:t>
      </w:r>
      <w:r>
        <w:rPr>
          <w:rFonts w:hint="eastAsia" w:ascii="仿宋_GB2312" w:eastAsia="仿宋_GB2312"/>
          <w:bCs/>
          <w:iCs/>
          <w:sz w:val="24"/>
          <w:highlight w:val="none"/>
          <w:lang w:val="en-US" w:eastAsia="zh-CN"/>
        </w:rPr>
        <w:t>何先生</w:t>
      </w:r>
      <w:r>
        <w:rPr>
          <w:rFonts w:hint="eastAsia" w:ascii="仿宋_GB2312" w:eastAsia="仿宋_GB2312"/>
          <w:bCs/>
          <w:iCs/>
          <w:sz w:val="24"/>
          <w:highlight w:val="none"/>
        </w:rPr>
        <w:tab/>
      </w:r>
      <w:r>
        <w:rPr>
          <w:rFonts w:hint="eastAsia" w:ascii="仿宋_GB2312" w:eastAsia="仿宋_GB2312"/>
          <w:bCs/>
          <w:iCs/>
          <w:sz w:val="24"/>
          <w:highlight w:val="none"/>
          <w:lang w:val="en-US" w:eastAsia="zh-CN"/>
        </w:rPr>
        <w:t xml:space="preserve">  </w:t>
      </w:r>
      <w:r>
        <w:rPr>
          <w:rFonts w:hint="eastAsia" w:ascii="仿宋_GB2312" w:eastAsia="仿宋_GB2312"/>
          <w:bCs/>
          <w:iCs/>
          <w:sz w:val="24"/>
          <w:highlight w:val="none"/>
        </w:rPr>
        <w:t>联系电话：</w:t>
      </w:r>
      <w:r>
        <w:rPr>
          <w:rFonts w:hint="eastAsia" w:ascii="仿宋_GB2312" w:eastAsia="仿宋_GB2312"/>
          <w:bCs/>
          <w:iCs/>
          <w:sz w:val="24"/>
          <w:highlight w:val="none"/>
          <w:lang w:val="en-US" w:eastAsia="zh-CN"/>
        </w:rPr>
        <w:t>18080417808</w:t>
      </w:r>
      <w:r>
        <w:rPr>
          <w:rFonts w:ascii="仿宋_GB2312" w:eastAsia="仿宋_GB2312"/>
          <w:bCs/>
          <w:iCs/>
          <w:sz w:val="24"/>
          <w:highlight w:val="none"/>
        </w:rPr>
        <w:t xml:space="preserve"> </w:t>
      </w:r>
    </w:p>
    <w:p>
      <w:pPr>
        <w:adjustRightInd w:val="0"/>
        <w:snapToGrid w:val="0"/>
        <w:spacing w:line="360" w:lineRule="auto"/>
        <w:ind w:firstLine="480" w:firstLineChars="200"/>
        <w:rPr>
          <w:rFonts w:ascii="仿宋_GB2312" w:eastAsia="仿宋_GB2312"/>
          <w:bCs/>
          <w:iCs/>
          <w:sz w:val="24"/>
          <w:highlight w:val="none"/>
        </w:rPr>
      </w:pPr>
      <w:r>
        <w:rPr>
          <w:rFonts w:hint="eastAsia" w:ascii="仿宋_GB2312" w:eastAsia="仿宋_GB2312"/>
          <w:sz w:val="24"/>
          <w:highlight w:val="none"/>
        </w:rPr>
        <w:t>技术咨询</w:t>
      </w:r>
      <w:r>
        <w:rPr>
          <w:rFonts w:hint="eastAsia" w:ascii="仿宋_GB2312" w:eastAsia="仿宋_GB2312"/>
          <w:bCs/>
          <w:iCs/>
          <w:sz w:val="24"/>
          <w:highlight w:val="none"/>
        </w:rPr>
        <w:t>：</w:t>
      </w:r>
      <w:r>
        <w:rPr>
          <w:rFonts w:hint="eastAsia" w:ascii="仿宋_GB2312" w:eastAsia="仿宋_GB2312"/>
          <w:bCs/>
          <w:iCs/>
          <w:sz w:val="24"/>
          <w:highlight w:val="none"/>
          <w:lang w:val="en-US" w:eastAsia="zh-CN"/>
        </w:rPr>
        <w:t xml:space="preserve"> 江</w:t>
      </w:r>
      <w:r>
        <w:rPr>
          <w:rFonts w:hint="eastAsia" w:ascii="仿宋_GB2312" w:eastAsia="仿宋_GB2312"/>
          <w:bCs/>
          <w:iCs/>
          <w:sz w:val="24"/>
          <w:highlight w:val="none"/>
        </w:rPr>
        <w:t xml:space="preserve">先生    </w:t>
      </w:r>
      <w:r>
        <w:rPr>
          <w:rFonts w:hint="eastAsia" w:ascii="仿宋_GB2312" w:eastAsia="仿宋_GB2312"/>
          <w:bCs/>
          <w:iCs/>
          <w:sz w:val="24"/>
          <w:highlight w:val="none"/>
        </w:rPr>
        <w:tab/>
      </w:r>
      <w:r>
        <w:rPr>
          <w:rFonts w:hint="eastAsia" w:ascii="仿宋_GB2312" w:eastAsia="仿宋_GB2312"/>
          <w:bCs/>
          <w:iCs/>
          <w:sz w:val="24"/>
          <w:highlight w:val="none"/>
        </w:rPr>
        <w:tab/>
      </w:r>
      <w:r>
        <w:rPr>
          <w:rFonts w:hint="eastAsia" w:ascii="仿宋_GB2312" w:eastAsia="仿宋_GB2312"/>
          <w:bCs/>
          <w:iCs/>
          <w:sz w:val="24"/>
          <w:highlight w:val="none"/>
          <w:lang w:val="en-US" w:eastAsia="zh-CN"/>
        </w:rPr>
        <w:t xml:space="preserve">  </w:t>
      </w:r>
      <w:r>
        <w:rPr>
          <w:rFonts w:hint="eastAsia" w:ascii="仿宋_GB2312" w:eastAsia="仿宋_GB2312"/>
          <w:bCs/>
          <w:iCs/>
          <w:sz w:val="24"/>
          <w:highlight w:val="none"/>
        </w:rPr>
        <w:t>联系电话：</w:t>
      </w:r>
      <w:r>
        <w:rPr>
          <w:rFonts w:hint="eastAsia" w:ascii="仿宋_GB2312" w:eastAsia="仿宋_GB2312"/>
          <w:bCs/>
          <w:iCs/>
          <w:sz w:val="24"/>
          <w:highlight w:val="none"/>
          <w:lang w:val="en-US" w:eastAsia="zh-CN"/>
        </w:rPr>
        <w:t>15397622385</w:t>
      </w:r>
      <w:r>
        <w:rPr>
          <w:rFonts w:ascii="仿宋_GB2312" w:eastAsia="仿宋_GB2312"/>
          <w:bCs/>
          <w:iCs/>
          <w:sz w:val="24"/>
          <w:highlight w:val="none"/>
        </w:rPr>
        <w:t xml:space="preserve"> </w:t>
      </w:r>
    </w:p>
    <w:p>
      <w:pPr>
        <w:adjustRightInd w:val="0"/>
        <w:snapToGrid w:val="0"/>
        <w:spacing w:line="360" w:lineRule="auto"/>
        <w:ind w:firstLine="480" w:firstLineChars="200"/>
        <w:rPr>
          <w:rFonts w:ascii="仿宋_GB2312" w:eastAsia="仿宋_GB2312"/>
          <w:sz w:val="24"/>
        </w:rPr>
      </w:pPr>
      <w:r>
        <w:rPr>
          <w:rFonts w:hint="eastAsia" w:ascii="仿宋_GB2312" w:eastAsia="仿宋_GB2312"/>
          <w:sz w:val="24"/>
        </w:rPr>
        <w:t>联系</w:t>
      </w:r>
      <w:r>
        <w:rPr>
          <w:rFonts w:hint="eastAsia" w:ascii="仿宋_GB2312" w:eastAsia="仿宋_GB2312"/>
          <w:bCs/>
          <w:iCs/>
          <w:sz w:val="24"/>
        </w:rPr>
        <w:t>地址：</w:t>
      </w:r>
      <w:r>
        <w:rPr>
          <w:rFonts w:hint="eastAsia" w:ascii="仿宋_GB2312" w:eastAsia="仿宋_GB2312"/>
          <w:sz w:val="24"/>
          <w:u w:val="single"/>
        </w:rPr>
        <w:t>都江堰市蒲阳镇光泰路10号</w:t>
      </w:r>
      <w:r>
        <w:rPr>
          <w:rFonts w:hint="eastAsia" w:ascii="仿宋_GB2312" w:eastAsia="仿宋_GB2312"/>
          <w:sz w:val="24"/>
        </w:rPr>
        <w:t>都江堰光明光电材料有限责任公司</w:t>
      </w:r>
    </w:p>
    <w:p>
      <w:pPr>
        <w:adjustRightInd w:val="0"/>
        <w:snapToGrid w:val="0"/>
        <w:spacing w:line="360" w:lineRule="auto"/>
        <w:ind w:firstLine="480" w:firstLineChars="200"/>
        <w:rPr>
          <w:rFonts w:hint="eastAsia" w:ascii="仿宋_GB2312" w:eastAsia="仿宋_GB2312"/>
          <w:sz w:val="24"/>
          <w:lang w:val="en-US" w:eastAsia="zh-CN"/>
        </w:rPr>
      </w:pPr>
      <w:r>
        <w:rPr>
          <w:rFonts w:hint="eastAsia" w:ascii="仿宋_GB2312" w:eastAsia="仿宋_GB2312"/>
          <w:sz w:val="24"/>
          <w:lang w:val="en-US" w:eastAsia="zh-CN"/>
        </w:rPr>
        <w:t>异议受理部门：综合管理部张女士    电话：028-87112298</w:t>
      </w:r>
    </w:p>
    <w:p>
      <w:pPr>
        <w:adjustRightInd w:val="0"/>
        <w:snapToGrid w:val="0"/>
        <w:spacing w:line="360" w:lineRule="auto"/>
        <w:ind w:firstLine="480" w:firstLineChars="200"/>
        <w:rPr>
          <w:rFonts w:ascii="仿宋_GB2312" w:eastAsia="仿宋_GB2312"/>
          <w:iCs/>
          <w:sz w:val="24"/>
          <w:highlight w:val="none"/>
        </w:rPr>
      </w:pPr>
      <w:r>
        <w:rPr>
          <w:rFonts w:hint="eastAsia" w:ascii="仿宋_GB2312" w:eastAsia="仿宋_GB2312"/>
          <w:sz w:val="24"/>
        </w:rPr>
        <w:t>采购监督</w:t>
      </w:r>
      <w:r>
        <w:rPr>
          <w:rFonts w:hint="eastAsia" w:ascii="仿宋_GB2312" w:eastAsia="仿宋_GB2312"/>
          <w:sz w:val="24"/>
          <w:lang w:val="en-US" w:eastAsia="zh-CN"/>
        </w:rPr>
        <w:t>部门</w:t>
      </w:r>
      <w:r>
        <w:rPr>
          <w:rFonts w:hint="eastAsia" w:ascii="仿宋_GB2312" w:eastAsia="仿宋_GB2312"/>
          <w:iCs/>
          <w:sz w:val="24"/>
        </w:rPr>
        <w:t>：</w:t>
      </w:r>
      <w:r>
        <w:rPr>
          <w:rFonts w:hint="eastAsia" w:ascii="仿宋_GB2312" w:eastAsia="仿宋_GB2312"/>
          <w:iCs/>
          <w:sz w:val="24"/>
          <w:lang w:val="en-US" w:eastAsia="zh-CN"/>
        </w:rPr>
        <w:t xml:space="preserve">财务部邓先生    </w:t>
      </w:r>
      <w:r>
        <w:rPr>
          <w:rFonts w:hint="eastAsia" w:ascii="仿宋_GB2312" w:eastAsia="仿宋_GB2312"/>
          <w:iCs/>
          <w:sz w:val="24"/>
          <w:highlight w:val="none"/>
        </w:rPr>
        <w:tab/>
      </w:r>
      <w:r>
        <w:rPr>
          <w:rFonts w:hint="eastAsia" w:ascii="仿宋_GB2312" w:eastAsia="仿宋_GB2312"/>
          <w:iCs/>
          <w:sz w:val="24"/>
          <w:highlight w:val="none"/>
          <w:lang w:val="en-US" w:eastAsia="zh-CN"/>
        </w:rPr>
        <w:t xml:space="preserve">   </w:t>
      </w:r>
      <w:r>
        <w:rPr>
          <w:rFonts w:hint="eastAsia" w:ascii="仿宋_GB2312" w:eastAsia="仿宋_GB2312"/>
          <w:iCs/>
          <w:sz w:val="24"/>
          <w:highlight w:val="none"/>
        </w:rPr>
        <w:t>电话：</w:t>
      </w:r>
      <w:r>
        <w:rPr>
          <w:rFonts w:ascii="仿宋_GB2312" w:eastAsia="仿宋_GB2312"/>
          <w:iCs/>
          <w:sz w:val="24"/>
          <w:highlight w:val="none"/>
        </w:rPr>
        <w:t>028-8</w:t>
      </w:r>
      <w:r>
        <w:rPr>
          <w:rFonts w:hint="eastAsia" w:ascii="仿宋_GB2312" w:eastAsia="仿宋_GB2312"/>
          <w:iCs/>
          <w:sz w:val="24"/>
          <w:highlight w:val="none"/>
        </w:rPr>
        <w:t>7117177</w:t>
      </w:r>
      <w:r>
        <w:rPr>
          <w:rFonts w:ascii="仿宋_GB2312" w:eastAsia="仿宋_GB2312"/>
          <w:iCs/>
          <w:sz w:val="24"/>
          <w:highlight w:val="none"/>
        </w:rPr>
        <w:t xml:space="preserve"> </w:t>
      </w:r>
      <w:bookmarkStart w:id="57" w:name="_GoBack"/>
      <w:bookmarkEnd w:id="57"/>
    </w:p>
    <w:p>
      <w:pPr>
        <w:adjustRightInd w:val="0"/>
        <w:snapToGrid w:val="0"/>
        <w:spacing w:line="360" w:lineRule="auto"/>
        <w:ind w:firstLine="480" w:firstLineChars="200"/>
        <w:rPr>
          <w:rFonts w:hint="default" w:ascii="仿宋_GB2312" w:eastAsia="仿宋_GB2312"/>
          <w:iCs/>
          <w:sz w:val="24"/>
          <w:highlight w:val="none"/>
          <w:lang w:val="en-US" w:eastAsia="zh-CN"/>
        </w:rPr>
      </w:pPr>
    </w:p>
    <w:p>
      <w:pPr>
        <w:pStyle w:val="2"/>
        <w:spacing w:before="0" w:after="0"/>
        <w:jc w:val="center"/>
        <w:rPr>
          <w:rFonts w:ascii="黑体" w:eastAsia="黑体"/>
          <w:b w:val="0"/>
          <w:bCs w:val="0"/>
          <w:sz w:val="32"/>
          <w:szCs w:val="32"/>
        </w:rPr>
      </w:pPr>
      <w:bookmarkStart w:id="1" w:name="_Toc179083243"/>
      <w:r>
        <w:rPr>
          <w:rFonts w:hint="eastAsia" w:ascii="黑体" w:eastAsia="黑体"/>
          <w:b w:val="0"/>
          <w:bCs w:val="0"/>
          <w:sz w:val="32"/>
          <w:szCs w:val="32"/>
        </w:rPr>
        <w:t>第二部分</w:t>
      </w:r>
      <w:r>
        <w:rPr>
          <w:rFonts w:ascii="黑体" w:eastAsia="黑体"/>
          <w:b w:val="0"/>
          <w:bCs w:val="0"/>
          <w:sz w:val="32"/>
          <w:szCs w:val="32"/>
        </w:rPr>
        <w:t xml:space="preserve"> </w:t>
      </w:r>
      <w:r>
        <w:rPr>
          <w:rFonts w:hint="eastAsia" w:ascii="黑体" w:eastAsia="黑体"/>
          <w:b w:val="0"/>
          <w:bCs w:val="0"/>
          <w:sz w:val="32"/>
          <w:szCs w:val="32"/>
        </w:rPr>
        <w:t>供应商须知</w:t>
      </w:r>
      <w:bookmarkEnd w:id="1"/>
    </w:p>
    <w:p>
      <w:pPr>
        <w:pStyle w:val="3"/>
        <w:spacing w:before="0" w:after="0"/>
        <w:rPr>
          <w:rFonts w:ascii="黑体" w:hAnsi="黑体"/>
          <w:b w:val="0"/>
          <w:sz w:val="28"/>
        </w:rPr>
      </w:pPr>
      <w:bookmarkStart w:id="2" w:name="_Toc179083244"/>
      <w:bookmarkStart w:id="3" w:name="_Toc179083040"/>
      <w:r>
        <w:rPr>
          <w:rFonts w:hint="eastAsia" w:ascii="黑体" w:hAnsi="黑体"/>
          <w:b w:val="0"/>
          <w:sz w:val="28"/>
        </w:rPr>
        <w:t>供应商须知前附表</w:t>
      </w:r>
      <w:bookmarkEnd w:id="2"/>
      <w:bookmarkEnd w:id="3"/>
    </w:p>
    <w:tbl>
      <w:tblPr>
        <w:tblStyle w:val="16"/>
        <w:tblW w:w="89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2466"/>
        <w:gridCol w:w="57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序号</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内容</w:t>
            </w:r>
          </w:p>
        </w:tc>
        <w:tc>
          <w:tcPr>
            <w:tcW w:w="5742" w:type="dxa"/>
            <w:tcBorders>
              <w:top w:val="single" w:color="auto" w:sz="4" w:space="0"/>
              <w:left w:val="single" w:color="auto" w:sz="4" w:space="0"/>
              <w:bottom w:val="single" w:color="auto" w:sz="4" w:space="0"/>
            </w:tcBorders>
            <w:vAlign w:val="center"/>
          </w:tcPr>
          <w:p>
            <w:pPr>
              <w:tabs>
                <w:tab w:val="left" w:pos="7303"/>
                <w:tab w:val="left" w:pos="7540"/>
              </w:tabs>
              <w:adjustRightInd w:val="0"/>
              <w:snapToGrid w:val="0"/>
              <w:spacing w:line="276" w:lineRule="auto"/>
              <w:ind w:firstLine="2760" w:firstLineChars="1150"/>
              <w:rPr>
                <w:rFonts w:ascii="仿宋" w:hAnsi="仿宋" w:eastAsia="仿宋"/>
                <w:color w:val="000000"/>
                <w:sz w:val="24"/>
              </w:rPr>
            </w:pPr>
            <w:r>
              <w:rPr>
                <w:rFonts w:hint="eastAsia" w:ascii="仿宋" w:hAnsi="仿宋" w:eastAsia="仿宋"/>
                <w:color w:val="00000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ascii="仿宋" w:hAnsi="仿宋" w:eastAsia="仿宋"/>
                <w:color w:val="000000"/>
                <w:sz w:val="24"/>
              </w:rPr>
              <w:t>1</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采购人</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2304" w:hanging="2304" w:hangingChars="960"/>
              <w:jc w:val="both"/>
              <w:rPr>
                <w:rFonts w:ascii="仿宋" w:hAnsi="仿宋" w:eastAsia="仿宋"/>
              </w:rPr>
            </w:pPr>
            <w:r>
              <w:rPr>
                <w:rFonts w:hint="eastAsia" w:ascii="仿宋" w:hAnsi="仿宋" w:eastAsia="仿宋"/>
              </w:rPr>
              <w:t>名称：</w:t>
            </w:r>
            <w:bookmarkStart w:id="4" w:name="OLE_LINK2"/>
            <w:r>
              <w:rPr>
                <w:rFonts w:hint="eastAsia" w:ascii="仿宋" w:hAnsi="仿宋" w:eastAsia="仿宋"/>
              </w:rPr>
              <w:t>都江堰光明光电材料有限责任公司</w:t>
            </w:r>
            <w:bookmarkEnd w:id="4"/>
          </w:p>
          <w:p>
            <w:pPr>
              <w:pStyle w:val="21"/>
              <w:tabs>
                <w:tab w:val="left" w:pos="7356"/>
              </w:tabs>
              <w:snapToGrid w:val="0"/>
              <w:spacing w:line="276" w:lineRule="auto"/>
              <w:ind w:left="720" w:hanging="720" w:hangingChars="300"/>
              <w:jc w:val="both"/>
              <w:rPr>
                <w:rFonts w:ascii="仿宋" w:hAnsi="仿宋" w:eastAsia="仿宋"/>
              </w:rPr>
            </w:pPr>
            <w:r>
              <w:rPr>
                <w:rFonts w:hint="eastAsia" w:ascii="仿宋" w:hAnsi="仿宋" w:eastAsia="仿宋"/>
              </w:rPr>
              <w:t>地址：都江堰市蒲阳镇光泰路10号</w:t>
            </w:r>
          </w:p>
          <w:p>
            <w:pPr>
              <w:pStyle w:val="21"/>
              <w:snapToGrid w:val="0"/>
              <w:spacing w:line="276" w:lineRule="auto"/>
              <w:jc w:val="both"/>
              <w:rPr>
                <w:rFonts w:ascii="仿宋" w:hAnsi="仿宋" w:eastAsia="仿宋"/>
                <w:highlight w:val="none"/>
              </w:rPr>
            </w:pPr>
            <w:r>
              <w:rPr>
                <w:rFonts w:hint="eastAsia" w:ascii="仿宋" w:hAnsi="仿宋" w:eastAsia="仿宋"/>
              </w:rPr>
              <w:t>联系人</w:t>
            </w:r>
            <w:r>
              <w:rPr>
                <w:rFonts w:hint="eastAsia" w:ascii="仿宋" w:hAnsi="仿宋" w:eastAsia="仿宋"/>
                <w:highlight w:val="none"/>
              </w:rPr>
              <w:t>：</w:t>
            </w:r>
            <w:r>
              <w:rPr>
                <w:rFonts w:ascii="仿宋" w:hAnsi="仿宋" w:eastAsia="仿宋"/>
                <w:highlight w:val="none"/>
                <w:u w:val="single"/>
              </w:rPr>
              <w:t xml:space="preserve"> </w:t>
            </w:r>
            <w:r>
              <w:rPr>
                <w:rFonts w:hint="eastAsia" w:ascii="仿宋" w:hAnsi="仿宋" w:eastAsia="仿宋"/>
                <w:highlight w:val="none"/>
                <w:u w:val="single"/>
                <w:lang w:val="en-US" w:eastAsia="zh-CN"/>
              </w:rPr>
              <w:t>何先生</w:t>
            </w:r>
            <w:r>
              <w:rPr>
                <w:rFonts w:ascii="仿宋" w:hAnsi="仿宋" w:eastAsia="仿宋"/>
                <w:highlight w:val="none"/>
                <w:u w:val="single"/>
              </w:rPr>
              <w:t xml:space="preserve">     </w:t>
            </w:r>
          </w:p>
          <w:p>
            <w:pPr>
              <w:adjustRightInd w:val="0"/>
              <w:snapToGrid w:val="0"/>
              <w:spacing w:line="276" w:lineRule="auto"/>
              <w:rPr>
                <w:rFonts w:ascii="仿宋" w:hAnsi="仿宋" w:eastAsia="仿宋"/>
                <w:color w:val="000000"/>
                <w:sz w:val="24"/>
              </w:rPr>
            </w:pPr>
            <w:r>
              <w:rPr>
                <w:rFonts w:hint="eastAsia" w:ascii="仿宋" w:hAnsi="仿宋" w:eastAsia="仿宋"/>
                <w:color w:val="000000"/>
                <w:sz w:val="24"/>
                <w:highlight w:val="none"/>
              </w:rPr>
              <w:t>电</w:t>
            </w:r>
            <w:r>
              <w:rPr>
                <w:rFonts w:ascii="仿宋" w:hAnsi="仿宋" w:eastAsia="仿宋"/>
                <w:color w:val="000000"/>
                <w:sz w:val="24"/>
                <w:highlight w:val="none"/>
              </w:rPr>
              <w:t xml:space="preserve"> </w:t>
            </w:r>
            <w:r>
              <w:rPr>
                <w:rFonts w:hint="eastAsia" w:ascii="仿宋" w:hAnsi="仿宋" w:eastAsia="仿宋"/>
                <w:color w:val="000000"/>
                <w:sz w:val="24"/>
                <w:highlight w:val="none"/>
              </w:rPr>
              <w:t>话：</w:t>
            </w:r>
            <w:r>
              <w:rPr>
                <w:rFonts w:ascii="仿宋" w:hAnsi="仿宋" w:eastAsia="仿宋"/>
                <w:color w:val="000000"/>
                <w:sz w:val="24"/>
                <w:highlight w:val="none"/>
                <w:u w:val="single"/>
              </w:rPr>
              <w:t xml:space="preserve"> </w:t>
            </w:r>
            <w:r>
              <w:rPr>
                <w:rFonts w:hint="eastAsia" w:ascii="仿宋" w:hAnsi="仿宋" w:eastAsia="仿宋"/>
                <w:color w:val="000000"/>
                <w:sz w:val="24"/>
                <w:highlight w:val="none"/>
                <w:u w:val="single"/>
                <w:lang w:val="en-US" w:eastAsia="zh-CN"/>
              </w:rPr>
              <w:t>18080417808</w:t>
            </w:r>
            <w:r>
              <w:rPr>
                <w:rFonts w:ascii="仿宋" w:hAnsi="仿宋" w:eastAsia="仿宋"/>
                <w:color w:val="000000"/>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ascii="仿宋" w:hAnsi="仿宋" w:eastAsia="仿宋"/>
                <w:color w:val="000000"/>
                <w:sz w:val="24"/>
              </w:rPr>
              <w:t>2</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项目名称</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_GB2312" w:eastAsia="仿宋_GB2312"/>
                <w:sz w:val="24"/>
                <w:u w:val="single"/>
              </w:rPr>
              <w:t>分布式光伏发电建设</w:t>
            </w:r>
            <w:r>
              <w:rPr>
                <w:rFonts w:hint="eastAsia" w:ascii="仿宋" w:hAnsi="仿宋" w:eastAsia="仿宋"/>
                <w:color w:val="000000"/>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9"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3</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采购方式</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hint="default" w:ascii="仿宋_GB2312" w:eastAsia="仿宋_GB2312"/>
                <w:sz w:val="24"/>
                <w:u w:val="single"/>
                <w:lang w:val="en-US" w:eastAsia="zh-CN"/>
              </w:rPr>
            </w:pPr>
            <w:r>
              <w:rPr>
                <w:rFonts w:hint="eastAsia" w:ascii="仿宋_GB2312" w:eastAsia="仿宋_GB2312"/>
                <w:sz w:val="24"/>
                <w:u w:val="single"/>
                <w:lang w:val="en-US"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4</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项目建设地点</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2"/>
              <w:jc w:val="both"/>
              <w:rPr>
                <w:rFonts w:ascii="仿宋" w:hAnsi="仿宋" w:eastAsia="仿宋"/>
              </w:rPr>
            </w:pPr>
            <w:r>
              <w:rPr>
                <w:rFonts w:hint="eastAsia" w:ascii="仿宋" w:hAnsi="仿宋" w:eastAsia="仿宋"/>
              </w:rPr>
              <w:t>都江堰市蒲阳镇光泰路10号都江堰光明光电材料有限责任公司厂区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5</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合作方式</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720" w:hanging="720" w:hangingChars="300"/>
              <w:jc w:val="both"/>
              <w:rPr>
                <w:rFonts w:ascii="仿宋" w:hAnsi="仿宋" w:eastAsia="仿宋"/>
              </w:rPr>
            </w:pPr>
            <w:r>
              <w:rPr>
                <w:rFonts w:hint="eastAsia" w:ascii="仿宋" w:hAnsi="仿宋" w:eastAsia="仿宋"/>
              </w:rPr>
              <w:t>合同能源管理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6</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采购内容</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720" w:hanging="720" w:hangingChars="300"/>
              <w:jc w:val="both"/>
              <w:rPr>
                <w:rFonts w:ascii="仿宋" w:hAnsi="仿宋" w:eastAsia="仿宋"/>
              </w:rPr>
            </w:pPr>
            <w:r>
              <w:rPr>
                <w:rFonts w:ascii="仿宋_GB2312" w:eastAsia="仿宋_GB2312"/>
              </w:rPr>
              <w:t>以合同能源管理</w:t>
            </w:r>
            <w:r>
              <w:rPr>
                <w:rFonts w:hint="eastAsia" w:ascii="仿宋_GB2312" w:eastAsia="仿宋_GB2312"/>
              </w:rPr>
              <w:t>方式</w:t>
            </w:r>
            <w:r>
              <w:rPr>
                <w:rFonts w:hint="eastAsia" w:ascii="仿宋" w:hAnsi="仿宋" w:eastAsia="仿宋"/>
              </w:rPr>
              <w:t>建设和运营分布式光伏电站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7</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项目工期</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44" w:leftChars="21"/>
              <w:jc w:val="both"/>
              <w:rPr>
                <w:rFonts w:ascii="仿宋" w:hAnsi="仿宋" w:eastAsia="仿宋"/>
              </w:rPr>
            </w:pPr>
            <w:r>
              <w:rPr>
                <w:rFonts w:hint="eastAsia" w:ascii="仿宋" w:hAnsi="仿宋" w:eastAsia="仿宋"/>
                <w:lang w:val="en-US" w:eastAsia="zh-CN"/>
              </w:rPr>
              <w:t>项目工期为6个月（2025年12月之前并网投入使用）采购方将合法性文件交付给供应方后至并网发电。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3"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8</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合作期限</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44" w:leftChars="21"/>
              <w:jc w:val="both"/>
              <w:rPr>
                <w:rFonts w:ascii="仿宋" w:hAnsi="仿宋" w:eastAsia="仿宋"/>
              </w:rPr>
            </w:pPr>
            <w:r>
              <w:rPr>
                <w:rFonts w:hint="eastAsia" w:ascii="仿宋" w:hAnsi="仿宋" w:eastAsia="仿宋"/>
              </w:rPr>
              <w:t>25年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9</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报价方式</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44" w:leftChars="21"/>
              <w:jc w:val="both"/>
              <w:rPr>
                <w:rFonts w:ascii="PingFangSC" w:hAnsi="PingFangSC" w:eastAsiaTheme="minorEastAsia" w:cstheme="minorBidi"/>
              </w:rPr>
            </w:pPr>
            <w:r>
              <w:rPr>
                <w:rFonts w:hint="eastAsia" w:ascii="仿宋" w:hAnsi="仿宋" w:eastAsia="仿宋"/>
                <w:lang w:val="en-US" w:eastAsia="zh-CN"/>
              </w:rPr>
              <w:t>以国家电网公布的都江堰地区电价对应</w:t>
            </w:r>
            <w:r>
              <w:rPr>
                <w:rFonts w:hint="eastAsia" w:ascii="仿宋" w:hAnsi="仿宋" w:eastAsia="仿宋"/>
              </w:rPr>
              <w:t>折扣率进行报价，原则上折扣率不低于</w:t>
            </w:r>
            <w:r>
              <w:rPr>
                <w:rFonts w:ascii="仿宋" w:hAnsi="仿宋" w:eastAsia="仿宋"/>
              </w:rPr>
              <w:t xml:space="preserve">90%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10</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供应商资质条件、能力和信誉</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sz w:val="24"/>
              </w:rPr>
            </w:pPr>
            <w:r>
              <w:rPr>
                <w:rFonts w:hint="eastAsia" w:ascii="仿宋" w:hAnsi="仿宋" w:eastAsia="仿宋"/>
                <w:sz w:val="24"/>
              </w:rPr>
              <w:t>资质条件：</w:t>
            </w:r>
          </w:p>
          <w:p>
            <w:pPr>
              <w:autoSpaceDE w:val="0"/>
              <w:autoSpaceDN w:val="0"/>
              <w:adjustRightInd w:val="0"/>
              <w:snapToGrid w:val="0"/>
              <w:spacing w:line="276" w:lineRule="auto"/>
              <w:rPr>
                <w:rFonts w:ascii="仿宋" w:hAnsi="仿宋" w:eastAsia="仿宋"/>
                <w:sz w:val="24"/>
                <w:highlight w:val="none"/>
              </w:rPr>
            </w:pPr>
            <w:r>
              <w:rPr>
                <w:rFonts w:hint="eastAsia" w:ascii="仿宋" w:hAnsi="仿宋" w:eastAsia="仿宋"/>
                <w:sz w:val="24"/>
                <w:highlight w:val="none"/>
              </w:rPr>
              <w:t>（1）供应商应为独立的法人机构，能够独立承担民事责任。</w:t>
            </w:r>
          </w:p>
          <w:p>
            <w:pPr>
              <w:autoSpaceDE w:val="0"/>
              <w:autoSpaceDN w:val="0"/>
              <w:adjustRightInd w:val="0"/>
              <w:snapToGrid w:val="0"/>
              <w:spacing w:line="276" w:lineRule="auto"/>
              <w:rPr>
                <w:rFonts w:ascii="仿宋" w:hAnsi="仿宋" w:eastAsia="仿宋"/>
                <w:sz w:val="24"/>
                <w:highlight w:val="none"/>
              </w:rPr>
            </w:pPr>
            <w:r>
              <w:rPr>
                <w:rFonts w:hint="eastAsia" w:ascii="仿宋_GB2312" w:eastAsia="仿宋_GB2312"/>
                <w:sz w:val="24"/>
                <w:highlight w:val="none"/>
              </w:rPr>
              <w:t>（2）具有满足本项目所必需的光伏电站建设相关技术能力和电站运营管理经验。</w:t>
            </w:r>
          </w:p>
          <w:p>
            <w:pPr>
              <w:autoSpaceDE w:val="0"/>
              <w:autoSpaceDN w:val="0"/>
              <w:adjustRightInd w:val="0"/>
              <w:snapToGrid w:val="0"/>
              <w:spacing w:line="276" w:lineRule="auto"/>
              <w:rPr>
                <w:rFonts w:ascii="仿宋" w:hAnsi="仿宋" w:eastAsia="仿宋"/>
                <w:sz w:val="24"/>
                <w:highlight w:val="none"/>
              </w:rPr>
            </w:pPr>
            <w:r>
              <w:rPr>
                <w:rFonts w:hint="eastAsia" w:ascii="仿宋" w:hAnsi="仿宋" w:eastAsia="仿宋"/>
                <w:sz w:val="24"/>
                <w:highlight w:val="none"/>
              </w:rPr>
              <w:t>（3）本项目不接受“三无”供应商响应（</w:t>
            </w:r>
            <w:r>
              <w:rPr>
                <w:rFonts w:hint="eastAsia" w:ascii="仿宋_GB2312" w:eastAsia="仿宋_GB2312"/>
                <w:sz w:val="24"/>
                <w:highlight w:val="none"/>
              </w:rPr>
              <w:t>注：“三无”供应商是指无实缴注册资本、无参保人员、无生产经营场所的供应商，满足其一即为“三无”</w:t>
            </w:r>
            <w:r>
              <w:rPr>
                <w:rFonts w:hint="eastAsia" w:ascii="仿宋" w:hAnsi="仿宋" w:eastAsia="仿宋"/>
                <w:sz w:val="24"/>
                <w:highlight w:val="none"/>
              </w:rPr>
              <w:t>）。</w:t>
            </w:r>
          </w:p>
          <w:p>
            <w:pPr>
              <w:autoSpaceDE w:val="0"/>
              <w:autoSpaceDN w:val="0"/>
              <w:adjustRightInd w:val="0"/>
              <w:snapToGrid w:val="0"/>
              <w:spacing w:line="276" w:lineRule="auto"/>
              <w:rPr>
                <w:rFonts w:ascii="仿宋" w:hAnsi="仿宋" w:eastAsia="仿宋"/>
                <w:sz w:val="24"/>
              </w:rPr>
            </w:pPr>
            <w:r>
              <w:rPr>
                <w:rFonts w:hint="eastAsia" w:ascii="仿宋" w:hAnsi="仿宋" w:eastAsia="仿宋"/>
                <w:sz w:val="24"/>
              </w:rPr>
              <w:t>以上信息资料，由供应商盖单位鲜章后提供。供应商提供自行声明的，采购方保留核验声明真实性权利。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11</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是否接受联合体谈判</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cs="仿宋_GB2312"/>
                <w:color w:val="000000"/>
                <w:kern w:val="0"/>
                <w:sz w:val="24"/>
              </w:rPr>
            </w:pPr>
            <w:r>
              <w:rPr>
                <w:rFonts w:hint="eastAsia" w:ascii="仿宋" w:hAnsi="仿宋" w:eastAsia="仿宋"/>
                <w:color w:val="000000"/>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12</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s="仿宋_GB2312"/>
                <w:kern w:val="0"/>
                <w:sz w:val="24"/>
              </w:rPr>
            </w:pPr>
            <w:r>
              <w:rPr>
                <w:rFonts w:ascii="仿宋" w:hAnsi="仿宋" w:eastAsia="仿宋" w:cs="仿宋_GB2312"/>
                <w:kern w:val="0"/>
                <w:sz w:val="24"/>
              </w:rPr>
              <w:t>现场踏勘与答疑</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s="仿宋_GB2312"/>
                <w:kern w:val="0"/>
                <w:sz w:val="24"/>
              </w:rPr>
            </w:pPr>
            <w:r>
              <w:rPr>
                <w:rFonts w:ascii="仿宋" w:hAnsi="仿宋" w:eastAsia="仿宋" w:cs="仿宋_GB2312"/>
                <w:kern w:val="0"/>
                <w:sz w:val="24"/>
              </w:rPr>
              <w:t>1.</w:t>
            </w:r>
            <w:r>
              <w:rPr>
                <w:rFonts w:hint="eastAsia" w:ascii="仿宋" w:hAnsi="仿宋" w:eastAsia="仿宋" w:cs="仿宋_GB2312"/>
                <w:kern w:val="0"/>
                <w:sz w:val="24"/>
              </w:rPr>
              <w:t>自行组织踏勘现场，</w:t>
            </w:r>
            <w:r>
              <w:rPr>
                <w:rFonts w:hint="eastAsia" w:ascii="仿宋" w:hAnsi="仿宋" w:eastAsia="仿宋" w:cs="仿宋_GB2312"/>
                <w:kern w:val="0"/>
                <w:sz w:val="24"/>
                <w:lang w:eastAsia="zh-CN"/>
              </w:rPr>
              <w:t>现场踏勘接待时间统一定为</w:t>
            </w:r>
            <w:r>
              <w:rPr>
                <w:rFonts w:hint="eastAsia" w:ascii="仿宋" w:hAnsi="仿宋" w:eastAsia="仿宋" w:cs="仿宋_GB2312"/>
                <w:kern w:val="0"/>
                <w:sz w:val="24"/>
                <w:lang w:val="en-US" w:eastAsia="zh-CN"/>
              </w:rPr>
              <w:t>2025年5月6日上午9:00时，逾期将不予接待；现场踏勘</w:t>
            </w:r>
            <w:r>
              <w:rPr>
                <w:rFonts w:hint="eastAsia" w:ascii="仿宋" w:hAnsi="仿宋" w:eastAsia="仿宋" w:cs="仿宋_GB2312"/>
                <w:kern w:val="0"/>
                <w:sz w:val="24"/>
              </w:rPr>
              <w:t>费用由供应商自理。</w:t>
            </w:r>
            <w:r>
              <w:rPr>
                <w:rFonts w:ascii="仿宋" w:hAnsi="仿宋" w:eastAsia="仿宋" w:cs="仿宋_GB2312"/>
                <w:kern w:val="0"/>
                <w:sz w:val="24"/>
              </w:rPr>
              <w:t xml:space="preserve"> </w:t>
            </w:r>
          </w:p>
          <w:p>
            <w:pPr>
              <w:adjustRightInd w:val="0"/>
              <w:snapToGrid w:val="0"/>
              <w:spacing w:line="276" w:lineRule="auto"/>
              <w:rPr>
                <w:rFonts w:ascii="仿宋" w:hAnsi="仿宋" w:eastAsia="仿宋" w:cs="仿宋_GB2312"/>
                <w:kern w:val="0"/>
                <w:sz w:val="24"/>
              </w:rPr>
            </w:pPr>
            <w:r>
              <w:rPr>
                <w:rFonts w:ascii="仿宋" w:hAnsi="仿宋" w:eastAsia="仿宋" w:cs="仿宋_GB2312"/>
                <w:kern w:val="0"/>
                <w:sz w:val="24"/>
              </w:rPr>
              <w:t>2.响应单位务必</w:t>
            </w:r>
            <w:r>
              <w:rPr>
                <w:rFonts w:hint="eastAsia" w:ascii="仿宋" w:hAnsi="仿宋" w:eastAsia="仿宋" w:cs="仿宋_GB2312"/>
                <w:kern w:val="0"/>
                <w:sz w:val="24"/>
              </w:rPr>
              <w:t>自行踏勘项目现场，做好不限于场地条件、</w:t>
            </w:r>
            <w:r>
              <w:rPr>
                <w:rFonts w:ascii="仿宋" w:hAnsi="仿宋" w:eastAsia="仿宋" w:cs="仿宋_GB2312"/>
                <w:kern w:val="0"/>
                <w:sz w:val="24"/>
              </w:rPr>
              <w:t xml:space="preserve"> 场地建构筑物结构和</w:t>
            </w:r>
            <w:r>
              <w:rPr>
                <w:rFonts w:hint="eastAsia" w:ascii="仿宋" w:hAnsi="仿宋" w:eastAsia="仿宋" w:cs="仿宋_GB2312"/>
                <w:kern w:val="0"/>
                <w:sz w:val="24"/>
              </w:rPr>
              <w:t>项目所在地周边</w:t>
            </w:r>
            <w:r>
              <w:rPr>
                <w:rFonts w:ascii="仿宋" w:hAnsi="仿宋" w:eastAsia="仿宋" w:cs="仿宋_GB2312"/>
                <w:kern w:val="0"/>
                <w:sz w:val="24"/>
              </w:rPr>
              <w:t>输电线路分析</w:t>
            </w:r>
            <w:r>
              <w:rPr>
                <w:rFonts w:hint="eastAsia" w:ascii="仿宋" w:hAnsi="仿宋" w:eastAsia="仿宋" w:cs="仿宋_GB2312"/>
                <w:kern w:val="0"/>
                <w:sz w:val="24"/>
              </w:rPr>
              <w:t>，做好并网消纳批复、政府备案等可能影响合同</w:t>
            </w:r>
            <w:r>
              <w:rPr>
                <w:rFonts w:ascii="仿宋" w:hAnsi="仿宋" w:eastAsia="仿宋" w:cs="仿宋_GB2312"/>
                <w:kern w:val="0"/>
                <w:sz w:val="24"/>
              </w:rPr>
              <w:t>签订或</w:t>
            </w:r>
            <w:r>
              <w:rPr>
                <w:rFonts w:hint="eastAsia" w:ascii="仿宋" w:hAnsi="仿宋" w:eastAsia="仿宋" w:cs="仿宋_GB2312"/>
                <w:kern w:val="0"/>
                <w:sz w:val="24"/>
              </w:rPr>
              <w:t>施工、投运的各项调研工作，以便在编制响应文件</w:t>
            </w:r>
            <w:r>
              <w:rPr>
                <w:rFonts w:ascii="仿宋" w:hAnsi="仿宋" w:eastAsia="仿宋" w:cs="仿宋_GB2312"/>
                <w:kern w:val="0"/>
                <w:sz w:val="24"/>
              </w:rPr>
              <w:t>和报价时充分考虑各种</w:t>
            </w:r>
            <w:r>
              <w:rPr>
                <w:rFonts w:hint="eastAsia" w:ascii="仿宋" w:hAnsi="仿宋" w:eastAsia="仿宋" w:cs="仿宋_GB2312"/>
                <w:kern w:val="0"/>
                <w:sz w:val="24"/>
              </w:rPr>
              <w:t>风险及各种措施费用，如未进行踏勘，</w:t>
            </w:r>
            <w:r>
              <w:rPr>
                <w:rFonts w:ascii="仿宋" w:hAnsi="仿宋" w:eastAsia="仿宋" w:cs="仿宋_GB2312"/>
                <w:kern w:val="0"/>
                <w:sz w:val="24"/>
              </w:rPr>
              <w:t>所引起的</w:t>
            </w:r>
            <w:r>
              <w:rPr>
                <w:rFonts w:hint="eastAsia" w:ascii="仿宋" w:hAnsi="仿宋" w:eastAsia="仿宋" w:cs="仿宋_GB2312"/>
                <w:kern w:val="0"/>
                <w:sz w:val="24"/>
              </w:rPr>
              <w:t>一切风险责任自负。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13</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供应商提出问题的截止时间</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答疑与澄清：供应商如对本询价谈判文件存在疑问的，需在采购截止日前三天，以书面形式向采购单位提出。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14</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采购人书面澄清的时间</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供应商在收到书面答复</w:t>
            </w:r>
            <w:r>
              <w:rPr>
                <w:rFonts w:ascii="仿宋" w:hAnsi="仿宋" w:eastAsia="仿宋" w:cs="仿宋_GB2312"/>
                <w:kern w:val="0"/>
                <w:sz w:val="24"/>
              </w:rPr>
              <w:t>48</w:t>
            </w:r>
            <w:r>
              <w:rPr>
                <w:rFonts w:hint="eastAsia" w:ascii="仿宋" w:hAnsi="仿宋" w:eastAsia="仿宋" w:cs="仿宋_GB2312"/>
                <w:kern w:val="0"/>
                <w:sz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15</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textAlignment w:val="bottom"/>
              <w:rPr>
                <w:rFonts w:ascii="仿宋" w:hAnsi="仿宋" w:eastAsia="仿宋" w:cs="仿宋_GB2312"/>
                <w:kern w:val="0"/>
                <w:sz w:val="24"/>
              </w:rPr>
            </w:pPr>
            <w:r>
              <w:rPr>
                <w:rFonts w:hint="eastAsia" w:ascii="仿宋" w:hAnsi="仿宋" w:eastAsia="仿宋" w:cs="仿宋_GB2312"/>
                <w:kern w:val="0"/>
                <w:sz w:val="24"/>
              </w:rPr>
              <w:t>响应文件签字或盖章要求</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响应文件由供应商的法定代表人或其委托代理人签字或盖单位公章，不得使用专用印章（如合同章、投标专用章等）。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16</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textAlignment w:val="bottom"/>
              <w:rPr>
                <w:rFonts w:ascii="仿宋" w:hAnsi="仿宋" w:eastAsia="仿宋" w:cs="仿宋_GB2312"/>
                <w:kern w:val="0"/>
                <w:sz w:val="24"/>
              </w:rPr>
            </w:pPr>
            <w:r>
              <w:rPr>
                <w:rFonts w:hint="eastAsia" w:ascii="仿宋" w:hAnsi="仿宋" w:eastAsia="仿宋" w:cs="仿宋_GB2312"/>
                <w:kern w:val="0"/>
                <w:sz w:val="24"/>
              </w:rPr>
              <w:t>响应文件组成</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textAlignment w:val="bottom"/>
              <w:rPr>
                <w:rFonts w:ascii="仿宋" w:hAnsi="仿宋" w:eastAsia="仿宋" w:cs="仿宋_GB2312"/>
                <w:kern w:val="0"/>
                <w:sz w:val="24"/>
              </w:rPr>
            </w:pPr>
            <w:r>
              <w:rPr>
                <w:rFonts w:hint="eastAsia" w:ascii="仿宋" w:hAnsi="仿宋" w:eastAsia="仿宋" w:cs="仿宋_GB2312"/>
                <w:kern w:val="0"/>
                <w:sz w:val="24"/>
              </w:rPr>
              <w:t>详见</w:t>
            </w:r>
            <w:r>
              <w:rPr>
                <w:rFonts w:hint="eastAsia" w:ascii="仿宋_GB2312" w:eastAsia="仿宋_GB2312"/>
                <w:sz w:val="24"/>
                <w:highlight w:val="none"/>
              </w:rPr>
              <w:t>第四部分响应书要求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7</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textAlignment w:val="bottom"/>
              <w:rPr>
                <w:rFonts w:ascii="仿宋" w:hAnsi="仿宋" w:eastAsia="仿宋"/>
                <w:color w:val="000000"/>
                <w:sz w:val="24"/>
              </w:rPr>
            </w:pPr>
            <w:r>
              <w:rPr>
                <w:rFonts w:hint="eastAsia" w:ascii="仿宋" w:hAnsi="仿宋" w:eastAsia="仿宋" w:cs="仿宋_GB2312"/>
                <w:kern w:val="0"/>
                <w:sz w:val="24"/>
              </w:rPr>
              <w:t>响应文件装订要求</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jc w:val="both"/>
              <w:rPr>
                <w:rFonts w:ascii="仿宋" w:hAnsi="仿宋" w:eastAsia="仿宋" w:cs="仿宋_GB2312"/>
              </w:rPr>
            </w:pPr>
            <w:r>
              <w:rPr>
                <w:rFonts w:hint="eastAsia" w:ascii="仿宋" w:hAnsi="仿宋" w:eastAsia="仿宋" w:cs="仿宋_GB2312"/>
              </w:rPr>
              <w:t>装订牢固，并应编制目录和连续页码（封面和扉页除外）</w:t>
            </w:r>
            <w:r>
              <w:rPr>
                <w:rFonts w:hint="eastAsia" w:ascii="仿宋" w:hAnsi="仿宋" w:eastAsia="仿宋"/>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ascii="仿宋" w:hAnsi="仿宋" w:eastAsia="仿宋" w:cs="仿宋_GB2312"/>
                <w:kern w:val="0"/>
                <w:sz w:val="24"/>
              </w:rPr>
              <w:t>1</w:t>
            </w:r>
            <w:r>
              <w:rPr>
                <w:rFonts w:hint="eastAsia" w:ascii="仿宋" w:hAnsi="仿宋" w:eastAsia="仿宋" w:cs="仿宋_GB2312"/>
                <w:kern w:val="0"/>
                <w:sz w:val="24"/>
              </w:rPr>
              <w:t>8</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封套上写明</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720" w:hanging="720" w:hangingChars="300"/>
              <w:jc w:val="both"/>
              <w:rPr>
                <w:rFonts w:ascii="仿宋" w:hAnsi="仿宋" w:eastAsia="仿宋"/>
                <w:highlight w:val="none"/>
              </w:rPr>
            </w:pPr>
            <w:r>
              <w:rPr>
                <w:rFonts w:hint="eastAsia" w:ascii="仿宋" w:hAnsi="仿宋" w:eastAsia="仿宋" w:cs="仿宋_GB2312"/>
                <w:highlight w:val="none"/>
              </w:rPr>
              <w:t>采购人的地址：</w:t>
            </w:r>
            <w:r>
              <w:rPr>
                <w:rFonts w:hint="eastAsia" w:ascii="仿宋" w:hAnsi="仿宋" w:eastAsia="仿宋"/>
                <w:highlight w:val="none"/>
              </w:rPr>
              <w:t>都江堰市蒲阳镇光泰路10号</w:t>
            </w:r>
          </w:p>
          <w:p>
            <w:pPr>
              <w:pStyle w:val="21"/>
              <w:snapToGrid w:val="0"/>
              <w:spacing w:line="276" w:lineRule="auto"/>
              <w:ind w:left="2304" w:hanging="2304" w:hangingChars="960"/>
              <w:jc w:val="both"/>
              <w:rPr>
                <w:rFonts w:ascii="仿宋" w:hAnsi="仿宋" w:eastAsia="仿宋" w:cs="仿宋_GB2312"/>
                <w:highlight w:val="none"/>
              </w:rPr>
            </w:pPr>
            <w:r>
              <w:rPr>
                <w:rFonts w:hint="eastAsia" w:ascii="仿宋" w:hAnsi="仿宋" w:eastAsia="仿宋" w:cs="仿宋_GB2312"/>
                <w:highlight w:val="none"/>
              </w:rPr>
              <w:t>采购人名称：</w:t>
            </w:r>
            <w:r>
              <w:rPr>
                <w:rFonts w:hint="eastAsia" w:ascii="仿宋" w:hAnsi="仿宋" w:eastAsia="仿宋"/>
                <w:highlight w:val="none"/>
              </w:rPr>
              <w:t>都江堰光明光电材料有限责任公司</w:t>
            </w:r>
          </w:p>
          <w:p>
            <w:pPr>
              <w:autoSpaceDE w:val="0"/>
              <w:autoSpaceDN w:val="0"/>
              <w:adjustRightInd w:val="0"/>
              <w:snapToGrid w:val="0"/>
              <w:spacing w:line="276" w:lineRule="auto"/>
              <w:rPr>
                <w:rFonts w:ascii="仿宋" w:hAnsi="仿宋" w:eastAsia="仿宋" w:cs="仿宋_GB2312"/>
                <w:color w:val="000000"/>
                <w:kern w:val="0"/>
                <w:sz w:val="24"/>
                <w:highlight w:val="none"/>
              </w:rPr>
            </w:pPr>
            <w:r>
              <w:rPr>
                <w:rFonts w:hint="eastAsia" w:ascii="仿宋_GB2312" w:eastAsia="仿宋_GB2312"/>
                <w:sz w:val="24"/>
                <w:highlight w:val="none"/>
                <w:u w:val="single"/>
              </w:rPr>
              <w:t>分布式光伏发电建设</w:t>
            </w:r>
            <w:r>
              <w:rPr>
                <w:rFonts w:hint="eastAsia" w:ascii="仿宋" w:hAnsi="仿宋" w:eastAsia="仿宋"/>
                <w:color w:val="000000"/>
                <w:sz w:val="24"/>
                <w:highlight w:val="none"/>
              </w:rPr>
              <w:t>项目</w:t>
            </w:r>
            <w:r>
              <w:rPr>
                <w:rFonts w:hint="eastAsia" w:ascii="仿宋" w:hAnsi="仿宋" w:eastAsia="仿宋" w:cs="仿宋_GB2312"/>
                <w:color w:val="000000"/>
                <w:kern w:val="0"/>
                <w:sz w:val="24"/>
                <w:highlight w:val="none"/>
              </w:rPr>
              <w:t>响应文件在</w:t>
            </w:r>
            <w:r>
              <w:rPr>
                <w:rFonts w:ascii="仿宋" w:hAnsi="仿宋" w:eastAsia="仿宋" w:cs="仿宋_GB2312"/>
                <w:color w:val="000000"/>
                <w:kern w:val="0"/>
                <w:sz w:val="24"/>
                <w:highlight w:val="none"/>
              </w:rPr>
              <w:t>20</w:t>
            </w:r>
            <w:r>
              <w:rPr>
                <w:rFonts w:hint="eastAsia" w:ascii="仿宋" w:hAnsi="仿宋" w:eastAsia="仿宋" w:cs="仿宋_GB2312"/>
                <w:color w:val="000000"/>
                <w:kern w:val="0"/>
                <w:sz w:val="24"/>
                <w:highlight w:val="none"/>
                <w:u w:val="single"/>
              </w:rPr>
              <w:t>2</w:t>
            </w:r>
            <w:r>
              <w:rPr>
                <w:rFonts w:hint="eastAsia" w:ascii="仿宋" w:hAnsi="仿宋" w:eastAsia="仿宋" w:cs="仿宋_GB2312"/>
                <w:color w:val="000000"/>
                <w:kern w:val="0"/>
                <w:sz w:val="24"/>
                <w:highlight w:val="none"/>
                <w:u w:val="single"/>
                <w:lang w:val="en-US" w:eastAsia="zh-CN"/>
              </w:rPr>
              <w:t>5</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rPr>
              <w:t>年</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u w:val="single"/>
                <w:lang w:val="en-US" w:eastAsia="zh-CN"/>
              </w:rPr>
              <w:t>5</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rPr>
              <w:t>月</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u w:val="single"/>
                <w:lang w:val="en-US" w:eastAsia="zh-CN"/>
              </w:rPr>
              <w:t>9</w:t>
            </w:r>
            <w:r>
              <w:rPr>
                <w:rFonts w:hint="eastAsia" w:ascii="仿宋" w:hAnsi="仿宋" w:eastAsia="仿宋" w:cs="仿宋_GB2312"/>
                <w:color w:val="000000"/>
                <w:kern w:val="0"/>
                <w:sz w:val="24"/>
                <w:highlight w:val="none"/>
              </w:rPr>
              <w:t>日</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ascii="仿宋" w:hAnsi="仿宋" w:eastAsia="仿宋" w:cs="仿宋_GB2312"/>
                <w:kern w:val="0"/>
                <w:sz w:val="24"/>
              </w:rPr>
              <w:t>1</w:t>
            </w:r>
            <w:r>
              <w:rPr>
                <w:rFonts w:hint="eastAsia" w:ascii="仿宋" w:hAnsi="仿宋" w:eastAsia="仿宋" w:cs="仿宋_GB2312"/>
                <w:kern w:val="0"/>
                <w:sz w:val="24"/>
              </w:rPr>
              <w:t>9</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递交响应文件地点</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sz w:val="24"/>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hint="eastAsia" w:ascii="仿宋" w:hAnsi="仿宋" w:eastAsia="仿宋" w:cs="仿宋_GB2312"/>
                <w:kern w:val="0"/>
                <w:sz w:val="24"/>
              </w:rPr>
              <w:t>20</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是否退还响应文件</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jc w:val="both"/>
              <w:rPr>
                <w:rFonts w:ascii="仿宋" w:hAnsi="仿宋" w:eastAsia="仿宋" w:cs="仿宋_GB2312"/>
              </w:rPr>
            </w:pPr>
            <w:r>
              <w:rPr>
                <w:rFonts w:hint="eastAsia" w:ascii="仿宋" w:hAnsi="仿宋" w:eastAsia="仿宋" w:cs="仿宋_GB231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hint="eastAsia" w:ascii="仿宋" w:hAnsi="仿宋" w:eastAsia="仿宋" w:cs="仿宋_GB2312"/>
                <w:kern w:val="0"/>
                <w:sz w:val="24"/>
              </w:rPr>
              <w:t>21</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评审办法</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综合评分法</w:t>
            </w:r>
          </w:p>
        </w:tc>
      </w:tr>
    </w:tbl>
    <w:p>
      <w:pPr>
        <w:adjustRightInd w:val="0"/>
        <w:snapToGrid w:val="0"/>
        <w:spacing w:line="276" w:lineRule="auto"/>
        <w:rPr>
          <w:rFonts w:ascii="仿宋_GB2312" w:eastAsia="仿宋_GB2312"/>
          <w:sz w:val="24"/>
        </w:rPr>
      </w:pPr>
    </w:p>
    <w:p>
      <w:pPr>
        <w:pStyle w:val="3"/>
        <w:spacing w:before="0" w:after="0"/>
        <w:rPr>
          <w:rFonts w:ascii="黑体" w:hAnsi="黑体"/>
          <w:b w:val="0"/>
          <w:sz w:val="28"/>
        </w:rPr>
      </w:pPr>
      <w:bookmarkStart w:id="5" w:name="_Toc179083245"/>
      <w:bookmarkStart w:id="6" w:name="_Toc179083041"/>
      <w:r>
        <w:rPr>
          <w:rFonts w:ascii="黑体" w:hAnsi="黑体"/>
          <w:b w:val="0"/>
          <w:sz w:val="28"/>
        </w:rPr>
        <w:t>1.</w:t>
      </w:r>
      <w:r>
        <w:rPr>
          <w:rFonts w:hint="eastAsia" w:ascii="黑体" w:hAnsi="黑体"/>
          <w:b w:val="0"/>
          <w:sz w:val="28"/>
        </w:rPr>
        <w:t>项目概况</w:t>
      </w:r>
      <w:bookmarkEnd w:id="5"/>
      <w:bookmarkEnd w:id="6"/>
      <w:r>
        <w:rPr>
          <w:rFonts w:ascii="黑体" w:hAnsi="黑体"/>
          <w:b w:val="0"/>
          <w:sz w:val="28"/>
        </w:rPr>
        <w:t xml:space="preserve"> </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“光明光电”厂区内拟建设分布式光伏发电项目1</w:t>
      </w:r>
      <w:r>
        <w:rPr>
          <w:rFonts w:ascii="仿宋_GB2312" w:eastAsia="仿宋_GB2312"/>
          <w:sz w:val="24"/>
        </w:rPr>
        <w:t>个（装机容量</w:t>
      </w:r>
      <w:r>
        <w:rPr>
          <w:rFonts w:hint="eastAsia" w:ascii="仿宋_GB2312" w:eastAsia="仿宋_GB2312"/>
          <w:sz w:val="24"/>
        </w:rPr>
        <w:t>预估为</w:t>
      </w:r>
      <w:r>
        <w:rPr>
          <w:rFonts w:hint="eastAsia" w:ascii="仿宋_GB2312" w:eastAsia="仿宋_GB2312"/>
          <w:sz w:val="24"/>
          <w:lang w:val="en-US" w:eastAsia="zh-CN"/>
        </w:rPr>
        <w:t>1.5</w:t>
      </w:r>
      <w:r>
        <w:rPr>
          <w:rFonts w:ascii="仿宋_GB2312" w:eastAsia="仿宋_GB2312"/>
          <w:sz w:val="24"/>
        </w:rPr>
        <w:t>MW</w:t>
      </w:r>
      <w:r>
        <w:rPr>
          <w:rFonts w:hint="eastAsia" w:ascii="仿宋_GB2312" w:eastAsia="仿宋_GB2312"/>
          <w:sz w:val="24"/>
        </w:rPr>
        <w:t>）。本项目采用能源管理方式与供方合作，即供方负责投资、建设、安装和运营电站，通过在项目企业用户侧接入电网，项目企业以与供方签订的能源管理合同约定的价格或折扣优先使用光伏电站所生产的电力，减少项目</w:t>
      </w:r>
      <w:r>
        <w:rPr>
          <w:rFonts w:ascii="仿宋_GB2312" w:eastAsia="仿宋_GB2312"/>
          <w:sz w:val="24"/>
        </w:rPr>
        <w:t>企业向</w:t>
      </w:r>
      <w:r>
        <w:rPr>
          <w:rFonts w:hint="eastAsia" w:ascii="仿宋_GB2312" w:eastAsia="仿宋_GB2312"/>
          <w:sz w:val="24"/>
        </w:rPr>
        <w:t>项目所在地电网公司购买电量，达到项目企业节能减排的目的。</w:t>
      </w:r>
    </w:p>
    <w:p>
      <w:pPr>
        <w:adjustRightInd w:val="0"/>
        <w:snapToGrid w:val="0"/>
        <w:spacing w:line="276" w:lineRule="auto"/>
        <w:ind w:firstLine="480" w:firstLineChars="200"/>
        <w:rPr>
          <w:rFonts w:hint="eastAsia" w:ascii="仿宋_GB2312" w:eastAsia="仿宋_GB2312"/>
          <w:sz w:val="24"/>
          <w:highlight w:val="none"/>
          <w:lang w:eastAsia="zh-CN"/>
        </w:rPr>
      </w:pPr>
      <w:bookmarkStart w:id="7" w:name="OLE_LINK3"/>
      <w:bookmarkStart w:id="8" w:name="OLE_LINK6"/>
      <w:r>
        <w:rPr>
          <w:rFonts w:hint="eastAsia" w:ascii="仿宋_GB2312" w:eastAsia="仿宋_GB2312"/>
          <w:sz w:val="24"/>
          <w:highlight w:val="none"/>
        </w:rPr>
        <w:t>项目企业</w:t>
      </w:r>
      <w:r>
        <w:rPr>
          <w:rFonts w:ascii="仿宋_GB2312" w:eastAsia="仿宋_GB2312"/>
          <w:sz w:val="24"/>
          <w:highlight w:val="none"/>
        </w:rPr>
        <w:t>光伏电站建设所</w:t>
      </w:r>
      <w:r>
        <w:rPr>
          <w:rFonts w:hint="eastAsia" w:ascii="仿宋_GB2312" w:eastAsia="仿宋_GB2312"/>
          <w:sz w:val="24"/>
          <w:highlight w:val="none"/>
        </w:rPr>
        <w:t>产生的</w:t>
      </w:r>
      <w:r>
        <w:rPr>
          <w:rFonts w:hint="eastAsia" w:ascii="仿宋_GB2312" w:eastAsia="仿宋_GB2312"/>
          <w:sz w:val="24"/>
          <w:highlight w:val="none"/>
          <w:lang w:val="zh-CN"/>
        </w:rPr>
        <w:t>碳资产和绿证收益由项目企业</w:t>
      </w:r>
      <w:r>
        <w:rPr>
          <w:rFonts w:hint="eastAsia" w:ascii="仿宋_GB2312" w:eastAsia="仿宋_GB2312"/>
          <w:sz w:val="24"/>
          <w:highlight w:val="none"/>
          <w:lang w:eastAsia="zh-CN"/>
        </w:rPr>
        <w:t>独享</w:t>
      </w:r>
      <w:r>
        <w:rPr>
          <w:rFonts w:hint="eastAsia" w:ascii="仿宋" w:hAnsi="仿宋" w:eastAsia="仿宋" w:cs="仿宋"/>
          <w:sz w:val="24"/>
          <w:szCs w:val="24"/>
          <w:lang w:val="zh-CN"/>
        </w:rPr>
        <w:t>（</w:t>
      </w:r>
      <w:r>
        <w:rPr>
          <w:rFonts w:hint="eastAsia" w:ascii="仿宋_GB2312" w:eastAsia="仿宋_GB2312"/>
          <w:sz w:val="24"/>
          <w:highlight w:val="none"/>
        </w:rPr>
        <w:t>包括但不限于碳</w:t>
      </w:r>
      <w:r>
        <w:rPr>
          <w:rFonts w:ascii="仿宋_GB2312" w:eastAsia="仿宋_GB2312"/>
          <w:sz w:val="24"/>
          <w:highlight w:val="none"/>
        </w:rPr>
        <w:t>排放指标及其他相关权益）</w:t>
      </w:r>
      <w:bookmarkEnd w:id="7"/>
      <w:r>
        <w:rPr>
          <w:rFonts w:ascii="仿宋_GB2312" w:eastAsia="仿宋_GB2312"/>
          <w:sz w:val="24"/>
          <w:highlight w:val="none"/>
        </w:rPr>
        <w:t>，供</w:t>
      </w:r>
      <w:r>
        <w:rPr>
          <w:rFonts w:hint="eastAsia" w:ascii="仿宋_GB2312" w:eastAsia="仿宋_GB2312"/>
          <w:sz w:val="24"/>
          <w:highlight w:val="none"/>
        </w:rPr>
        <w:t>方应配合完成相关收益及指标的获取</w:t>
      </w:r>
      <w:bookmarkEnd w:id="8"/>
      <w:r>
        <w:rPr>
          <w:rFonts w:hint="eastAsia" w:ascii="仿宋_GB2312" w:eastAsia="仿宋_GB2312"/>
          <w:sz w:val="24"/>
          <w:highlight w:val="none"/>
        </w:rPr>
        <w:t>；本</w:t>
      </w:r>
      <w:r>
        <w:rPr>
          <w:rFonts w:ascii="仿宋_GB2312" w:eastAsia="仿宋_GB2312"/>
          <w:sz w:val="24"/>
          <w:highlight w:val="none"/>
        </w:rPr>
        <w:t>着共享节能效益的原则，</w:t>
      </w:r>
      <w:r>
        <w:rPr>
          <w:rFonts w:hint="eastAsia" w:ascii="仿宋_GB2312" w:eastAsia="仿宋_GB2312"/>
          <w:sz w:val="24"/>
          <w:highlight w:val="none"/>
        </w:rPr>
        <w:t>项目企业以采购供方光伏发电电量的形式向供方支付光伏电费</w:t>
      </w:r>
      <w:r>
        <w:rPr>
          <w:rFonts w:hint="eastAsia" w:ascii="仿宋_GB2312" w:eastAsia="仿宋_GB2312"/>
          <w:sz w:val="24"/>
          <w:highlight w:val="none"/>
          <w:lang w:eastAsia="zh-CN"/>
        </w:rPr>
        <w:t>。</w:t>
      </w:r>
    </w:p>
    <w:p>
      <w:pPr>
        <w:adjustRightInd w:val="0"/>
        <w:snapToGrid w:val="0"/>
        <w:spacing w:line="276" w:lineRule="auto"/>
        <w:ind w:firstLine="480" w:firstLineChars="200"/>
        <w:rPr>
          <w:rFonts w:hint="eastAsia" w:ascii="仿宋_GB2312" w:eastAsia="仿宋_GB2312"/>
          <w:sz w:val="24"/>
          <w:highlight w:val="none"/>
          <w:lang w:eastAsia="zh-CN"/>
        </w:rPr>
      </w:pPr>
      <w:r>
        <w:rPr>
          <w:rFonts w:hint="eastAsia" w:ascii="仿宋_GB2312" w:eastAsia="仿宋_GB2312"/>
          <w:sz w:val="24"/>
          <w:highlight w:val="none"/>
          <w:lang w:val="en-US" w:eastAsia="zh-CN"/>
        </w:rPr>
        <w:t>光伏发电项目需要满足以下条件：标方提供详细的电网接入方案，包括电压等级，接入容量（</w:t>
      </w:r>
      <w:r>
        <w:rPr>
          <w:rFonts w:hint="eastAsia" w:ascii="仿宋_GB2312" w:eastAsia="仿宋_GB2312"/>
          <w:sz w:val="24"/>
          <w:highlight w:val="none"/>
        </w:rPr>
        <w:t>最大功率800</w:t>
      </w:r>
      <w:r>
        <w:rPr>
          <w:rFonts w:hint="eastAsia" w:ascii="仿宋_GB2312" w:eastAsia="仿宋_GB2312"/>
          <w:sz w:val="24"/>
          <w:highlight w:val="none"/>
          <w:lang w:val="en-US" w:eastAsia="zh-CN"/>
        </w:rPr>
        <w:t>kw/h</w:t>
      </w:r>
      <w:r>
        <w:rPr>
          <w:rFonts w:hint="eastAsia" w:ascii="仿宋_GB2312" w:eastAsia="仿宋_GB2312"/>
          <w:sz w:val="24"/>
          <w:highlight w:val="none"/>
        </w:rPr>
        <w:t>,平均功率500</w:t>
      </w:r>
      <w:r>
        <w:rPr>
          <w:rFonts w:hint="eastAsia" w:ascii="仿宋_GB2312" w:eastAsia="仿宋_GB2312"/>
          <w:sz w:val="24"/>
          <w:highlight w:val="none"/>
          <w:lang w:val="en-US" w:eastAsia="zh-CN"/>
        </w:rPr>
        <w:t>kw/h</w:t>
      </w:r>
      <w:r>
        <w:rPr>
          <w:rFonts w:hint="eastAsia" w:ascii="仿宋_GB2312" w:eastAsia="仿宋_GB2312"/>
          <w:sz w:val="24"/>
          <w:highlight w:val="none"/>
        </w:rPr>
        <w:t>,三相电压380V,频率50HZ,三相正弦波</w:t>
      </w:r>
      <w:r>
        <w:rPr>
          <w:rFonts w:hint="eastAsia" w:ascii="仿宋_GB2312" w:eastAsia="仿宋_GB2312"/>
          <w:sz w:val="24"/>
          <w:highlight w:val="none"/>
          <w:lang w:eastAsia="zh-CN"/>
        </w:rPr>
        <w:t>）以及电能质量监测装置。</w:t>
      </w:r>
    </w:p>
    <w:p>
      <w:pPr>
        <w:pStyle w:val="3"/>
        <w:spacing w:before="0" w:after="0"/>
        <w:rPr>
          <w:rFonts w:ascii="黑体" w:hAnsi="黑体"/>
          <w:b w:val="0"/>
          <w:sz w:val="28"/>
        </w:rPr>
      </w:pPr>
      <w:bookmarkStart w:id="9" w:name="_Toc179083042"/>
      <w:bookmarkStart w:id="10" w:name="_Toc179083246"/>
      <w:r>
        <w:rPr>
          <w:rFonts w:ascii="黑体" w:hAnsi="黑体"/>
          <w:b w:val="0"/>
          <w:sz w:val="28"/>
        </w:rPr>
        <w:t>2.术语解释</w:t>
      </w:r>
      <w:bookmarkEnd w:id="9"/>
      <w:bookmarkEnd w:id="10"/>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2.1 </w:t>
      </w:r>
      <w:r>
        <w:rPr>
          <w:rFonts w:hint="eastAsia" w:ascii="仿宋_GB2312" w:eastAsia="仿宋_GB2312"/>
          <w:sz w:val="24"/>
        </w:rPr>
        <w:t>询价</w:t>
      </w:r>
      <w:r>
        <w:rPr>
          <w:rFonts w:ascii="仿宋_GB2312" w:eastAsia="仿宋_GB2312"/>
          <w:sz w:val="24"/>
        </w:rPr>
        <w:t>采购单位：</w:t>
      </w:r>
      <w:r>
        <w:rPr>
          <w:rFonts w:hint="eastAsia" w:ascii="仿宋" w:hAnsi="仿宋" w:eastAsia="仿宋"/>
          <w:sz w:val="24"/>
        </w:rPr>
        <w:t>都江堰光明光电材料有限责任公司</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2.2 响应单位：符合条件的</w:t>
      </w:r>
      <w:r>
        <w:rPr>
          <w:rFonts w:hint="eastAsia" w:ascii="仿宋_GB2312" w:eastAsia="仿宋_GB2312"/>
          <w:sz w:val="24"/>
        </w:rPr>
        <w:t>供应商</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2.3 </w:t>
      </w:r>
      <w:r>
        <w:rPr>
          <w:rFonts w:hint="eastAsia" w:ascii="仿宋_GB2312" w:eastAsia="仿宋_GB2312"/>
          <w:sz w:val="24"/>
        </w:rPr>
        <w:t>需方、甲方：</w:t>
      </w:r>
      <w:r>
        <w:rPr>
          <w:rFonts w:hint="eastAsia" w:ascii="仿宋" w:hAnsi="仿宋" w:eastAsia="仿宋"/>
          <w:sz w:val="24"/>
        </w:rPr>
        <w:t>都江堰光明光电材料有限责任公司</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2.4 </w:t>
      </w:r>
      <w:r>
        <w:rPr>
          <w:rFonts w:hint="eastAsia" w:ascii="仿宋_GB2312" w:eastAsia="仿宋_GB2312"/>
          <w:sz w:val="24"/>
        </w:rPr>
        <w:t>供方、乙方：在询价阶段为响应单位，在签订合同后为成交</w:t>
      </w:r>
      <w:r>
        <w:rPr>
          <w:rFonts w:ascii="仿宋_GB2312" w:eastAsia="仿宋_GB2312"/>
          <w:sz w:val="24"/>
        </w:rPr>
        <w:t>单位</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2.5 合同能源管理：</w:t>
      </w:r>
      <w:r>
        <w:rPr>
          <w:rFonts w:hint="eastAsia" w:ascii="仿宋_GB2312" w:eastAsia="仿宋_GB2312"/>
          <w:sz w:val="24"/>
        </w:rPr>
        <w:t>供方负责投资、建设、安装和运营电站，通过在需方用户侧接入电网</w:t>
      </w:r>
      <w:r>
        <w:rPr>
          <w:rFonts w:ascii="仿宋_GB2312" w:eastAsia="仿宋_GB2312"/>
          <w:sz w:val="24"/>
        </w:rPr>
        <w:t>，供</w:t>
      </w:r>
      <w:r>
        <w:rPr>
          <w:rFonts w:hint="eastAsia" w:ascii="仿宋_GB2312" w:eastAsia="仿宋_GB2312"/>
          <w:sz w:val="24"/>
        </w:rPr>
        <w:t>需方优先使用电站所生产的光伏电力，减少需方向项目所在地电网购买电量，达到需方节能减排的目的。需方按照约</w:t>
      </w:r>
      <w:r>
        <w:rPr>
          <w:rFonts w:ascii="仿宋_GB2312" w:eastAsia="仿宋_GB2312"/>
          <w:sz w:val="24"/>
        </w:rPr>
        <w:t>定，以光伏发电电量采购的形式向</w:t>
      </w:r>
      <w:r>
        <w:rPr>
          <w:rFonts w:hint="eastAsia" w:ascii="仿宋_GB2312" w:eastAsia="仿宋_GB2312"/>
          <w:sz w:val="24"/>
        </w:rPr>
        <w:t>供方支付光伏电费。</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2.6 分布式光伏电站（简称“电站”）：是指</w:t>
      </w:r>
      <w:r>
        <w:rPr>
          <w:rFonts w:hint="eastAsia" w:ascii="仿宋_GB2312" w:eastAsia="仿宋_GB2312"/>
          <w:sz w:val="24"/>
        </w:rPr>
        <w:t>供方在需方提供的厂房房屋顶</w:t>
      </w:r>
      <w:r>
        <w:rPr>
          <w:rFonts w:ascii="仿宋_GB2312" w:eastAsia="仿宋_GB2312"/>
          <w:sz w:val="24"/>
        </w:rPr>
        <w:t>、闲置空或其他具备分布式光伏发电建设条件的场地（简称“场地”）</w:t>
      </w:r>
      <w:r>
        <w:rPr>
          <w:rFonts w:hint="eastAsia" w:ascii="仿宋_GB2312" w:eastAsia="仿宋_GB2312"/>
          <w:sz w:val="24"/>
        </w:rPr>
        <w:t>进行投资、建设、安装经过国家电网（或当地电力公司）核准和发改委备案的，符合国</w:t>
      </w:r>
      <w:r>
        <w:rPr>
          <w:rFonts w:ascii="仿宋_GB2312" w:eastAsia="仿宋_GB2312"/>
          <w:sz w:val="24"/>
        </w:rPr>
        <w:t>家对于分布式可</w:t>
      </w:r>
      <w:r>
        <w:rPr>
          <w:rFonts w:hint="eastAsia" w:ascii="仿宋_GB2312" w:eastAsia="仿宋_GB2312"/>
          <w:sz w:val="24"/>
        </w:rPr>
        <w:t>再生能源发电项目要求的光伏发电、装置和系统。</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2.7 光伏电费：是指</w:t>
      </w:r>
      <w:r>
        <w:rPr>
          <w:rFonts w:hint="eastAsia" w:ascii="仿宋_GB2312" w:eastAsia="仿宋_GB2312"/>
          <w:sz w:val="24"/>
        </w:rPr>
        <w:t>针对需方实际使用的供方投资的电站生产的光伏电力，按照合同约定的电价所计</w:t>
      </w:r>
      <w:r>
        <w:rPr>
          <w:rFonts w:ascii="仿宋_GB2312" w:eastAsia="仿宋_GB2312"/>
          <w:sz w:val="24"/>
        </w:rPr>
        <w:t>算出的</w:t>
      </w:r>
      <w:r>
        <w:rPr>
          <w:rFonts w:hint="eastAsia" w:ascii="仿宋_GB2312" w:eastAsia="仿宋_GB2312"/>
          <w:sz w:val="24"/>
        </w:rPr>
        <w:t>费用，即本项目光伏电费</w:t>
      </w:r>
      <w:r>
        <w:rPr>
          <w:rFonts w:ascii="仿宋_GB2312" w:eastAsia="仿宋_GB2312"/>
          <w:sz w:val="24"/>
        </w:rPr>
        <w:t>。</w:t>
      </w:r>
    </w:p>
    <w:p>
      <w:pPr>
        <w:pStyle w:val="3"/>
        <w:spacing w:before="0" w:after="0"/>
        <w:rPr>
          <w:rFonts w:ascii="黑体" w:hAnsi="黑体"/>
          <w:b w:val="0"/>
        </w:rPr>
      </w:pPr>
      <w:bookmarkStart w:id="11" w:name="_Toc179083247"/>
      <w:bookmarkStart w:id="12" w:name="_Toc179083043"/>
      <w:r>
        <w:rPr>
          <w:rFonts w:ascii="黑体" w:hAnsi="黑体"/>
          <w:b w:val="0"/>
          <w:sz w:val="28"/>
        </w:rPr>
        <w:t>3.</w:t>
      </w:r>
      <w:r>
        <w:rPr>
          <w:rFonts w:hint="eastAsia" w:ascii="黑体" w:hAnsi="黑体"/>
          <w:b w:val="0"/>
          <w:sz w:val="28"/>
          <w:lang w:val="en-US" w:eastAsia="zh-CN"/>
        </w:rPr>
        <w:t>响应</w:t>
      </w:r>
      <w:r>
        <w:rPr>
          <w:rFonts w:ascii="黑体" w:hAnsi="黑体"/>
          <w:b w:val="0"/>
          <w:sz w:val="28"/>
        </w:rPr>
        <w:t>内容</w:t>
      </w:r>
      <w:bookmarkEnd w:id="11"/>
      <w:bookmarkEnd w:id="12"/>
    </w:p>
    <w:p>
      <w:pPr>
        <w:adjustRightInd w:val="0"/>
        <w:snapToGrid w:val="0"/>
        <w:spacing w:line="276" w:lineRule="auto"/>
        <w:ind w:firstLine="480" w:firstLineChars="200"/>
        <w:rPr>
          <w:rFonts w:ascii="仿宋_GB2312" w:eastAsia="仿宋_GB2312"/>
          <w:sz w:val="24"/>
        </w:rPr>
      </w:pPr>
      <w:r>
        <w:rPr>
          <w:rFonts w:hint="eastAsia" w:ascii="仿宋" w:hAnsi="仿宋" w:eastAsia="仿宋"/>
          <w:sz w:val="24"/>
        </w:rPr>
        <w:t>与本项目相关的</w:t>
      </w:r>
      <w:r>
        <w:rPr>
          <w:rFonts w:hint="eastAsia" w:ascii="仿宋_GB2312" w:eastAsia="仿宋_GB2312"/>
          <w:sz w:val="24"/>
        </w:rPr>
        <w:t>报价、现场</w:t>
      </w:r>
      <w:r>
        <w:rPr>
          <w:rFonts w:ascii="仿宋_GB2312" w:eastAsia="仿宋_GB2312"/>
          <w:sz w:val="24"/>
        </w:rPr>
        <w:t>踏勘、</w:t>
      </w:r>
      <w:r>
        <w:rPr>
          <w:rFonts w:hint="eastAsia" w:ascii="仿宋_GB2312" w:eastAsia="仿宋_GB2312"/>
          <w:sz w:val="24"/>
        </w:rPr>
        <w:t>装机容量、项目建设方案、工程质量保障、安全施工措施和保障、主材选型、碳收益分配、工程周期、售后服务、维保维修</w:t>
      </w:r>
    </w:p>
    <w:p>
      <w:pPr>
        <w:pStyle w:val="3"/>
        <w:spacing w:before="0" w:after="0"/>
        <w:rPr>
          <w:rFonts w:ascii="黑体" w:hAnsi="黑体"/>
          <w:b w:val="0"/>
          <w:sz w:val="28"/>
        </w:rPr>
      </w:pPr>
      <w:bookmarkStart w:id="13" w:name="_Toc179083248"/>
      <w:bookmarkStart w:id="14" w:name="_Toc179083044"/>
      <w:r>
        <w:rPr>
          <w:rFonts w:ascii="黑体" w:hAnsi="黑体"/>
          <w:b w:val="0"/>
          <w:sz w:val="28"/>
        </w:rPr>
        <w:t>4.响应单位资质及要求</w:t>
      </w:r>
      <w:bookmarkEnd w:id="13"/>
      <w:bookmarkEnd w:id="14"/>
    </w:p>
    <w:p>
      <w:pPr>
        <w:adjustRightInd w:val="0"/>
        <w:snapToGrid w:val="0"/>
        <w:spacing w:line="276" w:lineRule="auto"/>
        <w:ind w:firstLine="480" w:firstLineChars="200"/>
        <w:rPr>
          <w:rFonts w:ascii="仿宋_GB2312" w:eastAsia="仿宋_GB2312"/>
          <w:sz w:val="24"/>
          <w:highlight w:val="none"/>
        </w:rPr>
      </w:pPr>
      <w:r>
        <w:rPr>
          <w:rFonts w:ascii="仿宋_GB2312" w:eastAsia="仿宋_GB2312"/>
          <w:sz w:val="24"/>
          <w:highlight w:val="none"/>
        </w:rPr>
        <w:t>4.1 应遵守国家有关法律、法规和条例，具有依法缴纳税收和社会保障</w:t>
      </w:r>
      <w:r>
        <w:rPr>
          <w:rFonts w:hint="eastAsia" w:ascii="仿宋_GB2312" w:eastAsia="仿宋_GB2312"/>
          <w:sz w:val="24"/>
          <w:highlight w:val="none"/>
        </w:rPr>
        <w:t>资金的良好记录，具有相关电站项目投资、具有成熟的电站</w:t>
      </w:r>
      <w:r>
        <w:rPr>
          <w:rFonts w:ascii="仿宋_GB2312" w:eastAsia="仿宋_GB2312"/>
          <w:sz w:val="24"/>
          <w:highlight w:val="none"/>
        </w:rPr>
        <w:t>运营</w:t>
      </w:r>
      <w:r>
        <w:rPr>
          <w:rFonts w:hint="eastAsia" w:ascii="仿宋_GB2312" w:eastAsia="仿宋_GB2312"/>
          <w:sz w:val="24"/>
          <w:highlight w:val="none"/>
        </w:rPr>
        <w:t>及</w:t>
      </w:r>
      <w:r>
        <w:rPr>
          <w:rFonts w:ascii="仿宋_GB2312" w:eastAsia="仿宋_GB2312"/>
          <w:sz w:val="24"/>
          <w:highlight w:val="none"/>
        </w:rPr>
        <w:t>售后服务</w:t>
      </w:r>
      <w:r>
        <w:rPr>
          <w:rFonts w:hint="eastAsia" w:ascii="仿宋_GB2312" w:eastAsia="仿宋_GB2312"/>
          <w:sz w:val="24"/>
          <w:highlight w:val="none"/>
        </w:rPr>
        <w:t>支持能力。</w:t>
      </w:r>
    </w:p>
    <w:p>
      <w:pPr>
        <w:adjustRightInd w:val="0"/>
        <w:snapToGrid w:val="0"/>
        <w:spacing w:line="276" w:lineRule="auto"/>
        <w:ind w:firstLine="480" w:firstLineChars="200"/>
        <w:rPr>
          <w:rFonts w:hint="eastAsia" w:ascii="仿宋_GB2312" w:eastAsia="仿宋_GB2312"/>
          <w:sz w:val="24"/>
          <w:highlight w:val="none"/>
        </w:rPr>
      </w:pPr>
      <w:r>
        <w:rPr>
          <w:rFonts w:ascii="仿宋_GB2312" w:eastAsia="仿宋_GB2312"/>
          <w:sz w:val="24"/>
          <w:highlight w:val="none"/>
        </w:rPr>
        <w:t>4.2 中华</w:t>
      </w:r>
      <w:r>
        <w:rPr>
          <w:rFonts w:hint="eastAsia" w:ascii="仿宋_GB2312" w:eastAsia="仿宋_GB2312"/>
          <w:sz w:val="24"/>
          <w:highlight w:val="none"/>
        </w:rPr>
        <w:t>人民共和国境内注册的独立法人，具备该标的地理签约及履</w:t>
      </w:r>
      <w:r>
        <w:rPr>
          <w:rFonts w:ascii="仿宋_GB2312" w:eastAsia="仿宋_GB2312"/>
          <w:sz w:val="24"/>
          <w:highlight w:val="none"/>
        </w:rPr>
        <w:t>约</w:t>
      </w:r>
      <w:r>
        <w:rPr>
          <w:rFonts w:hint="eastAsia" w:ascii="仿宋_GB2312" w:eastAsia="仿宋_GB2312"/>
          <w:sz w:val="24"/>
          <w:highlight w:val="none"/>
        </w:rPr>
        <w:t>能力。</w:t>
      </w:r>
    </w:p>
    <w:p>
      <w:pPr>
        <w:adjustRightInd w:val="0"/>
        <w:snapToGrid w:val="0"/>
        <w:spacing w:line="276" w:lineRule="auto"/>
        <w:ind w:firstLine="480" w:firstLineChars="200"/>
        <w:rPr>
          <w:rFonts w:ascii="仿宋_GB2312" w:eastAsia="仿宋_GB2312"/>
          <w:sz w:val="24"/>
          <w:highlight w:val="none"/>
        </w:rPr>
      </w:pPr>
      <w:r>
        <w:rPr>
          <w:rFonts w:hint="eastAsia" w:ascii="仿宋_GB2312" w:eastAsia="仿宋_GB2312"/>
          <w:sz w:val="24"/>
          <w:highlight w:val="none"/>
        </w:rPr>
        <w:t>4.3 供应商未提供天眼查官网查询的“工商信息”页面截图（须盖公章）或经我司复核供应商存在“无实缴资本”、“无参保人员”、“无生产经营场所”等“三无”情形之一的。</w:t>
      </w:r>
    </w:p>
    <w:p>
      <w:pPr>
        <w:adjustRightInd w:val="0"/>
        <w:snapToGrid w:val="0"/>
        <w:spacing w:line="276" w:lineRule="auto"/>
        <w:ind w:firstLine="480" w:firstLineChars="200"/>
        <w:rPr>
          <w:rFonts w:hint="eastAsia" w:ascii="仿宋_GB2312" w:eastAsia="仿宋_GB2312"/>
          <w:sz w:val="24"/>
          <w:highlight w:val="none"/>
        </w:rPr>
      </w:pPr>
      <w:r>
        <w:rPr>
          <w:rFonts w:hint="eastAsia" w:ascii="仿宋_GB2312" w:eastAsia="仿宋_GB2312"/>
          <w:sz w:val="24"/>
          <w:highlight w:val="none"/>
        </w:rPr>
        <w:t>（八）法律、法规规定的其他情况。</w:t>
      </w:r>
    </w:p>
    <w:p>
      <w:pPr>
        <w:adjustRightInd w:val="0"/>
        <w:snapToGrid w:val="0"/>
        <w:spacing w:line="276" w:lineRule="auto"/>
        <w:ind w:firstLine="480" w:firstLineChars="200"/>
        <w:rPr>
          <w:rFonts w:ascii="仿宋_GB2312" w:eastAsia="仿宋_GB2312"/>
          <w:sz w:val="24"/>
          <w:highlight w:val="none"/>
        </w:rPr>
      </w:pPr>
      <w:r>
        <w:rPr>
          <w:rFonts w:hint="eastAsia" w:ascii="仿宋_GB2312" w:eastAsia="仿宋_GB2312"/>
          <w:sz w:val="24"/>
          <w:highlight w:val="none"/>
        </w:rPr>
        <w:t>4.3 供应商需提供近3年内（202</w:t>
      </w:r>
      <w:r>
        <w:rPr>
          <w:rFonts w:hint="eastAsia" w:ascii="仿宋_GB2312" w:eastAsia="仿宋_GB2312"/>
          <w:sz w:val="24"/>
          <w:highlight w:val="none"/>
          <w:lang w:val="en-US" w:eastAsia="zh-CN"/>
        </w:rPr>
        <w:t>2</w:t>
      </w:r>
      <w:r>
        <w:rPr>
          <w:rFonts w:hint="eastAsia" w:ascii="仿宋_GB2312" w:eastAsia="仿宋_GB2312"/>
          <w:sz w:val="24"/>
          <w:highlight w:val="none"/>
        </w:rPr>
        <w:t>年至今）至少</w:t>
      </w:r>
      <w:r>
        <w:rPr>
          <w:rFonts w:hint="eastAsia" w:ascii="仿宋_GB2312" w:eastAsia="仿宋_GB2312"/>
          <w:sz w:val="24"/>
          <w:highlight w:val="none"/>
          <w:lang w:val="en-US" w:eastAsia="zh-CN"/>
        </w:rPr>
        <w:t>投资建设</w:t>
      </w:r>
      <w:r>
        <w:rPr>
          <w:rFonts w:hint="eastAsia" w:ascii="仿宋_GB2312" w:eastAsia="仿宋_GB2312"/>
          <w:sz w:val="24"/>
          <w:highlight w:val="none"/>
        </w:rPr>
        <w:t>一个分布式光伏项目单体体量不小于2MW（提供</w:t>
      </w:r>
      <w:r>
        <w:rPr>
          <w:rFonts w:hint="eastAsia" w:ascii="仿宋_GB2312" w:eastAsia="仿宋_GB2312"/>
          <w:sz w:val="24"/>
          <w:highlight w:val="none"/>
          <w:lang w:val="en-US" w:eastAsia="zh-CN"/>
        </w:rPr>
        <w:t>能源管理</w:t>
      </w:r>
      <w:r>
        <w:rPr>
          <w:rFonts w:hint="eastAsia" w:ascii="仿宋_GB2312" w:eastAsia="仿宋_GB2312"/>
          <w:sz w:val="24"/>
          <w:highlight w:val="none"/>
        </w:rPr>
        <w:t>合同</w:t>
      </w:r>
      <w:r>
        <w:rPr>
          <w:rFonts w:hint="eastAsia" w:ascii="仿宋_GB2312" w:eastAsia="仿宋_GB2312"/>
          <w:sz w:val="24"/>
          <w:highlight w:val="none"/>
          <w:lang w:val="en-US" w:eastAsia="zh-CN"/>
        </w:rPr>
        <w:t>相关</w:t>
      </w:r>
      <w:r>
        <w:rPr>
          <w:rFonts w:hint="eastAsia" w:ascii="仿宋_GB2312" w:eastAsia="仿宋_GB2312"/>
          <w:sz w:val="24"/>
          <w:highlight w:val="none"/>
        </w:rPr>
        <w:t>页）；</w:t>
      </w:r>
    </w:p>
    <w:p>
      <w:pPr>
        <w:pStyle w:val="3"/>
        <w:spacing w:before="0" w:after="0"/>
        <w:rPr>
          <w:rFonts w:ascii="黑体" w:hAnsi="黑体"/>
          <w:b w:val="0"/>
          <w:sz w:val="28"/>
        </w:rPr>
      </w:pPr>
      <w:bookmarkStart w:id="15" w:name="_Toc179083045"/>
      <w:bookmarkStart w:id="16" w:name="_Toc179083249"/>
      <w:r>
        <w:rPr>
          <w:rFonts w:ascii="黑体" w:hAnsi="黑体"/>
          <w:b w:val="0"/>
          <w:sz w:val="28"/>
        </w:rPr>
        <w:t>5.报价</w:t>
      </w:r>
      <w:r>
        <w:rPr>
          <w:rFonts w:hint="eastAsia" w:ascii="黑体" w:hAnsi="黑体"/>
          <w:b w:val="0"/>
          <w:sz w:val="28"/>
        </w:rPr>
        <w:t>方式</w:t>
      </w:r>
      <w:bookmarkEnd w:id="15"/>
      <w:bookmarkEnd w:id="16"/>
    </w:p>
    <w:p>
      <w:pPr>
        <w:adjustRightInd w:val="0"/>
        <w:snapToGrid w:val="0"/>
        <w:spacing w:line="276" w:lineRule="auto"/>
        <w:ind w:firstLine="480" w:firstLineChars="200"/>
        <w:rPr>
          <w:rFonts w:ascii="仿宋_GB2312" w:hAnsi="Times New Roman" w:eastAsia="仿宋_GB2312" w:cs="Times New Roman"/>
          <w:sz w:val="24"/>
        </w:rPr>
      </w:pPr>
      <w:r>
        <w:rPr>
          <w:rFonts w:ascii="仿宋_GB2312" w:eastAsia="仿宋_GB2312"/>
          <w:sz w:val="24"/>
        </w:rPr>
        <w:t xml:space="preserve">5.1 </w:t>
      </w:r>
      <w:r>
        <w:rPr>
          <w:rFonts w:hint="eastAsia" w:ascii="仿宋_GB2312" w:hAnsi="Times New Roman" w:eastAsia="仿宋_GB2312" w:cs="Times New Roman"/>
          <w:sz w:val="24"/>
          <w:lang w:val="en-US" w:eastAsia="zh-CN"/>
        </w:rPr>
        <w:t>采用国家电网公布的都江堰地区电价对应</w:t>
      </w:r>
      <w:r>
        <w:rPr>
          <w:rFonts w:hint="eastAsia" w:ascii="仿宋_GB2312" w:hAnsi="Times New Roman" w:eastAsia="仿宋_GB2312" w:cs="Times New Roman"/>
          <w:sz w:val="24"/>
        </w:rPr>
        <w:t>折扣率进行报价。</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5.2 响应单位应仔细阅读</w:t>
      </w:r>
      <w:r>
        <w:rPr>
          <w:rFonts w:hint="eastAsia" w:ascii="仿宋_GB2312" w:eastAsia="仿宋_GB2312"/>
          <w:sz w:val="24"/>
        </w:rPr>
        <w:t>询价谈判文件的所有内容，按询价谈判文件的要求提</w:t>
      </w:r>
      <w:r>
        <w:rPr>
          <w:rFonts w:ascii="仿宋_GB2312" w:eastAsia="仿宋_GB2312"/>
          <w:sz w:val="24"/>
        </w:rPr>
        <w:t>供报价</w:t>
      </w:r>
      <w:r>
        <w:rPr>
          <w:rFonts w:hint="eastAsia" w:ascii="仿宋_GB2312" w:eastAsia="仿宋_GB2312"/>
          <w:sz w:val="24"/>
        </w:rPr>
        <w:t>文件，并保证所提供的全部资料的真实性，以使其报价对询价谈判文件</w:t>
      </w:r>
      <w:r>
        <w:rPr>
          <w:rFonts w:ascii="仿宋_GB2312" w:eastAsia="仿宋_GB2312"/>
          <w:sz w:val="24"/>
        </w:rPr>
        <w:t>做出实质性响应。否则，其响应报价将被拒绝。</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5.3 </w:t>
      </w:r>
      <w:r>
        <w:rPr>
          <w:rFonts w:hint="eastAsia" w:ascii="仿宋_GB2312" w:eastAsia="仿宋_GB2312"/>
          <w:sz w:val="24"/>
        </w:rPr>
        <w:t>详见《报价表》，请</w:t>
      </w:r>
      <w:r>
        <w:rPr>
          <w:rFonts w:ascii="仿宋_GB2312" w:eastAsia="仿宋_GB2312"/>
          <w:sz w:val="24"/>
        </w:rPr>
        <w:t>勿删减</w:t>
      </w:r>
      <w:r>
        <w:rPr>
          <w:rFonts w:hint="eastAsia" w:ascii="仿宋_GB2312" w:eastAsia="仿宋_GB2312"/>
          <w:sz w:val="24"/>
        </w:rPr>
        <w:t>行或者列。</w:t>
      </w:r>
    </w:p>
    <w:p>
      <w:pPr>
        <w:pStyle w:val="3"/>
        <w:spacing w:before="0" w:after="0"/>
        <w:rPr>
          <w:rFonts w:ascii="黑体" w:hAnsi="黑体"/>
          <w:b w:val="0"/>
          <w:sz w:val="28"/>
        </w:rPr>
      </w:pPr>
      <w:bookmarkStart w:id="17" w:name="_Toc179083250"/>
      <w:bookmarkStart w:id="18" w:name="_Toc179083046"/>
      <w:r>
        <w:rPr>
          <w:rFonts w:ascii="黑体" w:hAnsi="黑体"/>
          <w:b w:val="0"/>
          <w:sz w:val="28"/>
        </w:rPr>
        <w:t>6.响应</w:t>
      </w:r>
      <w:r>
        <w:rPr>
          <w:rFonts w:hint="eastAsia" w:ascii="黑体" w:hAnsi="黑体"/>
          <w:b w:val="0"/>
          <w:sz w:val="28"/>
        </w:rPr>
        <w:t>文件</w:t>
      </w:r>
      <w:bookmarkEnd w:id="17"/>
      <w:bookmarkEnd w:id="18"/>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响应文件应包括：</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（一）法人代表授权委托书原件（格式见附件一）；</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（二）供应商基本情况表（附件二）；</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（三）承诺函（附件三）；</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（四）响应函（附件四）</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（五）响应函明细表（附件五）；</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（六）技术规格偏离表（附件六）</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（七）商务应答表（附件七）</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（八）响应单位认为适宜的与本项目相关的其他资格证明资料。</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注：以上材料须加盖单位公章（原件备查），供应商应将响应文件按上述顺序装订成册。</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供应商在递交询价响应文件时，必须是密封完好的，密封件正面应标明单位名称，并在封口处加盖单位公章。</w:t>
      </w:r>
    </w:p>
    <w:p>
      <w:pPr>
        <w:pStyle w:val="3"/>
        <w:spacing w:before="0" w:after="0"/>
        <w:rPr>
          <w:rFonts w:hint="eastAsia" w:ascii="黑体" w:hAnsi="黑体"/>
          <w:b w:val="0"/>
          <w:sz w:val="28"/>
        </w:rPr>
      </w:pPr>
      <w:bookmarkStart w:id="19" w:name="_Toc179083251"/>
      <w:bookmarkStart w:id="20" w:name="_Toc179083047"/>
      <w:r>
        <w:rPr>
          <w:rFonts w:hint="eastAsia" w:ascii="黑体" w:hAnsi="黑体"/>
          <w:b w:val="0"/>
          <w:sz w:val="28"/>
        </w:rPr>
        <w:t>7.评审</w:t>
      </w:r>
      <w:bookmarkEnd w:id="19"/>
      <w:bookmarkEnd w:id="20"/>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7.1评审小组</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7.1.1 评审小组将按照本条规定的程序与供应商进行谈判、对响应文件独立进行评审和比较，直至评定成交供应商。</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7.1.2 评审小组成员有下列情形之一的，应当回避：</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（一）参加采购活动前 3 年内与供应商存在劳动关系；</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（二）参加采购活动前 3 年内担任供应商的董事、监事；</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（三）参加采购活动前 3 年内是供应商的控股股东或者实际控制人；</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（四）与供应商的法定代表人或者负责人有夫妻、直系血亲、三代以内旁系血亲或者近姻亲关系；</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（五）与供应商有其他可能影响采购活动公平、公正进行的关系。</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7.1.3 评审小组组建后，评审小组成员共同推选或由采购人指定评审小组组长，评审小组组长负责组织评审工作。</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7.1.4 在评审过程中，评审小组成员对需要共同认定的事项存在争议的，将按照少数服从多数的原则做出结论。持不同意见的评审小组成员应当在评审报告上签署不同意见并说明理由，否则视为同意评审报告。</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 xml:space="preserve">7.2 </w:t>
      </w:r>
      <w:r>
        <w:rPr>
          <w:rFonts w:hint="eastAsia" w:ascii="仿宋_GB2312" w:eastAsia="仿宋_GB2312"/>
          <w:sz w:val="24"/>
          <w:lang w:val="en-US" w:eastAsia="zh-CN"/>
        </w:rPr>
        <w:t>初步</w:t>
      </w:r>
      <w:r>
        <w:rPr>
          <w:rFonts w:hint="eastAsia" w:ascii="仿宋_GB2312" w:eastAsia="仿宋_GB2312"/>
          <w:sz w:val="24"/>
        </w:rPr>
        <w:t>评审</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7.2.1 评审小组按照本询价文件第14条规定的“评审办法”对供应商递交的响应文件进行初步评审。初步评审主要对响应文件的形式、供应商的资格和响应文件的响应性进行审查，以判断响应文件的形式是否符合要求、供应商是否符合资格条件、响应文件是否实质性响应采购文件的要求（实质性响应文件是指与询价谈判文件要求的全部条款、条件和技术规格相符，没有重大偏离的响应文件）。如果供应商没有按照要求提交全部证明文件，或者提交的资格证明文件是非法的、无效的，又或者没有做出实质性响应的文件都将被拒绝。</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7.2.2 响应文件中有含义不明确、同类问题表述不一致或有明显文字和计算错误的内容，评审小组应要求供应商在规定时间内进行澄清、说明和补正。供应商澄清、说明和补正的内容应由单位负责人或其授权的代理人签字或加盖单位章。澄清、说明和补正的内容作为响应文件的组成部分。供应商拒不进行澄清、说明、补正的，或者不能在规定时间内做出书面澄清、说明、补正的，评审小组将否决其响应文件。</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7.2.3 只有形式评审和资格评审合格且实质性响应采购文件要求的供应商才可通过初步评审。只有通过初步评审的供应商才可进入</w:t>
      </w:r>
      <w:r>
        <w:rPr>
          <w:rFonts w:hint="eastAsia" w:ascii="仿宋_GB2312" w:eastAsia="仿宋_GB2312"/>
          <w:sz w:val="24"/>
          <w:lang w:val="en-US" w:eastAsia="zh-CN"/>
        </w:rPr>
        <w:t>下一</w:t>
      </w:r>
      <w:r>
        <w:rPr>
          <w:rFonts w:hint="eastAsia" w:ascii="仿宋_GB2312" w:eastAsia="仿宋_GB2312"/>
          <w:sz w:val="24"/>
        </w:rPr>
        <w:t>阶段。</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7.</w:t>
      </w:r>
      <w:r>
        <w:rPr>
          <w:rFonts w:hint="eastAsia" w:ascii="仿宋_GB2312" w:eastAsia="仿宋_GB2312"/>
          <w:sz w:val="24"/>
        </w:rPr>
        <w:t>3</w:t>
      </w:r>
      <w:r>
        <w:rPr>
          <w:rFonts w:ascii="仿宋_GB2312" w:eastAsia="仿宋_GB2312"/>
          <w:sz w:val="24"/>
        </w:rPr>
        <w:t xml:space="preserve"> </w:t>
      </w:r>
      <w:r>
        <w:rPr>
          <w:rFonts w:hint="eastAsia" w:ascii="仿宋_GB2312" w:eastAsia="仿宋_GB2312"/>
          <w:sz w:val="24"/>
        </w:rPr>
        <w:t>评审</w:t>
      </w:r>
      <w:r>
        <w:rPr>
          <w:rFonts w:ascii="仿宋_GB2312" w:eastAsia="仿宋_GB2312"/>
          <w:sz w:val="24"/>
        </w:rPr>
        <w:t>谈判</w:t>
      </w:r>
      <w:r>
        <w:rPr>
          <w:rFonts w:hint="eastAsia" w:ascii="仿宋_GB2312" w:eastAsia="仿宋_GB2312"/>
          <w:sz w:val="24"/>
        </w:rPr>
        <w:t>小组</w:t>
      </w:r>
      <w:r>
        <w:rPr>
          <w:rFonts w:ascii="仿宋_GB2312" w:eastAsia="仿宋_GB2312"/>
          <w:sz w:val="24"/>
        </w:rPr>
        <w:t>以综合评分</w:t>
      </w:r>
      <w:r>
        <w:rPr>
          <w:rFonts w:hint="eastAsia" w:ascii="仿宋_GB2312" w:eastAsia="仿宋_GB2312"/>
          <w:sz w:val="24"/>
        </w:rPr>
        <w:t>进行</w:t>
      </w:r>
      <w:r>
        <w:rPr>
          <w:rFonts w:hint="eastAsia" w:ascii="仿宋_GB2312" w:eastAsia="仿宋_GB2312"/>
          <w:sz w:val="24"/>
          <w:lang w:val="en-US" w:eastAsia="zh-CN"/>
        </w:rPr>
        <w:t>打分并</w:t>
      </w:r>
      <w:r>
        <w:rPr>
          <w:rFonts w:hint="eastAsia" w:ascii="仿宋_GB2312" w:eastAsia="仿宋_GB2312"/>
          <w:sz w:val="24"/>
        </w:rPr>
        <w:t>排序</w:t>
      </w:r>
      <w:r>
        <w:rPr>
          <w:rFonts w:hint="eastAsia" w:ascii="仿宋_GB2312" w:eastAsia="仿宋_GB2312"/>
          <w:sz w:val="24"/>
          <w:lang w:eastAsia="zh-CN"/>
        </w:rPr>
        <w:t>，</w:t>
      </w:r>
      <w:r>
        <w:rPr>
          <w:rFonts w:hint="eastAsia" w:ascii="仿宋_GB2312" w:eastAsia="仿宋_GB2312"/>
          <w:sz w:val="24"/>
        </w:rPr>
        <w:t>选定成交单位。评分排名办法见本询价文件</w:t>
      </w:r>
      <w:r>
        <w:rPr>
          <w:rFonts w:ascii="仿宋_GB2312" w:eastAsia="仿宋_GB2312"/>
          <w:sz w:val="24"/>
        </w:rPr>
        <w:t>第三部分 b 谈判要求。</w:t>
      </w:r>
    </w:p>
    <w:p>
      <w:pPr>
        <w:pStyle w:val="3"/>
        <w:spacing w:before="0" w:after="0"/>
        <w:rPr>
          <w:rFonts w:ascii="黑体" w:hAnsi="黑体"/>
          <w:b w:val="0"/>
          <w:sz w:val="28"/>
        </w:rPr>
      </w:pPr>
      <w:bookmarkStart w:id="21" w:name="_Toc179083048"/>
      <w:bookmarkStart w:id="22" w:name="_Toc179083252"/>
      <w:r>
        <w:rPr>
          <w:rFonts w:ascii="黑体" w:hAnsi="黑体"/>
          <w:b w:val="0"/>
          <w:sz w:val="28"/>
        </w:rPr>
        <w:t>8.确定成交单位</w:t>
      </w:r>
      <w:bookmarkEnd w:id="21"/>
      <w:bookmarkEnd w:id="22"/>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lang w:val="en-US" w:eastAsia="zh-CN"/>
        </w:rPr>
        <w:t>根据报价供应商综合得分排名</w:t>
      </w:r>
      <w:r>
        <w:rPr>
          <w:rFonts w:hint="eastAsia" w:ascii="仿宋_GB2312" w:eastAsia="仿宋_GB2312"/>
          <w:sz w:val="24"/>
        </w:rPr>
        <w:t>确定成交单位。</w:t>
      </w:r>
    </w:p>
    <w:p>
      <w:pPr>
        <w:pStyle w:val="3"/>
        <w:spacing w:before="0" w:after="0"/>
        <w:rPr>
          <w:rFonts w:ascii="黑体" w:hAnsi="黑体"/>
          <w:b w:val="0"/>
          <w:sz w:val="28"/>
        </w:rPr>
      </w:pPr>
      <w:bookmarkStart w:id="23" w:name="_Toc179083049"/>
      <w:bookmarkStart w:id="24" w:name="_Toc179083253"/>
      <w:r>
        <w:rPr>
          <w:rFonts w:ascii="黑体" w:hAnsi="黑体"/>
          <w:b w:val="0"/>
          <w:sz w:val="28"/>
        </w:rPr>
        <w:t>9.</w:t>
      </w:r>
      <w:r>
        <w:rPr>
          <w:rFonts w:hint="eastAsia" w:ascii="黑体" w:hAnsi="黑体"/>
          <w:b w:val="0"/>
          <w:sz w:val="28"/>
        </w:rPr>
        <w:t>成交通知书</w:t>
      </w:r>
      <w:bookmarkEnd w:id="23"/>
      <w:bookmarkEnd w:id="24"/>
      <w:r>
        <w:rPr>
          <w:rFonts w:ascii="黑体" w:hAnsi="黑体"/>
          <w:b w:val="0"/>
          <w:sz w:val="28"/>
        </w:rPr>
        <w:t xml:space="preserve"> </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采购单位以</w:t>
      </w:r>
      <w:r>
        <w:rPr>
          <w:rFonts w:hint="eastAsia" w:ascii="仿宋_GB2312" w:eastAsia="仿宋_GB2312"/>
          <w:sz w:val="24"/>
        </w:rPr>
        <w:t>书面形式通知成交单位，成交通知书将是</w:t>
      </w:r>
      <w:r>
        <w:rPr>
          <w:rFonts w:ascii="仿宋_GB2312" w:eastAsia="仿宋_GB2312"/>
          <w:sz w:val="24"/>
        </w:rPr>
        <w:t>合同的组成部分。</w:t>
      </w:r>
    </w:p>
    <w:p>
      <w:pPr>
        <w:pStyle w:val="3"/>
        <w:spacing w:before="0" w:after="0"/>
        <w:rPr>
          <w:rFonts w:ascii="黑体" w:hAnsi="黑体"/>
          <w:b w:val="0"/>
          <w:sz w:val="28"/>
        </w:rPr>
      </w:pPr>
      <w:bookmarkStart w:id="25" w:name="_Toc179083254"/>
      <w:bookmarkStart w:id="26" w:name="_Toc179083050"/>
      <w:r>
        <w:rPr>
          <w:rFonts w:ascii="黑体" w:hAnsi="黑体"/>
          <w:b w:val="0"/>
          <w:sz w:val="28"/>
        </w:rPr>
        <w:t>10.签订合同</w:t>
      </w:r>
      <w:bookmarkEnd w:id="25"/>
      <w:bookmarkEnd w:id="26"/>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10.1采购人向成交供应商发出《供应商成交通知书》，成交通知书是合同的组成部分，对采购人和供应商均具有法律约束力。</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10.2</w:t>
      </w:r>
      <w:r>
        <w:rPr>
          <w:rFonts w:ascii="仿宋_GB2312" w:eastAsia="仿宋_GB2312"/>
          <w:sz w:val="24"/>
        </w:rPr>
        <w:t>成交单位应按成交通知书中规定的内容</w:t>
      </w:r>
      <w:r>
        <w:rPr>
          <w:rFonts w:hint="eastAsia" w:ascii="仿宋_GB2312" w:eastAsia="仿宋_GB2312"/>
          <w:sz w:val="24"/>
        </w:rPr>
        <w:t>及本询价文件规定的商务合同</w:t>
      </w:r>
      <w:r>
        <w:rPr>
          <w:rFonts w:hint="eastAsia" w:ascii="仿宋_GB2312" w:eastAsia="仿宋_GB2312"/>
          <w:sz w:val="24"/>
          <w:lang w:val="en-US" w:eastAsia="zh-CN"/>
        </w:rPr>
        <w:t>模板</w:t>
      </w:r>
      <w:r>
        <w:rPr>
          <w:rFonts w:ascii="仿宋_GB2312" w:eastAsia="仿宋_GB2312"/>
          <w:sz w:val="24"/>
        </w:rPr>
        <w:t>与</w:t>
      </w:r>
      <w:r>
        <w:rPr>
          <w:rFonts w:hint="eastAsia" w:ascii="仿宋_GB2312" w:eastAsia="仿宋_GB2312"/>
          <w:sz w:val="24"/>
        </w:rPr>
        <w:t>需方签订合同。</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10.3确认成交通知书发出后，采购人改变成交结果的，或者供应商放弃成交项目的，应当依法承担法律责任</w:t>
      </w:r>
    </w:p>
    <w:p>
      <w:pPr>
        <w:pStyle w:val="3"/>
        <w:spacing w:before="0" w:after="0"/>
        <w:rPr>
          <w:rFonts w:hint="eastAsia" w:ascii="黑体" w:hAnsi="黑体"/>
          <w:b w:val="0"/>
          <w:sz w:val="28"/>
        </w:rPr>
      </w:pPr>
      <w:bookmarkStart w:id="27" w:name="_Toc179083051"/>
      <w:bookmarkStart w:id="28" w:name="_Toc179083255"/>
      <w:r>
        <w:rPr>
          <w:rFonts w:ascii="黑体" w:hAnsi="黑体"/>
          <w:b w:val="0"/>
          <w:sz w:val="28"/>
        </w:rPr>
        <w:t>11.</w:t>
      </w:r>
      <w:r>
        <w:rPr>
          <w:rFonts w:hint="eastAsia" w:ascii="黑体" w:hAnsi="黑体"/>
          <w:b w:val="0"/>
          <w:sz w:val="28"/>
          <w:lang w:val="en-US" w:eastAsia="zh-CN"/>
        </w:rPr>
        <w:t>询价</w:t>
      </w:r>
      <w:r>
        <w:rPr>
          <w:rFonts w:hint="eastAsia" w:ascii="黑体" w:hAnsi="黑体"/>
          <w:b w:val="0"/>
          <w:sz w:val="28"/>
        </w:rPr>
        <w:t>文件与保密</w:t>
      </w:r>
      <w:bookmarkEnd w:id="27"/>
      <w:bookmarkEnd w:id="28"/>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11.1供应商响应文件递交后，直至向成交供应商授予合同时止，凡与审查、澄清、评价和比较响应文件有关的资料以及授予合同的意见等，均不得向供应商及与询价采购无关的其他人透露。</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11.2</w:t>
      </w:r>
      <w:r>
        <w:rPr>
          <w:rFonts w:hint="eastAsia" w:ascii="仿宋_GB2312" w:eastAsia="仿宋_GB2312"/>
          <w:sz w:val="24"/>
          <w:lang w:val="en-US" w:eastAsia="zh-CN"/>
        </w:rPr>
        <w:t>询价</w:t>
      </w:r>
      <w:r>
        <w:rPr>
          <w:rFonts w:hint="eastAsia" w:ascii="仿宋_GB2312" w:eastAsia="仿宋_GB2312"/>
          <w:sz w:val="24"/>
        </w:rPr>
        <w:t>文件的知识产权属于</w:t>
      </w:r>
      <w:r>
        <w:rPr>
          <w:rFonts w:hint="eastAsia" w:ascii="仿宋_GB2312" w:eastAsia="仿宋_GB2312"/>
          <w:sz w:val="24"/>
          <w:lang w:val="en-US" w:eastAsia="zh-CN"/>
        </w:rPr>
        <w:t>询价</w:t>
      </w:r>
      <w:r>
        <w:rPr>
          <w:rFonts w:hint="eastAsia" w:ascii="仿宋_GB2312" w:eastAsia="仿宋_GB2312"/>
          <w:sz w:val="24"/>
        </w:rPr>
        <w:t>采购单位所有，</w:t>
      </w:r>
      <w:r>
        <w:rPr>
          <w:rFonts w:ascii="仿宋_GB2312" w:eastAsia="仿宋_GB2312"/>
          <w:sz w:val="24"/>
        </w:rPr>
        <w:t>响应单位获得本</w:t>
      </w:r>
      <w:r>
        <w:rPr>
          <w:rFonts w:hint="eastAsia" w:ascii="仿宋_GB2312" w:eastAsia="仿宋_GB2312"/>
          <w:sz w:val="24"/>
          <w:lang w:val="en-US" w:eastAsia="zh-CN"/>
        </w:rPr>
        <w:t>询价</w:t>
      </w:r>
      <w:r>
        <w:rPr>
          <w:rFonts w:hint="eastAsia" w:ascii="仿宋_GB2312" w:eastAsia="仿宋_GB2312"/>
          <w:sz w:val="24"/>
        </w:rPr>
        <w:t>文件后应履行保密义务，且不得将本</w:t>
      </w:r>
      <w:r>
        <w:rPr>
          <w:rFonts w:hint="eastAsia" w:ascii="仿宋_GB2312" w:eastAsia="仿宋_GB2312"/>
          <w:sz w:val="24"/>
          <w:lang w:val="en-US" w:eastAsia="zh-CN"/>
        </w:rPr>
        <w:t>询价</w:t>
      </w:r>
      <w:r>
        <w:rPr>
          <w:rFonts w:hint="eastAsia" w:ascii="仿宋_GB2312" w:eastAsia="仿宋_GB2312"/>
          <w:sz w:val="24"/>
        </w:rPr>
        <w:t>文件用作</w:t>
      </w:r>
      <w:r>
        <w:rPr>
          <w:rFonts w:ascii="仿宋_GB2312" w:eastAsia="仿宋_GB2312"/>
          <w:sz w:val="24"/>
        </w:rPr>
        <w:t>本</w:t>
      </w:r>
      <w:r>
        <w:rPr>
          <w:rFonts w:hint="eastAsia" w:ascii="仿宋_GB2312" w:eastAsia="仿宋_GB2312"/>
          <w:sz w:val="24"/>
          <w:lang w:val="en-US" w:eastAsia="zh-CN"/>
        </w:rPr>
        <w:t>次询价采购</w:t>
      </w:r>
      <w:r>
        <w:rPr>
          <w:rFonts w:ascii="仿宋_GB2312" w:eastAsia="仿宋_GB2312"/>
          <w:sz w:val="24"/>
        </w:rPr>
        <w:t>以外的任何</w:t>
      </w:r>
      <w:r>
        <w:rPr>
          <w:rFonts w:hint="eastAsia" w:ascii="仿宋_GB2312" w:eastAsia="仿宋_GB2312"/>
          <w:sz w:val="24"/>
        </w:rPr>
        <w:t>用途。响应单位所提供的资料真实、可靠。由</w:t>
      </w:r>
      <w:r>
        <w:rPr>
          <w:rFonts w:ascii="仿宋_GB2312" w:eastAsia="仿宋_GB2312"/>
          <w:sz w:val="24"/>
        </w:rPr>
        <w:t>于资料不真实所</w:t>
      </w:r>
      <w:r>
        <w:rPr>
          <w:rFonts w:hint="eastAsia" w:ascii="仿宋_GB2312" w:eastAsia="仿宋_GB2312"/>
          <w:sz w:val="24"/>
        </w:rPr>
        <w:t>产生的一切</w:t>
      </w:r>
      <w:r>
        <w:rPr>
          <w:rFonts w:ascii="仿宋_GB2312" w:eastAsia="仿宋_GB2312"/>
          <w:sz w:val="24"/>
        </w:rPr>
        <w:t>后果由响应单位承担。</w:t>
      </w:r>
    </w:p>
    <w:p>
      <w:pPr>
        <w:pStyle w:val="3"/>
        <w:spacing w:before="0" w:after="0"/>
        <w:rPr>
          <w:rFonts w:ascii="黑体" w:hAnsi="黑体"/>
          <w:b w:val="0"/>
        </w:rPr>
      </w:pPr>
      <w:bookmarkStart w:id="29" w:name="_Toc179083052"/>
      <w:bookmarkStart w:id="30" w:name="_Toc179083256"/>
      <w:r>
        <w:rPr>
          <w:rFonts w:hint="eastAsia" w:ascii="黑体" w:hAnsi="黑体"/>
          <w:b w:val="0"/>
          <w:sz w:val="28"/>
        </w:rPr>
        <w:t>12.</w:t>
      </w:r>
      <w:r>
        <w:rPr>
          <w:rFonts w:ascii="黑体" w:hAnsi="黑体"/>
          <w:b w:val="0"/>
          <w:sz w:val="28"/>
        </w:rPr>
        <w:t>其它说明及要求</w:t>
      </w:r>
      <w:bookmarkEnd w:id="29"/>
      <w:bookmarkEnd w:id="30"/>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12.</w:t>
      </w:r>
      <w:r>
        <w:rPr>
          <w:rFonts w:ascii="仿宋_GB2312" w:eastAsia="仿宋_GB2312"/>
          <w:sz w:val="24"/>
        </w:rPr>
        <w:t>1 响应有效期 90 天。</w:t>
      </w:r>
    </w:p>
    <w:p>
      <w:pPr>
        <w:pStyle w:val="3"/>
        <w:spacing w:before="0" w:after="0"/>
        <w:rPr>
          <w:rFonts w:hint="eastAsia" w:ascii="仿宋_GB2312" w:eastAsia="仿宋_GB2312"/>
          <w:sz w:val="24"/>
        </w:rPr>
      </w:pPr>
      <w:bookmarkStart w:id="31" w:name="_Toc179083053"/>
      <w:bookmarkStart w:id="32" w:name="_Toc179083257"/>
      <w:r>
        <w:rPr>
          <w:rFonts w:hint="eastAsia" w:ascii="黑体" w:hAnsi="黑体"/>
          <w:b w:val="0"/>
          <w:sz w:val="28"/>
        </w:rPr>
        <w:t>13.采购活动取消</w:t>
      </w:r>
      <w:bookmarkEnd w:id="31"/>
      <w:bookmarkEnd w:id="32"/>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出现下列情形之一的，评审小组有权否决所有供应商的响应文件或取消采购活动：</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（一）出现影响采购公正的违法、违规行为的；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（二）因重大变故，采购任务取消的</w:t>
      </w:r>
      <w:r>
        <w:rPr>
          <w:rFonts w:ascii="仿宋_GB2312" w:eastAsia="仿宋_GB2312"/>
          <w:sz w:val="24"/>
        </w:rPr>
        <w:t>;</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（三）评审小组经评审认为所有响应文件都不符合询价谈判文件要求的。</w:t>
      </w:r>
    </w:p>
    <w:p>
      <w:pPr>
        <w:widowControl/>
        <w:spacing w:before="0" w:after="0"/>
        <w:jc w:val="left"/>
        <w:rPr>
          <w:rFonts w:ascii="黑体" w:hAnsi="黑体"/>
          <w:b w:val="0"/>
          <w:sz w:val="28"/>
        </w:rPr>
      </w:pPr>
      <w:bookmarkStart w:id="33" w:name="_Toc179083258"/>
      <w:bookmarkStart w:id="34" w:name="_Toc179083054"/>
      <w:r>
        <w:rPr>
          <w:rFonts w:hint="eastAsia" w:ascii="黑体" w:hAnsi="黑体"/>
          <w:b w:val="0"/>
          <w:sz w:val="28"/>
        </w:rPr>
        <w:t>14.评审方法和标准</w:t>
      </w:r>
      <w:bookmarkEnd w:id="33"/>
      <w:bookmarkEnd w:id="34"/>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本项目评审方法为：综合评分法。评分标准见下表</w:t>
      </w:r>
    </w:p>
    <w:p>
      <w:pPr>
        <w:adjustRightInd w:val="0"/>
        <w:snapToGrid w:val="0"/>
        <w:spacing w:line="276" w:lineRule="auto"/>
        <w:jc w:val="center"/>
        <w:rPr>
          <w:rFonts w:ascii="仿宋_GB2312" w:eastAsia="仿宋_GB2312"/>
          <w:sz w:val="24"/>
        </w:rPr>
      </w:pPr>
      <w:r>
        <w:rPr>
          <w:rFonts w:hint="eastAsia" w:ascii="仿宋_GB2312" w:eastAsia="仿宋_GB2312"/>
          <w:sz w:val="24"/>
        </w:rPr>
        <w:t>综合评分明细表</w:t>
      </w:r>
    </w:p>
    <w:tbl>
      <w:tblPr>
        <w:tblStyle w:val="16"/>
        <w:tblW w:w="92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755"/>
        <w:gridCol w:w="1794"/>
        <w:gridCol w:w="6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83" w:type="dxa"/>
            <w:gridSpan w:val="2"/>
            <w:vAlign w:val="center"/>
          </w:tcPr>
          <w:p>
            <w:pPr>
              <w:adjustRightInd w:val="0"/>
              <w:snapToGrid w:val="0"/>
              <w:spacing w:line="276" w:lineRule="auto"/>
              <w:jc w:val="center"/>
              <w:rPr>
                <w:rFonts w:hAnsi="宋体"/>
                <w:szCs w:val="21"/>
              </w:rPr>
            </w:pPr>
            <w:r>
              <w:rPr>
                <w:rFonts w:hint="eastAsia" w:hAnsi="宋体"/>
                <w:szCs w:val="21"/>
              </w:rPr>
              <w:t>条款号</w:t>
            </w:r>
          </w:p>
        </w:tc>
        <w:tc>
          <w:tcPr>
            <w:tcW w:w="1794" w:type="dxa"/>
            <w:vAlign w:val="center"/>
          </w:tcPr>
          <w:p>
            <w:pPr>
              <w:adjustRightInd w:val="0"/>
              <w:snapToGrid w:val="0"/>
              <w:spacing w:line="276" w:lineRule="auto"/>
              <w:jc w:val="center"/>
              <w:rPr>
                <w:rFonts w:hAnsi="宋体"/>
                <w:szCs w:val="21"/>
              </w:rPr>
            </w:pPr>
            <w:r>
              <w:rPr>
                <w:rFonts w:hint="eastAsia" w:hAnsi="宋体"/>
                <w:szCs w:val="21"/>
              </w:rPr>
              <w:t>评分因素</w:t>
            </w:r>
          </w:p>
        </w:tc>
        <w:tc>
          <w:tcPr>
            <w:tcW w:w="6139" w:type="dxa"/>
            <w:vAlign w:val="center"/>
          </w:tcPr>
          <w:p>
            <w:pPr>
              <w:adjustRightInd w:val="0"/>
              <w:snapToGrid w:val="0"/>
              <w:spacing w:line="276" w:lineRule="auto"/>
              <w:jc w:val="center"/>
              <w:rPr>
                <w:rFonts w:hAnsi="宋体"/>
                <w:szCs w:val="21"/>
              </w:rPr>
            </w:pPr>
            <w:r>
              <w:rPr>
                <w:rFonts w:hint="eastAsia" w:hAnsi="宋体"/>
                <w:szCs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Merge w:val="restart"/>
            <w:vAlign w:val="center"/>
          </w:tcPr>
          <w:p>
            <w:pPr>
              <w:adjustRightInd w:val="0"/>
              <w:snapToGrid w:val="0"/>
              <w:spacing w:line="276" w:lineRule="auto"/>
              <w:jc w:val="center"/>
              <w:rPr>
                <w:rFonts w:hAnsi="宋体"/>
                <w:szCs w:val="21"/>
              </w:rPr>
            </w:pPr>
            <w:r>
              <w:rPr>
                <w:rFonts w:hAnsi="宋体"/>
                <w:szCs w:val="21"/>
              </w:rPr>
              <w:t>1</w:t>
            </w:r>
          </w:p>
        </w:tc>
        <w:tc>
          <w:tcPr>
            <w:tcW w:w="755" w:type="dxa"/>
            <w:vMerge w:val="restart"/>
            <w:vAlign w:val="center"/>
          </w:tcPr>
          <w:p>
            <w:pPr>
              <w:adjustRightInd w:val="0"/>
              <w:snapToGrid w:val="0"/>
              <w:spacing w:line="276" w:lineRule="auto"/>
              <w:jc w:val="left"/>
              <w:rPr>
                <w:rFonts w:hAnsi="宋体"/>
                <w:szCs w:val="21"/>
              </w:rPr>
            </w:pPr>
            <w:r>
              <w:rPr>
                <w:rFonts w:hint="eastAsia" w:hAnsi="宋体"/>
                <w:szCs w:val="21"/>
              </w:rPr>
              <w:t>商务部分40分</w:t>
            </w:r>
          </w:p>
        </w:tc>
        <w:tc>
          <w:tcPr>
            <w:tcW w:w="1794" w:type="dxa"/>
            <w:vAlign w:val="center"/>
          </w:tcPr>
          <w:p>
            <w:pPr>
              <w:adjustRightInd w:val="0"/>
              <w:snapToGrid w:val="0"/>
              <w:spacing w:line="276" w:lineRule="auto"/>
              <w:jc w:val="left"/>
              <w:rPr>
                <w:rFonts w:hAnsi="宋体"/>
                <w:szCs w:val="21"/>
              </w:rPr>
            </w:pPr>
            <w:r>
              <w:rPr>
                <w:rFonts w:hint="eastAsia" w:hAnsi="宋体"/>
                <w:szCs w:val="21"/>
              </w:rPr>
              <w:t>对供应商综合实力及履约能力的评价，已完成的分布式光伏电站项目业绩，</w:t>
            </w:r>
            <w:r>
              <w:rPr>
                <w:rFonts w:hint="eastAsia" w:hAnsi="宋体"/>
                <w:szCs w:val="21"/>
                <w:lang w:val="en-US" w:eastAsia="zh-CN"/>
              </w:rPr>
              <w:t>30</w:t>
            </w:r>
            <w:r>
              <w:rPr>
                <w:rFonts w:hint="eastAsia" w:hAnsi="宋体"/>
                <w:szCs w:val="21"/>
              </w:rPr>
              <w:t>分</w:t>
            </w:r>
          </w:p>
        </w:tc>
        <w:tc>
          <w:tcPr>
            <w:tcW w:w="6139" w:type="dxa"/>
          </w:tcPr>
          <w:p>
            <w:pPr>
              <w:adjustRightInd w:val="0"/>
              <w:snapToGrid w:val="0"/>
              <w:spacing w:line="276" w:lineRule="auto"/>
              <w:jc w:val="left"/>
              <w:rPr>
                <w:rFonts w:hint="eastAsia" w:hAnsi="宋体"/>
                <w:szCs w:val="21"/>
                <w:highlight w:val="none"/>
                <w:lang w:eastAsia="zh-CN"/>
              </w:rPr>
            </w:pPr>
            <w:r>
              <w:rPr>
                <w:rFonts w:hint="eastAsia" w:hAnsi="宋体"/>
                <w:szCs w:val="21"/>
                <w:highlight w:val="none"/>
              </w:rPr>
              <w:t>根据供应商注册资金、征信、经营状况、项目建设履约情况、已投建项目的实际使用情况等进行评价</w:t>
            </w:r>
            <w:r>
              <w:rPr>
                <w:rFonts w:hint="eastAsia" w:hAnsi="宋体"/>
                <w:szCs w:val="21"/>
                <w:highlight w:val="none"/>
                <w:lang w:eastAsia="zh-CN"/>
              </w:rPr>
              <w:t>。</w:t>
            </w:r>
          </w:p>
          <w:p>
            <w:pPr>
              <w:adjustRightInd w:val="0"/>
              <w:snapToGrid w:val="0"/>
              <w:spacing w:line="276" w:lineRule="auto"/>
              <w:jc w:val="left"/>
              <w:rPr>
                <w:rFonts w:hint="eastAsia" w:hAnsi="宋体"/>
                <w:szCs w:val="21"/>
                <w:highlight w:val="none"/>
              </w:rPr>
            </w:pPr>
            <w:r>
              <w:rPr>
                <w:rFonts w:hint="eastAsia" w:hAnsi="宋体"/>
                <w:szCs w:val="21"/>
                <w:highlight w:val="none"/>
              </w:rPr>
              <w:t>其中：</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注册资金：3分，5000万元及以上3分，其余1分</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企业性质：国央企5分，非国央企上市公司3分，其余2分</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企业征信：4分，根据响应文件中提供的“信用中国”及“国家企业信用信息公式系统”给出的查询结果，未被列入严重违法失信企业名单、经营异常名录信息、失信被执行人、重大税收违法案件当事人名单等4分，否则0分</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企业经营状况：5分，根据供应商提供的过去3年的经第三方会计师事务所审计的审计报告，结合行业性质综合评定。其中流动资金充足，负债率可控，盈利情况良好，主营业务收入来源稳定为优，得5分；良：3分，一般1分。</w:t>
            </w:r>
          </w:p>
          <w:p>
            <w:pPr>
              <w:pStyle w:val="24"/>
              <w:numPr>
                <w:ilvl w:val="0"/>
                <w:numId w:val="1"/>
              </w:numPr>
              <w:adjustRightInd w:val="0"/>
              <w:snapToGrid w:val="0"/>
              <w:spacing w:line="276" w:lineRule="auto"/>
              <w:ind w:firstLineChars="0"/>
              <w:jc w:val="left"/>
              <w:rPr>
                <w:rFonts w:hAnsi="宋体"/>
                <w:szCs w:val="21"/>
                <w:highlight w:val="none"/>
              </w:rPr>
            </w:pPr>
            <w:r>
              <w:rPr>
                <w:rFonts w:hint="eastAsia" w:hAnsi="宋体"/>
                <w:szCs w:val="21"/>
                <w:highlight w:val="none"/>
              </w:rPr>
              <w:t>项目建设履约情况：根据供应商提供的业绩及相关佐证材料综合评估，履约能力强得3分</w:t>
            </w:r>
          </w:p>
          <w:p>
            <w:pPr>
              <w:adjustRightInd w:val="0"/>
              <w:snapToGrid w:val="0"/>
              <w:spacing w:line="276" w:lineRule="auto"/>
              <w:ind w:firstLine="420" w:firstLineChars="200"/>
              <w:jc w:val="left"/>
              <w:rPr>
                <w:rFonts w:hint="eastAsia" w:ascii="宋体" w:hAnsi="宋体" w:cs="宋体"/>
                <w:szCs w:val="21"/>
                <w:highlight w:val="none"/>
              </w:rPr>
            </w:pPr>
            <w:r>
              <w:rPr>
                <w:rFonts w:hint="eastAsia" w:ascii="宋体" w:hAnsi="宋体" w:cs="宋体"/>
                <w:szCs w:val="21"/>
                <w:highlight w:val="none"/>
              </w:rPr>
              <w:t>投标人具有一个2MW以上光伏项目业绩，得</w:t>
            </w:r>
            <w:r>
              <w:rPr>
                <w:rFonts w:hint="eastAsia" w:ascii="宋体" w:hAnsi="宋体" w:cs="宋体"/>
                <w:szCs w:val="21"/>
                <w:highlight w:val="none"/>
                <w:lang w:val="en-US" w:eastAsia="zh-CN"/>
              </w:rPr>
              <w:t>5</w:t>
            </w:r>
            <w:r>
              <w:rPr>
                <w:rFonts w:hint="eastAsia" w:ascii="宋体" w:hAnsi="宋体" w:cs="宋体"/>
                <w:szCs w:val="21"/>
                <w:highlight w:val="none"/>
              </w:rPr>
              <w:t>分。</w:t>
            </w:r>
          </w:p>
          <w:p>
            <w:pPr>
              <w:pStyle w:val="24"/>
              <w:numPr>
                <w:ilvl w:val="0"/>
                <w:numId w:val="1"/>
              </w:numPr>
              <w:adjustRightInd w:val="0"/>
              <w:snapToGrid w:val="0"/>
              <w:spacing w:line="276" w:lineRule="auto"/>
              <w:ind w:firstLineChars="0"/>
              <w:jc w:val="left"/>
              <w:rPr>
                <w:rFonts w:hAnsi="宋体"/>
                <w:szCs w:val="21"/>
                <w:highlight w:val="none"/>
              </w:rPr>
            </w:pPr>
            <w:r>
              <w:rPr>
                <w:rFonts w:hint="eastAsia" w:ascii="宋体" w:hAnsi="宋体" w:cs="宋体"/>
                <w:szCs w:val="21"/>
                <w:highlight w:val="none"/>
              </w:rPr>
              <w:t>投标人在四川内具有一个2MW以上光伏项目业绩，得</w:t>
            </w:r>
            <w:r>
              <w:rPr>
                <w:rFonts w:hint="eastAsia" w:ascii="宋体" w:hAnsi="宋体" w:cs="宋体"/>
                <w:szCs w:val="21"/>
                <w:highlight w:val="none"/>
                <w:lang w:val="en-US" w:eastAsia="zh-CN"/>
              </w:rPr>
              <w:t>5</w:t>
            </w:r>
            <w:r>
              <w:rPr>
                <w:rFonts w:hint="eastAsia" w:ascii="宋体" w:hAnsi="宋体" w:cs="宋体"/>
                <w:szCs w:val="21"/>
                <w:highlight w:val="none"/>
              </w:rPr>
              <w:t>分。（提供能源管理合同相关页。）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vAlign w:val="center"/>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Ansi="宋体"/>
                <w:szCs w:val="21"/>
              </w:rPr>
            </w:pPr>
            <w:bookmarkStart w:id="35" w:name="OLE_LINK4"/>
            <w:r>
              <w:rPr>
                <w:rFonts w:hint="eastAsia" w:hAnsi="宋体"/>
                <w:szCs w:val="21"/>
                <w:lang w:eastAsia="zh-CN"/>
              </w:rPr>
              <w:t>碳排放权益以及履约保证金，</w:t>
            </w:r>
            <w:r>
              <w:rPr>
                <w:rFonts w:hint="eastAsia" w:hAnsi="宋体"/>
                <w:szCs w:val="21"/>
                <w:lang w:val="en-US" w:eastAsia="zh-CN"/>
              </w:rPr>
              <w:t>1</w:t>
            </w:r>
            <w:r>
              <w:rPr>
                <w:rFonts w:hint="eastAsia" w:hAnsi="宋体"/>
                <w:szCs w:val="21"/>
              </w:rPr>
              <w:t>0分</w:t>
            </w:r>
            <w:bookmarkEnd w:id="35"/>
          </w:p>
        </w:tc>
        <w:tc>
          <w:tcPr>
            <w:tcW w:w="6139" w:type="dxa"/>
          </w:tcPr>
          <w:p>
            <w:pPr>
              <w:adjustRightInd w:val="0"/>
              <w:snapToGrid w:val="0"/>
              <w:spacing w:line="276" w:lineRule="auto"/>
              <w:jc w:val="left"/>
              <w:rPr>
                <w:rFonts w:hint="default" w:ascii="宋体" w:hAnsi="宋体" w:eastAsia="宋体" w:cs="宋体"/>
                <w:szCs w:val="21"/>
                <w:highlight w:val="none"/>
                <w:lang w:val="en-US" w:eastAsia="zh-CN"/>
              </w:rPr>
            </w:pPr>
            <w:bookmarkStart w:id="36" w:name="OLE_LINK5"/>
            <w:r>
              <w:rPr>
                <w:rFonts w:hint="eastAsia" w:ascii="宋体" w:hAnsi="宋体" w:cs="宋体"/>
                <w:szCs w:val="21"/>
                <w:highlight w:val="none"/>
                <w:lang w:val="en-US" w:eastAsia="zh-CN"/>
              </w:rPr>
              <w:t>1</w:t>
            </w:r>
            <w:r>
              <w:rPr>
                <w:rFonts w:hint="eastAsia" w:ascii="宋体" w:hAnsi="宋体" w:cs="宋体"/>
                <w:szCs w:val="21"/>
                <w:highlight w:val="none"/>
              </w:rPr>
              <w:t>.</w:t>
            </w:r>
            <w:r>
              <w:rPr>
                <w:rFonts w:hint="eastAsia" w:ascii="宋体" w:hAnsi="宋体" w:cs="宋体"/>
                <w:szCs w:val="21"/>
                <w:highlight w:val="none"/>
                <w:lang w:eastAsia="zh-CN"/>
              </w:rPr>
              <w:t>明确碳排放收益归招标方所有，提供核算方法及第三方认证</w:t>
            </w:r>
            <w:r>
              <w:rPr>
                <w:rFonts w:hint="eastAsia" w:ascii="宋体" w:hAnsi="宋体" w:cs="宋体"/>
                <w:szCs w:val="21"/>
                <w:highlight w:val="none"/>
              </w:rPr>
              <w:t>得</w:t>
            </w:r>
            <w:r>
              <w:rPr>
                <w:rFonts w:hint="eastAsia" w:ascii="宋体" w:hAnsi="宋体" w:cs="宋体"/>
                <w:szCs w:val="21"/>
                <w:highlight w:val="none"/>
                <w:lang w:val="en-US" w:eastAsia="zh-CN"/>
              </w:rPr>
              <w:t>5</w:t>
            </w:r>
            <w:r>
              <w:rPr>
                <w:rFonts w:hint="eastAsia" w:ascii="宋体" w:hAnsi="宋体" w:cs="宋体"/>
                <w:szCs w:val="21"/>
                <w:highlight w:val="none"/>
              </w:rPr>
              <w:t>分</w:t>
            </w:r>
            <w:r>
              <w:rPr>
                <w:rFonts w:hint="eastAsia" w:ascii="宋体" w:hAnsi="宋体" w:cs="宋体"/>
                <w:szCs w:val="21"/>
                <w:highlight w:val="none"/>
                <w:lang w:eastAsia="zh-CN"/>
              </w:rPr>
              <w:t>；仅声明归属权得</w:t>
            </w:r>
            <w:r>
              <w:rPr>
                <w:rFonts w:hint="eastAsia" w:ascii="宋体" w:hAnsi="宋体" w:cs="宋体"/>
                <w:szCs w:val="21"/>
                <w:highlight w:val="none"/>
                <w:lang w:val="en-US" w:eastAsia="zh-CN"/>
              </w:rPr>
              <w:t>2分</w:t>
            </w:r>
          </w:p>
          <w:p>
            <w:pPr>
              <w:adjustRightInd w:val="0"/>
              <w:snapToGrid w:val="0"/>
              <w:spacing w:line="276" w:lineRule="auto"/>
              <w:jc w:val="left"/>
              <w:rPr>
                <w:rFonts w:hint="default" w:hAnsi="宋体" w:eastAsia="宋体"/>
                <w:szCs w:val="21"/>
                <w:highlight w:val="none"/>
                <w:lang w:val="en-US" w:eastAsia="zh-CN"/>
              </w:rPr>
            </w:pPr>
            <w:r>
              <w:rPr>
                <w:rFonts w:hint="eastAsia" w:ascii="宋体" w:hAnsi="宋体" w:cs="宋体"/>
                <w:szCs w:val="21"/>
                <w:highlight w:val="none"/>
                <w:lang w:val="en-US" w:eastAsia="zh-CN"/>
              </w:rPr>
              <w:t>2</w:t>
            </w:r>
            <w:r>
              <w:rPr>
                <w:rFonts w:hint="eastAsia" w:ascii="宋体" w:hAnsi="宋体" w:cs="宋体"/>
                <w:szCs w:val="21"/>
                <w:highlight w:val="none"/>
              </w:rPr>
              <w:t>.</w:t>
            </w:r>
            <w:bookmarkEnd w:id="36"/>
            <w:r>
              <w:rPr>
                <w:rFonts w:hint="eastAsia" w:ascii="宋体" w:hAnsi="宋体" w:cs="宋体"/>
                <w:szCs w:val="21"/>
                <w:highlight w:val="none"/>
                <w:lang w:eastAsia="zh-CN"/>
              </w:rPr>
              <w:t>接收履约保证金全额得</w:t>
            </w:r>
            <w:r>
              <w:rPr>
                <w:rFonts w:hint="eastAsia" w:ascii="宋体" w:hAnsi="宋体" w:cs="宋体"/>
                <w:szCs w:val="21"/>
                <w:highlight w:val="none"/>
                <w:lang w:val="en-US" w:eastAsia="zh-CN"/>
              </w:rPr>
              <w:t>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Merge w:val="restart"/>
            <w:vAlign w:val="center"/>
          </w:tcPr>
          <w:p>
            <w:pPr>
              <w:adjustRightInd w:val="0"/>
              <w:snapToGrid w:val="0"/>
              <w:spacing w:line="276" w:lineRule="auto"/>
              <w:jc w:val="center"/>
              <w:rPr>
                <w:rFonts w:hAnsi="宋体"/>
                <w:szCs w:val="21"/>
              </w:rPr>
            </w:pPr>
            <w:r>
              <w:rPr>
                <w:rFonts w:hAnsi="宋体"/>
                <w:szCs w:val="21"/>
              </w:rPr>
              <w:t>2</w:t>
            </w:r>
          </w:p>
        </w:tc>
        <w:tc>
          <w:tcPr>
            <w:tcW w:w="755" w:type="dxa"/>
            <w:vMerge w:val="restart"/>
            <w:vAlign w:val="center"/>
          </w:tcPr>
          <w:p>
            <w:pPr>
              <w:adjustRightInd w:val="0"/>
              <w:snapToGrid w:val="0"/>
              <w:spacing w:line="276" w:lineRule="auto"/>
              <w:jc w:val="left"/>
              <w:rPr>
                <w:rFonts w:hAnsi="宋体"/>
                <w:szCs w:val="21"/>
              </w:rPr>
            </w:pPr>
            <w:r>
              <w:rPr>
                <w:rFonts w:hint="eastAsia" w:hAnsi="宋体"/>
                <w:szCs w:val="21"/>
              </w:rPr>
              <w:t>技术部分20分</w:t>
            </w:r>
          </w:p>
        </w:tc>
        <w:tc>
          <w:tcPr>
            <w:tcW w:w="1794" w:type="dxa"/>
            <w:vAlign w:val="center"/>
          </w:tcPr>
          <w:p>
            <w:pPr>
              <w:adjustRightInd w:val="0"/>
              <w:snapToGrid w:val="0"/>
              <w:spacing w:line="276" w:lineRule="auto"/>
              <w:jc w:val="left"/>
              <w:rPr>
                <w:rFonts w:hAnsi="宋体"/>
                <w:szCs w:val="21"/>
              </w:rPr>
            </w:pPr>
            <w:r>
              <w:rPr>
                <w:rFonts w:hint="eastAsia" w:hAnsi="宋体"/>
                <w:szCs w:val="21"/>
              </w:rPr>
              <w:t>建设光伏电站所用主材品牌，5分</w:t>
            </w:r>
          </w:p>
        </w:tc>
        <w:tc>
          <w:tcPr>
            <w:tcW w:w="6139" w:type="dxa"/>
          </w:tcPr>
          <w:p>
            <w:pPr>
              <w:adjustRightInd w:val="0"/>
              <w:snapToGrid w:val="0"/>
              <w:spacing w:line="276" w:lineRule="auto"/>
              <w:jc w:val="left"/>
              <w:rPr>
                <w:rFonts w:hAnsi="宋体"/>
                <w:szCs w:val="21"/>
              </w:rPr>
            </w:pPr>
            <w:r>
              <w:rPr>
                <w:rFonts w:hint="eastAsia" w:hAnsi="宋体"/>
                <w:szCs w:val="21"/>
              </w:rPr>
              <w:t>根据组件、逆变器及主电缆等主材的品牌综合评定，使用一线TOP5品牌得5分。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Ansi="宋体"/>
                <w:szCs w:val="21"/>
              </w:rPr>
            </w:pPr>
            <w:r>
              <w:rPr>
                <w:rFonts w:hint="eastAsia" w:hAnsi="宋体"/>
                <w:szCs w:val="21"/>
              </w:rPr>
              <w:t>对项目建设周期的评价，5分</w:t>
            </w:r>
          </w:p>
        </w:tc>
        <w:tc>
          <w:tcPr>
            <w:tcW w:w="6139" w:type="dxa"/>
          </w:tcPr>
          <w:p>
            <w:pPr>
              <w:adjustRightInd w:val="0"/>
              <w:snapToGrid w:val="0"/>
              <w:spacing w:line="276" w:lineRule="auto"/>
              <w:jc w:val="left"/>
              <w:rPr>
                <w:rFonts w:hAnsi="宋体"/>
                <w:szCs w:val="21"/>
              </w:rPr>
            </w:pPr>
            <w:r>
              <w:rPr>
                <w:rFonts w:hint="eastAsia" w:hAnsi="宋体"/>
                <w:szCs w:val="21"/>
              </w:rPr>
              <w:t>供应商在充分考虑了当地政府项目备案和建设许可，当地供电公司并网申请批复等因素的前提下，项目建设周期（自签约日起计算）承诺在3个月以内并网发电的得5分，6个月内的得3分，6个月以上得1分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int="eastAsia" w:hAnsi="宋体"/>
                <w:szCs w:val="21"/>
              </w:rPr>
            </w:pPr>
            <w:r>
              <w:rPr>
                <w:rFonts w:hint="eastAsia" w:hAnsi="宋体"/>
                <w:szCs w:val="21"/>
              </w:rPr>
              <w:t>对项目建设过程中工程质量保证措施的评价，5分</w:t>
            </w:r>
          </w:p>
        </w:tc>
        <w:tc>
          <w:tcPr>
            <w:tcW w:w="6139" w:type="dxa"/>
          </w:tcPr>
          <w:p>
            <w:pPr>
              <w:adjustRightInd w:val="0"/>
              <w:snapToGrid w:val="0"/>
              <w:spacing w:line="276" w:lineRule="auto"/>
              <w:jc w:val="left"/>
              <w:rPr>
                <w:rFonts w:hAnsi="宋体"/>
                <w:szCs w:val="21"/>
              </w:rPr>
            </w:pPr>
            <w:r>
              <w:rPr>
                <w:rFonts w:hint="eastAsia" w:hAnsi="宋体"/>
                <w:szCs w:val="21"/>
              </w:rPr>
              <w:t>工程质量保证措施全面、完整，全程可追溯得5分，其余酌情评分，最低1分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int="eastAsia" w:hAnsi="宋体"/>
                <w:szCs w:val="21"/>
              </w:rPr>
            </w:pPr>
            <w:r>
              <w:rPr>
                <w:rFonts w:hint="eastAsia" w:hAnsi="宋体"/>
                <w:szCs w:val="21"/>
              </w:rPr>
              <w:t>对供应商在光伏电站生命周期内的技术服务和维保能力的评价，5分</w:t>
            </w:r>
          </w:p>
        </w:tc>
        <w:tc>
          <w:tcPr>
            <w:tcW w:w="6139" w:type="dxa"/>
          </w:tcPr>
          <w:p>
            <w:pPr>
              <w:adjustRightInd w:val="0"/>
              <w:snapToGrid w:val="0"/>
              <w:spacing w:line="276" w:lineRule="auto"/>
              <w:jc w:val="left"/>
              <w:rPr>
                <w:rFonts w:hAnsi="宋体"/>
                <w:szCs w:val="21"/>
              </w:rPr>
            </w:pPr>
            <w:r>
              <w:rPr>
                <w:rFonts w:hint="eastAsia" w:hAnsi="宋体"/>
                <w:szCs w:val="21"/>
              </w:rPr>
              <w:t>根据响应文件中提供的在光伏电站25年全生命周期内的售后服务方案的完整性和可行性进行综合评定，满分</w:t>
            </w:r>
            <w:r>
              <w:rPr>
                <w:rFonts w:hint="eastAsia" w:hAnsi="宋体"/>
                <w:szCs w:val="21"/>
                <w:lang w:val="en-US" w:eastAsia="zh-CN"/>
              </w:rPr>
              <w:t>5</w:t>
            </w:r>
            <w:r>
              <w:rPr>
                <w:rFonts w:hint="eastAsia" w:hAnsi="宋体"/>
                <w:szCs w:val="21"/>
              </w:rPr>
              <w:t>分。</w:t>
            </w:r>
          </w:p>
          <w:p>
            <w:pPr>
              <w:adjustRightInd w:val="0"/>
              <w:snapToGrid w:val="0"/>
              <w:spacing w:line="276" w:lineRule="auto"/>
              <w:jc w:val="left"/>
              <w:rPr>
                <w:rFonts w:hint="eastAsia" w:hAnsi="宋体"/>
                <w:szCs w:val="21"/>
              </w:rPr>
            </w:pPr>
            <w:r>
              <w:rPr>
                <w:rFonts w:hint="eastAsia" w:hAnsi="宋体"/>
                <w:szCs w:val="21"/>
              </w:rPr>
              <w:t>按三个等级评分：优：</w:t>
            </w:r>
            <w:r>
              <w:rPr>
                <w:rFonts w:hint="eastAsia" w:hAnsi="宋体"/>
                <w:szCs w:val="21"/>
                <w:lang w:val="en-US" w:eastAsia="zh-CN"/>
              </w:rPr>
              <w:t>3-5</w:t>
            </w:r>
            <w:r>
              <w:rPr>
                <w:rFonts w:hint="eastAsia" w:hAnsi="宋体"/>
                <w:szCs w:val="21"/>
              </w:rPr>
              <w:t>分；良：</w:t>
            </w:r>
            <w:r>
              <w:rPr>
                <w:rFonts w:hint="eastAsia" w:hAnsi="宋体"/>
                <w:szCs w:val="21"/>
                <w:lang w:val="en-US" w:eastAsia="zh-CN"/>
              </w:rPr>
              <w:t>2</w:t>
            </w:r>
            <w:r>
              <w:rPr>
                <w:rFonts w:hint="eastAsia" w:hAnsi="宋体"/>
                <w:szCs w:val="21"/>
              </w:rPr>
              <w:t>分；一般：</w:t>
            </w:r>
            <w:r>
              <w:rPr>
                <w:rFonts w:hint="eastAsia" w:hAnsi="宋体"/>
                <w:szCs w:val="21"/>
                <w:lang w:val="en-US" w:eastAsia="zh-CN"/>
              </w:rPr>
              <w:t>1</w:t>
            </w:r>
            <w:r>
              <w:rPr>
                <w:rFonts w:hint="eastAsia" w:hAnsi="宋体"/>
                <w:szCs w:val="21"/>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jc w:val="center"/>
        </w:trPr>
        <w:tc>
          <w:tcPr>
            <w:tcW w:w="528" w:type="dxa"/>
            <w:vAlign w:val="center"/>
          </w:tcPr>
          <w:p>
            <w:pPr>
              <w:adjustRightInd w:val="0"/>
              <w:snapToGrid w:val="0"/>
              <w:spacing w:line="276" w:lineRule="auto"/>
              <w:jc w:val="center"/>
              <w:rPr>
                <w:rFonts w:hAnsi="宋体"/>
                <w:szCs w:val="21"/>
              </w:rPr>
            </w:pPr>
            <w:r>
              <w:rPr>
                <w:rFonts w:hAnsi="宋体"/>
                <w:szCs w:val="21"/>
              </w:rPr>
              <w:t>3</w:t>
            </w:r>
          </w:p>
        </w:tc>
        <w:tc>
          <w:tcPr>
            <w:tcW w:w="755" w:type="dxa"/>
            <w:vAlign w:val="center"/>
          </w:tcPr>
          <w:p>
            <w:pPr>
              <w:adjustRightInd w:val="0"/>
              <w:snapToGrid w:val="0"/>
              <w:spacing w:line="276" w:lineRule="auto"/>
              <w:jc w:val="left"/>
              <w:rPr>
                <w:rFonts w:hAnsi="宋体"/>
                <w:szCs w:val="21"/>
              </w:rPr>
            </w:pPr>
            <w:r>
              <w:rPr>
                <w:rFonts w:hint="eastAsia" w:hAnsi="宋体"/>
                <w:szCs w:val="21"/>
              </w:rPr>
              <w:t>价格40分</w:t>
            </w:r>
          </w:p>
        </w:tc>
        <w:tc>
          <w:tcPr>
            <w:tcW w:w="1794" w:type="dxa"/>
            <w:vAlign w:val="center"/>
          </w:tcPr>
          <w:p>
            <w:pPr>
              <w:adjustRightInd w:val="0"/>
              <w:snapToGrid w:val="0"/>
              <w:spacing w:line="276" w:lineRule="auto"/>
              <w:jc w:val="center"/>
              <w:rPr>
                <w:rFonts w:hAnsi="宋体"/>
                <w:szCs w:val="21"/>
              </w:rPr>
            </w:pPr>
            <w:r>
              <w:rPr>
                <w:rFonts w:hint="eastAsia" w:hAnsi="宋体"/>
                <w:szCs w:val="21"/>
              </w:rPr>
              <w:t>响应报价，40分</w:t>
            </w:r>
          </w:p>
        </w:tc>
        <w:tc>
          <w:tcPr>
            <w:tcW w:w="6139" w:type="dxa"/>
          </w:tcPr>
          <w:p>
            <w:pPr>
              <w:pStyle w:val="24"/>
              <w:numPr>
                <w:ilvl w:val="0"/>
                <w:numId w:val="2"/>
              </w:numPr>
              <w:adjustRightInd w:val="0"/>
              <w:snapToGrid w:val="0"/>
              <w:spacing w:line="276" w:lineRule="auto"/>
              <w:ind w:firstLineChars="0"/>
              <w:jc w:val="left"/>
              <w:rPr>
                <w:rFonts w:hint="default" w:hAnsi="宋体"/>
                <w:szCs w:val="21"/>
                <w:lang w:val="en-US"/>
              </w:rPr>
            </w:pPr>
            <w:r>
              <w:rPr>
                <w:rFonts w:hint="eastAsia" w:hAnsi="宋体"/>
                <w:szCs w:val="21"/>
              </w:rPr>
              <w:t>评审基准价=递交最终报价的所有供应商中的最低</w:t>
            </w:r>
            <w:r>
              <w:rPr>
                <w:rFonts w:hint="eastAsia" w:hAnsi="宋体"/>
                <w:szCs w:val="21"/>
                <w:lang w:val="en-US" w:eastAsia="zh-CN"/>
              </w:rPr>
              <w:t>报价折扣率</w:t>
            </w:r>
          </w:p>
          <w:p>
            <w:pPr>
              <w:pStyle w:val="24"/>
              <w:numPr>
                <w:ilvl w:val="0"/>
                <w:numId w:val="2"/>
              </w:numPr>
              <w:adjustRightInd w:val="0"/>
              <w:snapToGrid w:val="0"/>
              <w:spacing w:line="276" w:lineRule="auto"/>
              <w:ind w:firstLineChars="0"/>
              <w:jc w:val="left"/>
              <w:rPr>
                <w:rFonts w:hAnsi="宋体"/>
                <w:szCs w:val="21"/>
              </w:rPr>
            </w:pPr>
            <w:r>
              <w:rPr>
                <w:rFonts w:hint="eastAsia" w:ascii="宋体" w:hAnsi="宋体"/>
                <w:szCs w:val="21"/>
              </w:rPr>
              <w:t>供应商</w:t>
            </w:r>
            <w:r>
              <w:rPr>
                <w:rFonts w:hint="eastAsia" w:hAnsi="宋体"/>
                <w:szCs w:val="21"/>
              </w:rPr>
              <w:t>响应报价得分=（评审基准价/供应商最终响应报价</w:t>
            </w:r>
            <w:r>
              <w:rPr>
                <w:rFonts w:hint="eastAsia" w:hAnsi="宋体"/>
                <w:szCs w:val="21"/>
                <w:lang w:val="en-US" w:eastAsia="zh-CN"/>
              </w:rPr>
              <w:t>折扣率</w:t>
            </w:r>
            <w:r>
              <w:rPr>
                <w:rFonts w:hint="eastAsia" w:hAnsi="宋体"/>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Align w:val="center"/>
          </w:tcPr>
          <w:p>
            <w:pPr>
              <w:adjustRightInd w:val="0"/>
              <w:snapToGrid w:val="0"/>
              <w:spacing w:line="276" w:lineRule="auto"/>
              <w:jc w:val="center"/>
              <w:rPr>
                <w:rFonts w:hAnsi="宋体"/>
                <w:szCs w:val="21"/>
              </w:rPr>
            </w:pPr>
            <w:r>
              <w:rPr>
                <w:rFonts w:hAnsi="宋体"/>
                <w:szCs w:val="21"/>
              </w:rPr>
              <w:t>4</w:t>
            </w:r>
          </w:p>
        </w:tc>
        <w:tc>
          <w:tcPr>
            <w:tcW w:w="755" w:type="dxa"/>
            <w:vAlign w:val="center"/>
          </w:tcPr>
          <w:p>
            <w:pPr>
              <w:adjustRightInd w:val="0"/>
              <w:snapToGrid w:val="0"/>
              <w:spacing w:line="276" w:lineRule="auto"/>
              <w:jc w:val="center"/>
              <w:rPr>
                <w:rFonts w:hAnsi="宋体"/>
                <w:szCs w:val="21"/>
              </w:rPr>
            </w:pPr>
            <w:r>
              <w:rPr>
                <w:rFonts w:hint="eastAsia" w:hAnsi="宋体"/>
                <w:szCs w:val="21"/>
              </w:rPr>
              <w:t>总分</w:t>
            </w:r>
          </w:p>
        </w:tc>
        <w:tc>
          <w:tcPr>
            <w:tcW w:w="1794" w:type="dxa"/>
          </w:tcPr>
          <w:p>
            <w:pPr>
              <w:adjustRightInd w:val="0"/>
              <w:snapToGrid w:val="0"/>
              <w:spacing w:line="276" w:lineRule="auto"/>
              <w:jc w:val="center"/>
              <w:rPr>
                <w:rFonts w:hAnsi="宋体"/>
                <w:szCs w:val="21"/>
              </w:rPr>
            </w:pPr>
            <w:r>
              <w:rPr>
                <w:rFonts w:hAnsi="宋体"/>
                <w:szCs w:val="21"/>
              </w:rPr>
              <w:t>/</w:t>
            </w:r>
          </w:p>
        </w:tc>
        <w:tc>
          <w:tcPr>
            <w:tcW w:w="6139" w:type="dxa"/>
          </w:tcPr>
          <w:p>
            <w:pPr>
              <w:adjustRightInd w:val="0"/>
              <w:snapToGrid w:val="0"/>
              <w:spacing w:line="276" w:lineRule="auto"/>
              <w:jc w:val="center"/>
              <w:rPr>
                <w:rFonts w:hAnsi="宋体"/>
                <w:szCs w:val="21"/>
              </w:rPr>
            </w:pPr>
            <w:r>
              <w:rPr>
                <w:rFonts w:hAnsi="宋体"/>
                <w:szCs w:val="21"/>
              </w:rPr>
              <w:t>100</w:t>
            </w:r>
            <w:r>
              <w:rPr>
                <w:rFonts w:hint="eastAsia" w:hAnsi="宋体"/>
                <w:szCs w:val="21"/>
              </w:rPr>
              <w:t>分</w:t>
            </w:r>
          </w:p>
        </w:tc>
      </w:tr>
    </w:tbl>
    <w:p>
      <w:pPr>
        <w:pStyle w:val="2"/>
        <w:spacing w:before="0" w:after="0"/>
        <w:jc w:val="center"/>
        <w:rPr>
          <w:rFonts w:ascii="黑体" w:eastAsia="黑体"/>
          <w:b w:val="0"/>
          <w:bCs w:val="0"/>
          <w:sz w:val="32"/>
          <w:szCs w:val="32"/>
        </w:rPr>
      </w:pPr>
      <w:bookmarkStart w:id="37" w:name="_Toc179083259"/>
      <w:r>
        <w:rPr>
          <w:rFonts w:hint="eastAsia" w:ascii="黑体" w:eastAsia="黑体"/>
          <w:b w:val="0"/>
          <w:bCs w:val="0"/>
          <w:sz w:val="32"/>
          <w:szCs w:val="32"/>
        </w:rPr>
        <w:t>第三部分 技术条款</w:t>
      </w:r>
      <w:bookmarkEnd w:id="37"/>
    </w:p>
    <w:p>
      <w:pPr>
        <w:adjustRightInd w:val="0"/>
        <w:snapToGrid w:val="0"/>
        <w:spacing w:line="276" w:lineRule="auto"/>
        <w:ind w:firstLine="560" w:firstLineChars="200"/>
        <w:jc w:val="center"/>
        <w:rPr>
          <w:rFonts w:ascii="黑体" w:hAnsi="黑体" w:eastAsia="黑体"/>
          <w:sz w:val="28"/>
        </w:rPr>
      </w:pPr>
    </w:p>
    <w:p>
      <w:pPr>
        <w:pStyle w:val="3"/>
        <w:spacing w:before="0" w:after="0"/>
        <w:rPr>
          <w:rFonts w:ascii="黑体" w:hAnsi="黑体"/>
          <w:b w:val="0"/>
          <w:sz w:val="28"/>
        </w:rPr>
      </w:pPr>
      <w:bookmarkStart w:id="38" w:name="_Toc179083260"/>
      <w:r>
        <w:rPr>
          <w:rFonts w:hint="eastAsia" w:ascii="黑体" w:hAnsi="黑体"/>
          <w:b w:val="0"/>
          <w:sz w:val="28"/>
        </w:rPr>
        <w:t xml:space="preserve">1. </w:t>
      </w:r>
      <w:r>
        <w:rPr>
          <w:rFonts w:ascii="黑体" w:hAnsi="黑体"/>
          <w:b w:val="0"/>
          <w:sz w:val="28"/>
        </w:rPr>
        <w:t>技术规范、标准要求</w:t>
      </w:r>
      <w:bookmarkEnd w:id="38"/>
    </w:p>
    <w:p>
      <w:pPr>
        <w:adjustRightInd w:val="0"/>
        <w:snapToGrid w:val="0"/>
        <w:spacing w:line="276" w:lineRule="auto"/>
        <w:ind w:firstLine="480" w:firstLineChars="200"/>
        <w:rPr>
          <w:rFonts w:ascii="仿宋_GB2312" w:eastAsia="仿宋_GB2312"/>
          <w:sz w:val="24"/>
        </w:rPr>
      </w:pPr>
      <w:r>
        <w:rPr>
          <w:rFonts w:ascii="仿宋_GB2312" w:eastAsia="仿宋_GB2312"/>
          <w:sz w:val="24"/>
        </w:rPr>
        <w:t>1.1 GB 50797-2012 光伏发电站设计规范；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1.2 IEC 61215-2005 </w:t>
      </w:r>
      <w:r>
        <w:rPr>
          <w:rFonts w:hint="eastAsia" w:ascii="仿宋_GB2312" w:eastAsia="仿宋_GB2312"/>
          <w:sz w:val="24"/>
        </w:rPr>
        <w:t>地面用晶体硅光伏组件</w:t>
      </w:r>
      <w:r>
        <w:rPr>
          <w:rFonts w:ascii="仿宋_GB2312" w:eastAsia="仿宋_GB2312"/>
          <w:sz w:val="24"/>
        </w:rPr>
        <w:t>(PV)设计鉴定和定型；</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1.3 GB/T19939-2005 光伏系统</w:t>
      </w:r>
      <w:r>
        <w:rPr>
          <w:rFonts w:hint="eastAsia" w:ascii="仿宋_GB2312" w:eastAsia="仿宋_GB2312"/>
          <w:sz w:val="24"/>
        </w:rPr>
        <w:t>并网技术要求；</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1.4 GB/T20046-2006 光伏（PV）系统</w:t>
      </w:r>
      <w:r>
        <w:rPr>
          <w:rFonts w:hint="eastAsia" w:ascii="仿宋_GB2312" w:eastAsia="仿宋_GB2312"/>
          <w:sz w:val="24"/>
        </w:rPr>
        <w:t>电网接口特性；</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1.5 SJ/T11127-1997 光伏（PV）发电系统的过电压保护—导则；</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1.6 GB 50054-2011 低压配电设计规范；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1.7 GB 50057-2010 建筑物防雷设计规范；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1.8 GB 50169-2016 </w:t>
      </w:r>
      <w:r>
        <w:rPr>
          <w:rFonts w:hint="eastAsia" w:ascii="仿宋_GB2312" w:eastAsia="仿宋_GB2312"/>
          <w:sz w:val="24"/>
        </w:rPr>
        <w:t>电气装置安装工程接地装置施工及验收规范；</w:t>
      </w:r>
      <w:r>
        <w:rPr>
          <w:rFonts w:ascii="仿宋_GB2312" w:eastAsia="仿宋_GB2312"/>
          <w:sz w:val="24"/>
        </w:rPr>
        <w:t xml:space="preserve"> </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1.9 GB 50202-2018 建筑地基基础</w:t>
      </w:r>
      <w:r>
        <w:rPr>
          <w:rFonts w:hint="eastAsia" w:ascii="仿宋_GB2312" w:eastAsia="仿宋_GB2312"/>
          <w:sz w:val="24"/>
        </w:rPr>
        <w:t>工程施工质量验收规范；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1.10 GB 50205-2001 钢结构</w:t>
      </w:r>
      <w:r>
        <w:rPr>
          <w:rFonts w:hint="eastAsia" w:ascii="仿宋_GB2312" w:eastAsia="仿宋_GB2312"/>
          <w:sz w:val="24"/>
        </w:rPr>
        <w:t>工程施工质量验收规范；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1.11 GB 50575-2010 </w:t>
      </w:r>
      <w:r>
        <w:rPr>
          <w:rFonts w:hint="eastAsia" w:ascii="仿宋_GB2312" w:eastAsia="仿宋_GB2312"/>
          <w:sz w:val="24"/>
        </w:rPr>
        <w:t>电气装置安装工程</w:t>
      </w:r>
      <w:r>
        <w:rPr>
          <w:rFonts w:ascii="仿宋_GB2312" w:eastAsia="仿宋_GB2312"/>
          <w:sz w:val="24"/>
        </w:rPr>
        <w:t>1kV及以下配线</w:t>
      </w:r>
      <w:r>
        <w:rPr>
          <w:rFonts w:hint="eastAsia" w:ascii="仿宋_GB2312" w:eastAsia="仿宋_GB2312"/>
          <w:sz w:val="24"/>
        </w:rPr>
        <w:t>工程施工及</w:t>
      </w:r>
      <w:r>
        <w:rPr>
          <w:rFonts w:ascii="仿宋_GB2312" w:eastAsia="仿宋_GB2312"/>
          <w:sz w:val="24"/>
        </w:rPr>
        <w:t>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1.12 GB 26860-2011 电业安全</w:t>
      </w:r>
      <w:r>
        <w:rPr>
          <w:rFonts w:hint="eastAsia" w:ascii="仿宋_GB2312" w:eastAsia="仿宋_GB2312"/>
          <w:sz w:val="24"/>
        </w:rPr>
        <w:t>工作规程；</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1.13 GB/T 50065-2011 交流</w:t>
      </w:r>
      <w:r>
        <w:rPr>
          <w:rFonts w:hint="eastAsia" w:ascii="仿宋_GB2312" w:eastAsia="仿宋_GB2312"/>
          <w:sz w:val="24"/>
        </w:rPr>
        <w:t>电气装置的接地设计规范；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1.14 GB 50116-2013 </w:t>
      </w:r>
      <w:r>
        <w:rPr>
          <w:rFonts w:hint="eastAsia" w:ascii="仿宋_GB2312" w:eastAsia="仿宋_GB2312"/>
          <w:sz w:val="24"/>
        </w:rPr>
        <w:t>火灾自动报警系统设计规范；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1.15 DL /T5352-2006 </w:t>
      </w:r>
      <w:r>
        <w:rPr>
          <w:rFonts w:hint="eastAsia" w:ascii="仿宋_GB2312" w:eastAsia="仿宋_GB2312"/>
          <w:sz w:val="24"/>
        </w:rPr>
        <w:t>高压配电装置设计技术规程；</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1.16 GB50303-2002 建筑</w:t>
      </w:r>
      <w:r>
        <w:rPr>
          <w:rFonts w:hint="eastAsia" w:ascii="仿宋_GB2312" w:eastAsia="仿宋_GB2312"/>
          <w:sz w:val="24"/>
        </w:rPr>
        <w:t>电气工程施工质量验收规范；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1.17 GB50254-2014 </w:t>
      </w:r>
      <w:r>
        <w:rPr>
          <w:rFonts w:hint="eastAsia" w:ascii="仿宋_GB2312" w:eastAsia="仿宋_GB2312"/>
          <w:sz w:val="24"/>
        </w:rPr>
        <w:t>电气装置安装工程</w:t>
      </w:r>
      <w:r>
        <w:rPr>
          <w:rFonts w:ascii="仿宋_GB2312" w:eastAsia="仿宋_GB2312"/>
          <w:sz w:val="24"/>
        </w:rPr>
        <w:t xml:space="preserve"> 低压电器</w:t>
      </w:r>
      <w:r>
        <w:rPr>
          <w:rFonts w:hint="eastAsia" w:ascii="仿宋_GB2312" w:eastAsia="仿宋_GB2312"/>
          <w:sz w:val="24"/>
        </w:rPr>
        <w:t>施工及验收规范。</w:t>
      </w:r>
    </w:p>
    <w:p>
      <w:pPr>
        <w:pStyle w:val="3"/>
        <w:spacing w:before="0" w:after="0"/>
        <w:rPr>
          <w:rFonts w:ascii="黑体" w:hAnsi="黑体"/>
          <w:b w:val="0"/>
          <w:sz w:val="28"/>
        </w:rPr>
      </w:pPr>
      <w:bookmarkStart w:id="39" w:name="_Toc179083261"/>
      <w:bookmarkStart w:id="40" w:name="_Toc179083057"/>
      <w:r>
        <w:rPr>
          <w:rFonts w:hint="eastAsia" w:ascii="黑体" w:hAnsi="黑体"/>
          <w:b w:val="0"/>
          <w:sz w:val="28"/>
        </w:rPr>
        <w:t xml:space="preserve">2. </w:t>
      </w:r>
      <w:r>
        <w:rPr>
          <w:rFonts w:ascii="黑体" w:hAnsi="黑体"/>
          <w:b w:val="0"/>
          <w:sz w:val="28"/>
        </w:rPr>
        <w:t>进度</w:t>
      </w:r>
      <w:r>
        <w:rPr>
          <w:rFonts w:hint="eastAsia" w:ascii="黑体" w:hAnsi="黑体"/>
          <w:b w:val="0"/>
          <w:sz w:val="28"/>
        </w:rPr>
        <w:t>要求</w:t>
      </w:r>
      <w:bookmarkEnd w:id="39"/>
      <w:bookmarkEnd w:id="40"/>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2.1 </w:t>
      </w:r>
      <w:r>
        <w:rPr>
          <w:rFonts w:hint="eastAsia" w:ascii="仿宋_GB2312" w:eastAsia="仿宋_GB2312"/>
          <w:sz w:val="24"/>
        </w:rPr>
        <w:t>项目需符合所在地政府建设规划，成交人负责在项目开工前办</w:t>
      </w:r>
      <w:r>
        <w:rPr>
          <w:rFonts w:ascii="仿宋_GB2312" w:eastAsia="仿宋_GB2312"/>
          <w:sz w:val="24"/>
        </w:rPr>
        <w:t>理政府相关合规</w:t>
      </w:r>
      <w:r>
        <w:rPr>
          <w:rFonts w:hint="eastAsia" w:ascii="仿宋_GB2312" w:eastAsia="仿宋_GB2312"/>
          <w:sz w:val="24"/>
        </w:rPr>
        <w:t>手续和电网部门接入许可，否则项目不得开工建设。</w:t>
      </w:r>
    </w:p>
    <w:p>
      <w:pPr>
        <w:widowControl/>
        <w:adjustRightInd w:val="0"/>
        <w:snapToGrid w:val="0"/>
        <w:spacing w:line="276" w:lineRule="auto"/>
        <w:ind w:firstLine="480" w:firstLineChars="200"/>
        <w:jc w:val="left"/>
        <w:rPr>
          <w:rFonts w:ascii="仿宋_GB2312" w:eastAsia="仿宋_GB2312"/>
          <w:sz w:val="24"/>
        </w:rPr>
      </w:pPr>
      <w:r>
        <w:rPr>
          <w:rFonts w:ascii="仿宋_GB2312" w:eastAsia="仿宋_GB2312"/>
          <w:sz w:val="24"/>
        </w:rPr>
        <w:t>2.2 成交</w:t>
      </w:r>
      <w:r>
        <w:rPr>
          <w:rFonts w:hint="eastAsia" w:ascii="仿宋_GB2312" w:eastAsia="仿宋_GB2312"/>
          <w:sz w:val="24"/>
        </w:rPr>
        <w:t>人应满足项目工期要求（详见响应单位须知前附表），成交人在确保需方要求的建设工期的前提下可自行优化调整工期</w:t>
      </w:r>
      <w:r>
        <w:rPr>
          <w:rFonts w:ascii="仿宋_GB2312" w:eastAsia="仿宋_GB2312"/>
          <w:sz w:val="24"/>
        </w:rPr>
        <w:t>。</w:t>
      </w:r>
    </w:p>
    <w:p>
      <w:pPr>
        <w:pStyle w:val="2"/>
        <w:spacing w:before="0" w:after="0"/>
        <w:jc w:val="center"/>
        <w:rPr>
          <w:rFonts w:hint="eastAsia" w:ascii="黑体" w:eastAsia="黑体"/>
          <w:b w:val="0"/>
          <w:bCs w:val="0"/>
          <w:sz w:val="32"/>
          <w:szCs w:val="32"/>
        </w:rPr>
      </w:pPr>
      <w:bookmarkStart w:id="41" w:name="_Toc179083262"/>
    </w:p>
    <w:p>
      <w:pPr>
        <w:pStyle w:val="2"/>
        <w:spacing w:before="0" w:after="0"/>
        <w:jc w:val="center"/>
        <w:rPr>
          <w:rFonts w:ascii="黑体" w:eastAsia="黑体"/>
          <w:b w:val="0"/>
          <w:bCs w:val="0"/>
          <w:sz w:val="32"/>
          <w:szCs w:val="32"/>
        </w:rPr>
      </w:pPr>
      <w:r>
        <w:rPr>
          <w:rFonts w:hint="eastAsia" w:ascii="黑体" w:eastAsia="黑体"/>
          <w:b w:val="0"/>
          <w:bCs w:val="0"/>
          <w:sz w:val="32"/>
          <w:szCs w:val="32"/>
        </w:rPr>
        <w:t>第四部分 谈判响应书（格式）</w:t>
      </w:r>
      <w:bookmarkEnd w:id="41"/>
    </w:p>
    <w:p>
      <w:pPr>
        <w:autoSpaceDE w:val="0"/>
        <w:autoSpaceDN w:val="0"/>
        <w:adjustRightInd w:val="0"/>
        <w:spacing w:line="276" w:lineRule="auto"/>
        <w:jc w:val="left"/>
        <w:rPr>
          <w:rFonts w:hint="eastAsia" w:ascii="仿宋" w:hAnsi="仿宋" w:eastAsia="仿宋" w:cs="PingFangSC"/>
          <w:color w:val="000008"/>
          <w:kern w:val="0"/>
          <w:sz w:val="28"/>
          <w:szCs w:val="28"/>
        </w:rPr>
      </w:pPr>
    </w:p>
    <w:p>
      <w:pPr>
        <w:autoSpaceDE w:val="0"/>
        <w:autoSpaceDN w:val="0"/>
        <w:adjustRightInd w:val="0"/>
        <w:spacing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1</w:t>
      </w:r>
      <w:r>
        <w:rPr>
          <w:rFonts w:ascii="仿宋" w:hAnsi="仿宋" w:eastAsia="仿宋" w:cs="PingFangSC"/>
          <w:color w:val="000008"/>
          <w:kern w:val="0"/>
          <w:sz w:val="28"/>
          <w:szCs w:val="28"/>
        </w:rPr>
        <w:t>：谈判响应函</w:t>
      </w:r>
    </w:p>
    <w:p>
      <w:pPr>
        <w:autoSpaceDE w:val="0"/>
        <w:autoSpaceDN w:val="0"/>
        <w:adjustRightInd w:val="0"/>
        <w:spacing w:before="96"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2</w:t>
      </w:r>
      <w:r>
        <w:rPr>
          <w:rFonts w:ascii="仿宋" w:hAnsi="仿宋" w:eastAsia="仿宋" w:cs="PingFangSC"/>
          <w:color w:val="000008"/>
          <w:kern w:val="0"/>
          <w:sz w:val="28"/>
          <w:szCs w:val="28"/>
        </w:rPr>
        <w:t>：法定代表</w:t>
      </w:r>
      <w:r>
        <w:rPr>
          <w:rFonts w:hint="eastAsia" w:ascii="Meiryo" w:hAnsi="Meiryo" w:eastAsia="Meiryo" w:cs="Meiryo"/>
          <w:color w:val="000008"/>
          <w:kern w:val="0"/>
          <w:sz w:val="28"/>
          <w:szCs w:val="28"/>
        </w:rPr>
        <w:t>⼈</w:t>
      </w:r>
      <w:r>
        <w:rPr>
          <w:rFonts w:hint="eastAsia" w:ascii="仿宋" w:hAnsi="仿宋" w:eastAsia="仿宋" w:cs="宋体"/>
          <w:color w:val="000008"/>
          <w:kern w:val="0"/>
          <w:sz w:val="28"/>
          <w:szCs w:val="28"/>
        </w:rPr>
        <w:t>授权委托书</w:t>
      </w:r>
      <w:r>
        <w:rPr>
          <w:rFonts w:ascii="仿宋" w:hAnsi="仿宋" w:eastAsia="仿宋" w:cs="PingFangSC"/>
          <w:color w:val="000008"/>
          <w:kern w:val="0"/>
          <w:sz w:val="28"/>
          <w:szCs w:val="28"/>
        </w:rPr>
        <w:t xml:space="preserve"> </w:t>
      </w:r>
    </w:p>
    <w:p>
      <w:pPr>
        <w:autoSpaceDE w:val="0"/>
        <w:autoSpaceDN w:val="0"/>
        <w:adjustRightInd w:val="0"/>
        <w:spacing w:before="97"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3</w:t>
      </w:r>
      <w:r>
        <w:rPr>
          <w:rFonts w:ascii="仿宋" w:hAnsi="仿宋" w:eastAsia="仿宋" w:cs="PingFangSC"/>
          <w:color w:val="000008"/>
          <w:kern w:val="0"/>
          <w:sz w:val="28"/>
          <w:szCs w:val="28"/>
        </w:rPr>
        <w:t>：报价</w:t>
      </w:r>
      <w:r>
        <w:rPr>
          <w:rFonts w:hint="eastAsia" w:ascii="仿宋" w:hAnsi="仿宋" w:eastAsia="仿宋" w:cs="宋体"/>
          <w:color w:val="000008"/>
          <w:kern w:val="0"/>
          <w:sz w:val="28"/>
          <w:szCs w:val="28"/>
        </w:rPr>
        <w:t>表</w:t>
      </w:r>
    </w:p>
    <w:p>
      <w:pPr>
        <w:autoSpaceDE w:val="0"/>
        <w:autoSpaceDN w:val="0"/>
        <w:adjustRightInd w:val="0"/>
        <w:spacing w:before="97" w:line="276" w:lineRule="auto"/>
        <w:jc w:val="left"/>
        <w:rPr>
          <w:rFonts w:hint="eastAsia" w:ascii="仿宋" w:hAnsi="仿宋" w:eastAsia="仿宋" w:cs="PingFangSC"/>
          <w:color w:val="000008"/>
          <w:kern w:val="0"/>
          <w:sz w:val="28"/>
          <w:szCs w:val="28"/>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4</w:t>
      </w:r>
      <w:r>
        <w:rPr>
          <w:rFonts w:ascii="仿宋" w:hAnsi="仿宋" w:eastAsia="仿宋" w:cs="PingFangSC"/>
          <w:color w:val="000008"/>
          <w:kern w:val="0"/>
          <w:sz w:val="28"/>
          <w:szCs w:val="28"/>
        </w:rPr>
        <w:t>：商务及</w:t>
      </w:r>
      <w:r>
        <w:rPr>
          <w:rFonts w:hint="eastAsia" w:ascii="仿宋" w:hAnsi="仿宋" w:eastAsia="仿宋" w:cs="PingFangSC"/>
          <w:color w:val="000008"/>
          <w:kern w:val="0"/>
          <w:sz w:val="28"/>
          <w:szCs w:val="28"/>
        </w:rPr>
        <w:t>技术偏差</w:t>
      </w:r>
      <w:r>
        <w:rPr>
          <w:rFonts w:ascii="仿宋" w:hAnsi="仿宋" w:eastAsia="仿宋" w:cs="PingFangSC"/>
          <w:color w:val="000008"/>
          <w:kern w:val="0"/>
          <w:sz w:val="28"/>
          <w:szCs w:val="28"/>
        </w:rPr>
        <w:t>表</w:t>
      </w:r>
    </w:p>
    <w:p>
      <w:pPr>
        <w:autoSpaceDE w:val="0"/>
        <w:autoSpaceDN w:val="0"/>
        <w:adjustRightInd w:val="0"/>
        <w:spacing w:before="97"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5</w:t>
      </w:r>
      <w:r>
        <w:rPr>
          <w:rFonts w:ascii="仿宋" w:hAnsi="仿宋" w:eastAsia="仿宋" w:cs="PingFangSC"/>
          <w:color w:val="000008"/>
          <w:kern w:val="0"/>
          <w:sz w:val="28"/>
          <w:szCs w:val="28"/>
        </w:rPr>
        <w:t>：资格证明</w:t>
      </w:r>
      <w:r>
        <w:rPr>
          <w:rFonts w:hint="eastAsia" w:ascii="仿宋" w:hAnsi="仿宋" w:eastAsia="仿宋" w:cs="PingFangSC"/>
          <w:color w:val="000008"/>
          <w:kern w:val="0"/>
          <w:sz w:val="28"/>
          <w:szCs w:val="28"/>
        </w:rPr>
        <w:t>文</w:t>
      </w:r>
      <w:r>
        <w:rPr>
          <w:rFonts w:hint="eastAsia" w:ascii="仿宋" w:hAnsi="仿宋" w:eastAsia="仿宋" w:cs="宋体"/>
          <w:color w:val="000008"/>
          <w:kern w:val="0"/>
          <w:sz w:val="28"/>
          <w:szCs w:val="28"/>
        </w:rPr>
        <w:t>件</w:t>
      </w:r>
    </w:p>
    <w:p>
      <w:pPr>
        <w:autoSpaceDE w:val="0"/>
        <w:autoSpaceDN w:val="0"/>
        <w:adjustRightInd w:val="0"/>
        <w:spacing w:before="13" w:line="276" w:lineRule="auto"/>
        <w:jc w:val="left"/>
        <w:rPr>
          <w:rFonts w:hint="eastAsia" w:ascii="仿宋" w:hAnsi="仿宋" w:eastAsia="仿宋" w:cs="PingFangSC"/>
          <w:color w:val="000008"/>
          <w:kern w:val="0"/>
          <w:sz w:val="28"/>
          <w:szCs w:val="28"/>
        </w:rPr>
      </w:pPr>
      <w:r>
        <w:rPr>
          <w:rFonts w:ascii="仿宋" w:hAnsi="仿宋" w:eastAsia="仿宋" w:cs="PingFangSC"/>
          <w:color w:val="000008"/>
          <w:kern w:val="0"/>
          <w:sz w:val="28"/>
          <w:szCs w:val="28"/>
        </w:rPr>
        <w:t xml:space="preserve">附件 </w:t>
      </w:r>
      <w:r>
        <w:rPr>
          <w:rFonts w:hint="eastAsia" w:ascii="仿宋" w:hAnsi="仿宋" w:eastAsia="仿宋"/>
          <w:color w:val="000008"/>
          <w:kern w:val="0"/>
          <w:sz w:val="28"/>
          <w:szCs w:val="28"/>
        </w:rPr>
        <w:t>6</w:t>
      </w:r>
      <w:r>
        <w:rPr>
          <w:rFonts w:ascii="仿宋" w:hAnsi="仿宋" w:eastAsia="仿宋" w:cs="PingFangSC"/>
          <w:color w:val="000008"/>
          <w:kern w:val="0"/>
          <w:sz w:val="28"/>
          <w:szCs w:val="28"/>
        </w:rPr>
        <w:t>：</w:t>
      </w:r>
      <w:r>
        <w:rPr>
          <w:rFonts w:hint="eastAsia" w:ascii="仿宋" w:hAnsi="仿宋" w:eastAsia="仿宋" w:cs="PingFangSC"/>
          <w:color w:val="000008"/>
          <w:kern w:val="0"/>
          <w:sz w:val="28"/>
          <w:szCs w:val="28"/>
        </w:rPr>
        <w:t>技术方案</w:t>
      </w:r>
    </w:p>
    <w:p>
      <w:pPr>
        <w:autoSpaceDE w:val="0"/>
        <w:autoSpaceDN w:val="0"/>
        <w:adjustRightInd w:val="0"/>
        <w:spacing w:before="13" w:line="276" w:lineRule="auto"/>
        <w:jc w:val="left"/>
        <w:rPr>
          <w:rFonts w:ascii="仿宋" w:hAnsi="仿宋" w:eastAsia="仿宋" w:cstheme="minorBidi"/>
          <w:kern w:val="0"/>
          <w:sz w:val="24"/>
        </w:rPr>
      </w:pPr>
      <w:r>
        <w:rPr>
          <w:rFonts w:hint="eastAsia" w:ascii="仿宋" w:hAnsi="仿宋" w:eastAsia="仿宋" w:cs="PingFangSC"/>
          <w:color w:val="000008"/>
          <w:kern w:val="0"/>
          <w:sz w:val="28"/>
          <w:szCs w:val="28"/>
        </w:rPr>
        <w:t>附件7：</w:t>
      </w:r>
      <w:r>
        <w:rPr>
          <w:rFonts w:ascii="仿宋" w:hAnsi="仿宋" w:eastAsia="仿宋" w:cs="PingFangSC"/>
          <w:color w:val="000008"/>
          <w:kern w:val="0"/>
          <w:sz w:val="28"/>
          <w:szCs w:val="28"/>
        </w:rPr>
        <w:t>廉洁承诺函</w:t>
      </w:r>
    </w:p>
    <w:p>
      <w:pPr>
        <w:widowControl/>
        <w:jc w:val="left"/>
        <w:rPr>
          <w:rFonts w:ascii="黑体" w:eastAsia="黑体"/>
          <w:b/>
          <w:bCs/>
          <w:sz w:val="32"/>
          <w:szCs w:val="32"/>
        </w:rPr>
      </w:pPr>
    </w:p>
    <w:p>
      <w:pPr>
        <w:widowControl/>
        <w:jc w:val="left"/>
        <w:rPr>
          <w:rFonts w:ascii="黑体" w:eastAsia="黑体"/>
          <w:b/>
          <w:bCs/>
          <w:sz w:val="32"/>
          <w:szCs w:val="32"/>
        </w:rPr>
      </w:pPr>
    </w:p>
    <w:p>
      <w:pPr>
        <w:widowControl/>
        <w:jc w:val="left"/>
        <w:rPr>
          <w:rFonts w:ascii="黑体" w:eastAsia="黑体"/>
          <w:b/>
          <w:bCs/>
          <w:sz w:val="32"/>
          <w:szCs w:val="32"/>
        </w:rPr>
      </w:pPr>
    </w:p>
    <w:p>
      <w:pPr>
        <w:pStyle w:val="3"/>
        <w:spacing w:before="0" w:after="0"/>
        <w:rPr>
          <w:rFonts w:hint="eastAsia" w:ascii="黑体" w:hAnsi="黑体"/>
          <w:b w:val="0"/>
          <w:sz w:val="28"/>
        </w:rPr>
      </w:pPr>
      <w:bookmarkStart w:id="42" w:name="_Toc179083263"/>
      <w:r>
        <w:rPr>
          <w:rFonts w:hint="eastAsia" w:ascii="黑体" w:hAnsi="黑体"/>
          <w:b w:val="0"/>
          <w:sz w:val="28"/>
        </w:rPr>
        <w:t>附件1 响应函</w:t>
      </w:r>
      <w:bookmarkEnd w:id="42"/>
    </w:p>
    <w:p>
      <w:pPr>
        <w:adjustRightInd w:val="0"/>
        <w:snapToGrid w:val="0"/>
        <w:spacing w:before="240" w:line="276" w:lineRule="auto"/>
        <w:jc w:val="center"/>
        <w:rPr>
          <w:rFonts w:hint="eastAsia" w:ascii="黑体" w:hAnsi="黑体" w:eastAsia="黑体"/>
          <w:sz w:val="32"/>
          <w:szCs w:val="32"/>
        </w:rPr>
      </w:pPr>
      <w:r>
        <w:rPr>
          <w:rFonts w:hint="eastAsia" w:ascii="黑体" w:hAnsi="黑体" w:eastAsia="黑体"/>
          <w:sz w:val="32"/>
          <w:szCs w:val="32"/>
        </w:rPr>
        <w:t>响应函</w:t>
      </w:r>
    </w:p>
    <w:p>
      <w:pPr>
        <w:rPr>
          <w:rFonts w:hint="eastAsia"/>
        </w:rPr>
      </w:pPr>
    </w:p>
    <w:p>
      <w:pPr>
        <w:autoSpaceDE w:val="0"/>
        <w:autoSpaceDN w:val="0"/>
        <w:adjustRightInd w:val="0"/>
        <w:jc w:val="left"/>
        <w:rPr>
          <w:rFonts w:ascii="黑体" w:hAnsi="黑体" w:eastAsia="黑体" w:cstheme="minorBidi"/>
          <w:kern w:val="0"/>
          <w:sz w:val="24"/>
        </w:rPr>
      </w:pPr>
      <w:r>
        <w:rPr>
          <w:rFonts w:hint="eastAsia" w:ascii="黑体" w:hAnsi="黑体" w:eastAsia="黑体"/>
          <w:sz w:val="24"/>
        </w:rPr>
        <w:t>都江堰光明光电材料有限责任公司</w:t>
      </w:r>
      <w:r>
        <w:rPr>
          <w:rFonts w:hint="eastAsia" w:ascii="黑体" w:hAnsi="黑体" w:eastAsia="黑体" w:cs="宋体"/>
          <w:color w:val="000000"/>
          <w:kern w:val="0"/>
          <w:sz w:val="24"/>
        </w:rPr>
        <w:t>：</w:t>
      </w:r>
    </w:p>
    <w:p>
      <w:pPr>
        <w:adjustRightInd w:val="0"/>
        <w:snapToGrid w:val="0"/>
        <w:spacing w:before="240" w:line="276" w:lineRule="auto"/>
        <w:ind w:firstLine="480" w:firstLineChars="200"/>
        <w:rPr>
          <w:rFonts w:hint="eastAsia" w:ascii="仿宋_GB2312" w:eastAsia="仿宋_GB2312"/>
          <w:sz w:val="24"/>
        </w:rPr>
      </w:pPr>
      <w:r>
        <w:rPr>
          <w:rFonts w:hint="eastAsia" w:ascii="仿宋_GB2312" w:eastAsia="仿宋_GB2312"/>
          <w:sz w:val="24"/>
        </w:rPr>
        <w:t>1.我方</w:t>
      </w:r>
      <w:r>
        <w:rPr>
          <w:rFonts w:ascii="仿宋_GB2312" w:eastAsia="仿宋_GB2312"/>
          <w:sz w:val="24"/>
        </w:rPr>
        <w:t>收到贵公司编号为</w:t>
      </w:r>
      <w:r>
        <w:rPr>
          <w:rFonts w:hint="eastAsia" w:ascii="仿宋_GB2312" w:eastAsia="仿宋_GB2312"/>
          <w:sz w:val="24"/>
          <w:u w:val="single"/>
        </w:rPr>
        <w:t xml:space="preserve">            </w:t>
      </w:r>
      <w:r>
        <w:rPr>
          <w:rFonts w:ascii="仿宋_GB2312" w:eastAsia="仿宋_GB2312"/>
          <w:sz w:val="24"/>
        </w:rPr>
        <w:t>分布式光伏发电建设</w:t>
      </w:r>
      <w:r>
        <w:rPr>
          <w:rFonts w:hint="eastAsia" w:ascii="仿宋_GB2312" w:eastAsia="仿宋_GB2312"/>
          <w:sz w:val="24"/>
        </w:rPr>
        <w:t>项目谈判文件，经详细研究，我公司决定参加。并授权</w:t>
      </w:r>
      <w:r>
        <w:rPr>
          <w:rFonts w:hint="eastAsia" w:ascii="仿宋_GB2312" w:eastAsia="仿宋_GB2312"/>
          <w:sz w:val="24"/>
          <w:u w:val="single"/>
        </w:rPr>
        <w:t xml:space="preserve">        </w:t>
      </w:r>
      <w:r>
        <w:rPr>
          <w:rFonts w:ascii="仿宋_GB2312" w:eastAsia="仿宋_GB2312"/>
          <w:sz w:val="24"/>
        </w:rPr>
        <w:t>（全权代表姓名）</w:t>
      </w:r>
      <w:r>
        <w:rPr>
          <w:rFonts w:hint="eastAsia" w:ascii="仿宋_GB2312" w:eastAsia="仿宋_GB2312"/>
          <w:sz w:val="24"/>
          <w:u w:val="single"/>
        </w:rPr>
        <w:t xml:space="preserve">       </w:t>
      </w:r>
      <w:r>
        <w:rPr>
          <w:rFonts w:ascii="仿宋_GB2312" w:eastAsia="仿宋_GB2312"/>
          <w:sz w:val="24"/>
        </w:rPr>
        <w:t>（职务.职称）为全权代表，参加</w:t>
      </w:r>
      <w:r>
        <w:rPr>
          <w:rFonts w:hint="eastAsia" w:ascii="仿宋_GB2312" w:eastAsia="仿宋_GB2312"/>
          <w:sz w:val="24"/>
        </w:rPr>
        <w:t>贵方组织的</w:t>
      </w:r>
      <w:r>
        <w:rPr>
          <w:rFonts w:ascii="仿宋_GB2312" w:eastAsia="仿宋_GB2312"/>
          <w:sz w:val="24"/>
        </w:rPr>
        <w:t>分布式光伏发电建设</w:t>
      </w:r>
      <w:r>
        <w:rPr>
          <w:rFonts w:hint="eastAsia" w:ascii="仿宋_GB2312" w:eastAsia="仿宋_GB2312"/>
          <w:sz w:val="24"/>
        </w:rPr>
        <w:t>项目</w:t>
      </w:r>
      <w:r>
        <w:rPr>
          <w:rFonts w:ascii="仿宋_GB2312" w:eastAsia="仿宋_GB2312"/>
          <w:sz w:val="24"/>
        </w:rPr>
        <w:t>谈判，</w:t>
      </w:r>
      <w:r>
        <w:rPr>
          <w:rFonts w:hint="eastAsia" w:ascii="仿宋_GB2312" w:eastAsia="仿宋_GB2312"/>
          <w:sz w:val="24"/>
        </w:rPr>
        <w:t>我方响应文件包括以下内容：</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响应函</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响应报价表</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法定代表人授权委托书</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商务和技术偏差表</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资格证明文件</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响应方案</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2.我方承诺除商务和技术偏差表列出的偏差外，我方响应采购文件的全部要求。</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3.</w:t>
      </w:r>
      <w:r>
        <w:rPr>
          <w:rFonts w:hint="eastAsia"/>
        </w:rPr>
        <w:t xml:space="preserve"> </w:t>
      </w:r>
      <w:r>
        <w:rPr>
          <w:rFonts w:hint="eastAsia" w:ascii="仿宋_GB2312" w:eastAsia="仿宋_GB2312"/>
          <w:sz w:val="24"/>
        </w:rPr>
        <w:t>我方承诺在采购文件规定的响应文件有效期内不撤销响应文件。</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4.</w:t>
      </w:r>
      <w:r>
        <w:rPr>
          <w:rFonts w:ascii="仿宋_GB2312" w:eastAsia="仿宋_GB2312"/>
          <w:sz w:val="24"/>
        </w:rPr>
        <w:t xml:space="preserve"> 如果我公司被选取为成交供应商，</w:t>
      </w:r>
      <w:r>
        <w:rPr>
          <w:rFonts w:hint="eastAsia" w:ascii="仿宋_GB2312" w:eastAsia="仿宋_GB2312"/>
          <w:sz w:val="24"/>
        </w:rPr>
        <w:t>我方承诺：</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（1）在收到成交通知书后，在成交通知书规定的期限内与你方签订合同；</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（2）在签订合同时不向你方提出附加条件；</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（3）按照采购文件要求缴纳履约保证金；</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（4）在合同约定的期限内完成合同规定的全部义务。</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5.</w:t>
      </w:r>
      <w:r>
        <w:rPr>
          <w:rFonts w:hint="eastAsia"/>
        </w:rPr>
        <w:t xml:space="preserve"> </w:t>
      </w:r>
      <w:r>
        <w:rPr>
          <w:rFonts w:hint="eastAsia" w:ascii="仿宋_GB2312" w:eastAsia="仿宋_GB2312"/>
          <w:sz w:val="24"/>
        </w:rPr>
        <w:t xml:space="preserve">我方在此声明，所递交的响应文件及有关资料内容完整、真实和准确， </w:t>
      </w:r>
    </w:p>
    <w:p>
      <w:pPr>
        <w:adjustRightInd w:val="0"/>
        <w:snapToGrid w:val="0"/>
        <w:spacing w:line="276" w:lineRule="auto"/>
        <w:ind w:firstLine="480" w:firstLineChars="200"/>
        <w:rPr>
          <w:rFonts w:hint="eastAsia" w:ascii="仿宋_GB2312" w:eastAsia="仿宋_GB2312"/>
          <w:sz w:val="24"/>
        </w:rPr>
      </w:pPr>
      <w:r>
        <w:rPr>
          <w:rFonts w:ascii="仿宋_GB2312" w:eastAsia="仿宋_GB2312"/>
          <w:sz w:val="24"/>
        </w:rPr>
        <w:t>6. 我们完全理解</w:t>
      </w:r>
      <w:r>
        <w:rPr>
          <w:rFonts w:hint="eastAsia" w:ascii="仿宋_GB2312" w:eastAsia="仿宋_GB2312"/>
          <w:sz w:val="24"/>
        </w:rPr>
        <w:t>贵方有权决定成交供应商，认同性价比最优是选取</w:t>
      </w:r>
      <w:r>
        <w:rPr>
          <w:rFonts w:ascii="仿宋_GB2312" w:eastAsia="仿宋_GB2312"/>
          <w:sz w:val="24"/>
        </w:rPr>
        <w:t>成交供应商的主要标准，但不是</w:t>
      </w:r>
      <w:r>
        <w:rPr>
          <w:rFonts w:hint="eastAsia" w:ascii="仿宋_GB2312" w:eastAsia="仿宋_GB2312"/>
          <w:sz w:val="24"/>
        </w:rPr>
        <w:t>唯一的选取标准；</w:t>
      </w:r>
    </w:p>
    <w:p>
      <w:pPr>
        <w:adjustRightInd w:val="0"/>
        <w:snapToGrid w:val="0"/>
        <w:spacing w:line="276" w:lineRule="auto"/>
        <w:ind w:firstLine="480" w:firstLineChars="200"/>
        <w:rPr>
          <w:rFonts w:hint="eastAsia" w:ascii="仿宋_GB2312" w:eastAsia="仿宋_GB2312"/>
          <w:sz w:val="24"/>
        </w:rPr>
      </w:pPr>
      <w:r>
        <w:rPr>
          <w:rFonts w:ascii="仿宋_GB2312" w:eastAsia="仿宋_GB2312"/>
          <w:sz w:val="24"/>
        </w:rPr>
        <w:t>8.本次</w:t>
      </w:r>
      <w:r>
        <w:rPr>
          <w:rFonts w:hint="eastAsia" w:ascii="仿宋_GB2312" w:eastAsia="仿宋_GB2312"/>
          <w:sz w:val="24"/>
          <w:lang w:val="en-US" w:eastAsia="zh-CN"/>
        </w:rPr>
        <w:t>报价</w:t>
      </w:r>
      <w:r>
        <w:rPr>
          <w:rFonts w:ascii="仿宋_GB2312" w:eastAsia="仿宋_GB2312"/>
          <w:sz w:val="24"/>
        </w:rPr>
        <w:t>有效期</w:t>
      </w:r>
      <w:r>
        <w:rPr>
          <w:rFonts w:hint="eastAsia" w:ascii="仿宋_GB2312" w:eastAsia="仿宋_GB2312"/>
          <w:sz w:val="24"/>
        </w:rPr>
        <w:t>自</w:t>
      </w:r>
      <w:r>
        <w:rPr>
          <w:rFonts w:hint="eastAsia" w:ascii="仿宋_GB2312" w:eastAsia="仿宋_GB2312"/>
          <w:sz w:val="24"/>
          <w:lang w:val="en-US" w:eastAsia="zh-CN"/>
        </w:rPr>
        <w:t>报价</w:t>
      </w:r>
      <w:r>
        <w:rPr>
          <w:rFonts w:hint="eastAsia" w:ascii="仿宋_GB2312" w:eastAsia="仿宋_GB2312"/>
          <w:sz w:val="24"/>
        </w:rPr>
        <w:t>之日起</w:t>
      </w:r>
      <w:r>
        <w:rPr>
          <w:rFonts w:ascii="仿宋_GB2312" w:eastAsia="仿宋_GB2312"/>
          <w:sz w:val="24"/>
        </w:rPr>
        <w:t xml:space="preserve"> 90 天内有效。</w:t>
      </w:r>
    </w:p>
    <w:p>
      <w:pPr>
        <w:adjustRightInd w:val="0"/>
        <w:snapToGrid w:val="0"/>
        <w:spacing w:line="276" w:lineRule="auto"/>
        <w:ind w:firstLine="480" w:firstLineChars="200"/>
        <w:rPr>
          <w:rFonts w:hint="eastAsia" w:ascii="仿宋_GB2312" w:eastAsia="仿宋_GB2312"/>
          <w:sz w:val="24"/>
        </w:rPr>
      </w:pPr>
    </w:p>
    <w:p>
      <w:pPr>
        <w:adjustRightInd w:val="0"/>
        <w:snapToGrid w:val="0"/>
        <w:spacing w:line="276" w:lineRule="auto"/>
        <w:ind w:left="2940" w:leftChars="1400" w:firstLine="480" w:firstLineChars="200"/>
        <w:rPr>
          <w:rFonts w:hint="eastAsia" w:ascii="仿宋_GB2312" w:eastAsia="仿宋_GB2312"/>
          <w:sz w:val="24"/>
        </w:rPr>
      </w:pPr>
      <w:r>
        <w:rPr>
          <w:rFonts w:ascii="仿宋_GB2312" w:eastAsia="仿宋_GB2312"/>
          <w:sz w:val="24"/>
        </w:rPr>
        <w:t>响应单位 ：</w:t>
      </w:r>
      <w:r>
        <w:rPr>
          <w:rFonts w:hint="eastAsia" w:ascii="仿宋_GB2312" w:eastAsia="仿宋_GB2312"/>
          <w:sz w:val="24"/>
          <w:u w:val="single"/>
        </w:rPr>
        <w:t xml:space="preserve">                     </w:t>
      </w:r>
      <w:r>
        <w:rPr>
          <w:rFonts w:ascii="仿宋_GB2312" w:eastAsia="仿宋_GB2312"/>
          <w:sz w:val="24"/>
        </w:rPr>
        <w:t xml:space="preserve"> (盖章)</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地址：</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电子邮箱：</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联系人：</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联系电话：</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法定授权代表：（签名）</w:t>
      </w:r>
      <w:r>
        <w:rPr>
          <w:rFonts w:ascii="仿宋_GB2312" w:eastAsia="仿宋_GB2312"/>
          <w:sz w:val="24"/>
        </w:rPr>
        <w:t xml:space="preserve"> </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日</w:t>
      </w:r>
      <w:r>
        <w:rPr>
          <w:rFonts w:ascii="仿宋_GB2312" w:eastAsia="仿宋_GB2312"/>
          <w:sz w:val="24"/>
        </w:rPr>
        <w:t>期：</w:t>
      </w:r>
    </w:p>
    <w:p>
      <w:pPr>
        <w:widowControl/>
        <w:jc w:val="left"/>
        <w:rPr>
          <w:rFonts w:ascii="仿宋_GB2312" w:eastAsia="仿宋_GB2312"/>
          <w:sz w:val="24"/>
        </w:rPr>
      </w:pPr>
      <w:r>
        <w:rPr>
          <w:rFonts w:ascii="仿宋_GB2312" w:eastAsia="仿宋_GB2312"/>
          <w:sz w:val="24"/>
        </w:rPr>
        <w:br w:type="page"/>
      </w:r>
    </w:p>
    <w:p>
      <w:pPr>
        <w:adjustRightInd w:val="0"/>
        <w:snapToGrid w:val="0"/>
        <w:spacing w:line="276" w:lineRule="auto"/>
        <w:ind w:left="2940" w:leftChars="1400" w:firstLine="480" w:firstLineChars="200"/>
        <w:rPr>
          <w:rFonts w:ascii="仿宋_GB2312" w:eastAsia="仿宋_GB2312"/>
          <w:sz w:val="24"/>
        </w:rPr>
      </w:pPr>
    </w:p>
    <w:p>
      <w:pPr>
        <w:pStyle w:val="3"/>
        <w:spacing w:before="0" w:after="0"/>
        <w:rPr>
          <w:rFonts w:ascii="黑体" w:hAnsi="黑体"/>
          <w:b w:val="0"/>
          <w:sz w:val="28"/>
        </w:rPr>
      </w:pPr>
      <w:bookmarkStart w:id="43" w:name="_Toc179083264"/>
      <w:r>
        <w:rPr>
          <w:rFonts w:ascii="黑体" w:hAnsi="黑体"/>
          <w:b w:val="0"/>
          <w:sz w:val="28"/>
        </w:rPr>
        <w:t>附件2</w:t>
      </w:r>
      <w:r>
        <w:rPr>
          <w:rFonts w:hint="eastAsia" w:ascii="黑体" w:hAnsi="黑体"/>
          <w:b w:val="0"/>
          <w:sz w:val="28"/>
        </w:rPr>
        <w:t xml:space="preserve"> 法定代表人授权委托书</w:t>
      </w:r>
      <w:bookmarkEnd w:id="43"/>
    </w:p>
    <w:p>
      <w:pPr>
        <w:adjustRightInd w:val="0"/>
        <w:snapToGrid w:val="0"/>
        <w:spacing w:before="240" w:line="276" w:lineRule="auto"/>
        <w:jc w:val="center"/>
        <w:rPr>
          <w:rFonts w:ascii="黑体" w:hAnsi="黑体" w:eastAsia="黑体"/>
          <w:sz w:val="32"/>
          <w:szCs w:val="32"/>
        </w:rPr>
      </w:pPr>
      <w:r>
        <w:rPr>
          <w:rFonts w:hint="eastAsia" w:ascii="黑体" w:hAnsi="黑体" w:eastAsia="黑体"/>
          <w:sz w:val="32"/>
          <w:szCs w:val="32"/>
        </w:rPr>
        <w:t>法定代表人授权委托书</w:t>
      </w:r>
    </w:p>
    <w:p>
      <w:pPr>
        <w:adjustRightInd w:val="0"/>
        <w:snapToGrid w:val="0"/>
        <w:spacing w:line="276" w:lineRule="auto"/>
        <w:rPr>
          <w:rFonts w:ascii="仿宋_GB2312" w:eastAsia="仿宋_GB2312"/>
          <w:sz w:val="32"/>
        </w:rPr>
      </w:pPr>
    </w:p>
    <w:p>
      <w:pPr>
        <w:adjustRightInd w:val="0"/>
        <w:snapToGrid w:val="0"/>
        <w:spacing w:line="276" w:lineRule="auto"/>
        <w:rPr>
          <w:rFonts w:ascii="黑体" w:hAnsi="黑体" w:eastAsia="黑体"/>
          <w:sz w:val="24"/>
        </w:rPr>
      </w:pPr>
      <w:r>
        <w:rPr>
          <w:rFonts w:hint="eastAsia" w:ascii="黑体" w:hAnsi="黑体" w:eastAsia="黑体"/>
          <w:sz w:val="24"/>
        </w:rPr>
        <w:t>都江堰光明光电材料有限责任公司：</w:t>
      </w:r>
    </w:p>
    <w:p>
      <w:pPr>
        <w:adjustRightInd w:val="0"/>
        <w:snapToGrid w:val="0"/>
        <w:spacing w:line="360" w:lineRule="auto"/>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（响应单位全称）法定代表人授权我单位</w:t>
      </w: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（被授权人姓名）为我单位授权代表，参加贵公司组织的，并全权处理此次</w:t>
      </w:r>
      <w:r>
        <w:rPr>
          <w:rFonts w:ascii="仿宋_GB2312" w:eastAsia="仿宋_GB2312"/>
          <w:sz w:val="24"/>
        </w:rPr>
        <w:t>分布式光伏发电建设</w:t>
      </w:r>
      <w:r>
        <w:rPr>
          <w:rFonts w:hint="eastAsia" w:ascii="仿宋_GB2312" w:eastAsia="仿宋_GB2312"/>
          <w:sz w:val="24"/>
        </w:rPr>
        <w:t>项目（采购编号：</w:t>
      </w:r>
      <w:r>
        <w:rPr>
          <w:rFonts w:hint="eastAsia" w:ascii="仿宋_GB2312" w:eastAsia="仿宋_GB2312"/>
          <w:sz w:val="24"/>
          <w:u w:val="single"/>
        </w:rPr>
        <w:t xml:space="preserve">             </w:t>
      </w:r>
      <w:r>
        <w:rPr>
          <w:rFonts w:hint="eastAsia" w:ascii="仿宋_GB2312" w:eastAsia="仿宋_GB2312"/>
          <w:sz w:val="24"/>
        </w:rPr>
        <w:t>）采购谈判的一切事宜。</w:t>
      </w:r>
    </w:p>
    <w:p>
      <w:pPr>
        <w:adjustRightInd w:val="0"/>
        <w:snapToGrid w:val="0"/>
        <w:spacing w:line="360" w:lineRule="auto"/>
        <w:ind w:firstLine="630"/>
        <w:rPr>
          <w:rFonts w:hint="eastAsia" w:ascii="仿宋_GB2312" w:eastAsia="仿宋_GB2312"/>
          <w:sz w:val="24"/>
        </w:rPr>
      </w:pPr>
    </w:p>
    <w:p>
      <w:pPr>
        <w:adjustRightInd w:val="0"/>
        <w:snapToGrid w:val="0"/>
        <w:spacing w:line="360" w:lineRule="auto"/>
        <w:ind w:firstLine="630"/>
        <w:rPr>
          <w:rFonts w:ascii="仿宋_GB2312" w:eastAsia="仿宋_GB2312"/>
          <w:sz w:val="24"/>
        </w:rPr>
      </w:pPr>
      <w:r>
        <w:rPr>
          <w:rFonts w:hint="eastAsia" w:ascii="仿宋_GB2312" w:eastAsia="仿宋_GB2312"/>
          <w:sz w:val="24"/>
        </w:rPr>
        <w:t>特此授权</w:t>
      </w:r>
    </w:p>
    <w:p>
      <w:pPr>
        <w:adjustRightInd w:val="0"/>
        <w:snapToGrid w:val="0"/>
        <w:spacing w:line="360" w:lineRule="auto"/>
        <w:ind w:firstLine="600"/>
        <w:rPr>
          <w:rFonts w:hint="eastAsia" w:ascii="仿宋_GB2312" w:eastAsia="仿宋_GB2312"/>
          <w:sz w:val="24"/>
        </w:rPr>
      </w:pPr>
      <w:r>
        <w:rPr>
          <w:rFonts w:hint="eastAsia" w:ascii="仿宋_GB2312" w:eastAsia="仿宋_GB2312"/>
          <w:sz w:val="24"/>
        </w:rPr>
        <w:t>（附法定代表人、授权代理人身份证明复印件）</w:t>
      </w:r>
    </w:p>
    <w:p>
      <w:pPr>
        <w:adjustRightInd w:val="0"/>
        <w:snapToGrid w:val="0"/>
        <w:spacing w:line="360" w:lineRule="auto"/>
        <w:ind w:firstLine="600"/>
        <w:rPr>
          <w:rFonts w:hint="eastAsia" w:ascii="仿宋_GB2312" w:eastAsia="仿宋_GB2312"/>
          <w:sz w:val="24"/>
        </w:rPr>
      </w:pPr>
    </w:p>
    <w:p>
      <w:pPr>
        <w:adjustRightInd w:val="0"/>
        <w:snapToGrid w:val="0"/>
        <w:spacing w:line="360" w:lineRule="auto"/>
        <w:ind w:firstLine="600"/>
        <w:rPr>
          <w:rFonts w:ascii="仿宋_GB2312" w:eastAsia="仿宋_GB2312"/>
          <w:sz w:val="24"/>
        </w:rPr>
      </w:pPr>
    </w:p>
    <w:p>
      <w:pPr>
        <w:widowControl/>
        <w:adjustRightInd w:val="0"/>
        <w:snapToGrid w:val="0"/>
        <w:spacing w:line="360" w:lineRule="auto"/>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widowControl/>
        <w:adjustRightInd w:val="0"/>
        <w:snapToGrid w:val="0"/>
        <w:spacing w:line="360" w:lineRule="auto"/>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widowControl/>
        <w:adjustRightInd w:val="0"/>
        <w:snapToGrid w:val="0"/>
        <w:spacing w:line="360" w:lineRule="auto"/>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jc w:val="left"/>
        <w:rPr>
          <w:rFonts w:ascii="宋体" w:hAnsi="宋体"/>
          <w:b/>
          <w:sz w:val="30"/>
          <w:szCs w:val="30"/>
        </w:rPr>
      </w:pPr>
      <w:r>
        <w:rPr>
          <w:rFonts w:ascii="宋体" w:hAnsi="宋体"/>
          <w:b/>
          <w:sz w:val="30"/>
          <w:szCs w:val="30"/>
        </w:rPr>
        <w:br w:type="page"/>
      </w:r>
    </w:p>
    <w:p>
      <w:pPr>
        <w:pStyle w:val="3"/>
        <w:spacing w:before="0" w:after="0"/>
        <w:rPr>
          <w:rFonts w:hint="eastAsia" w:ascii="黑体" w:hAnsi="黑体"/>
          <w:b w:val="0"/>
          <w:sz w:val="28"/>
        </w:rPr>
      </w:pPr>
      <w:bookmarkStart w:id="44" w:name="_Toc179083265"/>
      <w:r>
        <w:rPr>
          <w:rFonts w:hint="eastAsia" w:ascii="黑体" w:hAnsi="黑体"/>
          <w:b w:val="0"/>
          <w:sz w:val="28"/>
        </w:rPr>
        <w:t>附件3 报价表</w:t>
      </w:r>
      <w:bookmarkEnd w:id="44"/>
    </w:p>
    <w:p>
      <w:pPr>
        <w:adjustRightInd w:val="0"/>
        <w:snapToGrid w:val="0"/>
        <w:spacing w:before="240" w:line="276" w:lineRule="auto"/>
        <w:jc w:val="center"/>
        <w:rPr>
          <w:rFonts w:hint="eastAsia" w:ascii="黑体" w:hAnsi="黑体" w:eastAsia="黑体"/>
          <w:sz w:val="32"/>
          <w:szCs w:val="32"/>
        </w:rPr>
      </w:pPr>
      <w:r>
        <w:rPr>
          <w:rFonts w:hint="eastAsia" w:ascii="黑体" w:hAnsi="黑体" w:eastAsia="黑体"/>
          <w:sz w:val="32"/>
          <w:szCs w:val="32"/>
        </w:rPr>
        <w:t>报价表</w:t>
      </w:r>
    </w:p>
    <w:p>
      <w:pPr>
        <w:adjustRightInd w:val="0"/>
        <w:snapToGrid w:val="0"/>
        <w:spacing w:before="240" w:line="276" w:lineRule="auto"/>
        <w:jc w:val="left"/>
        <w:rPr>
          <w:rFonts w:hint="eastAsia" w:ascii="黑体" w:hAnsi="黑体" w:eastAsia="黑体"/>
          <w:sz w:val="24"/>
        </w:rPr>
      </w:pPr>
      <w:r>
        <w:rPr>
          <w:rFonts w:hint="eastAsia" w:ascii="黑体" w:hAnsi="黑体" w:eastAsia="黑体"/>
          <w:sz w:val="24"/>
        </w:rPr>
        <w:t>都江堰光明光电材料有限责任公司：</w:t>
      </w:r>
    </w:p>
    <w:p>
      <w:pPr>
        <w:adjustRightInd w:val="0"/>
        <w:snapToGrid w:val="0"/>
        <w:spacing w:before="240" w:after="240" w:line="276" w:lineRule="auto"/>
        <w:ind w:firstLine="480" w:firstLineChars="200"/>
        <w:rPr>
          <w:rFonts w:hint="eastAsia" w:ascii="仿宋_GB2312" w:eastAsia="仿宋_GB2312"/>
          <w:sz w:val="24"/>
        </w:rPr>
      </w:pPr>
      <w:r>
        <w:rPr>
          <w:rFonts w:ascii="仿宋_GB2312" w:eastAsia="仿宋_GB2312"/>
          <w:sz w:val="24"/>
        </w:rPr>
        <w:t>我单位已对</w:t>
      </w:r>
      <w:r>
        <w:rPr>
          <w:rFonts w:hint="eastAsia" w:ascii="仿宋_GB2312" w:eastAsia="仿宋_GB2312"/>
          <w:sz w:val="24"/>
        </w:rPr>
        <w:t>贵公司分布式光伏发电建设项目的谈判文件</w:t>
      </w:r>
      <w:r>
        <w:rPr>
          <w:rFonts w:ascii="仿宋_GB2312" w:eastAsia="仿宋_GB2312"/>
          <w:sz w:val="24"/>
        </w:rPr>
        <w:t>内容全部了解清楚，并接受谈判</w:t>
      </w:r>
      <w:r>
        <w:rPr>
          <w:rFonts w:hint="eastAsia" w:ascii="仿宋_GB2312" w:eastAsia="仿宋_GB2312"/>
          <w:sz w:val="24"/>
        </w:rPr>
        <w:t>文件全部条款。本报价表所填内容为我</w:t>
      </w:r>
      <w:r>
        <w:rPr>
          <w:rFonts w:ascii="仿宋_GB2312" w:eastAsia="仿宋_GB2312"/>
          <w:sz w:val="24"/>
        </w:rPr>
        <w:t>公司真实意思表达，对以下所填内容的真实性承担法律责任。</w:t>
      </w:r>
    </w:p>
    <w:tbl>
      <w:tblPr>
        <w:tblStyle w:val="17"/>
        <w:tblW w:w="84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2409"/>
        <w:gridCol w:w="1134"/>
        <w:gridCol w:w="1559"/>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adjustRightInd w:val="0"/>
              <w:snapToGrid w:val="0"/>
              <w:rPr>
                <w:rFonts w:asciiTheme="minorEastAsia" w:hAnsiTheme="minorEastAsia" w:eastAsiaTheme="minorEastAsia"/>
                <w:szCs w:val="21"/>
              </w:rPr>
            </w:pPr>
            <w:r>
              <w:rPr>
                <w:rFonts w:hint="eastAsia" w:asciiTheme="minorEastAsia" w:hAnsiTheme="minorEastAsia" w:eastAsiaTheme="minorEastAsia"/>
                <w:szCs w:val="21"/>
              </w:rPr>
              <w:t>序号</w:t>
            </w:r>
          </w:p>
        </w:tc>
        <w:tc>
          <w:tcPr>
            <w:tcW w:w="2409" w:type="dxa"/>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1134" w:type="dxa"/>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预估装机容量（MW）</w:t>
            </w:r>
          </w:p>
        </w:tc>
        <w:tc>
          <w:tcPr>
            <w:tcW w:w="1559"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供应商拟建装机容量（MW）</w:t>
            </w:r>
          </w:p>
        </w:tc>
        <w:tc>
          <w:tcPr>
            <w:tcW w:w="2835" w:type="dxa"/>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折扣率报价</w:t>
            </w:r>
            <w:r>
              <w:rPr>
                <w:rFonts w:asciiTheme="minorEastAsia" w:hAnsiTheme="minorEastAsia" w:eastAsiaTheme="minorEastAsia"/>
                <w:szCs w:val="21"/>
              </w:rPr>
              <w:br w:type="textWrapping"/>
            </w:r>
            <w:r>
              <w:rPr>
                <w:rFonts w:hint="eastAsia" w:asciiTheme="minorEastAsia" w:hAnsiTheme="minorEastAsia"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534"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1</w:t>
            </w:r>
          </w:p>
        </w:tc>
        <w:tc>
          <w:tcPr>
            <w:tcW w:w="2409"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都江堰光明光电材料有限责任公司光伏发电建设项目</w:t>
            </w:r>
          </w:p>
        </w:tc>
        <w:tc>
          <w:tcPr>
            <w:tcW w:w="1134"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1.5MW</w:t>
            </w:r>
          </w:p>
        </w:tc>
        <w:tc>
          <w:tcPr>
            <w:tcW w:w="1559" w:type="dxa"/>
            <w:vAlign w:val="center"/>
          </w:tcPr>
          <w:p>
            <w:pPr>
              <w:adjustRightInd w:val="0"/>
              <w:snapToGrid w:val="0"/>
              <w:jc w:val="center"/>
              <w:rPr>
                <w:rFonts w:hint="eastAsia" w:asciiTheme="minorEastAsia" w:hAnsiTheme="minorEastAsia" w:eastAsiaTheme="minorEastAsia"/>
                <w:szCs w:val="21"/>
              </w:rPr>
            </w:pPr>
          </w:p>
        </w:tc>
        <w:tc>
          <w:tcPr>
            <w:tcW w:w="2835" w:type="dxa"/>
            <w:vAlign w:val="center"/>
          </w:tcPr>
          <w:p>
            <w:pPr>
              <w:adjustRightInd w:val="0"/>
              <w:snapToGrid w:val="0"/>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8471" w:type="dxa"/>
            <w:gridSpan w:val="5"/>
            <w:vAlign w:val="center"/>
          </w:tcPr>
          <w:p>
            <w:pPr>
              <w:autoSpaceDE/>
              <w:autoSpaceDN/>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说明：</w:t>
            </w:r>
          </w:p>
          <w:p>
            <w:pPr>
              <w:adjustRightInd w:val="0"/>
              <w:snapToGrid w:val="0"/>
              <w:spacing w:line="276" w:lineRule="auto"/>
              <w:jc w:val="left"/>
              <w:rPr>
                <w:rFonts w:asciiTheme="minorEastAsia" w:hAnsiTheme="minorEastAsia" w:eastAsiaTheme="minorEastAsia"/>
                <w:szCs w:val="21"/>
              </w:rPr>
            </w:pPr>
            <w:r>
              <w:rPr>
                <w:rFonts w:asciiTheme="minorEastAsia" w:hAnsiTheme="minorEastAsia" w:eastAsiaTheme="minorEastAsia"/>
                <w:szCs w:val="21"/>
              </w:rPr>
              <w:t>1.表中填报的装机容量不能</w:t>
            </w:r>
            <w:r>
              <w:rPr>
                <w:rFonts w:hint="eastAsia" w:asciiTheme="minorEastAsia" w:hAnsiTheme="minorEastAsia" w:eastAsiaTheme="minorEastAsia"/>
                <w:szCs w:val="21"/>
              </w:rPr>
              <w:t>低于预估装机容量，谈判采购单位鼓励和支持响应单位</w:t>
            </w:r>
            <w:r>
              <w:rPr>
                <w:rFonts w:asciiTheme="minorEastAsia" w:hAnsiTheme="minorEastAsia" w:eastAsiaTheme="minorEastAsia"/>
                <w:szCs w:val="21"/>
              </w:rPr>
              <w:t>增加</w:t>
            </w:r>
            <w:r>
              <w:rPr>
                <w:rFonts w:hint="eastAsia" w:asciiTheme="minorEastAsia" w:hAnsiTheme="minorEastAsia" w:eastAsiaTheme="minorEastAsia"/>
                <w:szCs w:val="21"/>
              </w:rPr>
              <w:t>项目装机容量。</w:t>
            </w:r>
          </w:p>
          <w:p>
            <w:pPr>
              <w:adjustRightInd w:val="0"/>
              <w:snapToGrid w:val="0"/>
              <w:spacing w:line="276" w:lineRule="auto"/>
              <w:jc w:val="left"/>
              <w:rPr>
                <w:rFonts w:hint="eastAsia" w:asciiTheme="minorEastAsia" w:hAnsiTheme="minorEastAsia" w:eastAsiaTheme="minorEastAsia"/>
                <w:szCs w:val="21"/>
              </w:rPr>
            </w:pPr>
            <w:r>
              <w:rPr>
                <w:rFonts w:asciiTheme="minorEastAsia" w:hAnsiTheme="minorEastAsia" w:eastAsiaTheme="minorEastAsia"/>
                <w:szCs w:val="21"/>
              </w:rPr>
              <w:t>2.本</w:t>
            </w:r>
            <w:r>
              <w:rPr>
                <w:rFonts w:hint="eastAsia" w:asciiTheme="minorEastAsia" w:hAnsiTheme="minorEastAsia" w:eastAsiaTheme="minorEastAsia"/>
                <w:szCs w:val="21"/>
              </w:rPr>
              <w:t>项目的设计费、建设费、运维费、并网费用、税金等费用均由响应</w:t>
            </w:r>
            <w:r>
              <w:rPr>
                <w:rFonts w:asciiTheme="minorEastAsia" w:hAnsiTheme="minorEastAsia" w:eastAsiaTheme="minorEastAsia"/>
                <w:szCs w:val="21"/>
              </w:rPr>
              <w:t>单位承担，谈判采购单位除向响应单位</w:t>
            </w:r>
            <w:r>
              <w:rPr>
                <w:rFonts w:hint="eastAsia" w:asciiTheme="minorEastAsia" w:hAnsiTheme="minorEastAsia" w:eastAsiaTheme="minorEastAsia"/>
                <w:szCs w:val="21"/>
              </w:rPr>
              <w:t>按月支付光伏电费之外，不</w:t>
            </w:r>
            <w:r>
              <w:rPr>
                <w:rFonts w:asciiTheme="minorEastAsia" w:hAnsiTheme="minorEastAsia" w:eastAsiaTheme="minorEastAsia"/>
                <w:szCs w:val="21"/>
              </w:rPr>
              <w:t>承担其他</w:t>
            </w:r>
            <w:r>
              <w:rPr>
                <w:rFonts w:hint="eastAsia" w:asciiTheme="minorEastAsia" w:hAnsiTheme="minorEastAsia" w:eastAsiaTheme="minorEastAsia"/>
                <w:szCs w:val="21"/>
              </w:rPr>
              <w:t>费用。</w:t>
            </w:r>
          </w:p>
        </w:tc>
      </w:tr>
    </w:tbl>
    <w:p>
      <w:pPr>
        <w:adjustRightInd w:val="0"/>
        <w:snapToGrid w:val="0"/>
        <w:spacing w:line="276" w:lineRule="auto"/>
        <w:ind w:left="2940" w:leftChars="1400" w:firstLine="480" w:firstLineChars="200"/>
        <w:rPr>
          <w:rFonts w:hint="eastAsia" w:ascii="仿宋_GB2312" w:eastAsia="仿宋_GB2312"/>
          <w:sz w:val="24"/>
        </w:rPr>
      </w:pPr>
    </w:p>
    <w:p>
      <w:pPr>
        <w:adjustRightInd w:val="0"/>
        <w:snapToGrid w:val="0"/>
        <w:spacing w:line="276" w:lineRule="auto"/>
        <w:ind w:left="2940" w:leftChars="1400" w:firstLine="480" w:firstLineChars="200"/>
        <w:rPr>
          <w:rFonts w:hint="eastAsia" w:ascii="仿宋_GB2312" w:eastAsia="仿宋_GB2312"/>
          <w:sz w:val="24"/>
        </w:rPr>
      </w:pPr>
    </w:p>
    <w:p>
      <w:pPr>
        <w:adjustRightInd w:val="0"/>
        <w:snapToGrid w:val="0"/>
        <w:spacing w:line="276" w:lineRule="auto"/>
        <w:ind w:left="2940" w:leftChars="1400" w:firstLine="480" w:firstLineChars="200"/>
        <w:rPr>
          <w:rFonts w:hint="eastAsia" w:ascii="仿宋_GB2312" w:eastAsia="仿宋_GB2312"/>
          <w:sz w:val="24"/>
        </w:rPr>
      </w:pPr>
    </w:p>
    <w:p>
      <w:pPr>
        <w:adjustRightInd w:val="0"/>
        <w:snapToGrid w:val="0"/>
        <w:spacing w:line="360" w:lineRule="auto"/>
        <w:ind w:left="2940" w:leftChars="1400" w:firstLine="480" w:firstLineChars="200"/>
        <w:rPr>
          <w:rFonts w:hint="eastAsia" w:ascii="仿宋_GB2312" w:eastAsia="仿宋_GB2312"/>
          <w:sz w:val="24"/>
        </w:rPr>
      </w:pPr>
      <w:r>
        <w:rPr>
          <w:rFonts w:ascii="仿宋_GB2312" w:eastAsia="仿宋_GB2312"/>
          <w:sz w:val="24"/>
        </w:rPr>
        <w:t>响应单位 ：</w:t>
      </w:r>
      <w:r>
        <w:rPr>
          <w:rFonts w:hint="eastAsia" w:ascii="仿宋_GB2312" w:eastAsia="仿宋_GB2312"/>
          <w:sz w:val="24"/>
          <w:u w:val="single"/>
        </w:rPr>
        <w:t xml:space="preserve">                     </w:t>
      </w:r>
      <w:r>
        <w:rPr>
          <w:rFonts w:ascii="仿宋_GB2312" w:eastAsia="仿宋_GB2312"/>
          <w:sz w:val="24"/>
        </w:rPr>
        <w:t xml:space="preserve"> (盖章)</w:t>
      </w:r>
    </w:p>
    <w:p>
      <w:pPr>
        <w:adjustRightInd w:val="0"/>
        <w:snapToGrid w:val="0"/>
        <w:spacing w:line="360" w:lineRule="auto"/>
        <w:ind w:left="2940" w:leftChars="1400" w:firstLine="480" w:firstLineChars="200"/>
        <w:rPr>
          <w:rFonts w:hint="eastAsia" w:ascii="仿宋_GB2312" w:eastAsia="仿宋_GB2312"/>
          <w:sz w:val="24"/>
          <w:u w:val="single"/>
        </w:rPr>
      </w:pPr>
      <w:r>
        <w:rPr>
          <w:rFonts w:hint="eastAsia" w:ascii="仿宋_GB2312" w:eastAsia="仿宋_GB2312"/>
          <w:sz w:val="24"/>
        </w:rPr>
        <w:t>法人授权代表签名：</w:t>
      </w:r>
      <w:r>
        <w:rPr>
          <w:rFonts w:hint="eastAsia" w:ascii="仿宋_GB2312" w:eastAsia="仿宋_GB2312"/>
          <w:sz w:val="24"/>
          <w:u w:val="single"/>
        </w:rPr>
        <w:t xml:space="preserve">                </w:t>
      </w:r>
    </w:p>
    <w:p>
      <w:pPr>
        <w:adjustRightInd w:val="0"/>
        <w:snapToGrid w:val="0"/>
        <w:spacing w:line="360" w:lineRule="auto"/>
        <w:ind w:left="2940" w:leftChars="1400" w:firstLine="480" w:firstLineChars="200"/>
        <w:rPr>
          <w:rFonts w:ascii="仿宋_GB2312" w:eastAsia="仿宋_GB2312"/>
          <w:sz w:val="24"/>
        </w:rPr>
      </w:pPr>
      <w:r>
        <w:rPr>
          <w:rFonts w:hint="eastAsia" w:ascii="仿宋_GB2312" w:eastAsia="仿宋_GB2312"/>
          <w:sz w:val="24"/>
        </w:rPr>
        <w:t>日期：</w:t>
      </w:r>
      <w:r>
        <w:rPr>
          <w:rFonts w:hint="eastAsia" w:ascii="仿宋_GB2312" w:eastAsia="仿宋_GB2312"/>
          <w:sz w:val="24"/>
          <w:u w:val="single"/>
        </w:rPr>
        <w:t>202</w:t>
      </w:r>
      <w:r>
        <w:rPr>
          <w:rFonts w:hint="eastAsia" w:ascii="仿宋_GB2312" w:eastAsia="仿宋_GB2312"/>
          <w:sz w:val="24"/>
          <w:u w:val="single"/>
          <w:lang w:val="en-US" w:eastAsia="zh-CN"/>
        </w:rPr>
        <w:t>5</w:t>
      </w:r>
      <w:r>
        <w:rPr>
          <w:rFonts w:hint="eastAsia" w:ascii="仿宋_GB2312" w:eastAsia="仿宋_GB2312"/>
          <w:sz w:val="24"/>
        </w:rPr>
        <w:t>年</w:t>
      </w:r>
      <w:r>
        <w:rPr>
          <w:rFonts w:hint="eastAsia" w:ascii="仿宋_GB2312" w:eastAsia="仿宋_GB2312"/>
          <w:sz w:val="24"/>
          <w:u w:val="single"/>
        </w:rPr>
        <w:t>xx</w:t>
      </w:r>
      <w:r>
        <w:rPr>
          <w:rFonts w:hint="eastAsia" w:ascii="仿宋_GB2312" w:eastAsia="仿宋_GB2312"/>
          <w:sz w:val="24"/>
        </w:rPr>
        <w:t>月</w:t>
      </w:r>
      <w:r>
        <w:rPr>
          <w:rFonts w:hint="eastAsia" w:ascii="仿宋_GB2312" w:eastAsia="仿宋_GB2312"/>
          <w:sz w:val="24"/>
          <w:u w:val="single"/>
        </w:rPr>
        <w:t>xx</w:t>
      </w:r>
      <w:r>
        <w:rPr>
          <w:rFonts w:hint="eastAsia" w:ascii="仿宋_GB2312" w:eastAsia="仿宋_GB2312"/>
          <w:sz w:val="24"/>
        </w:rPr>
        <w:t>日</w:t>
      </w:r>
    </w:p>
    <w:p>
      <w:pPr>
        <w:widowControl/>
        <w:jc w:val="left"/>
        <w:rPr>
          <w:rFonts w:ascii="黑体" w:hAnsi="黑体" w:eastAsia="黑体"/>
          <w:sz w:val="32"/>
          <w:szCs w:val="32"/>
        </w:rPr>
      </w:pPr>
      <w:r>
        <w:rPr>
          <w:rFonts w:ascii="黑体" w:hAnsi="黑体" w:eastAsia="黑体"/>
          <w:sz w:val="32"/>
          <w:szCs w:val="32"/>
        </w:rPr>
        <w:br w:type="page"/>
      </w:r>
    </w:p>
    <w:p>
      <w:pPr>
        <w:pStyle w:val="3"/>
        <w:spacing w:before="0" w:after="0"/>
        <w:rPr>
          <w:rFonts w:hint="eastAsia" w:ascii="黑体" w:hAnsi="黑体"/>
          <w:b w:val="0"/>
          <w:sz w:val="28"/>
        </w:rPr>
      </w:pPr>
      <w:bookmarkStart w:id="45" w:name="_Toc179083266"/>
      <w:r>
        <w:rPr>
          <w:rFonts w:hint="eastAsia" w:ascii="黑体" w:hAnsi="黑体"/>
          <w:b w:val="0"/>
          <w:sz w:val="28"/>
        </w:rPr>
        <w:t>附件4 商务及技术偏差表</w:t>
      </w:r>
      <w:bookmarkEnd w:id="45"/>
    </w:p>
    <w:p>
      <w:pPr>
        <w:adjustRightInd w:val="0"/>
        <w:snapToGrid w:val="0"/>
        <w:spacing w:before="240" w:line="276" w:lineRule="auto"/>
        <w:jc w:val="center"/>
        <w:rPr>
          <w:rFonts w:hint="eastAsia" w:ascii="黑体" w:hAnsi="黑体" w:eastAsia="黑体"/>
          <w:sz w:val="32"/>
          <w:szCs w:val="32"/>
        </w:rPr>
      </w:pPr>
      <w:r>
        <w:rPr>
          <w:rFonts w:hint="eastAsia" w:ascii="黑体" w:hAnsi="黑体" w:eastAsia="黑体"/>
          <w:sz w:val="32"/>
          <w:szCs w:val="32"/>
        </w:rPr>
        <w:t>商务及技术偏差表</w:t>
      </w:r>
    </w:p>
    <w:p>
      <w:pPr>
        <w:adjustRightInd w:val="0"/>
        <w:snapToGrid w:val="0"/>
        <w:spacing w:before="240" w:line="276" w:lineRule="auto"/>
        <w:jc w:val="left"/>
        <w:rPr>
          <w:rFonts w:hint="eastAsia" w:ascii="仿宋" w:hAnsi="仿宋" w:eastAsia="仿宋"/>
          <w:sz w:val="24"/>
          <w:szCs w:val="32"/>
          <w:u w:val="single"/>
        </w:rPr>
      </w:pPr>
      <w:r>
        <w:rPr>
          <w:rFonts w:hint="eastAsia" w:ascii="仿宋" w:hAnsi="仿宋" w:eastAsia="仿宋"/>
          <w:sz w:val="24"/>
          <w:szCs w:val="32"/>
        </w:rPr>
        <w:t>项目名称：</w:t>
      </w:r>
      <w:r>
        <w:rPr>
          <w:rFonts w:hint="eastAsia" w:ascii="仿宋" w:hAnsi="仿宋" w:eastAsia="仿宋"/>
          <w:sz w:val="24"/>
          <w:szCs w:val="32"/>
          <w:u w:val="single"/>
        </w:rPr>
        <w:t xml:space="preserve">                      </w:t>
      </w:r>
      <w:r>
        <w:rPr>
          <w:rFonts w:hint="eastAsia" w:ascii="仿宋" w:hAnsi="仿宋" w:eastAsia="仿宋"/>
          <w:sz w:val="24"/>
          <w:szCs w:val="32"/>
        </w:rPr>
        <w:t>编号:</w:t>
      </w:r>
      <w:r>
        <w:rPr>
          <w:rFonts w:hint="eastAsia" w:ascii="仿宋" w:hAnsi="仿宋" w:eastAsia="仿宋"/>
          <w:sz w:val="24"/>
          <w:szCs w:val="32"/>
          <w:u w:val="single"/>
        </w:rPr>
        <w:t xml:space="preserve">                      </w:t>
      </w:r>
    </w:p>
    <w:p>
      <w:pPr>
        <w:adjustRightInd w:val="0"/>
        <w:snapToGrid w:val="0"/>
        <w:spacing w:before="240" w:line="276" w:lineRule="auto"/>
        <w:jc w:val="left"/>
        <w:rPr>
          <w:rFonts w:hint="eastAsia" w:ascii="仿宋" w:hAnsi="仿宋" w:eastAsia="仿宋"/>
          <w:sz w:val="24"/>
          <w:szCs w:val="32"/>
          <w:u w:val="single"/>
        </w:rPr>
      </w:pPr>
    </w:p>
    <w:tbl>
      <w:tblPr>
        <w:tblStyle w:val="17"/>
        <w:tblW w:w="83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2127"/>
        <w:gridCol w:w="198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序号</w:t>
            </w:r>
          </w:p>
        </w:tc>
        <w:tc>
          <w:tcPr>
            <w:tcW w:w="1701"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询价</w:t>
            </w:r>
            <w:r>
              <w:rPr>
                <w:rFonts w:hint="eastAsia" w:asciiTheme="minorEastAsia" w:hAnsiTheme="minorEastAsia" w:eastAsiaTheme="minorEastAsia"/>
                <w:szCs w:val="21"/>
              </w:rPr>
              <w:t>文件条目号</w:t>
            </w:r>
          </w:p>
        </w:tc>
        <w:tc>
          <w:tcPr>
            <w:tcW w:w="212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询价</w:t>
            </w:r>
            <w:r>
              <w:rPr>
                <w:rFonts w:hint="eastAsia" w:asciiTheme="minorEastAsia" w:hAnsiTheme="minorEastAsia" w:eastAsiaTheme="minorEastAsia"/>
                <w:szCs w:val="21"/>
              </w:rPr>
              <w:t>文件的条款描述</w:t>
            </w:r>
          </w:p>
        </w:tc>
        <w:tc>
          <w:tcPr>
            <w:tcW w:w="1984"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响应文件的描述</w:t>
            </w:r>
          </w:p>
        </w:tc>
        <w:tc>
          <w:tcPr>
            <w:tcW w:w="1705"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偏差描述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1</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2</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3</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4</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334" w:type="dxa"/>
            <w:gridSpan w:val="5"/>
            <w:vAlign w:val="center"/>
          </w:tcPr>
          <w:p>
            <w:pPr>
              <w:adjustRightInd w:val="0"/>
              <w:snapToGrid w:val="0"/>
              <w:spacing w:line="276" w:lineRule="auto"/>
              <w:jc w:val="left"/>
              <w:rPr>
                <w:rFonts w:hint="eastAsia" w:asciiTheme="minorEastAsia" w:hAnsiTheme="minorEastAsia" w:eastAsiaTheme="minorEastAsia"/>
                <w:szCs w:val="21"/>
              </w:rPr>
            </w:pPr>
            <w:r>
              <w:rPr>
                <w:rFonts w:asciiTheme="minorEastAsia" w:hAnsiTheme="minorEastAsia" w:eastAsiaTheme="minorEastAsia"/>
                <w:szCs w:val="21"/>
              </w:rPr>
              <w:t>注：</w:t>
            </w:r>
            <w:r>
              <w:rPr>
                <w:rFonts w:hint="eastAsia" w:asciiTheme="minorEastAsia" w:hAnsiTheme="minorEastAsia" w:eastAsiaTheme="minorEastAsia"/>
                <w:szCs w:val="21"/>
              </w:rPr>
              <w:t>供应商承诺：除商务偏差表列出的偏差外，供应商完全响应采购文件“第五部分合同能源管理合同（模板）”的全部要求。</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注：</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1.本表针对采购文件“第五部分合同能源管理合同（模板）”进行响应。</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2.对“第五部分合同能源管理合同（模板）”完全响应的，请在本表任意空白格内填写“完全响应”。</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3.有偏差的条目在本表“偏差”列中做出“偏差描述”。</w:t>
            </w:r>
          </w:p>
        </w:tc>
      </w:tr>
    </w:tbl>
    <w:p/>
    <w:p>
      <w:pPr>
        <w:widowControl/>
        <w:jc w:val="left"/>
      </w:pPr>
      <w:r>
        <w:br w:type="page"/>
      </w:r>
    </w:p>
    <w:p>
      <w:pPr>
        <w:rPr>
          <w:rFonts w:hint="eastAsia"/>
        </w:rPr>
      </w:pPr>
    </w:p>
    <w:p>
      <w:pPr>
        <w:pStyle w:val="3"/>
        <w:spacing w:before="0" w:after="0"/>
        <w:rPr>
          <w:rFonts w:hint="eastAsia" w:ascii="黑体" w:hAnsi="黑体"/>
          <w:b w:val="0"/>
          <w:sz w:val="28"/>
        </w:rPr>
      </w:pPr>
      <w:bookmarkStart w:id="46" w:name="_Toc179083267"/>
      <w:r>
        <w:rPr>
          <w:rFonts w:hint="eastAsia" w:ascii="黑体" w:hAnsi="黑体"/>
          <w:b w:val="0"/>
          <w:sz w:val="28"/>
        </w:rPr>
        <w:t>附件5 资格证明文件</w:t>
      </w:r>
      <w:bookmarkEnd w:id="46"/>
    </w:p>
    <w:p>
      <w:pPr>
        <w:jc w:val="center"/>
        <w:rPr>
          <w:rFonts w:hint="default" w:ascii="黑体" w:hAnsi="黑体" w:eastAsia="黑体"/>
          <w:sz w:val="32"/>
          <w:szCs w:val="32"/>
          <w:lang w:val="en-US" w:eastAsia="zh-CN"/>
        </w:rPr>
      </w:pPr>
      <w:r>
        <w:rPr>
          <w:rFonts w:hint="eastAsia" w:ascii="黑体" w:hAnsi="黑体" w:eastAsia="黑体"/>
          <w:sz w:val="32"/>
          <w:szCs w:val="32"/>
        </w:rPr>
        <w:t>资格证明文件</w:t>
      </w:r>
    </w:p>
    <w:p>
      <w:pPr>
        <w:pStyle w:val="4"/>
        <w:spacing w:before="0" w:after="0"/>
        <w:rPr>
          <w:rFonts w:hint="eastAsia" w:ascii="黑体" w:hAnsi="黑体" w:eastAsia="黑体"/>
          <w:b w:val="0"/>
          <w:sz w:val="28"/>
          <w:szCs w:val="28"/>
        </w:rPr>
      </w:pPr>
      <w:bookmarkStart w:id="47" w:name="_Toc179083268"/>
      <w:r>
        <w:rPr>
          <w:rFonts w:hint="eastAsia" w:ascii="黑体" w:hAnsi="黑体" w:eastAsia="黑体"/>
          <w:b w:val="0"/>
          <w:sz w:val="28"/>
          <w:szCs w:val="28"/>
        </w:rPr>
        <w:t>5.1</w:t>
      </w:r>
      <w:r>
        <w:rPr>
          <w:rFonts w:ascii="黑体" w:hAnsi="黑体" w:eastAsia="黑体"/>
          <w:b w:val="0"/>
          <w:sz w:val="28"/>
          <w:szCs w:val="28"/>
        </w:rPr>
        <w:t>响应单位基本情况</w:t>
      </w:r>
      <w:r>
        <w:rPr>
          <w:rFonts w:hint="eastAsia" w:ascii="黑体" w:hAnsi="黑体" w:eastAsia="黑体"/>
          <w:b w:val="0"/>
          <w:sz w:val="28"/>
          <w:szCs w:val="28"/>
        </w:rPr>
        <w:t>表</w:t>
      </w:r>
      <w:bookmarkEnd w:id="47"/>
    </w:p>
    <w:p>
      <w:pPr>
        <w:adjustRightInd w:val="0"/>
        <w:snapToGrid w:val="0"/>
        <w:spacing w:line="276" w:lineRule="auto"/>
        <w:jc w:val="center"/>
        <w:rPr>
          <w:rFonts w:ascii="黑体" w:hAnsi="黑体" w:eastAsia="黑体" w:cs="Arial"/>
          <w:bCs/>
          <w:sz w:val="32"/>
          <w:szCs w:val="32"/>
        </w:rPr>
      </w:pPr>
      <w:r>
        <w:rPr>
          <w:rFonts w:hint="eastAsia" w:ascii="黑体" w:hAnsi="黑体" w:eastAsia="黑体" w:cs="Arial"/>
          <w:bCs/>
          <w:sz w:val="32"/>
          <w:szCs w:val="32"/>
        </w:rPr>
        <w:t>供应商基本情况表</w:t>
      </w:r>
    </w:p>
    <w:tbl>
      <w:tblPr>
        <w:tblStyle w:val="16"/>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供应商名称</w:t>
            </w:r>
          </w:p>
        </w:tc>
        <w:tc>
          <w:tcPr>
            <w:tcW w:w="7560" w:type="dxa"/>
            <w:gridSpan w:val="11"/>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注册地址</w:t>
            </w:r>
          </w:p>
        </w:tc>
        <w:tc>
          <w:tcPr>
            <w:tcW w:w="4680" w:type="dxa"/>
            <w:gridSpan w:val="6"/>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邮政编码</w:t>
            </w:r>
          </w:p>
        </w:tc>
        <w:tc>
          <w:tcPr>
            <w:tcW w:w="1620" w:type="dxa"/>
            <w:gridSpan w:val="2"/>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620" w:type="dxa"/>
            <w:vMerge w:val="restart"/>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联系方式</w:t>
            </w:r>
          </w:p>
        </w:tc>
        <w:tc>
          <w:tcPr>
            <w:tcW w:w="108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联系人</w:t>
            </w:r>
          </w:p>
        </w:tc>
        <w:tc>
          <w:tcPr>
            <w:tcW w:w="3600" w:type="dxa"/>
            <w:gridSpan w:val="5"/>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联系电话</w:t>
            </w:r>
          </w:p>
        </w:tc>
        <w:tc>
          <w:tcPr>
            <w:tcW w:w="1620" w:type="dxa"/>
            <w:gridSpan w:val="2"/>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620" w:type="dxa"/>
            <w:vMerge w:val="continue"/>
            <w:vAlign w:val="center"/>
          </w:tcPr>
          <w:p>
            <w:pPr>
              <w:adjustRightInd w:val="0"/>
              <w:snapToGrid w:val="0"/>
              <w:spacing w:line="276" w:lineRule="auto"/>
              <w:jc w:val="center"/>
              <w:rPr>
                <w:rFonts w:ascii="宋体" w:hAnsi="宋体" w:cs="Arial"/>
                <w:bCs/>
                <w:szCs w:val="21"/>
              </w:rPr>
            </w:pPr>
          </w:p>
        </w:tc>
        <w:tc>
          <w:tcPr>
            <w:tcW w:w="108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传真</w:t>
            </w:r>
          </w:p>
        </w:tc>
        <w:tc>
          <w:tcPr>
            <w:tcW w:w="3600" w:type="dxa"/>
            <w:gridSpan w:val="5"/>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网址</w:t>
            </w:r>
          </w:p>
        </w:tc>
        <w:tc>
          <w:tcPr>
            <w:tcW w:w="1620" w:type="dxa"/>
            <w:gridSpan w:val="2"/>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法定代表人</w:t>
            </w:r>
          </w:p>
        </w:tc>
        <w:tc>
          <w:tcPr>
            <w:tcW w:w="1260" w:type="dxa"/>
            <w:gridSpan w:val="2"/>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姓名</w:t>
            </w:r>
          </w:p>
        </w:tc>
        <w:tc>
          <w:tcPr>
            <w:tcW w:w="1260" w:type="dxa"/>
            <w:vAlign w:val="center"/>
          </w:tcPr>
          <w:p>
            <w:pPr>
              <w:adjustRightInd w:val="0"/>
              <w:snapToGrid w:val="0"/>
              <w:spacing w:line="276" w:lineRule="auto"/>
              <w:jc w:val="center"/>
              <w:rPr>
                <w:rFonts w:ascii="宋体" w:hAnsi="宋体" w:cs="Arial"/>
                <w:bCs/>
                <w:szCs w:val="21"/>
              </w:rPr>
            </w:pPr>
          </w:p>
        </w:tc>
        <w:tc>
          <w:tcPr>
            <w:tcW w:w="126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技术职称</w:t>
            </w:r>
          </w:p>
        </w:tc>
        <w:tc>
          <w:tcPr>
            <w:tcW w:w="1260" w:type="dxa"/>
            <w:gridSpan w:val="3"/>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联系电话</w:t>
            </w:r>
          </w:p>
        </w:tc>
        <w:tc>
          <w:tcPr>
            <w:tcW w:w="1260" w:type="dxa"/>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技术负责人</w:t>
            </w:r>
          </w:p>
        </w:tc>
        <w:tc>
          <w:tcPr>
            <w:tcW w:w="1260" w:type="dxa"/>
            <w:gridSpan w:val="2"/>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姓名</w:t>
            </w:r>
          </w:p>
        </w:tc>
        <w:tc>
          <w:tcPr>
            <w:tcW w:w="1260" w:type="dxa"/>
            <w:vAlign w:val="center"/>
          </w:tcPr>
          <w:p>
            <w:pPr>
              <w:adjustRightInd w:val="0"/>
              <w:snapToGrid w:val="0"/>
              <w:spacing w:line="276" w:lineRule="auto"/>
              <w:jc w:val="center"/>
              <w:rPr>
                <w:rFonts w:ascii="宋体" w:hAnsi="宋体" w:cs="Arial"/>
                <w:bCs/>
                <w:szCs w:val="21"/>
              </w:rPr>
            </w:pPr>
          </w:p>
        </w:tc>
        <w:tc>
          <w:tcPr>
            <w:tcW w:w="126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技术职称</w:t>
            </w:r>
          </w:p>
        </w:tc>
        <w:tc>
          <w:tcPr>
            <w:tcW w:w="1260" w:type="dxa"/>
            <w:gridSpan w:val="3"/>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联系电话</w:t>
            </w:r>
          </w:p>
        </w:tc>
        <w:tc>
          <w:tcPr>
            <w:tcW w:w="1260" w:type="dxa"/>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成立时间</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5040" w:type="dxa"/>
            <w:gridSpan w:val="8"/>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企业资质等级</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restart"/>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其中</w:t>
            </w: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项目经理</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营业执照</w:t>
            </w:r>
            <w:r>
              <w:rPr>
                <w:rFonts w:hint="eastAsia"/>
              </w:rPr>
              <w:t>号</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高级职称人员</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注册资金</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中级职称人员</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开户银行</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初级职称人员</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账号</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技工</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经营范围</w:t>
            </w:r>
          </w:p>
        </w:tc>
        <w:tc>
          <w:tcPr>
            <w:tcW w:w="7560" w:type="dxa"/>
            <w:gridSpan w:val="11"/>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备注</w:t>
            </w:r>
          </w:p>
        </w:tc>
        <w:tc>
          <w:tcPr>
            <w:tcW w:w="7560" w:type="dxa"/>
            <w:gridSpan w:val="11"/>
            <w:vAlign w:val="center"/>
          </w:tcPr>
          <w:p>
            <w:pPr>
              <w:adjustRightInd w:val="0"/>
              <w:snapToGrid w:val="0"/>
              <w:spacing w:line="276" w:lineRule="auto"/>
              <w:jc w:val="center"/>
              <w:rPr>
                <w:rFonts w:ascii="宋体" w:hAnsi="宋体" w:cs="Arial"/>
                <w:bCs/>
                <w:szCs w:val="21"/>
              </w:rPr>
            </w:pPr>
          </w:p>
        </w:tc>
      </w:tr>
    </w:tbl>
    <w:p>
      <w:pPr>
        <w:adjustRightInd w:val="0"/>
        <w:snapToGrid w:val="0"/>
        <w:spacing w:line="276" w:lineRule="auto"/>
        <w:jc w:val="left"/>
        <w:rPr>
          <w:rFonts w:ascii="宋体" w:hAnsi="宋体"/>
          <w:sz w:val="24"/>
        </w:rPr>
      </w:pP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供应商名称：XXX（盖单位公章）</w:t>
      </w: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法定代表人或授权代表（签字或盖章）：XXX</w:t>
      </w: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日  期：XXX年XXX月XXX日</w:t>
      </w:r>
    </w:p>
    <w:p>
      <w:pPr>
        <w:widowControl/>
        <w:jc w:val="left"/>
        <w:rPr>
          <w:bCs/>
          <w:sz w:val="24"/>
        </w:rPr>
      </w:pPr>
      <w:r>
        <w:rPr>
          <w:bCs/>
          <w:sz w:val="24"/>
        </w:rPr>
        <w:br w:type="page"/>
      </w:r>
    </w:p>
    <w:p>
      <w:pPr>
        <w:pStyle w:val="4"/>
        <w:spacing w:before="0" w:after="0"/>
        <w:rPr>
          <w:rFonts w:hint="eastAsia" w:ascii="黑体" w:hAnsi="黑体" w:eastAsia="黑体"/>
          <w:b w:val="0"/>
          <w:sz w:val="28"/>
          <w:szCs w:val="28"/>
        </w:rPr>
      </w:pPr>
      <w:bookmarkStart w:id="48" w:name="_Toc179083269"/>
      <w:r>
        <w:rPr>
          <w:rFonts w:hint="eastAsia" w:ascii="黑体" w:hAnsi="黑体" w:eastAsia="黑体"/>
          <w:b w:val="0"/>
          <w:sz w:val="28"/>
          <w:szCs w:val="28"/>
        </w:rPr>
        <w:t>5.2</w:t>
      </w:r>
      <w:r>
        <w:rPr>
          <w:rFonts w:ascii="黑体" w:hAnsi="黑体" w:eastAsia="黑体"/>
          <w:b w:val="0"/>
          <w:sz w:val="28"/>
          <w:szCs w:val="28"/>
        </w:rPr>
        <w:t>证照、资质</w:t>
      </w:r>
      <w:bookmarkEnd w:id="48"/>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 xml:space="preserve">（资质证照的正本必须加盖公章） </w:t>
      </w:r>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企业</w:t>
      </w:r>
      <w:r>
        <w:rPr>
          <w:rFonts w:hint="eastAsia" w:ascii="仿宋" w:hAnsi="仿宋" w:eastAsia="仿宋" w:cs="PingFangSC"/>
          <w:color w:val="000008"/>
          <w:kern w:val="0"/>
          <w:sz w:val="24"/>
          <w:lang w:val="en-US" w:eastAsia="zh-CN"/>
        </w:rPr>
        <w:t>有效</w:t>
      </w:r>
      <w:r>
        <w:rPr>
          <w:rFonts w:hint="eastAsia" w:ascii="仿宋" w:hAnsi="仿宋" w:eastAsia="仿宋" w:cs="PingFangSC"/>
          <w:color w:val="000008"/>
          <w:kern w:val="0"/>
          <w:sz w:val="24"/>
        </w:rPr>
        <w:t>营业执照副本（复印件）；</w:t>
      </w:r>
      <w:r>
        <w:rPr>
          <w:rFonts w:ascii="仿宋" w:hAnsi="仿宋" w:eastAsia="仿宋" w:cs="PingFangSC"/>
          <w:color w:val="000008"/>
          <w:kern w:val="0"/>
          <w:sz w:val="24"/>
        </w:rPr>
        <w:t xml:space="preserve"> </w:t>
      </w:r>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税务登记证（如营业执照三码合</w:t>
      </w:r>
      <w:r>
        <w:rPr>
          <w:rFonts w:hint="eastAsia" w:ascii="仿宋" w:hAnsi="仿宋" w:eastAsia="仿宋" w:cs="PingFangSC"/>
          <w:color w:val="000008"/>
          <w:kern w:val="0"/>
          <w:sz w:val="24"/>
        </w:rPr>
        <w:t>⼀则不提供）；</w:t>
      </w:r>
      <w:r>
        <w:rPr>
          <w:rFonts w:ascii="仿宋" w:hAnsi="仿宋" w:eastAsia="仿宋" w:cs="PingFangSC"/>
          <w:color w:val="000008"/>
          <w:kern w:val="0"/>
          <w:sz w:val="24"/>
        </w:rPr>
        <w:t xml:space="preserve"> </w:t>
      </w:r>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组织机构代码证（如三码合</w:t>
      </w:r>
      <w:r>
        <w:rPr>
          <w:rFonts w:hint="eastAsia" w:ascii="仿宋" w:hAnsi="仿宋" w:eastAsia="仿宋" w:cs="PingFangSC"/>
          <w:color w:val="000008"/>
          <w:kern w:val="0"/>
          <w:sz w:val="24"/>
        </w:rPr>
        <w:t>⼀营业执照则不提供）</w:t>
      </w:r>
      <w:r>
        <w:rPr>
          <w:rFonts w:ascii="仿宋" w:hAnsi="仿宋" w:eastAsia="仿宋" w:cs="PingFangSC"/>
          <w:color w:val="000008"/>
          <w:kern w:val="0"/>
          <w:sz w:val="24"/>
        </w:rPr>
        <w:t xml:space="preserve"> </w:t>
      </w:r>
    </w:p>
    <w:p>
      <w:pPr>
        <w:autoSpaceDE w:val="0"/>
        <w:autoSpaceDN w:val="0"/>
        <w:adjustRightInd w:val="0"/>
        <w:jc w:val="left"/>
        <w:rPr>
          <w:rFonts w:hint="default" w:ascii="仿宋" w:hAnsi="仿宋" w:eastAsia="仿宋" w:cs="PingFangSC"/>
          <w:color w:val="000008"/>
          <w:kern w:val="0"/>
          <w:sz w:val="24"/>
          <w:lang w:val="en-US" w:eastAsia="zh-CN"/>
        </w:rPr>
      </w:pPr>
      <w:r>
        <w:rPr>
          <w:rFonts w:hint="eastAsia" w:ascii="仿宋" w:hAnsi="仿宋" w:eastAsia="仿宋" w:cs="PingFangSC"/>
          <w:color w:val="000008"/>
          <w:kern w:val="0"/>
          <w:sz w:val="24"/>
          <w:lang w:val="en-US" w:eastAsia="zh-CN"/>
        </w:rPr>
        <w:t>非“三无”供应商证明</w:t>
      </w:r>
    </w:p>
    <w:p>
      <w:pPr>
        <w:pStyle w:val="4"/>
        <w:spacing w:before="0" w:after="0"/>
        <w:rPr>
          <w:rFonts w:hint="eastAsia" w:ascii="黑体" w:hAnsi="黑体" w:eastAsia="黑体"/>
          <w:b w:val="0"/>
          <w:sz w:val="28"/>
          <w:szCs w:val="28"/>
        </w:rPr>
      </w:pPr>
      <w:bookmarkStart w:id="49" w:name="_Toc179083270"/>
      <w:r>
        <w:rPr>
          <w:rFonts w:hint="eastAsia" w:ascii="黑体" w:hAnsi="黑体" w:eastAsia="黑体"/>
          <w:b w:val="0"/>
          <w:sz w:val="28"/>
          <w:szCs w:val="28"/>
        </w:rPr>
        <w:t>5.3</w:t>
      </w:r>
      <w:r>
        <w:rPr>
          <w:rFonts w:ascii="黑体" w:hAnsi="黑体" w:eastAsia="黑体"/>
          <w:b w:val="0"/>
          <w:sz w:val="28"/>
          <w:szCs w:val="28"/>
        </w:rPr>
        <w:t>过往业绩</w:t>
      </w:r>
      <w:bookmarkEnd w:id="49"/>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 xml:space="preserve">（请提供盖章版本合同复印件） </w:t>
      </w:r>
    </w:p>
    <w:p>
      <w:pPr>
        <w:pStyle w:val="4"/>
        <w:spacing w:before="0" w:after="0"/>
        <w:rPr>
          <w:rFonts w:hint="eastAsia" w:ascii="黑体" w:hAnsi="黑体" w:eastAsia="黑体"/>
          <w:b w:val="0"/>
          <w:sz w:val="28"/>
          <w:szCs w:val="28"/>
        </w:rPr>
      </w:pPr>
      <w:bookmarkStart w:id="50" w:name="_Toc179083271"/>
      <w:r>
        <w:rPr>
          <w:rFonts w:hint="eastAsia" w:ascii="黑体" w:hAnsi="黑体" w:eastAsia="黑体"/>
          <w:b w:val="0"/>
          <w:sz w:val="28"/>
          <w:szCs w:val="28"/>
        </w:rPr>
        <w:t>5.4 企业征信情况</w:t>
      </w:r>
      <w:bookmarkEnd w:id="50"/>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（请提供“信用中国”及“国家企业信用信息公式系统”给出的查询结果</w:t>
      </w:r>
      <w:r>
        <w:rPr>
          <w:rFonts w:ascii="仿宋" w:hAnsi="仿宋" w:eastAsia="仿宋" w:cs="PingFangSC"/>
          <w:color w:val="000008"/>
          <w:kern w:val="0"/>
          <w:sz w:val="24"/>
        </w:rPr>
        <w:t xml:space="preserve">） </w:t>
      </w:r>
    </w:p>
    <w:p>
      <w:pPr>
        <w:pStyle w:val="4"/>
        <w:spacing w:before="0" w:after="0"/>
        <w:rPr>
          <w:rFonts w:hint="eastAsia" w:ascii="黑体" w:hAnsi="黑体" w:eastAsia="黑体"/>
          <w:b w:val="0"/>
          <w:sz w:val="28"/>
          <w:szCs w:val="28"/>
        </w:rPr>
      </w:pPr>
      <w:bookmarkStart w:id="51" w:name="_Toc179083272"/>
      <w:r>
        <w:rPr>
          <w:rFonts w:hint="eastAsia" w:ascii="黑体" w:hAnsi="黑体" w:eastAsia="黑体"/>
          <w:b w:val="0"/>
          <w:sz w:val="28"/>
          <w:szCs w:val="28"/>
        </w:rPr>
        <w:t>5.5 经营情况</w:t>
      </w:r>
      <w:bookmarkEnd w:id="51"/>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（请提供</w:t>
      </w:r>
      <w:r>
        <w:rPr>
          <w:rFonts w:ascii="仿宋" w:hAnsi="仿宋" w:eastAsia="仿宋" w:cs="PingFangSC"/>
          <w:color w:val="000008"/>
          <w:kern w:val="0"/>
          <w:sz w:val="24"/>
        </w:rPr>
        <w:t>近三年经会计师事务所审计并签章的审计报告结论、资产负债表、损益表、</w:t>
      </w:r>
      <w:r>
        <w:rPr>
          <w:rFonts w:hint="eastAsia" w:ascii="仿宋" w:hAnsi="仿宋" w:eastAsia="仿宋" w:cs="PingFangSC"/>
          <w:color w:val="000008"/>
          <w:kern w:val="0"/>
          <w:sz w:val="24"/>
        </w:rPr>
        <w:t>现金流量表、银行资信证明等）</w:t>
      </w:r>
    </w:p>
    <w:p>
      <w:pPr>
        <w:pStyle w:val="4"/>
        <w:spacing w:before="0" w:after="0"/>
        <w:rPr>
          <w:rFonts w:ascii="黑体" w:hAnsi="黑体" w:eastAsia="黑体"/>
          <w:b w:val="0"/>
          <w:sz w:val="28"/>
          <w:szCs w:val="28"/>
        </w:rPr>
      </w:pPr>
      <w:bookmarkStart w:id="52" w:name="_Toc179083273"/>
      <w:r>
        <w:rPr>
          <w:rFonts w:hint="eastAsia" w:ascii="黑体" w:hAnsi="黑体" w:eastAsia="黑体"/>
          <w:b w:val="0"/>
          <w:sz w:val="28"/>
          <w:szCs w:val="28"/>
        </w:rPr>
        <w:t>5.6 项目团队情况</w:t>
      </w:r>
      <w:bookmarkEnd w:id="52"/>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w:t>
      </w:r>
      <w:r>
        <w:rPr>
          <w:rFonts w:hint="eastAsia" w:ascii="仿宋" w:hAnsi="仿宋" w:eastAsia="仿宋" w:cs="PingFangSC"/>
          <w:color w:val="000008"/>
          <w:kern w:val="0"/>
          <w:sz w:val="24"/>
        </w:rPr>
        <w:t>请提供供应商与本项目相关的服务</w:t>
      </w:r>
      <w:r>
        <w:rPr>
          <w:rFonts w:ascii="仿宋" w:hAnsi="仿宋" w:eastAsia="仿宋" w:cs="PingFangSC"/>
          <w:color w:val="000008"/>
          <w:kern w:val="0"/>
          <w:sz w:val="24"/>
        </w:rPr>
        <w:t>团队</w:t>
      </w:r>
      <w:r>
        <w:rPr>
          <w:rFonts w:hint="eastAsia" w:ascii="仿宋" w:hAnsi="仿宋" w:eastAsia="仿宋" w:cs="PingFangSC"/>
          <w:color w:val="000008"/>
          <w:kern w:val="0"/>
          <w:sz w:val="24"/>
        </w:rPr>
        <w:t>配置情况表及核心团队人员简历等）。</w:t>
      </w:r>
    </w:p>
    <w:p>
      <w:pPr>
        <w:widowControl/>
        <w:jc w:val="left"/>
        <w:rPr>
          <w:rFonts w:ascii="仿宋" w:hAnsi="仿宋" w:eastAsia="仿宋" w:cs="PingFangSC"/>
          <w:color w:val="000008"/>
          <w:kern w:val="0"/>
          <w:sz w:val="24"/>
        </w:rPr>
      </w:pPr>
      <w:r>
        <w:rPr>
          <w:rFonts w:ascii="仿宋" w:hAnsi="仿宋" w:eastAsia="仿宋" w:cs="PingFangSC"/>
          <w:color w:val="000008"/>
          <w:kern w:val="0"/>
          <w:sz w:val="24"/>
        </w:rPr>
        <w:br w:type="page"/>
      </w:r>
    </w:p>
    <w:p>
      <w:pPr>
        <w:autoSpaceDE w:val="0"/>
        <w:autoSpaceDN w:val="0"/>
        <w:adjustRightInd w:val="0"/>
        <w:jc w:val="left"/>
        <w:rPr>
          <w:rFonts w:ascii="仿宋" w:hAnsi="仿宋" w:eastAsia="仿宋" w:cs="PingFangSC"/>
          <w:color w:val="000008"/>
          <w:kern w:val="0"/>
          <w:sz w:val="24"/>
        </w:rPr>
      </w:pPr>
    </w:p>
    <w:p>
      <w:pPr>
        <w:pStyle w:val="3"/>
        <w:spacing w:before="0" w:after="0"/>
        <w:rPr>
          <w:rFonts w:hint="eastAsia" w:ascii="黑体" w:hAnsi="黑体"/>
          <w:b w:val="0"/>
          <w:sz w:val="28"/>
        </w:rPr>
      </w:pPr>
      <w:bookmarkStart w:id="53" w:name="_Toc179083274"/>
      <w:r>
        <w:rPr>
          <w:rFonts w:hint="eastAsia" w:ascii="黑体" w:hAnsi="黑体"/>
          <w:b w:val="0"/>
          <w:sz w:val="28"/>
        </w:rPr>
        <w:t xml:space="preserve">附件6 </w:t>
      </w:r>
      <w:r>
        <w:rPr>
          <w:rFonts w:ascii="黑体" w:hAnsi="黑体"/>
          <w:b w:val="0"/>
          <w:sz w:val="28"/>
        </w:rPr>
        <w:t>技术</w:t>
      </w:r>
      <w:r>
        <w:rPr>
          <w:rFonts w:hint="eastAsia" w:ascii="黑体" w:hAnsi="黑体"/>
          <w:b w:val="0"/>
          <w:sz w:val="28"/>
        </w:rPr>
        <w:t>方案</w:t>
      </w:r>
      <w:bookmarkEnd w:id="53"/>
    </w:p>
    <w:p>
      <w:pPr>
        <w:jc w:val="center"/>
        <w:rPr>
          <w:rFonts w:hint="eastAsia" w:ascii="黑体" w:hAnsi="黑体" w:eastAsia="黑体"/>
          <w:sz w:val="32"/>
          <w:szCs w:val="32"/>
        </w:rPr>
      </w:pPr>
      <w:r>
        <w:rPr>
          <w:rFonts w:hint="eastAsia" w:ascii="黑体" w:hAnsi="黑体" w:eastAsia="黑体"/>
          <w:sz w:val="32"/>
          <w:szCs w:val="32"/>
        </w:rPr>
        <w:t>技术方案</w:t>
      </w:r>
    </w:p>
    <w:p>
      <w:pPr>
        <w:jc w:val="left"/>
        <w:rPr>
          <w:rFonts w:ascii="仿宋" w:hAnsi="仿宋" w:eastAsia="仿宋"/>
          <w:sz w:val="24"/>
        </w:rPr>
      </w:pPr>
      <w:r>
        <w:rPr>
          <w:rFonts w:hint="eastAsia" w:ascii="仿宋" w:hAnsi="仿宋" w:eastAsia="仿宋"/>
          <w:sz w:val="24"/>
        </w:rPr>
        <w:t>技术方案要求包含以下内容</w:t>
      </w:r>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（1）项目初步设计方案，内容包括但不限于项目布置总图、构筑物加固方案</w:t>
      </w:r>
      <w:r>
        <w:rPr>
          <w:rFonts w:ascii="仿宋" w:hAnsi="仿宋" w:eastAsia="仿宋" w:cs="PingFangSC"/>
          <w:color w:val="000008"/>
          <w:kern w:val="0"/>
          <w:sz w:val="24"/>
        </w:rPr>
        <w:t>、</w:t>
      </w:r>
      <w:r>
        <w:rPr>
          <w:rFonts w:hint="eastAsia" w:ascii="仿宋" w:hAnsi="仿宋" w:eastAsia="仿宋" w:cs="PingFangSC"/>
          <w:color w:val="000008"/>
          <w:kern w:val="0"/>
          <w:sz w:val="24"/>
        </w:rPr>
        <w:t>并网方案、主要设备（光伏组件及逆变器）</w:t>
      </w:r>
      <w:r>
        <w:rPr>
          <w:rFonts w:ascii="仿宋" w:hAnsi="仿宋" w:eastAsia="仿宋" w:cs="PingFangSC"/>
          <w:color w:val="000008"/>
          <w:kern w:val="0"/>
          <w:sz w:val="24"/>
        </w:rPr>
        <w:t xml:space="preserve">品牌及收益分析等； </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（2）项目建设计划和建设周期</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（3）施工方案及工程质量保障措施</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（4）光伏电站并网发电后，在其全生命周期内的技术服务和维保方案</w:t>
      </w:r>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（5）能力</w:t>
      </w:r>
      <w:r>
        <w:rPr>
          <w:rFonts w:ascii="仿宋" w:hAnsi="仿宋" w:eastAsia="仿宋" w:cs="PingFangSC"/>
          <w:color w:val="000008"/>
          <w:kern w:val="0"/>
          <w:sz w:val="24"/>
        </w:rPr>
        <w:t xml:space="preserve">功能的完整性、排列布置的合理性与环境融合程度描述； </w:t>
      </w:r>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（6）</w:t>
      </w:r>
      <w:r>
        <w:rPr>
          <w:rFonts w:ascii="仿宋" w:hAnsi="仿宋" w:eastAsia="仿宋" w:cs="PingFangSC"/>
          <w:color w:val="000008"/>
          <w:kern w:val="0"/>
          <w:sz w:val="24"/>
        </w:rPr>
        <w:t>增值服务或设备</w:t>
      </w:r>
      <w:r>
        <w:rPr>
          <w:rFonts w:hint="eastAsia" w:ascii="仿宋" w:hAnsi="仿宋" w:eastAsia="仿宋" w:cs="PingFangSC"/>
          <w:color w:val="000008"/>
          <w:kern w:val="0"/>
          <w:sz w:val="24"/>
        </w:rPr>
        <w:t>（如有）</w:t>
      </w:r>
      <w:r>
        <w:rPr>
          <w:rFonts w:ascii="仿宋" w:hAnsi="仿宋" w:eastAsia="仿宋" w:cs="PingFangSC"/>
          <w:color w:val="000008"/>
          <w:kern w:val="0"/>
          <w:sz w:val="24"/>
        </w:rPr>
        <w:t>；</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（7）</w:t>
      </w:r>
      <w:r>
        <w:rPr>
          <w:rFonts w:ascii="仿宋" w:hAnsi="仿宋" w:eastAsia="仿宋" w:cs="PingFangSC"/>
          <w:color w:val="000008"/>
          <w:kern w:val="0"/>
          <w:sz w:val="24"/>
        </w:rPr>
        <w:t>响应单位需要说明的其他技术问题</w:t>
      </w:r>
      <w:r>
        <w:rPr>
          <w:rFonts w:hint="eastAsia" w:ascii="仿宋" w:hAnsi="仿宋" w:eastAsia="仿宋" w:cs="PingFangSC"/>
          <w:color w:val="000008"/>
          <w:kern w:val="0"/>
          <w:sz w:val="24"/>
        </w:rPr>
        <w:t>（如有）</w:t>
      </w:r>
      <w:r>
        <w:rPr>
          <w:rFonts w:ascii="仿宋" w:hAnsi="仿宋" w:eastAsia="仿宋" w:cs="PingFangSC"/>
          <w:color w:val="000008"/>
          <w:kern w:val="0"/>
          <w:sz w:val="24"/>
        </w:rPr>
        <w:t>。</w:t>
      </w:r>
    </w:p>
    <w:p>
      <w:pPr>
        <w:widowControl/>
        <w:jc w:val="left"/>
        <w:rPr>
          <w:rFonts w:ascii="仿宋" w:hAnsi="仿宋" w:eastAsia="仿宋" w:cs="PingFangSC"/>
          <w:color w:val="000008"/>
          <w:kern w:val="0"/>
          <w:sz w:val="24"/>
        </w:rPr>
      </w:pPr>
      <w:r>
        <w:rPr>
          <w:rFonts w:ascii="仿宋" w:hAnsi="仿宋" w:eastAsia="仿宋" w:cs="PingFangSC"/>
          <w:color w:val="000008"/>
          <w:kern w:val="0"/>
          <w:sz w:val="24"/>
        </w:rPr>
        <w:br w:type="page"/>
      </w:r>
    </w:p>
    <w:p>
      <w:pPr>
        <w:autoSpaceDE w:val="0"/>
        <w:autoSpaceDN w:val="0"/>
        <w:adjustRightInd w:val="0"/>
        <w:jc w:val="left"/>
        <w:rPr>
          <w:rFonts w:ascii="仿宋" w:hAnsi="仿宋" w:eastAsia="仿宋" w:cs="PingFangSC"/>
          <w:color w:val="000008"/>
          <w:kern w:val="0"/>
          <w:sz w:val="24"/>
        </w:rPr>
      </w:pPr>
    </w:p>
    <w:p>
      <w:pPr>
        <w:pStyle w:val="3"/>
        <w:spacing w:before="0" w:after="0"/>
        <w:rPr>
          <w:rFonts w:hint="eastAsia" w:ascii="黑体" w:hAnsi="黑体"/>
          <w:b w:val="0"/>
          <w:sz w:val="28"/>
        </w:rPr>
      </w:pPr>
      <w:bookmarkStart w:id="54" w:name="_Toc179083275"/>
      <w:r>
        <w:rPr>
          <w:rFonts w:hint="eastAsia" w:ascii="黑体" w:hAnsi="黑体"/>
          <w:b w:val="0"/>
          <w:sz w:val="28"/>
        </w:rPr>
        <w:t>附件7 廉洁承诺书</w:t>
      </w:r>
      <w:bookmarkEnd w:id="54"/>
    </w:p>
    <w:p>
      <w:pPr>
        <w:autoSpaceDE w:val="0"/>
        <w:autoSpaceDN w:val="0"/>
        <w:adjustRightInd w:val="0"/>
        <w:spacing w:before="1"/>
        <w:ind w:left="3438"/>
        <w:jc w:val="left"/>
        <w:rPr>
          <w:rFonts w:ascii="黑体" w:hAnsi="黑体" w:eastAsia="黑体" w:cstheme="minorBidi"/>
          <w:kern w:val="0"/>
          <w:sz w:val="32"/>
          <w:szCs w:val="32"/>
        </w:rPr>
      </w:pPr>
      <w:r>
        <w:rPr>
          <w:rFonts w:ascii="黑体" w:hAnsi="黑体" w:eastAsia="黑体" w:cs="PingFangSC"/>
          <w:color w:val="000000"/>
          <w:kern w:val="0"/>
          <w:sz w:val="32"/>
          <w:szCs w:val="32"/>
        </w:rPr>
        <w:t>廉洁承诺书</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为营造守法诚信、廉洁</w:t>
      </w:r>
      <w:r>
        <w:rPr>
          <w:rFonts w:hint="eastAsia" w:ascii="仿宋" w:hAnsi="仿宋" w:eastAsia="仿宋" w:cs="PingFangSC"/>
          <w:color w:val="000000"/>
          <w:kern w:val="0"/>
          <w:sz w:val="24"/>
        </w:rPr>
        <w:t>高效的工作环境，防止违规违纪行为的发生，</w:t>
      </w:r>
      <w:r>
        <w:rPr>
          <w:rFonts w:ascii="仿宋" w:hAnsi="仿宋" w:eastAsia="仿宋" w:cs="PingFangSC"/>
          <w:color w:val="000000"/>
          <w:kern w:val="0"/>
          <w:sz w:val="24"/>
        </w:rPr>
        <w:t xml:space="preserve"> 我公司郑重承诺如下：</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1.我公司不会以任何形式向贵公司</w:t>
      </w:r>
      <w:r>
        <w:rPr>
          <w:rFonts w:hint="eastAsia" w:ascii="仿宋" w:hAnsi="仿宋" w:eastAsia="仿宋" w:cs="PingFangSC"/>
          <w:color w:val="000000"/>
          <w:kern w:val="0"/>
          <w:sz w:val="24"/>
        </w:rPr>
        <w:t>工作人员及其亲属、特定关系人</w:t>
      </w:r>
      <w:r>
        <w:rPr>
          <w:rFonts w:ascii="仿宋" w:hAnsi="仿宋" w:eastAsia="仿宋" w:cs="PingFangSC"/>
          <w:color w:val="000000"/>
          <w:kern w:val="0"/>
          <w:sz w:val="24"/>
        </w:rPr>
        <w:t>（以下简称贵公司相关</w:t>
      </w:r>
      <w:r>
        <w:rPr>
          <w:rFonts w:hint="eastAsia" w:ascii="仿宋" w:hAnsi="仿宋" w:eastAsia="仿宋" w:cs="PingFangSC"/>
          <w:color w:val="000000"/>
          <w:kern w:val="0"/>
          <w:sz w:val="24"/>
        </w:rPr>
        <w:t>人员）支付回扣、手续费等好处费。</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2.我公司不会以任何形式向贵公司相关</w:t>
      </w:r>
      <w:r>
        <w:rPr>
          <w:rFonts w:hint="eastAsia" w:ascii="仿宋" w:hAnsi="仿宋" w:eastAsia="仿宋" w:cs="PingFangSC"/>
          <w:color w:val="000000"/>
          <w:kern w:val="0"/>
          <w:sz w:val="24"/>
        </w:rPr>
        <w:t>人员赠送礼品礼金、有价证</w:t>
      </w:r>
      <w:r>
        <w:rPr>
          <w:rFonts w:ascii="仿宋" w:hAnsi="仿宋" w:eastAsia="仿宋" w:cs="PingFangSC"/>
          <w:color w:val="000000"/>
          <w:kern w:val="0"/>
          <w:sz w:val="24"/>
        </w:rPr>
        <w:t>券等，不会为其报销应由个</w:t>
      </w:r>
      <w:r>
        <w:rPr>
          <w:rFonts w:hint="eastAsia" w:ascii="仿宋" w:hAnsi="仿宋" w:eastAsia="仿宋" w:cs="PingFangSC"/>
          <w:color w:val="000000"/>
          <w:kern w:val="0"/>
          <w:sz w:val="24"/>
        </w:rPr>
        <w:t>人支付的各种费用，不会将钱物借给贵公司</w:t>
      </w:r>
      <w:r>
        <w:rPr>
          <w:rFonts w:ascii="仿宋" w:hAnsi="仿宋" w:eastAsia="仿宋" w:cs="PingFangSC"/>
          <w:color w:val="000000"/>
          <w:kern w:val="0"/>
          <w:sz w:val="24"/>
        </w:rPr>
        <w:t>相关</w:t>
      </w:r>
      <w:r>
        <w:rPr>
          <w:rFonts w:hint="eastAsia" w:ascii="仿宋" w:hAnsi="仿宋" w:eastAsia="仿宋" w:cs="PingFangSC"/>
          <w:color w:val="000000"/>
          <w:kern w:val="0"/>
          <w:sz w:val="24"/>
        </w:rPr>
        <w:t>人员。</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3.我公司不会以考察、参观、洽谈业务、签订合同等借</w:t>
      </w:r>
      <w:r>
        <w:rPr>
          <w:rFonts w:hint="eastAsia" w:ascii="仿宋" w:hAnsi="仿宋" w:eastAsia="仿宋" w:cs="PingFangSC"/>
          <w:color w:val="000000"/>
          <w:kern w:val="0"/>
          <w:sz w:val="24"/>
        </w:rPr>
        <w:t>⼝，邀请贵公</w:t>
      </w:r>
      <w:r>
        <w:rPr>
          <w:rFonts w:ascii="仿宋" w:hAnsi="仿宋" w:eastAsia="仿宋" w:cs="PingFangSC"/>
          <w:color w:val="000000"/>
          <w:kern w:val="0"/>
          <w:sz w:val="24"/>
        </w:rPr>
        <w:t>司相关</w:t>
      </w:r>
      <w:r>
        <w:rPr>
          <w:rFonts w:hint="eastAsia" w:ascii="仿宋" w:hAnsi="仿宋" w:eastAsia="仿宋" w:cs="PingFangSC"/>
          <w:color w:val="000000"/>
          <w:kern w:val="0"/>
          <w:sz w:val="24"/>
        </w:rPr>
        <w:t>人员参加可能对合同履约有影响的宴请、外出旅游、各种娱乐活动</w:t>
      </w:r>
      <w:r>
        <w:rPr>
          <w:rFonts w:ascii="仿宋" w:hAnsi="仿宋" w:eastAsia="仿宋" w:cs="PingFangSC"/>
          <w:color w:val="000000"/>
          <w:kern w:val="0"/>
          <w:sz w:val="24"/>
        </w:rPr>
        <w:t>。</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4.我公司不会为贵公司相关</w:t>
      </w:r>
      <w:r>
        <w:rPr>
          <w:rFonts w:hint="eastAsia" w:ascii="仿宋" w:hAnsi="仿宋" w:eastAsia="仿宋" w:cs="PingFangSC"/>
          <w:color w:val="000000"/>
          <w:kern w:val="0"/>
          <w:sz w:val="24"/>
        </w:rPr>
        <w:t>人员在其住房装</w:t>
      </w:r>
      <w:r>
        <w:rPr>
          <w:rFonts w:ascii="仿宋" w:hAnsi="仿宋" w:eastAsia="仿宋" w:cs="PingFangSC"/>
          <w:color w:val="000000"/>
          <w:kern w:val="0"/>
          <w:sz w:val="24"/>
        </w:rPr>
        <w:t>修、婚丧嫁娶、亲属</w:t>
      </w:r>
      <w:r>
        <w:rPr>
          <w:rFonts w:hint="eastAsia" w:ascii="仿宋" w:hAnsi="仿宋" w:eastAsia="仿宋" w:cs="PingFangSC"/>
          <w:color w:val="000000"/>
          <w:kern w:val="0"/>
          <w:sz w:val="24"/>
        </w:rPr>
        <w:t>工作</w:t>
      </w:r>
      <w:r>
        <w:rPr>
          <w:rFonts w:ascii="仿宋" w:hAnsi="仿宋" w:eastAsia="仿宋" w:cs="PingFangSC"/>
          <w:color w:val="000000"/>
          <w:kern w:val="0"/>
          <w:sz w:val="24"/>
        </w:rPr>
        <w:t>安排等</w:t>
      </w:r>
      <w:r>
        <w:rPr>
          <w:rFonts w:hint="eastAsia" w:ascii="仿宋" w:hAnsi="仿宋" w:eastAsia="仿宋" w:cs="PingFangSC"/>
          <w:color w:val="000000"/>
          <w:kern w:val="0"/>
          <w:sz w:val="24"/>
        </w:rPr>
        <w:t>方面提供各种方便。</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5.我公司不会为谋取不正当利益与贵公司相关</w:t>
      </w:r>
      <w:r>
        <w:rPr>
          <w:rFonts w:hint="eastAsia" w:ascii="仿宋" w:hAnsi="仿宋" w:eastAsia="仿宋" w:cs="PingFangSC"/>
          <w:color w:val="000000"/>
          <w:kern w:val="0"/>
          <w:sz w:val="24"/>
        </w:rPr>
        <w:t>人员就合作关系的事</w:t>
      </w:r>
      <w:r>
        <w:rPr>
          <w:rFonts w:ascii="仿宋" w:hAnsi="仿宋" w:eastAsia="仿宋" w:cs="PingFangSC"/>
          <w:color w:val="000000"/>
          <w:kern w:val="0"/>
          <w:sz w:val="24"/>
        </w:rPr>
        <w:t>项</w:t>
      </w:r>
      <w:r>
        <w:rPr>
          <w:rFonts w:hint="eastAsia" w:ascii="仿宋" w:hAnsi="仿宋" w:eastAsia="仿宋" w:cs="PingFangSC"/>
          <w:color w:val="000000"/>
          <w:kern w:val="0"/>
          <w:sz w:val="24"/>
        </w:rPr>
        <w:t>进行私下商谈或者达成利益默契。</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6.我公司不会通过其他任何</w:t>
      </w:r>
      <w:r>
        <w:rPr>
          <w:rFonts w:hint="eastAsia" w:ascii="仿宋" w:hAnsi="仿宋" w:eastAsia="仿宋" w:cs="PingFangSC"/>
          <w:color w:val="000000"/>
          <w:kern w:val="0"/>
          <w:sz w:val="24"/>
        </w:rPr>
        <w:t>形式，为贵公司相关人员谋取不正当利</w:t>
      </w:r>
      <w:r>
        <w:rPr>
          <w:rFonts w:ascii="仿宋" w:hAnsi="仿宋" w:eastAsia="仿宋" w:cs="PingFangSC"/>
          <w:color w:val="000000"/>
          <w:kern w:val="0"/>
          <w:sz w:val="24"/>
        </w:rPr>
        <w:t>益。</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我公司若发现贵公司</w:t>
      </w:r>
      <w:r>
        <w:rPr>
          <w:rFonts w:hint="eastAsia" w:ascii="仿宋" w:hAnsi="仿宋" w:eastAsia="仿宋" w:cs="PingFangSC"/>
          <w:color w:val="000000"/>
          <w:kern w:val="0"/>
          <w:sz w:val="24"/>
        </w:rPr>
        <w:t>工作人员在业务活动中有违反本《廉洁承诺书》</w:t>
      </w:r>
      <w:r>
        <w:rPr>
          <w:rFonts w:ascii="仿宋" w:hAnsi="仿宋" w:eastAsia="仿宋" w:cs="PingFangSC"/>
          <w:color w:val="000000"/>
          <w:kern w:val="0"/>
          <w:sz w:val="24"/>
        </w:rPr>
        <w:t>的</w:t>
      </w:r>
      <w:r>
        <w:rPr>
          <w:rFonts w:hint="eastAsia" w:ascii="仿宋" w:hAnsi="仿宋" w:eastAsia="仿宋" w:cs="PingFangSC"/>
          <w:color w:val="000000"/>
          <w:kern w:val="0"/>
          <w:sz w:val="24"/>
        </w:rPr>
        <w:t>行为，我公司将予以拒绝并要求贵公司工作人员予以纠正。对于无法</w:t>
      </w:r>
      <w:r>
        <w:rPr>
          <w:rFonts w:ascii="仿宋" w:hAnsi="仿宋" w:eastAsia="仿宋" w:cs="PingFangSC"/>
          <w:color w:val="000000"/>
          <w:kern w:val="0"/>
          <w:sz w:val="24"/>
        </w:rPr>
        <w:t>拒绝或贵公司</w:t>
      </w:r>
      <w:r>
        <w:rPr>
          <w:rFonts w:hint="eastAsia" w:ascii="仿宋" w:hAnsi="仿宋" w:eastAsia="仿宋" w:cs="PingFangSC"/>
          <w:color w:val="000000"/>
          <w:kern w:val="0"/>
          <w:sz w:val="24"/>
        </w:rPr>
        <w:t>工作人员不予纠正的，我公司将及时向贵公司纪委举报。</w:t>
      </w:r>
      <w:r>
        <w:rPr>
          <w:rFonts w:ascii="仿宋" w:hAnsi="仿宋" w:eastAsia="仿宋" w:cs="PingFangSC"/>
          <w:color w:val="000000"/>
          <w:kern w:val="0"/>
          <w:sz w:val="24"/>
        </w:rPr>
        <w:t xml:space="preserve"> 若贵公司纪委按照有关规定，向我公司有关</w:t>
      </w:r>
      <w:r>
        <w:rPr>
          <w:rFonts w:hint="eastAsia" w:ascii="仿宋" w:hAnsi="仿宋" w:eastAsia="仿宋" w:cs="PingFangSC"/>
          <w:color w:val="000000"/>
          <w:kern w:val="0"/>
          <w:sz w:val="24"/>
        </w:rPr>
        <w:t>人员进行询问、调查，我公</w:t>
      </w:r>
      <w:r>
        <w:rPr>
          <w:rFonts w:ascii="仿宋" w:hAnsi="仿宋" w:eastAsia="仿宋" w:cs="PingFangSC"/>
          <w:color w:val="000000"/>
          <w:kern w:val="0"/>
          <w:sz w:val="24"/>
        </w:rPr>
        <w:t>司有关</w:t>
      </w:r>
      <w:r>
        <w:rPr>
          <w:rFonts w:hint="eastAsia" w:ascii="仿宋" w:hAnsi="仿宋" w:eastAsia="仿宋" w:cs="PingFangSC"/>
          <w:color w:val="000000"/>
          <w:kern w:val="0"/>
          <w:sz w:val="24"/>
        </w:rPr>
        <w:t>人员将予以协助，并如实及时提供相关线索</w:t>
      </w:r>
      <w:r>
        <w:rPr>
          <w:rFonts w:ascii="仿宋" w:hAnsi="仿宋" w:eastAsia="仿宋" w:cs="PingFangSC"/>
          <w:color w:val="000000"/>
          <w:kern w:val="0"/>
          <w:sz w:val="24"/>
        </w:rPr>
        <w:t>、证据和资料。</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若我公司有关</w:t>
      </w:r>
      <w:r>
        <w:rPr>
          <w:rFonts w:hint="eastAsia" w:ascii="仿宋" w:hAnsi="仿宋" w:eastAsia="仿宋" w:cs="PingFangSC"/>
          <w:color w:val="000000"/>
          <w:kern w:val="0"/>
          <w:sz w:val="24"/>
        </w:rPr>
        <w:t>人员违反本《廉洁承诺书》，我公司愿接受贵公司责令</w:t>
      </w:r>
      <w:r>
        <w:rPr>
          <w:rFonts w:ascii="仿宋" w:hAnsi="仿宋" w:eastAsia="仿宋" w:cs="PingFangSC"/>
          <w:color w:val="000000"/>
          <w:kern w:val="0"/>
          <w:sz w:val="24"/>
        </w:rPr>
        <w:t>整改、暂停业务往来、取消业务往来、</w:t>
      </w:r>
      <w:r>
        <w:rPr>
          <w:rFonts w:hint="eastAsia" w:ascii="仿宋" w:hAnsi="仿宋" w:eastAsia="仿宋" w:cs="PingFangSC"/>
          <w:color w:val="000000"/>
          <w:kern w:val="0"/>
          <w:sz w:val="24"/>
        </w:rPr>
        <w:t>纳入</w:t>
      </w:r>
      <w:r>
        <w:rPr>
          <w:rFonts w:ascii="仿宋" w:hAnsi="仿宋" w:eastAsia="仿宋" w:cs="PingFangSC"/>
          <w:color w:val="000000"/>
          <w:kern w:val="0"/>
          <w:sz w:val="24"/>
        </w:rPr>
        <w:t>“合作</w:t>
      </w:r>
      <w:r>
        <w:rPr>
          <w:rFonts w:hint="eastAsia" w:ascii="仿宋" w:hAnsi="仿宋" w:eastAsia="仿宋" w:cs="PingFangSC"/>
          <w:color w:val="000000"/>
          <w:kern w:val="0"/>
          <w:sz w:val="24"/>
        </w:rPr>
        <w:t>方黑名单</w:t>
      </w:r>
      <w:r>
        <w:rPr>
          <w:rFonts w:ascii="仿宋" w:hAnsi="仿宋" w:eastAsia="仿宋" w:cs="PingFangSC"/>
          <w:color w:val="000000"/>
          <w:kern w:val="0"/>
          <w:sz w:val="24"/>
        </w:rPr>
        <w:t>”等处理。</w:t>
      </w:r>
    </w:p>
    <w:p>
      <w:pPr>
        <w:autoSpaceDE w:val="0"/>
        <w:autoSpaceDN w:val="0"/>
        <w:adjustRightInd w:val="0"/>
        <w:spacing w:line="276" w:lineRule="auto"/>
        <w:ind w:left="560"/>
        <w:jc w:val="left"/>
        <w:rPr>
          <w:rFonts w:ascii="仿宋" w:hAnsi="仿宋" w:eastAsia="仿宋" w:cstheme="minorBidi"/>
          <w:kern w:val="0"/>
          <w:sz w:val="24"/>
        </w:rPr>
      </w:pPr>
      <w:r>
        <w:rPr>
          <w:rFonts w:ascii="仿宋" w:hAnsi="仿宋" w:eastAsia="仿宋" w:cs="PingFangSC"/>
          <w:color w:val="000000"/>
          <w:kern w:val="0"/>
          <w:sz w:val="24"/>
        </w:rPr>
        <w:t>特此承诺。</w:t>
      </w:r>
    </w:p>
    <w:p>
      <w:pPr>
        <w:adjustRightInd w:val="0"/>
        <w:snapToGrid w:val="0"/>
        <w:spacing w:line="276" w:lineRule="auto"/>
        <w:ind w:left="2520" w:leftChars="1200"/>
        <w:jc w:val="left"/>
        <w:rPr>
          <w:rFonts w:hint="eastAsia" w:ascii="仿宋" w:hAnsi="仿宋" w:eastAsia="仿宋"/>
          <w:sz w:val="24"/>
        </w:rPr>
      </w:pP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供应商名称：XXX（盖单位公章）</w:t>
      </w: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法定代表人或授权代表（签字或盖章）：XXX</w:t>
      </w:r>
    </w:p>
    <w:p>
      <w:pPr>
        <w:adjustRightInd w:val="0"/>
        <w:snapToGrid w:val="0"/>
        <w:spacing w:line="276" w:lineRule="auto"/>
        <w:ind w:left="2520" w:leftChars="1200"/>
        <w:jc w:val="left"/>
        <w:rPr>
          <w:rFonts w:hint="eastAsia" w:ascii="仿宋" w:hAnsi="仿宋" w:eastAsia="仿宋"/>
          <w:sz w:val="24"/>
        </w:rPr>
      </w:pPr>
      <w:r>
        <w:rPr>
          <w:rFonts w:hint="eastAsia" w:ascii="仿宋" w:hAnsi="仿宋" w:eastAsia="仿宋"/>
          <w:sz w:val="24"/>
        </w:rPr>
        <w:t>日  期：XXX年XXX月XXX日</w:t>
      </w:r>
    </w:p>
    <w:p>
      <w:pPr>
        <w:widowControl/>
        <w:jc w:val="left"/>
        <w:rPr>
          <w:rFonts w:ascii="仿宋" w:hAnsi="仿宋" w:eastAsia="仿宋"/>
          <w:sz w:val="24"/>
        </w:rPr>
      </w:pPr>
      <w:r>
        <w:rPr>
          <w:rFonts w:ascii="仿宋" w:hAnsi="仿宋" w:eastAsia="仿宋"/>
          <w:sz w:val="24"/>
        </w:rPr>
        <w:br w:type="page"/>
      </w:r>
    </w:p>
    <w:p>
      <w:pPr>
        <w:pStyle w:val="2"/>
        <w:spacing w:before="0" w:after="0"/>
        <w:jc w:val="center"/>
        <w:rPr>
          <w:rFonts w:hint="eastAsia" w:ascii="黑体" w:eastAsia="黑体"/>
          <w:b w:val="0"/>
          <w:bCs w:val="0"/>
          <w:sz w:val="32"/>
          <w:szCs w:val="32"/>
        </w:rPr>
      </w:pPr>
      <w:bookmarkStart w:id="55" w:name="_Toc179083276"/>
      <w:r>
        <w:rPr>
          <w:rFonts w:hint="eastAsia" w:ascii="黑体" w:eastAsia="黑体"/>
          <w:b w:val="0"/>
          <w:bCs w:val="0"/>
          <w:sz w:val="32"/>
          <w:szCs w:val="32"/>
        </w:rPr>
        <w:t>第五部分 合同能源管理合同（模板）</w:t>
      </w:r>
      <w:bookmarkEnd w:id="55"/>
    </w:p>
    <w:p>
      <w:pPr>
        <w:pStyle w:val="28"/>
        <w:tabs>
          <w:tab w:val="left" w:pos="462"/>
        </w:tabs>
        <w:wordWrap/>
        <w:snapToGrid w:val="0"/>
        <w:spacing w:line="56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合同编号：          </w:t>
      </w:r>
    </w:p>
    <w:p>
      <w:pPr>
        <w:snapToGrid w:val="0"/>
        <w:spacing w:line="560" w:lineRule="exact"/>
        <w:ind w:firstLine="560" w:firstLineChars="200"/>
        <w:rPr>
          <w:rFonts w:hint="eastAsia" w:ascii="仿宋" w:hAnsi="仿宋" w:eastAsia="仿宋" w:cs="仿宋"/>
          <w:color w:val="000000"/>
          <w:sz w:val="28"/>
          <w:szCs w:val="28"/>
        </w:rPr>
      </w:pPr>
    </w:p>
    <w:p>
      <w:pPr>
        <w:snapToGrid w:val="0"/>
        <w:spacing w:line="560" w:lineRule="exact"/>
        <w:ind w:firstLine="880" w:firstLineChars="200"/>
        <w:rPr>
          <w:rFonts w:hint="eastAsia" w:ascii="仿宋" w:hAnsi="仿宋" w:eastAsia="仿宋" w:cs="仿宋"/>
          <w:color w:val="000000"/>
          <w:sz w:val="44"/>
          <w:szCs w:val="44"/>
        </w:rPr>
      </w:pPr>
    </w:p>
    <w:p>
      <w:pPr>
        <w:tabs>
          <w:tab w:val="left" w:pos="5946"/>
        </w:tabs>
        <w:jc w:val="center"/>
        <w:rPr>
          <w:rFonts w:hint="eastAsia" w:ascii="仿宋" w:hAnsi="仿宋" w:eastAsia="仿宋" w:cs="仿宋"/>
          <w:color w:val="000000"/>
          <w:sz w:val="44"/>
          <w:szCs w:val="44"/>
        </w:rPr>
      </w:pPr>
      <w:r>
        <w:rPr>
          <w:rFonts w:hint="eastAsia" w:ascii="仿宋" w:hAnsi="仿宋" w:eastAsia="仿宋" w:cs="仿宋"/>
          <w:color w:val="000000"/>
          <w:sz w:val="44"/>
          <w:szCs w:val="44"/>
          <w:u w:val="single"/>
          <w:lang w:val="en-US" w:eastAsia="zh-CN"/>
        </w:rPr>
        <w:t xml:space="preserve">     </w:t>
      </w:r>
      <w:r>
        <w:rPr>
          <w:rFonts w:hint="eastAsia" w:ascii="仿宋" w:hAnsi="仿宋" w:eastAsia="仿宋" w:cs="仿宋"/>
          <w:color w:val="000000"/>
          <w:sz w:val="44"/>
          <w:szCs w:val="44"/>
        </w:rPr>
        <w:t>屋顶</w:t>
      </w:r>
    </w:p>
    <w:p>
      <w:pPr>
        <w:tabs>
          <w:tab w:val="left" w:pos="5946"/>
        </w:tabs>
        <w:jc w:val="center"/>
        <w:rPr>
          <w:rFonts w:hint="eastAsia" w:ascii="仿宋" w:hAnsi="仿宋" w:eastAsia="仿宋" w:cs="仿宋"/>
          <w:color w:val="000000"/>
          <w:sz w:val="44"/>
          <w:szCs w:val="44"/>
        </w:rPr>
      </w:pPr>
      <w:r>
        <w:rPr>
          <w:rFonts w:hint="eastAsia" w:ascii="仿宋" w:hAnsi="仿宋" w:eastAsia="仿宋" w:cs="仿宋"/>
          <w:color w:val="000000"/>
          <w:sz w:val="44"/>
          <w:szCs w:val="44"/>
        </w:rPr>
        <w:t>分布式光伏发电项目</w:t>
      </w:r>
    </w:p>
    <w:p>
      <w:pPr>
        <w:tabs>
          <w:tab w:val="left" w:pos="5946"/>
        </w:tabs>
        <w:jc w:val="center"/>
        <w:rPr>
          <w:rFonts w:hint="eastAsia" w:ascii="仿宋" w:hAnsi="仿宋" w:eastAsia="仿宋" w:cs="仿宋"/>
          <w:bCs/>
          <w:color w:val="000000"/>
          <w:sz w:val="44"/>
          <w:szCs w:val="44"/>
        </w:rPr>
      </w:pPr>
      <w:r>
        <w:rPr>
          <w:rFonts w:hint="eastAsia" w:ascii="仿宋" w:hAnsi="仿宋" w:eastAsia="仿宋" w:cs="仿宋"/>
          <w:color w:val="000000"/>
          <w:sz w:val="44"/>
          <w:szCs w:val="44"/>
        </w:rPr>
        <w:t>能源管理合同</w:t>
      </w: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tabs>
          <w:tab w:val="left" w:pos="5946"/>
        </w:tabs>
        <w:ind w:firstLine="1120" w:firstLineChars="400"/>
        <w:rPr>
          <w:rFonts w:hint="eastAsia" w:ascii="仿宋" w:hAnsi="仿宋" w:eastAsia="仿宋" w:cs="仿宋"/>
          <w:bCs/>
          <w:color w:val="000000"/>
          <w:sz w:val="28"/>
          <w:szCs w:val="28"/>
        </w:rPr>
      </w:pPr>
      <w:r>
        <w:rPr>
          <w:rFonts w:hint="eastAsia" w:ascii="仿宋" w:hAnsi="仿宋" w:eastAsia="仿宋" w:cs="仿宋"/>
          <w:bCs/>
          <w:color w:val="000000"/>
          <w:sz w:val="28"/>
          <w:szCs w:val="28"/>
        </w:rPr>
        <w:t>项目名称：</w:t>
      </w:r>
      <w:r>
        <w:rPr>
          <w:rFonts w:hint="eastAsia" w:ascii="仿宋" w:hAnsi="仿宋" w:eastAsia="仿宋" w:cs="仿宋"/>
          <w:bCs/>
          <w:color w:val="000000"/>
          <w:sz w:val="28"/>
          <w:szCs w:val="28"/>
          <w:u w:val="single"/>
          <w:lang w:val="en-US" w:eastAsia="zh-CN"/>
        </w:rPr>
        <w:t xml:space="preserve">    </w:t>
      </w:r>
      <w:r>
        <w:rPr>
          <w:rFonts w:hint="eastAsia" w:ascii="仿宋" w:hAnsi="仿宋" w:eastAsia="仿宋" w:cs="仿宋"/>
          <w:bCs/>
          <w:color w:val="000000"/>
          <w:sz w:val="28"/>
          <w:szCs w:val="28"/>
        </w:rPr>
        <w:t>屋顶分布式光伏发电项目</w:t>
      </w:r>
    </w:p>
    <w:p>
      <w:pPr>
        <w:tabs>
          <w:tab w:val="left" w:pos="5946"/>
        </w:tabs>
        <w:ind w:firstLine="1120" w:firstLineChars="400"/>
        <w:jc w:val="both"/>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rPr>
        <w:t>项目地点：</w:t>
      </w:r>
      <w:r>
        <w:rPr>
          <w:rFonts w:hint="eastAsia" w:ascii="仿宋" w:hAnsi="仿宋" w:eastAsia="仿宋" w:cs="仿宋"/>
          <w:bCs/>
          <w:color w:val="000000"/>
          <w:sz w:val="28"/>
          <w:szCs w:val="28"/>
          <w:u w:val="single"/>
          <w:lang w:val="en-US" w:eastAsia="zh-CN"/>
        </w:rPr>
        <w:t xml:space="preserve">              </w:t>
      </w:r>
    </w:p>
    <w:p>
      <w:pPr>
        <w:jc w:val="left"/>
        <w:rPr>
          <w:rFonts w:hint="eastAsia" w:ascii="仿宋" w:hAnsi="仿宋" w:eastAsia="仿宋" w:cs="仿宋"/>
          <w:b/>
          <w:bCs/>
          <w:color w:val="000000"/>
          <w:sz w:val="30"/>
          <w:szCs w:val="30"/>
        </w:rPr>
      </w:pPr>
    </w:p>
    <w:p>
      <w:pPr>
        <w:jc w:val="both"/>
        <w:rPr>
          <w:rFonts w:hint="eastAsia" w:ascii="仿宋" w:hAnsi="仿宋" w:eastAsia="仿宋" w:cs="仿宋"/>
          <w:b/>
          <w:bCs/>
          <w:color w:val="000000"/>
          <w:sz w:val="30"/>
          <w:szCs w:val="30"/>
        </w:rPr>
      </w:pPr>
    </w:p>
    <w:p>
      <w:pPr>
        <w:jc w:val="center"/>
        <w:rPr>
          <w:rFonts w:hint="eastAsia" w:ascii="仿宋" w:hAnsi="仿宋" w:eastAsia="仿宋" w:cs="仿宋"/>
          <w:b/>
          <w:bCs/>
          <w:color w:val="000000"/>
          <w:sz w:val="30"/>
          <w:szCs w:val="30"/>
        </w:rPr>
      </w:pPr>
    </w:p>
    <w:p>
      <w:pPr>
        <w:spacing w:line="360" w:lineRule="auto"/>
        <w:ind w:firstLine="1960" w:firstLineChars="700"/>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rPr>
        <w:t>甲方：</w:t>
      </w:r>
      <w:r>
        <w:rPr>
          <w:rFonts w:hint="eastAsia" w:ascii="仿宋" w:hAnsi="仿宋" w:eastAsia="仿宋" w:cs="仿宋"/>
          <w:bCs/>
          <w:color w:val="000000"/>
          <w:sz w:val="28"/>
          <w:szCs w:val="28"/>
          <w:u w:val="single"/>
          <w:lang w:val="en-US" w:eastAsia="zh-CN"/>
        </w:rPr>
        <w:t xml:space="preserve">     </w:t>
      </w:r>
    </w:p>
    <w:p>
      <w:pPr>
        <w:spacing w:line="360" w:lineRule="auto"/>
        <w:ind w:firstLine="1960" w:firstLineChars="700"/>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rPr>
        <w:t>乙方：</w:t>
      </w:r>
      <w:r>
        <w:rPr>
          <w:rFonts w:hint="eastAsia" w:ascii="仿宋" w:hAnsi="仿宋" w:eastAsia="仿宋" w:cs="仿宋"/>
          <w:bCs/>
          <w:color w:val="000000"/>
          <w:sz w:val="28"/>
          <w:szCs w:val="28"/>
          <w:u w:val="single"/>
          <w:lang w:val="en-US" w:eastAsia="zh-CN"/>
        </w:rPr>
        <w:t xml:space="preserve">     </w:t>
      </w:r>
    </w:p>
    <w:p>
      <w:pPr>
        <w:ind w:firstLine="1968" w:firstLineChars="700"/>
        <w:rPr>
          <w:rFonts w:hint="eastAsia" w:ascii="仿宋" w:hAnsi="仿宋" w:eastAsia="仿宋" w:cs="仿宋"/>
          <w:b/>
          <w:bCs/>
          <w:color w:val="000000"/>
          <w:sz w:val="28"/>
          <w:szCs w:val="28"/>
        </w:rPr>
      </w:pPr>
    </w:p>
    <w:p>
      <w:pPr>
        <w:jc w:val="center"/>
        <w:rPr>
          <w:rFonts w:hint="eastAsia" w:ascii="仿宋" w:hAnsi="仿宋" w:eastAsia="仿宋" w:cs="仿宋"/>
          <w:bCs/>
          <w:color w:val="000000"/>
          <w:sz w:val="28"/>
          <w:szCs w:val="28"/>
        </w:rPr>
        <w:sectPr>
          <w:footerReference r:id="rId3" w:type="default"/>
          <w:pgSz w:w="11906" w:h="16838"/>
          <w:pgMar w:top="1440" w:right="1800" w:bottom="1440" w:left="1800" w:header="851" w:footer="992" w:gutter="0"/>
          <w:cols w:space="720" w:num="1"/>
          <w:docGrid w:type="lines" w:linePitch="312" w:charSpace="0"/>
        </w:sectPr>
      </w:pPr>
      <w:r>
        <w:rPr>
          <w:rFonts w:hint="eastAsia" w:ascii="仿宋" w:hAnsi="仿宋" w:eastAsia="仿宋" w:cs="仿宋"/>
          <w:bCs/>
          <w:color w:val="000000"/>
          <w:sz w:val="28"/>
          <w:szCs w:val="28"/>
        </w:rPr>
        <w:t>年    月    日</w:t>
      </w:r>
    </w:p>
    <w:p>
      <w:pPr>
        <w:spacing w:before="312" w:beforeLines="100" w:after="312" w:afterLines="100" w:line="520" w:lineRule="exact"/>
        <w:jc w:val="center"/>
        <w:rPr>
          <w:rFonts w:hint="eastAsia" w:ascii="仿宋" w:hAnsi="仿宋" w:eastAsia="仿宋" w:cs="仿宋"/>
          <w:b/>
          <w:color w:val="000000"/>
          <w:sz w:val="32"/>
          <w:szCs w:val="32"/>
        </w:rPr>
      </w:pPr>
      <w:r>
        <w:rPr>
          <w:rFonts w:hint="eastAsia" w:ascii="仿宋" w:hAnsi="仿宋" w:eastAsia="仿宋" w:cs="仿宋"/>
          <w:b/>
          <w:color w:val="000000"/>
          <w:sz w:val="32"/>
          <w:szCs w:val="32"/>
          <w:lang w:val="en-US" w:eastAsia="zh-CN"/>
        </w:rPr>
        <w:t xml:space="preserve"> </w:t>
      </w:r>
      <w:r>
        <w:rPr>
          <w:rFonts w:hint="eastAsia" w:ascii="仿宋" w:hAnsi="仿宋" w:eastAsia="仿宋" w:cs="仿宋"/>
          <w:b/>
          <w:color w:val="000000"/>
          <w:sz w:val="32"/>
          <w:szCs w:val="32"/>
          <w:u w:val="single"/>
          <w:lang w:val="en-US" w:eastAsia="zh-CN"/>
        </w:rPr>
        <w:t xml:space="preserve">     </w:t>
      </w:r>
      <w:r>
        <w:rPr>
          <w:rFonts w:hint="eastAsia" w:ascii="仿宋" w:hAnsi="仿宋" w:eastAsia="仿宋" w:cs="仿宋"/>
          <w:b/>
          <w:color w:val="000000"/>
          <w:sz w:val="32"/>
          <w:szCs w:val="32"/>
        </w:rPr>
        <w:t>项目</w:t>
      </w:r>
    </w:p>
    <w:p>
      <w:pPr>
        <w:spacing w:before="312" w:beforeLines="100" w:after="312" w:afterLines="100" w:line="520" w:lineRule="exact"/>
        <w:jc w:val="center"/>
        <w:rPr>
          <w:rFonts w:hint="eastAsia" w:ascii="仿宋" w:hAnsi="仿宋" w:eastAsia="仿宋" w:cs="仿宋"/>
          <w:b/>
          <w:color w:val="000000"/>
          <w:sz w:val="32"/>
          <w:szCs w:val="32"/>
          <w:highlight w:val="yellow"/>
        </w:rPr>
      </w:pPr>
      <w:r>
        <w:rPr>
          <w:rFonts w:hint="eastAsia" w:ascii="仿宋" w:hAnsi="仿宋" w:eastAsia="仿宋" w:cs="仿宋"/>
          <w:b/>
          <w:color w:val="000000"/>
          <w:sz w:val="32"/>
          <w:szCs w:val="32"/>
        </w:rPr>
        <w:t>能源管理合同</w:t>
      </w: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1880"/>
        <w:gridCol w:w="1913"/>
        <w:gridCol w:w="1701"/>
        <w:gridCol w:w="16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restart"/>
            <w:noWrap w:val="0"/>
            <w:vAlign w:val="center"/>
          </w:tcPr>
          <w:p>
            <w:pPr>
              <w:spacing w:before="100" w:beforeAutospacing="1" w:after="100" w:afterAutospacing="1" w:line="300" w:lineRule="auto"/>
              <w:jc w:val="center"/>
              <w:rPr>
                <w:rFonts w:hint="eastAsia" w:ascii="仿宋" w:hAnsi="仿宋" w:eastAsia="仿宋" w:cs="仿宋"/>
                <w:b/>
                <w:color w:val="000000"/>
              </w:rPr>
            </w:pPr>
            <w:r>
              <w:rPr>
                <w:rFonts w:hint="eastAsia" w:ascii="仿宋" w:hAnsi="仿宋" w:eastAsia="仿宋" w:cs="仿宋"/>
                <w:b/>
                <w:color w:val="000000"/>
              </w:rPr>
              <w:t>甲方</w:t>
            </w: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单位名称</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b/>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法定代表人</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通讯地址</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spacing w:before="100" w:beforeAutospacing="1" w:after="100" w:afterAutospacing="1" w:line="300" w:lineRule="auto"/>
              <w:jc w:val="center"/>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电话</w:t>
            </w:r>
          </w:p>
        </w:tc>
        <w:tc>
          <w:tcPr>
            <w:tcW w:w="1913"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c>
          <w:tcPr>
            <w:tcW w:w="1701"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传真</w:t>
            </w:r>
          </w:p>
        </w:tc>
        <w:tc>
          <w:tcPr>
            <w:tcW w:w="1632"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电子邮箱</w:t>
            </w:r>
          </w:p>
        </w:tc>
        <w:tc>
          <w:tcPr>
            <w:tcW w:w="5246" w:type="dxa"/>
            <w:gridSpan w:val="3"/>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开户银行</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账号</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restart"/>
            <w:noWrap w:val="0"/>
            <w:vAlign w:val="center"/>
          </w:tcPr>
          <w:p>
            <w:pPr>
              <w:spacing w:before="100" w:beforeAutospacing="1" w:after="100" w:afterAutospacing="1" w:line="300" w:lineRule="auto"/>
              <w:jc w:val="center"/>
              <w:rPr>
                <w:rFonts w:hint="eastAsia" w:ascii="仿宋" w:hAnsi="仿宋" w:eastAsia="仿宋" w:cs="仿宋"/>
                <w:b/>
                <w:color w:val="000000"/>
              </w:rPr>
            </w:pPr>
            <w:r>
              <w:rPr>
                <w:rFonts w:hint="eastAsia" w:ascii="仿宋" w:hAnsi="仿宋" w:eastAsia="仿宋" w:cs="仿宋"/>
                <w:b/>
                <w:color w:val="000000"/>
              </w:rPr>
              <w:t>乙方</w:t>
            </w: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单位名称</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b/>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法定代表人</w:t>
            </w:r>
          </w:p>
        </w:tc>
        <w:tc>
          <w:tcPr>
            <w:tcW w:w="5246" w:type="dxa"/>
            <w:gridSpan w:val="3"/>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通讯地址</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电话</w:t>
            </w:r>
          </w:p>
        </w:tc>
        <w:tc>
          <w:tcPr>
            <w:tcW w:w="1913"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c>
          <w:tcPr>
            <w:tcW w:w="1701"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传真</w:t>
            </w:r>
          </w:p>
        </w:tc>
        <w:tc>
          <w:tcPr>
            <w:tcW w:w="1632"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电子邮箱</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开户银行</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账号</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bl>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根据《中华人民共和国民法典》及其他相关法律法规的规定，本着平等、自愿、公平和诚信的原则，甲乙双方同意以合同能源管理模式，就乙方在租用的甲方屋顶上投资、建设、运行和管理【</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项目】（下称“本项目”或“光伏电站项目”），并向甲方提供光伏发电节能服务事宜，签订如下能源管理合同（下称“本合同”），以资共同遵守。</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一、项目内容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1.1 项目名称：</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项目。</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 项目地址：【四川】省【】市【】公司厂区内，甲方同意将厂房屋顶出租给乙方投资建设、运营管理本项目。屋顶概况如下：</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屋顶地址</w:t>
      </w:r>
      <w:r>
        <w:rPr>
          <w:rFonts w:hint="eastAsia" w:ascii="仿宋" w:hAnsi="仿宋" w:eastAsia="仿宋" w:cs="PingFangSC"/>
          <w:color w:val="000000"/>
          <w:kern w:val="0"/>
          <w:sz w:val="24"/>
        </w:rPr>
        <w:tab/>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屋顶面积</w:t>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rPr>
        <w:t>承重数据</w:t>
      </w:r>
      <w:r>
        <w:rPr>
          <w:rFonts w:hint="eastAsia" w:ascii="仿宋" w:hAnsi="仿宋" w:eastAsia="仿宋" w:cs="PingFangSC"/>
          <w:color w:val="000000"/>
          <w:kern w:val="0"/>
          <w:sz w:val="24"/>
        </w:rPr>
        <w:tab/>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屋顶结构</w:t>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rPr>
        <w:t>产证编号</w:t>
      </w:r>
      <w:r>
        <w:rPr>
          <w:rFonts w:hint="eastAsia" w:ascii="仿宋" w:hAnsi="仿宋" w:eastAsia="仿宋" w:cs="PingFangSC"/>
          <w:color w:val="000000"/>
          <w:kern w:val="0"/>
          <w:sz w:val="24"/>
        </w:rPr>
        <w:tab/>
      </w:r>
    </w:p>
    <w:p>
      <w:pPr>
        <w:autoSpaceDE w:val="0"/>
        <w:autoSpaceDN w:val="0"/>
        <w:adjustRightInd w:val="0"/>
        <w:spacing w:line="276" w:lineRule="auto"/>
        <w:ind w:firstLine="560"/>
        <w:jc w:val="left"/>
        <w:rPr>
          <w:rFonts w:hint="default" w:ascii="仿宋" w:hAnsi="仿宋" w:eastAsia="仿宋" w:cs="PingFangSC"/>
          <w:color w:val="000000"/>
          <w:kern w:val="0"/>
          <w:sz w:val="24"/>
          <w:lang w:val="en-US" w:eastAsia="zh-CN"/>
        </w:rPr>
      </w:pPr>
      <w:r>
        <w:rPr>
          <w:rFonts w:hint="eastAsia" w:ascii="仿宋" w:hAnsi="仿宋" w:eastAsia="仿宋" w:cs="PingFangSC"/>
          <w:color w:val="000000"/>
          <w:kern w:val="0"/>
          <w:sz w:val="24"/>
        </w:rPr>
        <w:t>抵押状况</w:t>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u w:val="single"/>
        </w:rPr>
        <w:t>无</w:t>
      </w:r>
      <w:r>
        <w:rPr>
          <w:rFonts w:hint="eastAsia" w:ascii="仿宋" w:hAnsi="仿宋" w:eastAsia="仿宋" w:cs="PingFangSC"/>
          <w:color w:val="000000"/>
          <w:kern w:val="0"/>
          <w:sz w:val="24"/>
          <w:u w:val="single"/>
          <w:lang w:val="en-US" w:eastAsia="zh-CN"/>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1.3 屋顶权属：在本合同签订之日甲方应确保拥有上述厂房的完整的所有权并出示权属证明等合法性手续（包括房屋所有权证、土地使用权证、不动产权权属证书、建设工程规划许可证、建筑工程施工许可证、竣工验收等手续文件及设施农业用地备案（如涉及）等其他文件原件）。乙方一旦进场开始项目建设，即视为乙方认可甲方已经完整履行完了前述义务，且乙方对交付的场地已经充分踏勘后无异议。</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 建设内容：本项目计划投建总容量为【</w:t>
      </w:r>
      <w:r>
        <w:rPr>
          <w:rFonts w:hint="eastAsia" w:ascii="仿宋" w:hAnsi="仿宋" w:eastAsia="仿宋" w:cs="PingFangSC"/>
          <w:color w:val="000000"/>
          <w:kern w:val="0"/>
          <w:sz w:val="24"/>
          <w:lang w:val="en-US" w:eastAsia="zh-CN"/>
        </w:rPr>
        <w:t>1.5</w:t>
      </w:r>
      <w:r>
        <w:rPr>
          <w:rFonts w:hint="eastAsia" w:ascii="仿宋" w:hAnsi="仿宋" w:eastAsia="仿宋" w:cs="PingFangSC"/>
          <w:color w:val="000000"/>
          <w:kern w:val="0"/>
          <w:sz w:val="24"/>
        </w:rPr>
        <w:t>】MW的光伏发电系统，实际建设容量以有关部门出具的备案文件记载为准。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1.5 合作期限：本项目合作期限包括项目建设期和项目运行服务期，其中：</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1.5.1项目运行服务期：本合同的项目运行服务期为【25】年，自该项目经供电局验收合格并正式并网之日（如果项目分期并网，则按最后一期并网时间计算）起算。若发生不可抗力事件，运行服务期相应顺延。</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1.5.2项目建设期：</w:t>
      </w:r>
      <w:r>
        <w:rPr>
          <w:rFonts w:hint="eastAsia" w:ascii="仿宋" w:hAnsi="仿宋" w:eastAsia="仿宋" w:cs="PingFangSC"/>
          <w:color w:val="000000"/>
          <w:kern w:val="0"/>
          <w:sz w:val="24"/>
          <w:lang w:val="en-US" w:eastAsia="zh-CN"/>
        </w:rPr>
        <w:t>为确保项目的顺利进行，双方签定合同后，乙方需要向甲方缴纳履约保证金8万元，履约保证金在项目合同签订后7个工作日之内，由乙方</w:t>
      </w:r>
      <w:r>
        <w:rPr>
          <w:rFonts w:hint="eastAsia" w:ascii="仿宋" w:hAnsi="仿宋" w:eastAsia="仿宋" w:cs="PingFangSC"/>
          <w:color w:val="000000"/>
          <w:kern w:val="0"/>
          <w:sz w:val="24"/>
        </w:rPr>
        <w:t>以电汇或银行转账方式</w:t>
      </w:r>
      <w:r>
        <w:rPr>
          <w:rFonts w:hint="eastAsia" w:ascii="仿宋" w:hAnsi="仿宋" w:eastAsia="仿宋" w:cs="PingFangSC"/>
          <w:color w:val="000000"/>
          <w:kern w:val="0"/>
          <w:sz w:val="24"/>
          <w:lang w:val="en-US" w:eastAsia="zh-CN"/>
        </w:rPr>
        <w:t>支付予甲方。甲方收到履约保证金后，合同正式生效；如甲方在7个工作日之后未收到履约保证金，该项目合同自动终止。项目在以下规定时段内完成，此保证金全额退还给乙方。</w:t>
      </w:r>
      <w:r>
        <w:rPr>
          <w:rFonts w:hint="eastAsia" w:ascii="仿宋" w:hAnsi="仿宋" w:eastAsia="仿宋" w:cs="PingFangSC"/>
          <w:color w:val="000000"/>
          <w:kern w:val="0"/>
          <w:sz w:val="24"/>
        </w:rPr>
        <w:t>如因乙方原因导致项目建设</w:t>
      </w:r>
      <w:r>
        <w:rPr>
          <w:rFonts w:hint="eastAsia" w:ascii="仿宋" w:hAnsi="仿宋" w:eastAsia="仿宋" w:cs="PingFangSC"/>
          <w:color w:val="000000"/>
          <w:kern w:val="0"/>
          <w:sz w:val="24"/>
          <w:lang w:val="en-US" w:eastAsia="zh-CN"/>
        </w:rPr>
        <w:t>超期，甲方不得退还乙方缴纳的履约保证金，且合同无条件终止。</w:t>
      </w:r>
      <w:r>
        <w:rPr>
          <w:rFonts w:hint="eastAsia" w:ascii="仿宋" w:hAnsi="仿宋" w:eastAsia="仿宋" w:cs="PingFangSC"/>
          <w:color w:val="000000"/>
          <w:kern w:val="0"/>
          <w:sz w:val="24"/>
        </w:rPr>
        <w:t>项目建设期为【</w:t>
      </w:r>
      <w:r>
        <w:rPr>
          <w:rFonts w:hint="eastAsia" w:ascii="仿宋" w:hAnsi="仿宋" w:eastAsia="仿宋" w:cs="PingFangSC"/>
          <w:color w:val="000000"/>
          <w:kern w:val="0"/>
          <w:sz w:val="24"/>
          <w:lang w:val="en-US" w:eastAsia="zh-CN"/>
        </w:rPr>
        <w:t>6</w:t>
      </w:r>
      <w:r>
        <w:rPr>
          <w:rFonts w:hint="eastAsia" w:ascii="仿宋" w:hAnsi="仿宋" w:eastAsia="仿宋" w:cs="PingFangSC"/>
          <w:color w:val="000000"/>
          <w:kern w:val="0"/>
          <w:sz w:val="24"/>
        </w:rPr>
        <w:t>】个月，</w:t>
      </w:r>
      <w:r>
        <w:rPr>
          <w:rFonts w:hint="eastAsia" w:ascii="仿宋" w:hAnsi="仿宋" w:eastAsia="仿宋" w:cs="PingFangSC"/>
          <w:color w:val="000000"/>
          <w:kern w:val="0"/>
          <w:sz w:val="24"/>
          <w:lang w:val="en-US" w:eastAsia="zh-CN"/>
        </w:rPr>
        <w:t>自双方签订合同之日起计算</w:t>
      </w:r>
      <w:r>
        <w:rPr>
          <w:rFonts w:hint="eastAsia" w:ascii="仿宋" w:hAnsi="仿宋" w:eastAsia="仿宋" w:cs="PingFangSC"/>
          <w:color w:val="000000"/>
          <w:kern w:val="0"/>
          <w:sz w:val="24"/>
        </w:rPr>
        <w:t>。若甲方未按本合同约定履行场地交付义务或发生不可抗力事件等非乙方原因造成项目工期延误，则项目建设期相应顺延。</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1.6 经营内容：本项目采取“自发自用，余电上网”模式，即乙方光伏电站项目所发电能由甲方及在甲方厂区内获得甲方授权的其他主体优先使用，以实现甲方企业节能降耗目标，甲方向乙方支付电费，剩余电能接入公共电网。除法律法规政策规定应由甲方享有的项目补贴收益（包括但不限于绿色建筑、低碳园区等）由甲方享有或者双方另有约定外，节能分享期间，本项目所产生的相关收益（包括但不限于所有电费收入、政府补贴、奖励、扶持资金等）均由乙方单独享有。项目企业光伏电站建设所产生的</w:t>
      </w:r>
      <w:r>
        <w:rPr>
          <w:rFonts w:hint="eastAsia" w:ascii="仿宋" w:hAnsi="仿宋" w:eastAsia="仿宋" w:cs="PingFangSC"/>
          <w:color w:val="000000"/>
          <w:kern w:val="0"/>
          <w:sz w:val="24"/>
          <w:lang w:val="zh-CN"/>
        </w:rPr>
        <w:t>碳资产和绿证收益由项目企业</w:t>
      </w:r>
      <w:r>
        <w:rPr>
          <w:rFonts w:hint="eastAsia" w:ascii="仿宋" w:hAnsi="仿宋" w:eastAsia="仿宋" w:cs="PingFangSC"/>
          <w:color w:val="000000"/>
          <w:kern w:val="0"/>
          <w:sz w:val="24"/>
          <w:lang w:eastAsia="zh-CN"/>
        </w:rPr>
        <w:t>独享</w:t>
      </w:r>
      <w:r>
        <w:rPr>
          <w:rFonts w:hint="eastAsia" w:ascii="仿宋" w:hAnsi="仿宋" w:eastAsia="仿宋" w:cs="PingFangSC"/>
          <w:color w:val="000000"/>
          <w:kern w:val="0"/>
          <w:sz w:val="24"/>
          <w:lang w:val="zh-CN"/>
        </w:rPr>
        <w:t>（</w:t>
      </w:r>
      <w:r>
        <w:rPr>
          <w:rFonts w:hint="eastAsia" w:ascii="仿宋" w:hAnsi="仿宋" w:eastAsia="仿宋" w:cs="PingFangSC"/>
          <w:color w:val="000000"/>
          <w:kern w:val="0"/>
          <w:sz w:val="24"/>
        </w:rPr>
        <w:t>包括但不限于碳排放指标及其他相关权益），供方应配合完成相关收益及指标的获取</w:t>
      </w:r>
      <w:r>
        <w:rPr>
          <w:rFonts w:hint="eastAsia" w:ascii="仿宋" w:hAnsi="仿宋" w:eastAsia="仿宋" w:cs="PingFangSC"/>
          <w:color w:val="000000"/>
          <w:kern w:val="0"/>
          <w:sz w:val="24"/>
          <w:lang w:eastAsia="zh-CN"/>
        </w:rPr>
        <w:t>。</w:t>
      </w:r>
      <w:r>
        <w:rPr>
          <w:rFonts w:hint="eastAsia" w:ascii="仿宋" w:hAnsi="仿宋" w:eastAsia="仿宋" w:cs="PingFangSC"/>
          <w:color w:val="000000"/>
          <w:kern w:val="0"/>
          <w:sz w:val="24"/>
        </w:rPr>
        <w:t>1.7 为满足乙方项目电站的建设、运营，甲方同意在其合法所有的建筑物内或合法使用的土地上向乙方提供场地作为乙方项目电站配电房等设施设备用地（下称“设施设备用地”）。甲方应将该设施设备用地与项目屋顶（以下合称“项目场地”）一并交付给乙方。设施设备用地的使用期限应与项目运营期限一致。设施设备用地的位置、面积手续等条件应满足项目需要，如设施设备用地在项目施工及运营期限内，因非乙方原因导致无法使用或使用受限的，甲方应尽力排除一切妨碍，在无法排除妨碍满足项目需求的情况下，甲方应另行提供其他符合要求的场地给乙方用于安装项目所涉设施设备且不得要求乙方承担额外费用，乙方仍按照本协议约定给予甲方电价折扣并取得相关场地的合法使用权。甲方同意乙方光伏电站可以无偿使用甲方的配电房、变压器、电容柜等设备或设施（具体以乙方项目的接入批复及接入设计方案或电力公司要求为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1.8乙方除负责投资光伏发电所需设备设施外，并负责安装调试，实施施工的单位应为具有光伏发电施工许可的独立法人，施工前需报备甲方。乙方在开始施工前需充分评估甲方的房屋现状是否具备施工条件，对不具备条件的屋面由乙方在工程建设期内进行【</w:t>
      </w:r>
      <w:r>
        <w:rPr>
          <w:rFonts w:hint="eastAsia" w:ascii="仿宋" w:hAnsi="仿宋" w:eastAsia="仿宋" w:cs="PingFangSC"/>
          <w:color w:val="000000"/>
          <w:kern w:val="0"/>
          <w:sz w:val="24"/>
          <w:lang w:val="en-US" w:eastAsia="zh-CN"/>
        </w:rPr>
        <w:t>壹</w:t>
      </w:r>
      <w:r>
        <w:rPr>
          <w:rFonts w:hint="eastAsia" w:ascii="仿宋" w:hAnsi="仿宋" w:eastAsia="仿宋" w:cs="PingFangSC"/>
          <w:color w:val="000000"/>
          <w:kern w:val="0"/>
          <w:sz w:val="24"/>
        </w:rPr>
        <w:t>】次加固（乙方需保证加固后的屋面安全），相关费用由乙方承担。如乙方经评估确认项目屋顶不满足项目建设运营要求且无可行的整改方案的，乙方有权放弃项目建设并终止本合同。如果在此期间已经进行部分施工的，乙方应及时恢复原状，对甲方厂区内的设施、厂房等如有损毁的应及时修复或者承担相应的赔偿责任。因本条所述屋顶不满足建设需求而终止合同的，该责任与甲方无关。</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二、租赁期限与租金</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2.1 屋顶租赁期限：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2.1.1 自项目运营服务期开始之日起算二十（20）年。二十（20）年期限届满后，自动续期【5】年（如项目合作期限延长，则租赁期限延长至与项目合作期限相同），且相关租赁条件、电价折扣标准及其他约定的条款不变。</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2.2 屋顶租赁租金：</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2.2.1 甲方应向乙方提供户内配电房、电缆井通道、厂区内线路用地等附属场地和配套设施，供乙方建设或放置目标项目相关设备设施，该等附属场地和配套设施应当和项目场地同时交付给乙方，且不另行收取费用。乙方应对相关设施、场地进行合理使用，使用过程中及时排除安全隐患，如需改造应获得甲方的书面许可。</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2.2.2 鉴于乙方已根据本协议第3.3条约定对甲方给予电价优惠，甲方即屋顶业主同意在项目建设和运行服务期内将屋顶（含第2.2.1条中的附属场地和配套设施）的租金按照【0】元/㎡/年（含税价）的价格结算，但如果消纳模式由“自发自用，余电上网”变更为其他模式时除外，届时租金标准双方结合市场行情另行协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三、用电费用确认与计算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3.1 用电费用确认模式：本项目采用“自发自用，余电上网”模式，即乙方光伏电站项目所发电能由甲方优先使用，甲方购电比例不低于乙方光伏电站项目所发电能的【】%。除以上自发自用部分外，甲方未使用的乙方光伏电站项目所发电能上传电网公司，上网电量由乙方与电网公司结算，甲方就此给予必要的配合和协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3.2 电量确认：项目建成并网后，甲乙双方约定抄表周期为1个自然月，抄表例日为每月最后一个自然日。抄表例日甲乙双方对光伏电站出口双向电能计量表和甲方的关口计量表进行抄表，形成每月自发自用电量确认表，甲乙双方签字或盖章确认甲方实际使用光伏电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3.3 电费计费标准：甲乙双方约定项目运营期内，乙方按</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元/KWh（此值也即乙方给予甲方的电价折扣）在光伏系统发电时间段向甲方计价收取电费，并开具增值税专票，合同期内若四川省电度电价发生调整，业主方光伏发电时段自用电按固定电价</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元/KWh不做调整，甲方确保后续不发生因电度电价调整产生相关纠纷。但后续如发生电价政策或市场价格较大变化【光伏时段企业平均用电成本在一年以内（日历年）相较本协议签订当年的光伏时段企业平均用电成本发生超过正负20%以上的视为较大变化，一年以内光伏时段企业平均用电成本=12个月的月平均用电成本之和/12，月平均用电成本=（月峰段用电量*峰段电价+月平段用电量*平段电价）/月峰平总用电量】，双方参考本协议签订时的电价折扣另行协商下一年度的实施电价。</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电度电价是指甲方通过电网、售电公司等购电服务实际用电的电度电价（执行峰谷平电价，包括代理购电价格、输配电价、政府性基金及附加等，不含供电部门收取的附加容量基本电量电费）。具体价格以当月电网公司出具的电费单为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 用电费用结算：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3.4.1 乙方于每月【10】日前向甲方提供上个月用电量、电费和增值税专用发票。</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3.4.2 甲方须于每月【15】日前，</w:t>
      </w:r>
      <w:bookmarkStart w:id="56" w:name="OLE_LINK1"/>
      <w:r>
        <w:rPr>
          <w:rFonts w:hint="eastAsia" w:ascii="仿宋" w:hAnsi="仿宋" w:eastAsia="仿宋" w:cs="PingFangSC"/>
          <w:color w:val="000000"/>
          <w:kern w:val="0"/>
          <w:sz w:val="24"/>
        </w:rPr>
        <w:t>以电汇或银行转账方式</w:t>
      </w:r>
      <w:bookmarkEnd w:id="56"/>
      <w:r>
        <w:rPr>
          <w:rFonts w:hint="eastAsia" w:ascii="仿宋" w:hAnsi="仿宋" w:eastAsia="仿宋" w:cs="PingFangSC"/>
          <w:color w:val="000000"/>
          <w:kern w:val="0"/>
          <w:sz w:val="24"/>
        </w:rPr>
        <w:t>将相应的款项支付给乙方。乙方收款账户在项目正式运营前以书面形式提供给甲方。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3.4.3 如甲方对任何实际用电量存在争议的，应于次月5日前向乙方提出书面异议并提供相关依据。甲方对用电量异议的部分不影响甲方对无异议部分的用电量相应款项的支付，异议部分的用电量由双方协商解决或通过本合同约定的争议解决途径进行处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四、甲方的权利与义务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4.1 节能服务期内，甲方免费提供本项目安装、检修、运营的场地、通道和设施（包括但不限于：项目范围内的厂房屋顶、搭建节能项目有关建筑物和放置有关设备必要的地面场地和线路通道）供乙方使用，甲方不得将屋面及本项目已占用的地面和各种通道使用权转让或出租给第三方或用作本项目以外的其他用途。甲方保证用于合同项目的安装运营场地相关建筑物在合同期内没有产权纠纷或其他影响本合同履行的纠纷。如发生上述纠纷的，由甲方负责处理并承担全部责任，并不得影响乙方对屋顶的使用。如因此造成乙方损失的，甲方应予赔偿。</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4.2 在节能服务期内，甲方应确保其提供的项目场地的基础建筑物不会因甲方原因被拆除或重建。</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4.3 甲方承诺对提供的项目场地的基础建筑物拥有合法的、完整的、排他的所有权；甲方应确保乙方对项目场地的占有、使用不会受到甲方或其他第三方的干扰、妨碍、阻挠或发生其他将对项目电站建设、运行、维护和管理造成不利影响的情况。</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项目场地不存在任何影响乙方使用的第三方租赁权利、抵押、其它优先权利或者被法院查封的情形。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 在租赁期限内，若甲方需要翻新修理屋顶的，则甲方承诺如下：</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4.4.1 项目屋顶翻新修理的费用由甲方承担，经翻新修理后的项目屋顶应当仍符合安装项目电站的设计及使用要求。</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4.4.2 若甲方于项目并网发电之日起十（10）年内翻新修理项目屋顶且需要乙方拆装项目电站的，相关拆装费用由甲方承担；若甲方于项目并网发电之日起十（10）年后翻新修理项目屋顶且需要乙方拆装项目电站的，相关拆装费用由乙方承担，乙方承担次数以一次为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4.4.3 项目运营期限自屋顶翻新修理且造成项目电站停电之日起中断计算，待项目电站重新安装完毕并发电之日起恢复计算。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4.4.4 屋顶翻新修理的时间应累计不超过【6】个月，如因甲方原因造成屋顶翻新修理时间累计超过【6】个月的，则按照超过6个月部分的期限顺延合作期限。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 甲方同意向乙方提供如下协助：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4.5.1 向乙方提供电气系统图、建筑结构图、生产负荷用电曲线等涉及施工设计的相关资料。纸质图纸或电子图纸至少提供【1】份，图纸应标注清晰，保证资料内容正确。设计完成后乙方应将图纸完整的归还给甲方。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4.5.2 为乙方项目施工及运营提供必要的条件，如施工用水、用电、乙方人员/车辆免费进入厂区及项目试运条件等。乙方用水、用电应确保安全，所产生的费用由乙方负担，水、电价格按甲方实际使用自来水厂、供电公司的水电价格执行，双方在建设期结束后15个工作日内完成结算，乙方在结算完成后10个工作日内付款。</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4.5.3 协助乙方办理本项目实施所需的政府许可文件及节能减排项目申报。</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4.5.4 如乙方需要办理租赁登记的，甲方应予以配合，租赁登记费用由乙方承担。</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4.5.5 协助乙方对光伏发电系统进行安全管理。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4.5.6 为实现本合作目的，项目建设、运营过程中，需要甲方配合的其他事项。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4.6 甲方保证不擅自对项目电站进行任何运行、操作。如电站设备发生故障、损坏和丢失的，甲方应及时通知乙方，并在乙方对设备进行维修和监管时给予必要的配合。如因甲方擅自对项目电站进行运行、操作造成甲方、乙方或任何第三方的人身、财产损害的，应由甲方承担全部责任。如果乙方因此受到任何第三方索赔的，则甲方应当赔偿乙方由此产生的所有费用和损失（包括但不限于乙方因此而产生的律师费、诉讼费、保全费、差旅费等费用）。</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4.7 甲方承诺优先使用本项目所发电能，并应当按照本合同的约定及时向乙方支付电费。甲方承诺，未经乙方事先书面同意，甲方不得在项目场地范围内引进第三方投资建设包含自发自用的光伏发电项目，不得与除乙方外的其他第三方建立影响本合同项下能源管理造成不利影响的法律关系，不得向除国家电网公司或乙方之外的其他主体购买电力服务，否则甲方应向乙方赔偿甲方因此遭受的全部损失，该等损失包括但不限于甲方因此实际消纳本项目电量比例降低而导致的预期收益损失等。</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4.8 甲方在运营期内不得停运乙方并网点使用的变压器 (除检修维护或与乙方协商一致的情形外),否则由此造成的乙方发电损失,甲方应予赔偿。</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五、乙方的权利与义务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5.1 乙方有权在屋顶租赁期限内持续且不受干扰地占有、使用项目场地。</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5.2 乙方负责项目的设计、政府许可或备案文件的办理、设备采购、施工建设以及项目运维管理并承担由此发生的费用（本合同另有约定的情况除外）。在屋顶租赁期限内，乙方有权为优化项目方案、提高发电效益对项目进行改造。</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5.3 乙方应当确保乙方使用的甲方用户侧电气设备的安全运行，系统应设置足够的防雷设施，防止雷电感应及雷电波侵入对用户侧电气设备造成危害。</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5.4 乙方保证定期对项目电站进行检测、保养、清洗和维护，并负责项目电站的故障处理，由此产生的费用均由乙方自行承担。</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5.5 项目施工过程中以及项目建成后的运维过程中，乙方应当确保项目不影响甲方以及周边居民的正常生产与生活。乙方在使用场地、设施过程应尽到适度的安全管理义务，如果对设施及场地造成非正常损坏的，应及时修复、赔偿，如造成第三方的人身、财产损害的，应由乙方承担全部责任。如果甲方因此受到任何第三方索赔的，则乙方应当赔偿甲方由此产生的所有费用和损失（包括但不限于乙方因此而产生的律师费、诉讼费、保全费、差旅费等费用）。</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5.6 在甲方将与项目有关的甲方内部规章制度和特殊安全规定要求及时、准确地告知乙方的前提下，乙方应当确保其工作人员或者其聘请的第三方在项目实施、运行和维护的整个过程中遵守甲方的相关规章制度。</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5.7 乙方应保证项目在约定期限内持续、稳定、安全运营，因乙方原因导致的电站出现事故等原因造成甲方或第三方任何人身或财产损失的，由乙方负责全额赔偿。</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六、项目的维护、变更或相关设备的拆除、损坏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6.1 项目光伏板及其相关设备覆盖区域出现屋面损坏、屋顶漏水等防水问题或其他问题的，如因乙方原因导致的，由乙方承担修复及修补责任，并赔偿甲方因此造成的损失；如因屋顶自然老化、雨雪天气、不可抗力等原因出现屋面塌陷、生锈等损坏、屋顶漏水等防水问题或其他问题的，由甲方自行承担屋顶修复及修补责任，乙方负责光伏板及其相关设备修复及修补、配合拆除及安装等。项目非光伏板及设备覆盖区域如女儿墙、天沟等出现屋面损坏、屋顶漏水等防水问题或其他问题的，由甲方自行承担修复及修补责任。如由于甲方怠于履行屋顶的维修养护义务，乙方可先行修补，导致乙方电站资产损失及发电收益损失的，则甲方应承担相应的赔偿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6.2如在项目的建设期间出现乙方无法预料的情况，从而导致原有项目方案需要修改时，则乙方有权对原有项目方案进行合理的修改并实施修改的方案，但乙方应在实施修改方案之前将方案发送给甲方，并征得甲方同意（甲方不得无故不同意），甲方应给予配合，但不得影响甲方的正常经营，否则乙方应赔偿因此给甲方造成的损失。</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6.3 在本项目运行期间，乙方有权为优化项目方案、提高发电效益对项目进行改造，包括但不限于对相关设备或设施进行添加、替换、去除、改造，或者是对相关操作、维护程序和方法进行修改，所有的改造费用由乙方承担，但乙方应在实施修改方案之前将方案发送给甲方，并征得甲方同意（甲方不得无故不同意），甲方应给予配合，但不得影响甲方的正常经营，否则乙方应赔偿因此给甲方造成的损失。</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6.4 除本合同解除、终止或乙方技术改进、升级、运营维护所需，否则未经一方书面同意，另一方不得自行或委托他人拆除节能项目的设备或者进行实质性改动。如果一方未经另一方书面同意而拆除设备或进行实质性改动，另一方有权立即解除合同，并可要求对方按本合同约定承担违约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七、资产所有权及风险责任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7.1 本项目下的所有由乙方采购并安装的设备、设施和仪器等固定资产（简称“项目资产”）的所有权属于乙方。在本合同有效期内，乙方有权为融资目的而在其所有的项目资产上设定抵押或其它担保物权，甲方有义务协助乙方完成上述活动，包括但不限于签署设置担保物权的合同或其它相关文件，但该等文件不得要求甲方承担任何额外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7.2 项目建设和运营期内，非甲方原因造成的项目财产灭失、被窃、人为损坏的风险由乙方承担。</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7.3 甲方在本合同有效期内不得处置项目资产（指光伏电站资产）或将项目资产抵押、质押或在项目资产上设定其他形式的第三方权利。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7.4 合作期满后，甲、乙双方另行协商后续合作事宜或由乙方自行拆除电站并恢复原状后将项目场地交付甲方。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7.5 在本合同有效期内，若因甲方对自身建筑物管理不善、或因甲方处置光伏项目资产所在的建筑物或其他甲方原因导致了光伏项目资产的损毁、灭失，甲方应负责赔偿乙方全部直接损失，包括但不限于设备维修、重置、安装费用、人工费用、仓储运输费等全部直接损失。乙方因对光伏项目资产管理不善或者在管理过程中导致甲方原有建筑物或者其他资产毁损、灭失的，乙方亦应当向甲方赔偿全部直接损失。如发生人身安全事故的，由责任方处理并承担全部赔偿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7.6 在本合同有效期内，若甲方需要出售屋顶所在建筑物，或将建筑物赠与、互易、设立抵押权等造成建筑物所有权发生变动或有可能影响本合同继续履行的，甲方应提前【60】个自然日以书面形式通知乙方，并且按照买卖不破租赁的原则由屋顶所在建筑物的受让方或者实际所有权人继续履行本合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7.7 安全责任边界：本合同有效期内，乙方负责本项目光伏发电系统相关设备、设施及其占用厂区内的设施、场地的安全生产责任，厂区内其他安全责任均由甲方负责。</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7.8 本合同有效期内，如因政府规划调整、房屋征收等原因导致甲方房屋或厂区被征收或搬迁的，甲方应在得到征收、拆迁、迁移等信息后的【3】日内以书面形式通知乙方，并协助乙方获得电站资产拆迁应得的各项补偿，有关政府给予光伏项目资产的补偿或赔偿等经济利益应归乙方所有。如甲方新建、新迁厂址需进行光伏发电项目建设的，乙方有权在同等条件下优先参与甲方新建厂址的光伏发电项目的建设。</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八、违约责任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8.1 除本合同另有约定外，任何由于一方违约而导致另一方遭受损失的，守约方有权要求违约方赔偿因其违约而遭受的任何直接损失。该等赔偿不应妨碍守约方行使其他的权利，包括但不限于根据本合同的规定终止本合同的权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8.2 甲方延迟付款超过15日的，甲方应向乙方支付逾期付款违约金，自逾期之日起按应付款项的日万分之二计算至清偿时止。连续三个月或累计六个月未按期付款并经乙方书面催缴仍不支付的，乙方有权采取以下措施之一：</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书面通知甲方解除本协议，并有权拆除节能项目设备或进行其他处置，甲方应向乙方支付相当于剩余预期用电费总额10%的违约金。剩余预期用电费用总额为：剩余协议期内目标电量*约定电价，目标电量为协议解除前电站年均发电量*剩余经营年限（以下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根据相关法律、法规、政策以及协议约定，将本项目转为全额上网光伏电站模式，项目所发电量全额上网，甲方予以支持和配合，且由甲方支付欠付的电费、违约金（按照逾期金额的日万分之二标准计至付清电费和违约金之日），但乙方应当按照本合同第2.2.2条约定标准执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若因甲方拖欠电费连续三个月或累计超过六个月，造成乙方更改项目模式的，甲方应无条件予以配合。如甲方不予配合的，乙方有权解除协议，除本协议8.2条违约金外，甲方还应赔偿因延迟电量上网导致的损失。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8.3 甲方应在收到乙方书面开工通知【20】天内交付项目场地，若甲方未能按本协议的约定及时、完整地向乙方交付项目场地，则每逾期一天，以项目年度理论电费收入（即项目电站年度理论发电量*自发自用比例*甲方用电的电费计费标准+余电上网的电费收入+政府补贴）为基数，按照日万分之五的标准支付违约金。甲方逾期交付项目场地超过九十（90）日的，乙方有权解除本协议。</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8.4 因乙方项目投资大、回收期长，屋顶租赁期限（包括租赁期限届满后的5年）内甲方不得无故单方解除本合同。如甲方无故单方解除本合同，或因甲方原因导致本合同解除的，甲方应承担包括但不限于乙方预期收益在内的全部的赔偿责任，预期收益最高不超过乙方投资总额的50%。</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8.5 若因甲方未依据本协议1.3条提供屋顶建筑物产权、土地及建设工程等合法合规性手续，及其他违反本合同义务致使乙方项目无法进行的，乙方有权终止本合同，并要求甲方承担由此造成的实际损失。为免疑义，项目无法进行指项目未获得备案、未取得电网接入批复或项目获得备案后无法正常开工、或虽开工但未建成或虽建成但不能并网发电等不具备合法合规建设或并网运行的情形，下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8.6 因乙方原因导致本项目超过30%以上发电设备不能正常运行单次超过3个月或者累计超过【6】个月的，甲方有权提前解除合同。本合同因此解除的，乙方应自行承担费用拆除相关设施设备、将场地恢复原状（乙方怠于或拒绝拆除的，甲方有权委托第三方拆除，因此产生的费用由乙方承担），且乙方应向甲方支付相当于剩余预期用电费总额10%的违约金。剩余预期用电费用总额为：剩余协议期内目标电量*约定电价，目标电量为合同解除前电站年均发电量*剩余经营年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8.7 如一方违约后，守约方有权按照本合同约定要求违约方承担赔偿责任，同时，守约方也应及时采取适当措施，防止损失扩大，否则守约方不能就损失扩大部分，要求违约方承担赔偿责任。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九、不可抗力</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9.1本合同下的不可抗力是指超出了相关方合理控制范围的任何行为、事件或原因，包括但不限于：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(a) 雷电、洪水、风暴、地震、滑坡、暴雨等自然灾害、海上危险、航行事故、战争、骚乱、暴动、罢工、全国紧急状态（无论是实际情况或法律规定的情况）、戒严令、疫情、隔离、辐射或放射性污染等。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(b) 任何政府单位或非政府单位或其它主管部门（包括任何有管辖权的法院或仲裁庭以及国际机构）的行动，包括但不限于法律、法规、规章或其他有法律强制约束力的法案、政策所规定的没收、约束、禁止、干预、征用、要求、指示、禁运。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(c) 国家法律法规的变更、政策或制度的变化。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9.2 如果一方（“受影响方”）由于不可抗力事件的发生，无法或预计无法履行合同下的义务，受影响方就必须在知晓不可抗力的有关事件的【5】个自然日内向另一方（“非影响方”）提交书面通知，提供不可抗力事件的细节。无法提供书面通知，也应及时履行告知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9.3 受影响方必须采取一切合理的措施，以消除或减轻不可抗力事件有关的影响。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9.4 在不可抗力事件持续期间，受影响方的履行义务暂时中止，相应的义务履行期限相应顺延，并将不会对由此造成的损失或损坏对非影响方承担责任。在不可抗力事件结束或具备合同恢复履行条件后，受影响方应尽快恢复履行本合同下的义务。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9.5 如果因为不可抗力事件的影响，受影响方不能履行本合同项下的任何义务，而且非影响方在收到不可抗力通知后，受影响方的不能履行义务持续时间达【60】个连续日，且在此期间，双方没有能够谈判达成一项彼此可以接受的替代方式来执行本合同下的项目，任何一方可向另一方发出书面通知解除本合同，而不用承担任何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十、保密、保险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10.1 对于项目所涉及的属于双方的知识产权和商业秘密，双方应对第三方予以保密，不得披露、使用或者允许他人使用其所掌握的商业秘密，但经一方书面许可，或按法律、法规规定并应有权国家机关的要求予以披露的除外。</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10.2 在项目投入运行之日起，甲、乙双方均应对本合同有关的知识产权和商业秘密向任何第三方保密，并应要求实施本合同而参与的第三方（如施工单位）承担同样的保密义务。此义务不因合同解除或终止而消灭或免除，直至一方上述商业秘密成为公开信息。</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10.3 本项目的节能方案、工程设计方案、施工图纸等关键性技术信息，甲方应履行保密义务，不得直接或间接用于其分公司、子公司等其它关联企业或任何第三方的节能技术改造项目中。</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10.4 乙方在合同履行期间负责投保与项目有关的公众责任保险、机器损坏险、建筑/安装工程一切及三者责任险和财产一切险，并承担保险费。财产保险投保数额应不少于投保财产的实际价值，乙方为保险受益人。乙方及其委派人员在安装及维保节能设备过程中应当严格遵守甲方有关的规章制度并负责落实现场安全防护措施，保证作业安全，若因乙方原因出现安全事故或意外伤亡事故由乙方自行负责。乙方需办理作业人员人身损害保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十一、合同项下的权利、义务的转让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11.1 除本协议第14.2条约定的外，一方在转让本合同中的权利、义务之前，应书面征得另一方同意，在未征得另一方同意之前，该方以任何形式转让或转移本合同中的权利和义务均无效。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十一二、合同解除</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12.1 本合同可经由甲乙双方协商一致后书面解除。除本合同另有约定外，本合同履行过程中，甲乙双方均不得擅自解除本合同。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12.2 发生下列情形之一的，一方可以单方书面通知另一方后解除本合同且不承担任何责任：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(a) 发生本合同第九条(不可抗力)约定的情形。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(b) 甲方发生本协议第8.2条约定的情形。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(c) 乙方发生本协议第8.6条约定的情形。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(d) 项目无法进行的，见第8.5条释义。</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(e) 屋顶荷载不符合安全建设条件且无可行的整改方案的。</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12.3 合同一方主动申请破产、清算、重整，或被提出上述申请的，另一方可书面通知对方解除本合同。如甲方系破产方的，乙方解除本合同后，有权立即取回项目资产，甲方或甲方的破产管理人应予以配合。如乙方系破产方的，则甲方行使解除权后应允许乙方或乙方的破产管理人取回项目资产，不得就乙方或乙方的破产管理人的拆除行为予以干扰和阻碍，亦无权以不合理理由留置项目资产。</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12.4 任何第三方要求行使甲方设定在项目场地所在建筑物上的抵押等担保物权，或者建筑物被法院查封并拍卖、变卖，不影响乙方根据本合同享有的各项权益。</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12.5 合同提前解除或终止后30日内，由乙方负责及时拆除、取回光伏项目资产，甲方应积极配合乙方，产生的费用由乙方承担。乙方拆除、取回项目财产时应尽可能保护甲方的项目场地不受损坏。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12.6本合同的提前解除不影响任意一方根据本合同或者相关的法律法规向另一方请求赔偿的权利，也不影响任意一方在合同解除前到期的付款义务的履行。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十三、争议解决</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13.1 因本合同的订立、履行、解释、违约、终止、中止、效力等引起的任何争议、纠纷，本合同双方应友好协商解决，协商不成，任何一方均可向项目所在地有管辖权的人民法院提起诉讼。</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十四、合同生效及其他</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14.1 本合同自双方法定代表人签字并加盖公章或合同专用章之日起生效，至项目建成并网发电后的【25】年运营期限期满后终止。如发生合同展期或运营期限延长的，至展期期满或延长期届满之日终止。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14.2 乙方有权根据项目投资建设、运营管理的需要决定是否设立项目公司。若乙方设立项目公司的，则项目公司具体负责本项目的投资、建设及运营。项目公司设立后【5】个工作日内，乙方应将项目公司的名称通知甲方。项目公司自成立之日起承接本合同项下乙方的权利及义务，乙方对项目公司在本合同项下的所有义务承担连带保证责任。如乙方在甲方或者甲方股东的厂区范围内注册项目公司，甲方应配合乙方提供项目公司注册有关的经营租赁协议（甲方或甲方股东不收取租赁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14.3 甲、乙双方均需设定专责联系人负责项目实施的具体工作：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(a) 负责协调项目工程进度、工程质量。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(b) 协调项目运营维护及用电量确认等相关事宜。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(c) 履行甲乙双方赋予的其他职责。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14.4 本合同下的通知应当用专人递交、挂号信、快递、传真或者电子邮件的方式发送至本合同所列的地址。如该通知以口头发出，则应尽快的在合理的时间以书面方式向对方确认。如一方联系地址改变，则应当尽速书面告知对方。本合同中所列的地址即为甲、乙双方的收件地址。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14.5 本合同附件是本合同不可分割的组成部分，与合同正文具有同等法律效力，如附件部分内容与合同正文不一致，优先适用合同附件的规定。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14.6 本合同的修改应采取书面方式。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14.7 合同文本一式【6】份，具有同等法律效力，双方各执【3】份。</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（以下无正文）</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附件：1、房屋所有权证（或土地使用权证、建设规划许可证、建设工程规划许可证、建筑工程施工许可证复印件以及建筑竣工验收文件）等复印件</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（本页无正文，为《</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有限责任公司屋顶分布式光伏发电项目能源管理合同》签署页）</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甲方（盖章）：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法定代表人/授权代表（签字）：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签订日期：      年      月     日</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乙方（盖章）：</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法定代表人/授权代表（签字）：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签订日期：      年     月     日</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rPr>
          <w:rFonts w:ascii="仿宋" w:hAnsi="仿宋" w:eastAsia="仿宋" w:cs="PingFangSC"/>
          <w:color w:val="000000"/>
          <w:kern w:val="0"/>
          <w:sz w:val="24"/>
        </w:rPr>
      </w:pPr>
      <w:r>
        <w:rPr>
          <w:rFonts w:ascii="仿宋" w:hAnsi="仿宋" w:eastAsia="仿宋" w:cs="PingFangSC"/>
          <w:color w:val="000000"/>
          <w:kern w:val="0"/>
          <w:sz w:val="24"/>
        </w:rPr>
        <w:br w:type="page"/>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ascii="仿宋" w:hAnsi="仿宋" w:eastAsia="仿宋" w:cs="PingFangSC"/>
          <w:color w:val="000000"/>
          <w:kern w:val="0"/>
          <w:sz w:val="24"/>
        </w:rPr>
        <w:t>附件</w:t>
      </w:r>
      <w:r>
        <w:rPr>
          <w:rFonts w:hint="eastAsia" w:ascii="仿宋" w:hAnsi="仿宋" w:eastAsia="仿宋" w:cs="PingFangSC"/>
          <w:color w:val="000000"/>
          <w:kern w:val="0"/>
          <w:sz w:val="24"/>
        </w:rPr>
        <w:t>1：实际建筑面积及位置确认函</w:t>
      </w:r>
    </w:p>
    <w:p>
      <w:pPr>
        <w:autoSpaceDE w:val="0"/>
        <w:autoSpaceDN w:val="0"/>
        <w:adjustRightInd w:val="0"/>
        <w:spacing w:line="276" w:lineRule="auto"/>
        <w:ind w:firstLine="560"/>
        <w:jc w:val="left"/>
        <w:rPr>
          <w:rFonts w:ascii="仿宋" w:hAnsi="仿宋" w:eastAsia="仿宋" w:cs="PingFangSC"/>
          <w:color w:val="000000"/>
          <w:kern w:val="0"/>
          <w:sz w:val="24"/>
        </w:rPr>
      </w:pPr>
    </w:p>
    <w:p>
      <w:pPr>
        <w:autoSpaceDE w:val="0"/>
        <w:autoSpaceDN w:val="0"/>
        <w:adjustRightInd w:val="0"/>
        <w:spacing w:line="276" w:lineRule="auto"/>
        <w:ind w:firstLine="560"/>
        <w:jc w:val="center"/>
        <w:rPr>
          <w:rFonts w:ascii="黑体" w:hAnsi="黑体" w:eastAsia="黑体" w:cs="PingFangSC"/>
          <w:color w:val="000000"/>
          <w:kern w:val="0"/>
          <w:sz w:val="32"/>
        </w:rPr>
      </w:pPr>
      <w:r>
        <w:rPr>
          <w:rFonts w:ascii="黑体" w:hAnsi="黑体" w:eastAsia="黑体" w:cs="PingFangSC"/>
          <w:color w:val="000000"/>
          <w:kern w:val="0"/>
          <w:sz w:val="32"/>
        </w:rPr>
        <w:t>实际建筑</w:t>
      </w:r>
      <w:r>
        <w:rPr>
          <w:rFonts w:hint="eastAsia" w:ascii="黑体" w:hAnsi="黑体" w:eastAsia="黑体" w:cs="PingFangSC"/>
          <w:color w:val="000000"/>
          <w:kern w:val="0"/>
          <w:sz w:val="32"/>
        </w:rPr>
        <w:t>面积确认函</w:t>
      </w:r>
    </w:p>
    <w:p>
      <w:pPr>
        <w:autoSpaceDE w:val="0"/>
        <w:autoSpaceDN w:val="0"/>
        <w:adjustRightInd w:val="0"/>
        <w:spacing w:line="276" w:lineRule="auto"/>
        <w:ind w:firstLine="560"/>
        <w:rPr>
          <w:rFonts w:hint="eastAsia" w:ascii="仿宋" w:hAnsi="仿宋" w:eastAsia="仿宋" w:cs="PingFangSC"/>
          <w:color w:val="000000"/>
          <w:kern w:val="0"/>
          <w:sz w:val="24"/>
        </w:rPr>
      </w:pPr>
      <w:r>
        <w:rPr>
          <w:rFonts w:ascii="仿宋" w:hAnsi="仿宋" w:eastAsia="仿宋" w:cs="PingFangSC"/>
          <w:color w:val="000000"/>
          <w:kern w:val="0"/>
          <w:sz w:val="24"/>
        </w:rPr>
        <w:t>甲</w:t>
      </w:r>
      <w:r>
        <w:rPr>
          <w:rFonts w:hint="eastAsia" w:ascii="仿宋" w:hAnsi="仿宋" w:eastAsia="仿宋" w:cs="PingFangSC"/>
          <w:color w:val="000000"/>
          <w:kern w:val="0"/>
          <w:sz w:val="24"/>
        </w:rPr>
        <w:t>方：</w:t>
      </w:r>
      <w:r>
        <w:rPr>
          <w:rFonts w:ascii="仿宋" w:hAnsi="仿宋" w:eastAsia="仿宋" w:cs="PingFangSC"/>
          <w:color w:val="000000"/>
          <w:kern w:val="0"/>
          <w:sz w:val="24"/>
        </w:rPr>
        <w:t>____________________________________公司</w:t>
      </w:r>
    </w:p>
    <w:p>
      <w:pPr>
        <w:autoSpaceDE w:val="0"/>
        <w:autoSpaceDN w:val="0"/>
        <w:adjustRightInd w:val="0"/>
        <w:spacing w:line="276" w:lineRule="auto"/>
        <w:ind w:firstLine="560"/>
        <w:rPr>
          <w:rFonts w:ascii="仿宋" w:hAnsi="仿宋" w:eastAsia="仿宋" w:cs="PingFangSC"/>
          <w:color w:val="000000"/>
          <w:kern w:val="0"/>
          <w:sz w:val="24"/>
        </w:rPr>
      </w:pPr>
      <w:r>
        <w:rPr>
          <w:rFonts w:hint="eastAsia" w:ascii="仿宋" w:hAnsi="仿宋" w:eastAsia="仿宋" w:cs="PingFangSC"/>
          <w:color w:val="000000"/>
          <w:kern w:val="0"/>
          <w:sz w:val="24"/>
        </w:rPr>
        <w:t>乙方：</w:t>
      </w:r>
      <w:r>
        <w:rPr>
          <w:rFonts w:ascii="仿宋" w:hAnsi="仿宋" w:eastAsia="仿宋" w:cs="PingFangSC"/>
          <w:color w:val="000000"/>
          <w:kern w:val="0"/>
          <w:sz w:val="24"/>
        </w:rPr>
        <w:t>____________________________________公司</w:t>
      </w:r>
    </w:p>
    <w:p>
      <w:pPr>
        <w:autoSpaceDE w:val="0"/>
        <w:autoSpaceDN w:val="0"/>
        <w:adjustRightInd w:val="0"/>
        <w:spacing w:line="276" w:lineRule="auto"/>
        <w:ind w:firstLine="560"/>
        <w:rPr>
          <w:rFonts w:ascii="仿宋" w:hAnsi="仿宋" w:eastAsia="仿宋" w:cs="PingFangSC"/>
          <w:color w:val="000000"/>
          <w:kern w:val="0"/>
          <w:sz w:val="24"/>
        </w:rPr>
      </w:pPr>
      <w:r>
        <w:rPr>
          <w:rFonts w:hint="eastAsia" w:ascii="仿宋" w:hAnsi="仿宋" w:eastAsia="仿宋" w:cs="PingFangSC"/>
          <w:color w:val="000000"/>
          <w:kern w:val="0"/>
          <w:sz w:val="24"/>
        </w:rPr>
        <w:t>乙方使用甲方位于</w:t>
      </w:r>
      <w:r>
        <w:rPr>
          <w:rFonts w:ascii="仿宋" w:hAnsi="仿宋" w:eastAsia="仿宋" w:cs="PingFangSC"/>
          <w:color w:val="000000"/>
          <w:kern w:val="0"/>
          <w:sz w:val="24"/>
        </w:rPr>
        <w:t>_</w:t>
      </w:r>
      <w:r>
        <w:rPr>
          <w:rFonts w:hint="eastAsia" w:ascii="仿宋" w:hAnsi="仿宋" w:eastAsia="仿宋" w:cs="PingFangSC"/>
          <w:color w:val="000000"/>
          <w:kern w:val="0"/>
          <w:sz w:val="24"/>
        </w:rPr>
        <w:t xml:space="preserve">    </w:t>
      </w:r>
      <w:r>
        <w:rPr>
          <w:rFonts w:ascii="仿宋" w:hAnsi="仿宋" w:eastAsia="仿宋" w:cs="PingFangSC"/>
          <w:color w:val="000000"/>
          <w:kern w:val="0"/>
          <w:sz w:val="24"/>
        </w:rPr>
        <w:t>____________________建筑物屋顶和部分空地及附属配套设施，经实际测量，其中，甲</w:t>
      </w:r>
      <w:r>
        <w:rPr>
          <w:rFonts w:hint="eastAsia" w:ascii="仿宋" w:hAnsi="仿宋" w:eastAsia="仿宋" w:cs="PingFangSC"/>
          <w:color w:val="000000"/>
          <w:kern w:val="0"/>
          <w:sz w:val="24"/>
        </w:rPr>
        <w:t>方电站项目实际</w:t>
      </w:r>
      <w:r>
        <w:rPr>
          <w:rFonts w:ascii="仿宋" w:hAnsi="仿宋" w:eastAsia="仿宋" w:cs="PingFangSC"/>
          <w:color w:val="000000"/>
          <w:kern w:val="0"/>
          <w:sz w:val="24"/>
        </w:rPr>
        <w:t>使</w:t>
      </w:r>
      <w:r>
        <w:rPr>
          <w:rFonts w:hint="eastAsia" w:ascii="仿宋" w:hAnsi="仿宋" w:eastAsia="仿宋" w:cs="PingFangSC"/>
          <w:color w:val="000000"/>
          <w:kern w:val="0"/>
          <w:sz w:val="24"/>
        </w:rPr>
        <w:t>用的屋顶面积为</w:t>
      </w:r>
      <w:r>
        <w:rPr>
          <w:rFonts w:ascii="仿宋" w:hAnsi="仿宋" w:eastAsia="仿宋" w:cs="PingFangSC"/>
          <w:color w:val="000000"/>
          <w:kern w:val="0"/>
          <w:sz w:val="24"/>
        </w:rPr>
        <w:t>________万平</w:t>
      </w:r>
      <w:r>
        <w:rPr>
          <w:rFonts w:hint="eastAsia" w:ascii="仿宋" w:hAnsi="仿宋" w:eastAsia="仿宋" w:cs="PingFangSC"/>
          <w:color w:val="000000"/>
          <w:kern w:val="0"/>
          <w:sz w:val="24"/>
        </w:rPr>
        <w:t>方米，实际使用空地</w:t>
      </w:r>
      <w:r>
        <w:rPr>
          <w:rFonts w:ascii="仿宋" w:hAnsi="仿宋" w:eastAsia="仿宋" w:cs="PingFangSC"/>
          <w:color w:val="000000"/>
          <w:kern w:val="0"/>
          <w:sz w:val="24"/>
        </w:rPr>
        <w:t>______ 万平</w:t>
      </w:r>
      <w:r>
        <w:rPr>
          <w:rFonts w:hint="eastAsia" w:ascii="仿宋" w:hAnsi="仿宋" w:eastAsia="仿宋" w:cs="PingFangSC"/>
          <w:color w:val="000000"/>
          <w:kern w:val="0"/>
          <w:sz w:val="24"/>
        </w:rPr>
        <w:t>方米，位置见下图中红线框内区域。</w:t>
      </w:r>
    </w:p>
    <w:p>
      <w:pPr>
        <w:autoSpaceDE w:val="0"/>
        <w:autoSpaceDN w:val="0"/>
        <w:adjustRightInd w:val="0"/>
        <w:spacing w:line="276" w:lineRule="auto"/>
        <w:ind w:firstLine="560"/>
        <w:rPr>
          <w:rFonts w:ascii="仿宋" w:hAnsi="仿宋" w:eastAsia="仿宋" w:cs="PingFangSC"/>
          <w:color w:val="000000"/>
          <w:kern w:val="0"/>
          <w:sz w:val="24"/>
        </w:rPr>
      </w:pPr>
      <w:r>
        <w:rPr>
          <w:rFonts w:ascii="仿宋" w:hAnsi="仿宋" w:eastAsia="仿宋" w:cs="PingFangSC"/>
          <w:color w:val="000000"/>
          <w:kern w:val="0"/>
          <w:sz w:val="24"/>
        </w:rPr>
        <w:t>特此确认。</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甲</w:t>
      </w:r>
      <w:r>
        <w:rPr>
          <w:rFonts w:hint="eastAsia" w:ascii="仿宋" w:hAnsi="仿宋" w:eastAsia="仿宋" w:cs="PingFangSC"/>
          <w:color w:val="000000"/>
          <w:kern w:val="0"/>
          <w:sz w:val="24"/>
        </w:rPr>
        <w:t>方：</w:t>
      </w:r>
      <w:r>
        <w:rPr>
          <w:rFonts w:ascii="仿宋" w:hAnsi="仿宋" w:eastAsia="仿宋" w:cs="PingFangSC"/>
          <w:color w:val="000000"/>
          <w:kern w:val="0"/>
          <w:sz w:val="24"/>
        </w:rPr>
        <w:t xml:space="preserve"> </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授权代表：</w:t>
      </w:r>
    </w:p>
    <w:p>
      <w:pPr>
        <w:autoSpaceDE w:val="0"/>
        <w:autoSpaceDN w:val="0"/>
        <w:adjustRightInd w:val="0"/>
        <w:spacing w:line="276" w:lineRule="auto"/>
        <w:ind w:firstLine="560"/>
        <w:jc w:val="left"/>
        <w:rPr>
          <w:rFonts w:ascii="仿宋" w:hAnsi="仿宋" w:eastAsia="仿宋" w:cs="PingFangSC"/>
          <w:color w:val="000000"/>
          <w:kern w:val="0"/>
          <w:sz w:val="24"/>
        </w:rPr>
      </w:pPr>
      <w:r>
        <w:rPr>
          <w:rFonts w:hint="eastAsia" w:ascii="仿宋" w:hAnsi="仿宋" w:eastAsia="仿宋" w:cs="PingFangSC"/>
          <w:color w:val="000000"/>
          <w:kern w:val="0"/>
          <w:sz w:val="24"/>
        </w:rPr>
        <w:t>乙方：</w:t>
      </w:r>
      <w:r>
        <w:rPr>
          <w:rFonts w:ascii="仿宋" w:hAnsi="仿宋" w:eastAsia="仿宋" w:cs="PingFangSC"/>
          <w:color w:val="000000"/>
          <w:kern w:val="0"/>
          <w:sz w:val="24"/>
        </w:rPr>
        <w:t xml:space="preserve"> </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授权代表：</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签署时间： 20</w:t>
      </w:r>
      <w:r>
        <w:rPr>
          <w:rFonts w:hint="eastAsia" w:ascii="仿宋" w:hAnsi="仿宋" w:eastAsia="仿宋" w:cs="PingFangSC"/>
          <w:color w:val="000000"/>
          <w:kern w:val="0"/>
          <w:sz w:val="24"/>
        </w:rPr>
        <w:t xml:space="preserve">  </w:t>
      </w:r>
      <w:r>
        <w:rPr>
          <w:rFonts w:ascii="仿宋" w:hAnsi="仿宋" w:eastAsia="仿宋" w:cs="PingFangSC"/>
          <w:color w:val="000000"/>
          <w:kern w:val="0"/>
          <w:sz w:val="24"/>
        </w:rPr>
        <w:t xml:space="preserve"> 年</w:t>
      </w:r>
      <w:r>
        <w:rPr>
          <w:rFonts w:hint="eastAsia" w:ascii="仿宋" w:hAnsi="仿宋" w:eastAsia="仿宋" w:cs="PingFangSC"/>
          <w:color w:val="000000"/>
          <w:kern w:val="0"/>
          <w:sz w:val="24"/>
        </w:rPr>
        <w:t xml:space="preserve">   月   日</w:t>
      </w:r>
    </w:p>
    <w:p>
      <w:pPr>
        <w:autoSpaceDE w:val="0"/>
        <w:autoSpaceDN w:val="0"/>
        <w:adjustRightInd w:val="0"/>
        <w:spacing w:line="276" w:lineRule="auto"/>
        <w:ind w:firstLine="560"/>
        <w:jc w:val="left"/>
        <w:rPr>
          <w:rFonts w:ascii="仿宋" w:hAnsi="仿宋" w:eastAsia="仿宋" w:cs="PingFangSC"/>
          <w:color w:val="000000"/>
          <w:kern w:val="0"/>
          <w:sz w:val="24"/>
        </w:rPr>
      </w:pPr>
    </w:p>
    <w:p>
      <w:pPr>
        <w:autoSpaceDE w:val="0"/>
        <w:autoSpaceDN w:val="0"/>
        <w:adjustRightInd w:val="0"/>
        <w:spacing w:line="276" w:lineRule="auto"/>
        <w:ind w:firstLine="560"/>
        <w:jc w:val="left"/>
        <w:rPr>
          <w:rFonts w:ascii="仿宋" w:hAnsi="仿宋" w:eastAsia="仿宋" w:cs="PingFangSC"/>
          <w:color w:val="000000"/>
          <w:kern w:val="0"/>
          <w:sz w:val="24"/>
        </w:rPr>
      </w:pPr>
    </w:p>
    <w:p>
      <w:pPr>
        <w:adjustRightInd w:val="0"/>
        <w:snapToGrid w:val="0"/>
        <w:spacing w:line="276" w:lineRule="auto"/>
        <w:ind w:firstLine="482" w:firstLineChars="200"/>
        <w:jc w:val="center"/>
        <w:rPr>
          <w:rFonts w:ascii="仿宋" w:hAnsi="仿宋" w:eastAsia="仿宋"/>
          <w:b/>
          <w:sz w:val="24"/>
        </w:rPr>
      </w:pPr>
    </w:p>
    <w:sectPr>
      <w:footerReference r:id="rId4" w:type="default"/>
      <w:pgSz w:w="11906" w:h="16838"/>
      <w:pgMar w:top="1440" w:right="1800" w:bottom="1440" w:left="1800" w:header="851" w:footer="59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ingFangSC">
    <w:altName w:val="Times New Roman"/>
    <w:panose1 w:val="00000000000000000000"/>
    <w:charset w:val="00"/>
    <w:family w:val="auto"/>
    <w:pitch w:val="default"/>
    <w:sig w:usb0="00000000" w:usb1="00000000" w:usb2="00000000" w:usb3="00000000" w:csb0="00000001" w:csb1="00000000"/>
  </w:font>
  <w:font w:name="Meiryo">
    <w:altName w:val="Yu Gothic UI"/>
    <w:panose1 w:val="020B0604030504040204"/>
    <w:charset w:val="80"/>
    <w:family w:val="swiss"/>
    <w:pitch w:val="default"/>
    <w:sig w:usb0="00000000" w:usb1="00000000" w:usb2="00010012" w:usb3="00000000" w:csb0="6002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w:t>
    </w:r>
    <w:r>
      <w:rPr>
        <w:lang w:val="zh-CN"/>
      </w:rPr>
      <w:fldChar w:fldCharType="end"/>
    </w:r>
  </w:p>
  <w:p>
    <w:pPr>
      <w:pStyle w:val="11"/>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293A4A"/>
    <w:multiLevelType w:val="multilevel"/>
    <w:tmpl w:val="2D293A4A"/>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628E3546"/>
    <w:multiLevelType w:val="multilevel"/>
    <w:tmpl w:val="628E3546"/>
    <w:lvl w:ilvl="0" w:tentative="0">
      <w:start w:val="1"/>
      <w:numFmt w:val="decimalEnclosedCircle"/>
      <w:lvlText w:val="%1"/>
      <w:lvlJc w:val="left"/>
      <w:pPr>
        <w:ind w:left="360" w:hanging="360"/>
      </w:pPr>
      <w:rPr>
        <w:rFonts w:hint="default" w:asci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8BF7C77"/>
    <w:multiLevelType w:val="multilevel"/>
    <w:tmpl w:val="78BF7C7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wNjBkOGQwY2U2NWUyODdiNjUxMDU4OGMxY2M4ZjUifQ=="/>
  </w:docVars>
  <w:rsids>
    <w:rsidRoot w:val="00172A27"/>
    <w:rsid w:val="000112A9"/>
    <w:rsid w:val="00054399"/>
    <w:rsid w:val="0006138A"/>
    <w:rsid w:val="00062E62"/>
    <w:rsid w:val="0008794F"/>
    <w:rsid w:val="001178AA"/>
    <w:rsid w:val="00144EAF"/>
    <w:rsid w:val="00172806"/>
    <w:rsid w:val="001A442D"/>
    <w:rsid w:val="001C15E2"/>
    <w:rsid w:val="002100ED"/>
    <w:rsid w:val="00256635"/>
    <w:rsid w:val="00271224"/>
    <w:rsid w:val="00274358"/>
    <w:rsid w:val="0027711D"/>
    <w:rsid w:val="00281F61"/>
    <w:rsid w:val="00293686"/>
    <w:rsid w:val="00296EAC"/>
    <w:rsid w:val="002C4EB2"/>
    <w:rsid w:val="002E4B83"/>
    <w:rsid w:val="003071AB"/>
    <w:rsid w:val="003145B3"/>
    <w:rsid w:val="0033668D"/>
    <w:rsid w:val="00342696"/>
    <w:rsid w:val="00363736"/>
    <w:rsid w:val="00386095"/>
    <w:rsid w:val="004201A6"/>
    <w:rsid w:val="00464DE7"/>
    <w:rsid w:val="004832FD"/>
    <w:rsid w:val="004F24FE"/>
    <w:rsid w:val="00515BAF"/>
    <w:rsid w:val="00526161"/>
    <w:rsid w:val="00541071"/>
    <w:rsid w:val="00552A34"/>
    <w:rsid w:val="005646F7"/>
    <w:rsid w:val="00572428"/>
    <w:rsid w:val="005C7B95"/>
    <w:rsid w:val="005D5EF9"/>
    <w:rsid w:val="005E2469"/>
    <w:rsid w:val="00631339"/>
    <w:rsid w:val="00644D8F"/>
    <w:rsid w:val="006465FB"/>
    <w:rsid w:val="00650069"/>
    <w:rsid w:val="00654F4C"/>
    <w:rsid w:val="006A1D51"/>
    <w:rsid w:val="006B0FA8"/>
    <w:rsid w:val="006B32CE"/>
    <w:rsid w:val="006B4633"/>
    <w:rsid w:val="006E75CD"/>
    <w:rsid w:val="006F49D4"/>
    <w:rsid w:val="007031E5"/>
    <w:rsid w:val="00703AA9"/>
    <w:rsid w:val="00707B4C"/>
    <w:rsid w:val="007142BC"/>
    <w:rsid w:val="00731EA7"/>
    <w:rsid w:val="00736263"/>
    <w:rsid w:val="00785106"/>
    <w:rsid w:val="0078533D"/>
    <w:rsid w:val="007B281A"/>
    <w:rsid w:val="00801BDD"/>
    <w:rsid w:val="00812A4C"/>
    <w:rsid w:val="008148D5"/>
    <w:rsid w:val="00894FF7"/>
    <w:rsid w:val="00941181"/>
    <w:rsid w:val="00950863"/>
    <w:rsid w:val="009803A0"/>
    <w:rsid w:val="009C1AFE"/>
    <w:rsid w:val="009C48A4"/>
    <w:rsid w:val="009C4D8F"/>
    <w:rsid w:val="009D1DB0"/>
    <w:rsid w:val="00A00CA4"/>
    <w:rsid w:val="00A479AD"/>
    <w:rsid w:val="00A5411E"/>
    <w:rsid w:val="00A6499D"/>
    <w:rsid w:val="00A8287D"/>
    <w:rsid w:val="00A8630D"/>
    <w:rsid w:val="00A86783"/>
    <w:rsid w:val="00B34C65"/>
    <w:rsid w:val="00B6642E"/>
    <w:rsid w:val="00BD189E"/>
    <w:rsid w:val="00BD6E89"/>
    <w:rsid w:val="00BE1C63"/>
    <w:rsid w:val="00BF2F32"/>
    <w:rsid w:val="00C332D9"/>
    <w:rsid w:val="00C5145E"/>
    <w:rsid w:val="00CE7956"/>
    <w:rsid w:val="00D0361C"/>
    <w:rsid w:val="00D04C7F"/>
    <w:rsid w:val="00D14BE3"/>
    <w:rsid w:val="00D35559"/>
    <w:rsid w:val="00D57BBD"/>
    <w:rsid w:val="00D9449F"/>
    <w:rsid w:val="00DB4133"/>
    <w:rsid w:val="00DB515E"/>
    <w:rsid w:val="00DF1B46"/>
    <w:rsid w:val="00DF29F1"/>
    <w:rsid w:val="00E3359C"/>
    <w:rsid w:val="00F129FF"/>
    <w:rsid w:val="00F4516B"/>
    <w:rsid w:val="00F46766"/>
    <w:rsid w:val="00FB22E9"/>
    <w:rsid w:val="00FB605E"/>
    <w:rsid w:val="00FB745C"/>
    <w:rsid w:val="00FF515B"/>
    <w:rsid w:val="03717D3D"/>
    <w:rsid w:val="041E6F43"/>
    <w:rsid w:val="07F25D25"/>
    <w:rsid w:val="0AF44C89"/>
    <w:rsid w:val="13AF5326"/>
    <w:rsid w:val="1780184D"/>
    <w:rsid w:val="187C3D68"/>
    <w:rsid w:val="18B5706C"/>
    <w:rsid w:val="196D782F"/>
    <w:rsid w:val="19E37820"/>
    <w:rsid w:val="1E817283"/>
    <w:rsid w:val="22D47F3E"/>
    <w:rsid w:val="235E3C82"/>
    <w:rsid w:val="24387A41"/>
    <w:rsid w:val="24652C9D"/>
    <w:rsid w:val="25AF73F6"/>
    <w:rsid w:val="26B95440"/>
    <w:rsid w:val="2CBC5430"/>
    <w:rsid w:val="2CC72992"/>
    <w:rsid w:val="2D2F71A3"/>
    <w:rsid w:val="2DAA7D11"/>
    <w:rsid w:val="32816422"/>
    <w:rsid w:val="330111E0"/>
    <w:rsid w:val="3329019A"/>
    <w:rsid w:val="334A35AF"/>
    <w:rsid w:val="386F12C7"/>
    <w:rsid w:val="3AA74880"/>
    <w:rsid w:val="3D792A7D"/>
    <w:rsid w:val="424B6A6F"/>
    <w:rsid w:val="453256B7"/>
    <w:rsid w:val="459B2D3D"/>
    <w:rsid w:val="47B97780"/>
    <w:rsid w:val="47FC64C9"/>
    <w:rsid w:val="488F7E4A"/>
    <w:rsid w:val="4AD42071"/>
    <w:rsid w:val="4E9D2665"/>
    <w:rsid w:val="4F6E0C70"/>
    <w:rsid w:val="4F6F3AE8"/>
    <w:rsid w:val="4FA2618E"/>
    <w:rsid w:val="54013662"/>
    <w:rsid w:val="5E4F4B48"/>
    <w:rsid w:val="5F706F48"/>
    <w:rsid w:val="5FC16069"/>
    <w:rsid w:val="60986B8A"/>
    <w:rsid w:val="62A2108B"/>
    <w:rsid w:val="66E06E05"/>
    <w:rsid w:val="6AB71D84"/>
    <w:rsid w:val="6ACB523A"/>
    <w:rsid w:val="6D93709E"/>
    <w:rsid w:val="72646AB5"/>
    <w:rsid w:val="73AE21F8"/>
    <w:rsid w:val="74390D62"/>
    <w:rsid w:val="76020A5D"/>
    <w:rsid w:val="7CBB7177"/>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paragraph" w:styleId="4">
    <w:name w:val="heading 3"/>
    <w:basedOn w:val="1"/>
    <w:next w:val="1"/>
    <w:link w:val="25"/>
    <w:unhideWhenUsed/>
    <w:qFormat/>
    <w:uiPriority w:val="0"/>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spacing w:after="120"/>
    </w:pPr>
  </w:style>
  <w:style w:type="paragraph" w:styleId="6">
    <w:name w:val="Body Text Indent"/>
    <w:basedOn w:val="1"/>
    <w:qFormat/>
    <w:uiPriority w:val="99"/>
    <w:pPr>
      <w:spacing w:after="120"/>
      <w:ind w:left="420" w:leftChars="200"/>
    </w:pPr>
  </w:style>
  <w:style w:type="paragraph" w:styleId="7">
    <w:name w:val="toc 3"/>
    <w:basedOn w:val="1"/>
    <w:next w:val="1"/>
    <w:qFormat/>
    <w:uiPriority w:val="39"/>
    <w:pPr>
      <w:ind w:left="840" w:leftChars="400"/>
    </w:pPr>
  </w:style>
  <w:style w:type="paragraph" w:styleId="8">
    <w:name w:val="Plain Text"/>
    <w:basedOn w:val="1"/>
    <w:qFormat/>
    <w:uiPriority w:val="99"/>
    <w:rPr>
      <w:rFonts w:ascii="宋体" w:hAnsi="Courier New"/>
      <w:szCs w:val="21"/>
    </w:rPr>
  </w:style>
  <w:style w:type="paragraph" w:styleId="9">
    <w:name w:val="Date"/>
    <w:basedOn w:val="1"/>
    <w:next w:val="1"/>
    <w:qFormat/>
    <w:uiPriority w:val="99"/>
    <w:pPr>
      <w:ind w:left="100" w:leftChars="2500"/>
    </w:pPr>
  </w:style>
  <w:style w:type="paragraph" w:styleId="10">
    <w:name w:val="Balloon Text"/>
    <w:basedOn w:val="1"/>
    <w:link w:val="27"/>
    <w:qFormat/>
    <w:uiPriority w:val="0"/>
    <w:rPr>
      <w:sz w:val="18"/>
      <w:szCs w:val="18"/>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Hyperlink"/>
    <w:basedOn w:val="18"/>
    <w:unhideWhenUsed/>
    <w:qFormat/>
    <w:uiPriority w:val="99"/>
    <w:rPr>
      <w:color w:val="0563C1" w:themeColor="hyperlink"/>
      <w:u w:val="single"/>
      <w14:textFill>
        <w14:solidFill>
          <w14:schemeClr w14:val="hlink"/>
        </w14:solidFill>
      </w14:textFill>
    </w:rPr>
  </w:style>
  <w:style w:type="paragraph" w:customStyle="1" w:styleId="2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GW-正文"/>
    <w:basedOn w:val="1"/>
    <w:qFormat/>
    <w:uiPriority w:val="0"/>
    <w:pPr>
      <w:spacing w:line="360" w:lineRule="auto"/>
      <w:ind w:firstLine="200" w:firstLineChars="200"/>
    </w:pPr>
    <w:rPr>
      <w:rFonts w:eastAsia="仿宋_GB2312"/>
      <w:sz w:val="24"/>
    </w:rPr>
  </w:style>
  <w:style w:type="character" w:customStyle="1" w:styleId="23">
    <w:name w:val="标题 1 Char"/>
    <w:basedOn w:val="18"/>
    <w:link w:val="2"/>
    <w:qFormat/>
    <w:uiPriority w:val="0"/>
    <w:rPr>
      <w:rFonts w:ascii="Times New Roman" w:hAnsi="Times New Roman" w:eastAsia="宋体" w:cs="Times New Roman"/>
      <w:b/>
      <w:bCs/>
      <w:kern w:val="44"/>
      <w:sz w:val="44"/>
      <w:szCs w:val="44"/>
    </w:rPr>
  </w:style>
  <w:style w:type="paragraph" w:styleId="24">
    <w:name w:val="List Paragraph"/>
    <w:basedOn w:val="1"/>
    <w:unhideWhenUsed/>
    <w:qFormat/>
    <w:uiPriority w:val="99"/>
    <w:pPr>
      <w:ind w:firstLine="420" w:firstLineChars="200"/>
    </w:pPr>
  </w:style>
  <w:style w:type="character" w:customStyle="1" w:styleId="25">
    <w:name w:val="标题 3 Char"/>
    <w:basedOn w:val="18"/>
    <w:link w:val="4"/>
    <w:qFormat/>
    <w:uiPriority w:val="0"/>
    <w:rPr>
      <w:rFonts w:ascii="Times New Roman" w:hAnsi="Times New Roman" w:eastAsia="宋体" w:cs="Times New Roman"/>
      <w:b/>
      <w:bCs/>
      <w:kern w:val="2"/>
      <w:sz w:val="32"/>
      <w:szCs w:val="32"/>
    </w:rPr>
  </w:style>
  <w:style w:type="paragraph" w:customStyle="1" w:styleId="26">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27">
    <w:name w:val="批注框文本 Char"/>
    <w:basedOn w:val="18"/>
    <w:link w:val="10"/>
    <w:qFormat/>
    <w:uiPriority w:val="0"/>
    <w:rPr>
      <w:rFonts w:ascii="Times New Roman" w:hAnsi="Times New Roman" w:eastAsia="宋体" w:cs="Times New Roman"/>
      <w:kern w:val="2"/>
      <w:sz w:val="18"/>
      <w:szCs w:val="18"/>
    </w:rPr>
  </w:style>
  <w:style w:type="paragraph" w:customStyle="1" w:styleId="28">
    <w:name w:val="列出段落1"/>
    <w:basedOn w:val="1"/>
    <w:qFormat/>
    <w:uiPriority w:val="0"/>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B7A3FF-61BB-4726-A90F-78FBAC6BEABB}">
  <ds:schemaRefs/>
</ds:datastoreItem>
</file>

<file path=docProps/app.xml><?xml version="1.0" encoding="utf-8"?>
<Properties xmlns="http://schemas.openxmlformats.org/officeDocument/2006/extended-properties" xmlns:vt="http://schemas.openxmlformats.org/officeDocument/2006/docPropsVTypes">
  <Template>Normal</Template>
  <Company>ZQ</Company>
  <Pages>33</Pages>
  <Words>1054</Words>
  <Characters>1172</Characters>
  <Lines>140</Lines>
  <Paragraphs>39</Paragraphs>
  <TotalTime>17</TotalTime>
  <ScaleCrop>false</ScaleCrop>
  <LinksUpToDate>false</LinksUpToDate>
  <CharactersWithSpaces>1314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2024-10-03T14:42:00Z</dcterms:created>
  <dc:creator>Administrator</dc:creator>
  <cp:lastModifiedBy>余华</cp:lastModifiedBy>
  <dcterms:modified xsi:type="dcterms:W3CDTF">2025-04-30T09:23:57Z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46BF952C99294529915043AB3A7EDC65_13</vt:lpwstr>
  </property>
  <property fmtid="{D5CDD505-2E9C-101B-9397-08002B2CF9AE}" pid="4" name="KSOTemplateDocerSaveRecord">
    <vt:lpwstr>eyJoZGlkIjoiNmQwNjBkOGQwY2U2NWUyODdiNjUxMDU4OGMxY2M4ZjUiLCJ1c2VySWQiOiI1ODkzNTQ1OTgifQ==</vt:lpwstr>
  </property>
</Properties>
</file>