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r>
        <w:rPr>
          <w:rFonts w:hint="eastAsia" w:ascii="仿宋" w:hAnsi="仿宋" w:eastAsia="仿宋"/>
          <w:b/>
          <w:bCs/>
          <w:spacing w:val="38"/>
          <w:sz w:val="30"/>
          <w:szCs w:val="30"/>
        </w:rPr>
        <w:t xml:space="preserve">  </w:t>
      </w: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询比采购文件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val="en-US" w:eastAsia="zh-CN"/>
        </w:rPr>
        <w:t>DJYGM</w:t>
      </w:r>
      <w:r>
        <w:rPr>
          <w:rFonts w:ascii="仿宋" w:hAnsi="仿宋" w:eastAsia="仿宋"/>
          <w:b/>
          <w:bCs/>
          <w:spacing w:val="38"/>
          <w:sz w:val="30"/>
          <w:szCs w:val="30"/>
        </w:rPr>
        <w:t>-</w:t>
      </w:r>
      <w:r>
        <w:rPr>
          <w:rFonts w:hint="eastAsia" w:ascii="仿宋" w:hAnsi="仿宋" w:eastAsia="仿宋"/>
          <w:b/>
          <w:bCs/>
          <w:spacing w:val="38"/>
          <w:sz w:val="30"/>
          <w:szCs w:val="30"/>
          <w:lang w:val="en-US" w:eastAsia="zh-CN"/>
        </w:rPr>
        <w:t>XB-ND2503</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w:t>
      </w:r>
      <w:r>
        <w:rPr>
          <w:rFonts w:ascii="仿宋" w:hAnsi="仿宋" w:eastAsia="仿宋"/>
          <w:sz w:val="30"/>
          <w:szCs w:val="30"/>
          <w:u w:val="single"/>
        </w:rPr>
        <w:t>5</w:t>
      </w:r>
      <w:r>
        <w:rPr>
          <w:rFonts w:hint="eastAsia" w:ascii="仿宋" w:hAnsi="仿宋" w:eastAsia="仿宋"/>
          <w:sz w:val="30"/>
          <w:szCs w:val="30"/>
          <w:u w:val="single"/>
        </w:rPr>
        <w:t>年度</w:t>
      </w:r>
      <w:r>
        <w:rPr>
          <w:rFonts w:hint="eastAsia" w:ascii="仿宋" w:hAnsi="仿宋" w:eastAsia="仿宋"/>
          <w:sz w:val="30"/>
          <w:szCs w:val="30"/>
          <w:u w:val="single"/>
          <w:lang w:val="en-US" w:eastAsia="zh-CN"/>
        </w:rPr>
        <w:t>化工原料</w:t>
      </w:r>
      <w:r>
        <w:rPr>
          <w:rFonts w:hint="eastAsia" w:ascii="仿宋" w:hAnsi="仿宋" w:eastAsia="仿宋"/>
          <w:sz w:val="30"/>
          <w:szCs w:val="30"/>
          <w:u w:val="single"/>
        </w:rPr>
        <w:t>询比采购</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default" w:ascii="仿宋" w:hAnsi="仿宋" w:eastAsia="仿宋"/>
          <w:sz w:val="30"/>
          <w:szCs w:val="30"/>
          <w:lang w:val="en-US" w:eastAsia="zh-CN"/>
        </w:rPr>
      </w:pPr>
      <w:r>
        <w:rPr>
          <w:rFonts w:hint="eastAsia" w:ascii="仿宋" w:hAnsi="仿宋" w:eastAsia="仿宋"/>
          <w:sz w:val="30"/>
          <w:szCs w:val="30"/>
          <w:lang w:val="en-US" w:eastAsia="zh-CN"/>
        </w:rPr>
        <w:t>都江堰光明光电材料有限责任公司</w:t>
      </w: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rPr>
        <w:t>五</w:t>
      </w:r>
      <w:r>
        <w:rPr>
          <w:rFonts w:hint="eastAsia" w:ascii="仿宋" w:hAnsi="仿宋" w:eastAsia="仿宋"/>
          <w:sz w:val="30"/>
          <w:szCs w:val="30"/>
        </w:rPr>
        <w:t>年</w:t>
      </w:r>
      <w:r>
        <w:rPr>
          <w:rFonts w:hint="eastAsia" w:ascii="仿宋" w:hAnsi="仿宋" w:eastAsia="仿宋"/>
          <w:sz w:val="30"/>
          <w:szCs w:val="30"/>
          <w:lang w:val="en-US" w:eastAsia="zh-CN"/>
        </w:rPr>
        <w:t>三</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询比采购邀请函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 xml:space="preserve">部分 </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询比采购邀请函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val="en-US" w:eastAsia="zh-CN"/>
        </w:rPr>
        <w:t>都江堰光明</w:t>
      </w:r>
      <w:r>
        <w:rPr>
          <w:rFonts w:hint="eastAsia" w:ascii="仿宋" w:hAnsi="仿宋" w:eastAsia="仿宋"/>
          <w:bCs/>
          <w:sz w:val="30"/>
          <w:szCs w:val="30"/>
        </w:rPr>
        <w:t>决定对</w:t>
      </w:r>
      <w:r>
        <w:rPr>
          <w:rFonts w:hint="eastAsia" w:ascii="仿宋" w:hAnsi="仿宋" w:eastAsia="仿宋"/>
          <w:b/>
          <w:sz w:val="30"/>
          <w:szCs w:val="30"/>
          <w:u w:val="single"/>
        </w:rPr>
        <w:t>2025年度</w:t>
      </w:r>
      <w:r>
        <w:rPr>
          <w:rFonts w:hint="eastAsia" w:ascii="仿宋" w:hAnsi="仿宋" w:eastAsia="仿宋"/>
          <w:b/>
          <w:sz w:val="30"/>
          <w:szCs w:val="30"/>
          <w:u w:val="single"/>
          <w:lang w:val="en-US" w:eastAsia="zh-CN"/>
        </w:rPr>
        <w:t>化工原料</w:t>
      </w:r>
      <w:r>
        <w:rPr>
          <w:rFonts w:hint="eastAsia" w:ascii="仿宋" w:hAnsi="仿宋" w:eastAsia="仿宋"/>
          <w:b/>
          <w:sz w:val="30"/>
          <w:szCs w:val="30"/>
          <w:u w:val="single"/>
        </w:rPr>
        <w:t>采购项目</w:t>
      </w:r>
      <w:r>
        <w:rPr>
          <w:rFonts w:hint="eastAsia" w:ascii="仿宋" w:hAnsi="仿宋" w:eastAsia="仿宋"/>
          <w:bCs/>
          <w:sz w:val="30"/>
          <w:szCs w:val="30"/>
        </w:rPr>
        <w:t>面向社会实行</w:t>
      </w:r>
      <w:r>
        <w:rPr>
          <w:rFonts w:hint="eastAsia" w:ascii="仿宋" w:hAnsi="仿宋" w:eastAsia="仿宋"/>
          <w:bCs/>
          <w:sz w:val="30"/>
          <w:szCs w:val="30"/>
          <w:lang w:val="en-US" w:eastAsia="zh-CN"/>
        </w:rPr>
        <w:t>年度</w:t>
      </w:r>
      <w:r>
        <w:rPr>
          <w:rFonts w:hint="eastAsia" w:ascii="仿宋" w:hAnsi="仿宋" w:eastAsia="仿宋"/>
          <w:bCs/>
          <w:sz w:val="30"/>
          <w:szCs w:val="30"/>
        </w:rPr>
        <w:t>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物资品种数量，公司本着“公开、公平、公正”的原则和“互利共赢、共同发展”的理念，热忱欢迎有意愿与公司合作的潜在供应商积极参与供货，按照提供样品、试用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一、询比采购项目</w:t>
      </w:r>
      <w:r>
        <w:rPr>
          <w:rFonts w:hint="eastAsia" w:ascii="黑体" w:hAnsi="黑体" w:eastAsia="黑体"/>
          <w:sz w:val="30"/>
          <w:szCs w:val="30"/>
          <w:lang w:val="en-US" w:eastAsia="zh-CN"/>
        </w:rPr>
        <w:t>种类</w:t>
      </w:r>
      <w:r>
        <w:rPr>
          <w:rFonts w:hint="default" w:ascii="仿宋_GB2312" w:hAnsi="Courier" w:eastAsia="仿宋_GB2312" w:cs="仿宋_GB2312"/>
          <w:i w:val="0"/>
          <w:iCs w:val="0"/>
          <w:caps w:val="0"/>
          <w:color w:val="000000"/>
          <w:spacing w:val="0"/>
          <w:sz w:val="28"/>
          <w:szCs w:val="28"/>
          <w:shd w:val="clear" w:color="auto" w:fill="FFFFFF"/>
        </w:rPr>
        <w:t>（具体项目详见附件</w:t>
      </w:r>
      <w:r>
        <w:rPr>
          <w:rFonts w:hint="eastAsia" w:ascii="仿宋_GB2312" w:hAnsi="Courier" w:eastAsia="仿宋_GB2312" w:cs="仿宋_GB2312"/>
          <w:i w:val="0"/>
          <w:iCs w:val="0"/>
          <w:caps w:val="0"/>
          <w:color w:val="000000"/>
          <w:spacing w:val="0"/>
          <w:sz w:val="28"/>
          <w:szCs w:val="28"/>
          <w:shd w:val="clear" w:color="auto" w:fill="FFFFFF"/>
          <w:lang w:val="en-US" w:eastAsia="zh-CN"/>
        </w:rPr>
        <w:t>3</w:t>
      </w:r>
      <w:r>
        <w:rPr>
          <w:rFonts w:hint="eastAsia" w:ascii="仿宋_GB2312" w:hAnsi="Courier" w:eastAsia="仿宋_GB2312" w:cs="仿宋_GB2312"/>
          <w:i w:val="0"/>
          <w:iCs w:val="0"/>
          <w:caps w:val="0"/>
          <w:color w:val="000000"/>
          <w:spacing w:val="0"/>
          <w:sz w:val="28"/>
          <w:szCs w:val="28"/>
          <w:shd w:val="clear" w:color="auto" w:fill="FFFFFF"/>
          <w:lang w:eastAsia="zh-CN"/>
        </w:rPr>
        <w:t>）</w:t>
      </w:r>
      <w:r>
        <w:rPr>
          <w:rFonts w:hint="eastAsia" w:ascii="黑体" w:hAnsi="黑体" w:eastAsia="黑体"/>
          <w:sz w:val="30"/>
          <w:szCs w:val="30"/>
        </w:rPr>
        <w:t>：</w:t>
      </w:r>
    </w:p>
    <w:p>
      <w:pPr>
        <w:spacing w:line="560" w:lineRule="exact"/>
        <w:ind w:firstLine="560" w:firstLineChars="200"/>
        <w:rPr>
          <w:rFonts w:hint="default" w:ascii="仿宋_GB2312" w:hAnsi="Courier" w:eastAsia="仿宋_GB2312" w:cs="仿宋_GB2312"/>
          <w:i w:val="0"/>
          <w:iCs w:val="0"/>
          <w:caps w:val="0"/>
          <w:color w:val="000000"/>
          <w:spacing w:val="0"/>
          <w:sz w:val="28"/>
          <w:szCs w:val="28"/>
          <w:shd w:val="clear" w:color="auto" w:fill="FFFFFF"/>
          <w:lang w:val="en-US" w:eastAsia="zh-CN"/>
        </w:rPr>
      </w:pPr>
      <w:r>
        <w:rPr>
          <w:rFonts w:hint="default" w:ascii="仿宋_GB2312" w:hAnsi="Courier" w:eastAsia="仿宋_GB2312" w:cs="仿宋_GB2312"/>
          <w:i w:val="0"/>
          <w:iCs w:val="0"/>
          <w:caps w:val="0"/>
          <w:color w:val="000000"/>
          <w:spacing w:val="0"/>
          <w:sz w:val="28"/>
          <w:szCs w:val="28"/>
          <w:shd w:val="clear" w:color="auto" w:fill="FFFFFF"/>
        </w:rPr>
        <w:t>主料（化工原料）：为</w:t>
      </w:r>
      <w:r>
        <w:rPr>
          <w:rFonts w:hint="eastAsia" w:ascii="仿宋_GB2312" w:hAnsi="Courier" w:eastAsia="仿宋_GB2312" w:cs="仿宋_GB2312"/>
          <w:i w:val="0"/>
          <w:iCs w:val="0"/>
          <w:caps w:val="0"/>
          <w:color w:val="000000"/>
          <w:spacing w:val="0"/>
          <w:sz w:val="28"/>
          <w:szCs w:val="28"/>
          <w:shd w:val="clear" w:color="auto" w:fill="FFFFFF"/>
          <w:lang w:val="en-US" w:eastAsia="zh-CN"/>
        </w:rPr>
        <w:t>23</w:t>
      </w:r>
      <w:r>
        <w:rPr>
          <w:rFonts w:hint="default" w:ascii="仿宋_GB2312" w:hAnsi="Courier" w:eastAsia="仿宋_GB2312" w:cs="仿宋_GB2312"/>
          <w:i w:val="0"/>
          <w:iCs w:val="0"/>
          <w:caps w:val="0"/>
          <w:color w:val="000000"/>
          <w:spacing w:val="0"/>
          <w:sz w:val="28"/>
          <w:szCs w:val="28"/>
          <w:shd w:val="clear" w:color="auto" w:fill="FFFFFF"/>
        </w:rPr>
        <w:t>种</w:t>
      </w:r>
      <w:r>
        <w:rPr>
          <w:rFonts w:hint="eastAsia" w:ascii="仿宋_GB2312" w:hAnsi="Courier" w:eastAsia="仿宋_GB2312" w:cs="仿宋_GB2312"/>
          <w:i w:val="0"/>
          <w:iCs w:val="0"/>
          <w:caps w:val="0"/>
          <w:color w:val="000000"/>
          <w:spacing w:val="0"/>
          <w:sz w:val="28"/>
          <w:szCs w:val="28"/>
          <w:shd w:val="clear" w:color="auto" w:fill="FFFFFF"/>
          <w:lang w:val="en-US" w:eastAsia="zh-CN"/>
        </w:rPr>
        <w:t>29项</w:t>
      </w:r>
      <w:r>
        <w:rPr>
          <w:rFonts w:hint="default" w:ascii="仿宋_GB2312" w:hAnsi="Courier" w:eastAsia="仿宋_GB2312" w:cs="仿宋_GB2312"/>
          <w:i w:val="0"/>
          <w:iCs w:val="0"/>
          <w:caps w:val="0"/>
          <w:color w:val="000000"/>
          <w:spacing w:val="0"/>
          <w:sz w:val="28"/>
          <w:szCs w:val="28"/>
          <w:shd w:val="clear" w:color="auto" w:fill="FFFFFF"/>
        </w:rPr>
        <w:t>不同等级规格化工原料，详见</w:t>
      </w:r>
      <w:r>
        <w:rPr>
          <w:rFonts w:hint="eastAsia" w:ascii="仿宋_GB2312" w:hAnsi="Courier" w:eastAsia="仿宋_GB2312" w:cs="仿宋_GB2312"/>
          <w:i w:val="0"/>
          <w:iCs w:val="0"/>
          <w:caps w:val="0"/>
          <w:color w:val="000000"/>
          <w:spacing w:val="0"/>
          <w:sz w:val="28"/>
          <w:szCs w:val="28"/>
          <w:shd w:val="clear" w:color="auto" w:fill="FFFFFF"/>
          <w:lang w:val="en-US" w:eastAsia="zh-CN"/>
        </w:rPr>
        <w:t>附件3</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eastAsia" w:ascii="黑体" w:hAnsi="黑体" w:eastAsia="黑体" w:cs="Times New Roman"/>
          <w:kern w:val="2"/>
          <w:sz w:val="30"/>
          <w:szCs w:val="30"/>
          <w:lang w:val="en-US" w:eastAsia="zh-CN" w:bidi="ar-SA"/>
        </w:rPr>
      </w:pPr>
      <w:r>
        <w:rPr>
          <w:rFonts w:hint="eastAsia" w:ascii="黑体" w:hAnsi="黑体" w:eastAsia="黑体" w:cs="Times New Roman"/>
          <w:kern w:val="2"/>
          <w:sz w:val="30"/>
          <w:szCs w:val="30"/>
          <w:lang w:val="en-US" w:eastAsia="zh-CN" w:bidi="ar-SA"/>
        </w:rPr>
        <w:t>二、比价内容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1.价格：</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（1）价格相对稳定的</w:t>
      </w:r>
      <w:r>
        <w:rPr>
          <w:rFonts w:hint="eastAsia" w:ascii="仿宋_GB2312" w:hAnsi="Courier" w:eastAsia="仿宋_GB2312" w:cs="仿宋_GB2312"/>
          <w:i w:val="0"/>
          <w:iCs w:val="0"/>
          <w:caps w:val="0"/>
          <w:color w:val="000000"/>
          <w:spacing w:val="0"/>
          <w:sz w:val="28"/>
          <w:szCs w:val="28"/>
          <w:shd w:val="clear" w:fill="FFFFFF"/>
          <w:lang w:val="en-US" w:eastAsia="zh-CN"/>
        </w:rPr>
        <w:t>化工原料</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在供应商集中比价最低</w:t>
      </w:r>
      <w:r>
        <w:rPr>
          <w:rFonts w:hint="eastAsia" w:ascii="仿宋_GB2312" w:hAnsi="Courier" w:eastAsia="仿宋_GB2312" w:cs="仿宋_GB2312"/>
          <w:i w:val="0"/>
          <w:iCs w:val="0"/>
          <w:caps w:val="0"/>
          <w:color w:val="000000"/>
          <w:spacing w:val="0"/>
          <w:sz w:val="28"/>
          <w:szCs w:val="28"/>
          <w:shd w:val="clear" w:fill="FFFFFF"/>
          <w:lang w:val="en-US" w:eastAsia="zh-CN"/>
        </w:rPr>
        <w:t>有效</w:t>
      </w:r>
      <w:r>
        <w:rPr>
          <w:rFonts w:hint="default" w:ascii="仿宋_GB2312" w:hAnsi="Courier" w:eastAsia="仿宋_GB2312" w:cs="仿宋_GB2312"/>
          <w:i w:val="0"/>
          <w:iCs w:val="0"/>
          <w:caps w:val="0"/>
          <w:color w:val="000000"/>
          <w:spacing w:val="0"/>
          <w:sz w:val="28"/>
          <w:szCs w:val="28"/>
          <w:shd w:val="clear" w:fill="FFFFFF"/>
        </w:rPr>
        <w:t>报价基础上，公司与各供应商再进行最终价格谈判，双方价格协商一致后签订全年意向采购合同，意向合同明确采购价格、质量标准、结算条件、有效期等。</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w:t>
      </w:r>
      <w:r>
        <w:rPr>
          <w:rFonts w:hint="eastAsia" w:ascii="仿宋_GB2312" w:hAnsi="Courier" w:eastAsia="仿宋_GB2312" w:cs="仿宋_GB2312"/>
          <w:i w:val="0"/>
          <w:iCs w:val="0"/>
          <w:caps w:val="0"/>
          <w:color w:val="000000"/>
          <w:spacing w:val="0"/>
          <w:sz w:val="28"/>
          <w:szCs w:val="28"/>
          <w:shd w:val="clear" w:fill="FFFFFF"/>
          <w:lang w:val="en-US" w:eastAsia="zh-CN"/>
        </w:rPr>
        <w:t>2</w:t>
      </w:r>
      <w:r>
        <w:rPr>
          <w:rFonts w:hint="default" w:ascii="仿宋_GB2312" w:hAnsi="Courier" w:eastAsia="仿宋_GB2312" w:cs="仿宋_GB2312"/>
          <w:i w:val="0"/>
          <w:iCs w:val="0"/>
          <w:caps w:val="0"/>
          <w:color w:val="000000"/>
          <w:spacing w:val="0"/>
          <w:sz w:val="28"/>
          <w:szCs w:val="28"/>
          <w:shd w:val="clear" w:fill="FFFFFF"/>
        </w:rPr>
        <w:t>）</w:t>
      </w:r>
      <w:r>
        <w:rPr>
          <w:rFonts w:hint="default" w:ascii="仿宋_GB2312" w:hAnsi="Courier" w:eastAsia="仿宋_GB2312" w:cs="仿宋_GB2312"/>
          <w:i w:val="0"/>
          <w:iCs w:val="0"/>
          <w:caps w:val="0"/>
          <w:color w:val="000000"/>
          <w:spacing w:val="0"/>
          <w:sz w:val="28"/>
          <w:szCs w:val="28"/>
          <w:shd w:val="clear" w:color="auto" w:fill="FFFFFF"/>
        </w:rPr>
        <w:t>有色金属</w:t>
      </w:r>
      <w:r>
        <w:rPr>
          <w:rFonts w:hint="eastAsia" w:ascii="仿宋_GB2312" w:hAnsi="Courier" w:eastAsia="仿宋_GB2312" w:cs="仿宋_GB2312"/>
          <w:i w:val="0"/>
          <w:iCs w:val="0"/>
          <w:caps w:val="0"/>
          <w:color w:val="000000"/>
          <w:spacing w:val="0"/>
          <w:sz w:val="28"/>
          <w:szCs w:val="28"/>
          <w:shd w:val="clear" w:color="auto" w:fill="FFFFFF"/>
          <w:lang w:eastAsia="zh-CN"/>
        </w:rPr>
        <w:t>（</w:t>
      </w:r>
      <w:r>
        <w:rPr>
          <w:rFonts w:hint="eastAsia" w:ascii="仿宋_GB2312" w:hAnsi="Courier" w:eastAsia="仿宋_GB2312" w:cs="仿宋_GB2312"/>
          <w:i w:val="0"/>
          <w:iCs w:val="0"/>
          <w:caps w:val="0"/>
          <w:color w:val="000000"/>
          <w:spacing w:val="0"/>
          <w:sz w:val="28"/>
          <w:szCs w:val="28"/>
          <w:shd w:val="clear" w:color="auto" w:fill="FFFFFF"/>
          <w:lang w:val="en-US" w:eastAsia="zh-CN"/>
        </w:rPr>
        <w:t>锌）</w:t>
      </w:r>
      <w:r>
        <w:rPr>
          <w:rFonts w:hint="default" w:ascii="仿宋_GB2312" w:hAnsi="Courier" w:eastAsia="仿宋_GB2312" w:cs="仿宋_GB2312"/>
          <w:i w:val="0"/>
          <w:iCs w:val="0"/>
          <w:caps w:val="0"/>
          <w:color w:val="000000"/>
          <w:spacing w:val="0"/>
          <w:sz w:val="28"/>
          <w:szCs w:val="28"/>
          <w:shd w:val="clear" w:color="auto" w:fill="FFFFFF"/>
        </w:rPr>
        <w:t>化工原料价格构成基本公式为：化工原料单价=单质金属(或氧化物)价格</w:t>
      </w:r>
      <w:r>
        <w:rPr>
          <w:rFonts w:ascii="仿宋" w:hAnsi="仿宋" w:eastAsia="仿宋" w:cs="仿宋"/>
          <w:i w:val="0"/>
          <w:iCs w:val="0"/>
          <w:caps w:val="0"/>
          <w:color w:val="000000"/>
          <w:spacing w:val="0"/>
          <w:sz w:val="28"/>
          <w:szCs w:val="28"/>
          <w:shd w:val="clear" w:color="auto" w:fill="FFFFFF"/>
        </w:rPr>
        <w:t>×</w:t>
      </w:r>
      <w:r>
        <w:rPr>
          <w:rFonts w:hint="default" w:ascii="仿宋_GB2312" w:hAnsi="Courier" w:eastAsia="仿宋_GB2312" w:cs="仿宋_GB2312"/>
          <w:i w:val="0"/>
          <w:iCs w:val="0"/>
          <w:caps w:val="0"/>
          <w:color w:val="000000"/>
          <w:spacing w:val="0"/>
          <w:sz w:val="28"/>
          <w:szCs w:val="28"/>
          <w:shd w:val="clear" w:color="auto" w:fill="FFFFFF"/>
        </w:rPr>
        <w:t>化学转化系数+加工费，加工费含运输费。报价时需明确化学转化系数和加工费，比价取化学转化系数和加工费最低值，签订全年意向采购合同。意向合同明确化学转化系数、加工费、质量标准和结算条件等。</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eastAsia" w:ascii="仿宋_GB2312" w:hAnsi="Courier" w:eastAsia="仿宋_GB2312" w:cs="仿宋_GB2312"/>
          <w:i w:val="0"/>
          <w:iCs w:val="0"/>
          <w:caps w:val="0"/>
          <w:color w:val="000000"/>
          <w:spacing w:val="0"/>
          <w:sz w:val="28"/>
          <w:szCs w:val="28"/>
          <w:shd w:val="clear" w:fill="FFFFFF"/>
          <w:lang w:eastAsia="zh-CN"/>
        </w:rPr>
      </w:pP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eastAsia" w:ascii="仿宋_GB2312" w:hAnsi="Courier" w:eastAsia="仿宋_GB2312" w:cs="仿宋_GB2312"/>
          <w:i w:val="0"/>
          <w:iCs w:val="0"/>
          <w:caps w:val="0"/>
          <w:color w:val="000000"/>
          <w:spacing w:val="0"/>
          <w:sz w:val="28"/>
          <w:szCs w:val="28"/>
          <w:shd w:val="clear" w:fill="FFFFFF"/>
          <w:lang w:eastAsia="zh-CN"/>
        </w:rPr>
        <w:t>（</w:t>
      </w:r>
      <w:r>
        <w:rPr>
          <w:rFonts w:hint="eastAsia" w:ascii="仿宋_GB2312" w:hAnsi="Courier" w:eastAsia="仿宋_GB2312" w:cs="仿宋_GB2312"/>
          <w:i w:val="0"/>
          <w:iCs w:val="0"/>
          <w:caps w:val="0"/>
          <w:color w:val="000000"/>
          <w:spacing w:val="0"/>
          <w:sz w:val="28"/>
          <w:szCs w:val="28"/>
          <w:shd w:val="clear" w:fill="FFFFFF"/>
          <w:lang w:val="en-US" w:eastAsia="zh-CN"/>
        </w:rPr>
        <w:t>3）</w:t>
      </w:r>
      <w:r>
        <w:rPr>
          <w:rFonts w:hint="default" w:ascii="仿宋_GB2312" w:hAnsi="Courier" w:eastAsia="仿宋_GB2312" w:cs="仿宋_GB2312"/>
          <w:i w:val="0"/>
          <w:iCs w:val="0"/>
          <w:caps w:val="0"/>
          <w:color w:val="000000"/>
          <w:spacing w:val="0"/>
          <w:sz w:val="28"/>
          <w:szCs w:val="28"/>
          <w:shd w:val="clear" w:fill="FFFFFF"/>
        </w:rPr>
        <w:t>本次询价所有物资价格必须是含税到厂价。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2.数量</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按每月实际需求量，需求订单。</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仿宋_GB2312" w:hAnsi="Courier" w:eastAsia="仿宋_GB2312" w:cs="仿宋_GB2312"/>
          <w:i w:val="0"/>
          <w:iCs w:val="0"/>
          <w:caps w:val="0"/>
          <w:color w:val="000000"/>
          <w:spacing w:val="0"/>
          <w:sz w:val="28"/>
          <w:szCs w:val="28"/>
          <w:shd w:val="clear" w:color="auto" w:fill="FFFFFF"/>
        </w:rPr>
      </w:pPr>
      <w:r>
        <w:rPr>
          <w:rFonts w:hint="default" w:ascii="仿宋_GB2312" w:hAnsi="Courier" w:eastAsia="仿宋_GB2312" w:cs="仿宋_GB2312"/>
          <w:i w:val="0"/>
          <w:iCs w:val="0"/>
          <w:caps w:val="0"/>
          <w:color w:val="000000"/>
          <w:spacing w:val="0"/>
          <w:sz w:val="28"/>
          <w:szCs w:val="28"/>
          <w:shd w:val="clear" w:fill="FFFFFF"/>
        </w:rPr>
        <w:t>3.质量</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color="auto" w:fill="FFFFFF"/>
        </w:rPr>
        <w:t>产品质量必须符合我公司企业标准，经我公司检测合格并出具检测报告后方能验收入库。</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4.付款周期及方式</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原则上不低于</w:t>
      </w:r>
      <w:r>
        <w:rPr>
          <w:rFonts w:hint="eastAsia" w:ascii="仿宋_GB2312" w:hAnsi="Courier" w:eastAsia="仿宋_GB2312" w:cs="仿宋_GB2312"/>
          <w:i w:val="0"/>
          <w:iCs w:val="0"/>
          <w:caps w:val="0"/>
          <w:color w:val="000000"/>
          <w:spacing w:val="0"/>
          <w:sz w:val="28"/>
          <w:szCs w:val="28"/>
          <w:shd w:val="clear" w:fill="FFFFFF"/>
          <w:lang w:val="en-US" w:eastAsia="zh-CN"/>
        </w:rPr>
        <w:t>90</w:t>
      </w:r>
      <w:r>
        <w:rPr>
          <w:rFonts w:hint="default" w:ascii="仿宋_GB2312" w:hAnsi="Courier" w:eastAsia="仿宋_GB2312" w:cs="仿宋_GB2312"/>
          <w:i w:val="0"/>
          <w:iCs w:val="0"/>
          <w:caps w:val="0"/>
          <w:color w:val="000000"/>
          <w:spacing w:val="0"/>
          <w:sz w:val="28"/>
          <w:szCs w:val="28"/>
          <w:shd w:val="clear" w:fill="FFFFFF"/>
        </w:rPr>
        <w:t>天后滚动付款方式，以电汇结算该批次货款。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eastAsia" w:ascii="仿宋_GB2312" w:hAnsi="Courier" w:eastAsia="仿宋_GB2312" w:cs="仿宋_GB2312"/>
          <w:i w:val="0"/>
          <w:iCs w:val="0"/>
          <w:caps w:val="0"/>
          <w:color w:val="000000"/>
          <w:spacing w:val="0"/>
          <w:sz w:val="28"/>
          <w:szCs w:val="28"/>
          <w:shd w:val="clear" w:fill="FFFFFF"/>
          <w:lang w:eastAsia="zh-CN"/>
        </w:rPr>
      </w:pPr>
      <w:r>
        <w:rPr>
          <w:rFonts w:hint="default" w:ascii="仿宋_GB2312" w:hAnsi="Courier" w:eastAsia="仿宋_GB2312" w:cs="仿宋_GB2312"/>
          <w:i w:val="0"/>
          <w:iCs w:val="0"/>
          <w:caps w:val="0"/>
          <w:color w:val="000000"/>
          <w:spacing w:val="0"/>
          <w:sz w:val="28"/>
          <w:szCs w:val="28"/>
          <w:shd w:val="clear" w:fill="FFFFFF"/>
        </w:rPr>
        <w:t>5.合同或订单</w:t>
      </w:r>
      <w:r>
        <w:rPr>
          <w:rFonts w:hint="eastAsia" w:ascii="仿宋_GB2312" w:hAnsi="Courier" w:eastAsia="仿宋_GB2312" w:cs="仿宋_GB2312"/>
          <w:i w:val="0"/>
          <w:iCs w:val="0"/>
          <w:caps w:val="0"/>
          <w:color w:val="000000"/>
          <w:spacing w:val="0"/>
          <w:sz w:val="28"/>
          <w:szCs w:val="28"/>
          <w:shd w:val="clear" w:fill="FFFFFF"/>
          <w:lang w:eastAsia="zh-CN"/>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eastAsia="仿宋_GB2312" w:cs="Courier"/>
          <w:i w:val="0"/>
          <w:iCs w:val="0"/>
          <w:caps w:val="0"/>
          <w:color w:val="000000"/>
          <w:spacing w:val="0"/>
          <w:sz w:val="21"/>
          <w:szCs w:val="21"/>
          <w:lang w:val="en-US" w:eastAsia="zh-CN"/>
        </w:rPr>
      </w:pPr>
      <w:r>
        <w:rPr>
          <w:rFonts w:ascii="仿宋_GB2312" w:hAnsi="Courier" w:eastAsia="仿宋_GB2312" w:cs="仿宋_GB2312"/>
          <w:i w:val="0"/>
          <w:iCs w:val="0"/>
          <w:caps w:val="0"/>
          <w:color w:val="000000"/>
          <w:spacing w:val="0"/>
          <w:sz w:val="28"/>
          <w:szCs w:val="28"/>
          <w:bdr w:val="none" w:color="auto" w:sz="0" w:space="0"/>
          <w:shd w:val="clear" w:fill="FFFFFF"/>
        </w:rPr>
        <w:t>集中比价价格确定后，公司与主料合格供应商、主料试用供应按《中华人民共和国民法典》要求签订年度采购意向合同</w:t>
      </w:r>
      <w:r>
        <w:rPr>
          <w:rFonts w:hint="eastAsia" w:ascii="仿宋_GB2312" w:hAnsi="Courier" w:eastAsia="仿宋_GB2312" w:cs="仿宋_GB2312"/>
          <w:i w:val="0"/>
          <w:iCs w:val="0"/>
          <w:caps w:val="0"/>
          <w:color w:val="000000"/>
          <w:spacing w:val="0"/>
          <w:sz w:val="28"/>
          <w:szCs w:val="28"/>
          <w:bdr w:val="none" w:color="auto" w:sz="0" w:space="0"/>
          <w:shd w:val="clear" w:fill="FFFFFF"/>
          <w:lang w:eastAsia="zh-CN"/>
        </w:rPr>
        <w:t>，</w:t>
      </w:r>
      <w:r>
        <w:rPr>
          <w:rFonts w:ascii="仿宋_GB2312" w:hAnsi="Courier" w:eastAsia="仿宋_GB2312" w:cs="仿宋_GB2312"/>
          <w:i w:val="0"/>
          <w:iCs w:val="0"/>
          <w:caps w:val="0"/>
          <w:color w:val="000000"/>
          <w:spacing w:val="0"/>
          <w:sz w:val="28"/>
          <w:szCs w:val="28"/>
          <w:bdr w:val="none" w:color="auto" w:sz="0" w:space="0"/>
          <w:shd w:val="clear" w:fill="FFFFFF"/>
        </w:rPr>
        <w:t>年度意向采购合同有效期为</w:t>
      </w:r>
      <w:r>
        <w:rPr>
          <w:rFonts w:hint="eastAsia" w:ascii="仿宋_GB2312" w:hAnsi="Courier" w:eastAsia="仿宋_GB2312" w:cs="仿宋_GB2312"/>
          <w:i w:val="0"/>
          <w:iCs w:val="0"/>
          <w:caps w:val="0"/>
          <w:color w:val="000000"/>
          <w:spacing w:val="0"/>
          <w:sz w:val="28"/>
          <w:szCs w:val="28"/>
          <w:bdr w:val="none" w:color="auto" w:sz="0" w:space="0"/>
          <w:shd w:val="clear" w:fill="FFFFFF"/>
          <w:lang w:val="en-US" w:eastAsia="zh-CN"/>
        </w:rPr>
        <w:t>一年或一单一签合同。</w:t>
      </w:r>
    </w:p>
    <w:p>
      <w:pPr>
        <w:pStyle w:val="1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仿宋_GB2312" w:hAnsi="Courier" w:eastAsia="仿宋_GB2312" w:cs="仿宋_GB2312"/>
          <w:i w:val="0"/>
          <w:iCs w:val="0"/>
          <w:caps w:val="0"/>
          <w:color w:val="000000"/>
          <w:spacing w:val="0"/>
          <w:sz w:val="28"/>
          <w:szCs w:val="28"/>
          <w:bdr w:val="none" w:color="auto" w:sz="0" w:space="0"/>
          <w:shd w:val="clear" w:fill="FFFFFF"/>
        </w:rPr>
      </w:pPr>
      <w:r>
        <w:rPr>
          <w:rFonts w:hint="default" w:ascii="仿宋_GB2312" w:hAnsi="Courier" w:eastAsia="仿宋_GB2312" w:cs="仿宋_GB2312"/>
          <w:i w:val="0"/>
          <w:iCs w:val="0"/>
          <w:caps w:val="0"/>
          <w:color w:val="000000"/>
          <w:spacing w:val="0"/>
          <w:sz w:val="28"/>
          <w:szCs w:val="28"/>
          <w:bdr w:val="none" w:color="auto" w:sz="0" w:space="0"/>
          <w:shd w:val="clear" w:fill="FFFFFF"/>
        </w:rPr>
        <w:t>价格相对稳定的化工原料</w:t>
      </w:r>
    </w:p>
    <w:p>
      <w:pPr>
        <w:pStyle w:val="1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right="0" w:rightChars="0" w:firstLine="570" w:firstLineChars="200"/>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在实际执行意向合同时，公司按每月月度需求计划给供应商下达采购订单，采购订单需注明规格型号、数量、交货期。当市场价格出现较大波动时，供应商或采购方提出涨价或降价要求，都由供应商发出调价申请函，说明调价原因，公司再按供应商调价函最低报价，重新审计价格，原来意向合同价格按最新调价价格执行，其余条款不变。</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（2）利用有色金属（铅、锌、钨、铜、）加工的化工原料</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公司以“亚洲金属网”和“SMM上海有色金属网”即时价格行情为依据，按照有色金属化工原料价格计算公式，进行化工原料单价计算，在供应商最低报价基础上继续降价洽谈，确定最终价格后与供应商签订合同。</w:t>
      </w:r>
    </w:p>
    <w:p>
      <w:pPr>
        <w:pStyle w:val="1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仿宋_GB2312" w:hAnsi="Courier" w:eastAsia="仿宋_GB2312" w:cs="仿宋_GB2312"/>
          <w:i w:val="0"/>
          <w:iCs w:val="0"/>
          <w:caps w:val="0"/>
          <w:color w:val="000000"/>
          <w:spacing w:val="0"/>
          <w:sz w:val="28"/>
          <w:szCs w:val="28"/>
          <w:shd w:val="clear" w:fill="FFFFFF"/>
        </w:rPr>
      </w:pPr>
      <w:r>
        <w:rPr>
          <w:rFonts w:hint="default" w:ascii="仿宋_GB2312" w:hAnsi="Courier" w:eastAsia="仿宋_GB2312" w:cs="仿宋_GB2312"/>
          <w:i w:val="0"/>
          <w:iCs w:val="0"/>
          <w:caps w:val="0"/>
          <w:color w:val="000000"/>
          <w:spacing w:val="0"/>
          <w:sz w:val="28"/>
          <w:szCs w:val="28"/>
          <w:shd w:val="clear" w:fill="FFFFFF"/>
        </w:rPr>
        <w:t>其他</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default" w:ascii="仿宋_GB2312" w:hAnsi="Courier" w:eastAsia="仿宋_GB2312" w:cs="仿宋_GB2312"/>
          <w:i w:val="0"/>
          <w:iCs w:val="0"/>
          <w:caps w:val="0"/>
          <w:color w:val="000000"/>
          <w:spacing w:val="0"/>
          <w:sz w:val="28"/>
          <w:szCs w:val="28"/>
          <w:shd w:val="clear" w:fill="FFFFFF"/>
        </w:rPr>
        <w:t>我们提倡和鼓励供应商对原材料市场价格行情进行持续关注，及时低价格储备原材料，达到供需双方共同降低采购成本的目的，公司将对报价最低的供应商，在采购数量上进行倾斜。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ascii="Courier" w:hAnsi="Courier" w:cs="Courier"/>
          <w:i w:val="0"/>
          <w:iCs w:val="0"/>
          <w:caps w:val="0"/>
          <w:color w:val="000000"/>
          <w:spacing w:val="0"/>
          <w:sz w:val="21"/>
          <w:szCs w:val="21"/>
        </w:rPr>
      </w:pPr>
      <w:r>
        <w:rPr>
          <w:rStyle w:val="18"/>
          <w:rFonts w:ascii="仿宋_GB2312" w:hAnsi="Courier" w:eastAsia="仿宋_GB2312" w:cs="仿宋_GB2312"/>
          <w:i w:val="0"/>
          <w:iCs w:val="0"/>
          <w:caps w:val="0"/>
          <w:color w:val="000000"/>
          <w:spacing w:val="0"/>
          <w:sz w:val="28"/>
          <w:szCs w:val="28"/>
          <w:bdr w:val="none" w:color="auto" w:sz="0" w:space="0"/>
          <w:shd w:val="clear" w:fill="FFFFFF"/>
        </w:rPr>
        <w:t>三、年度询价供应商准入条件：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1.进入公司主料《2025年合格供应商名单》供应商</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2.进入公司主料《2025年试用供应商名单》供应商</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ascii="Courier" w:hAnsi="Courier" w:cs="Courier"/>
          <w:i w:val="0"/>
          <w:iCs w:val="0"/>
          <w:caps w:val="0"/>
          <w:color w:val="000000"/>
          <w:spacing w:val="0"/>
          <w:sz w:val="21"/>
          <w:szCs w:val="21"/>
        </w:rPr>
      </w:pPr>
      <w:r>
        <w:rPr>
          <w:rStyle w:val="18"/>
          <w:rFonts w:ascii="仿宋_GB2312" w:hAnsi="Courier" w:eastAsia="仿宋_GB2312" w:cs="仿宋_GB2312"/>
          <w:i w:val="0"/>
          <w:iCs w:val="0"/>
          <w:caps w:val="0"/>
          <w:color w:val="000000"/>
          <w:spacing w:val="0"/>
          <w:sz w:val="28"/>
          <w:szCs w:val="28"/>
          <w:bdr w:val="none" w:color="auto" w:sz="0" w:space="0"/>
          <w:shd w:val="clear" w:fill="FFFFFF"/>
        </w:rPr>
        <w:t>四、供应商需</w:t>
      </w:r>
      <w:r>
        <w:rPr>
          <w:rStyle w:val="18"/>
          <w:rFonts w:hint="eastAsia" w:ascii="仿宋_GB2312" w:hAnsi="Courier" w:eastAsia="仿宋_GB2312" w:cs="仿宋_GB2312"/>
          <w:i w:val="0"/>
          <w:iCs w:val="0"/>
          <w:caps w:val="0"/>
          <w:color w:val="000000"/>
          <w:spacing w:val="0"/>
          <w:sz w:val="28"/>
          <w:szCs w:val="28"/>
          <w:bdr w:val="none" w:color="auto" w:sz="0" w:space="0"/>
          <w:shd w:val="clear" w:fill="FFFFFF"/>
          <w:lang w:val="en-US" w:eastAsia="zh-CN"/>
        </w:rPr>
        <w:t>提供</w:t>
      </w:r>
      <w:r>
        <w:rPr>
          <w:rStyle w:val="18"/>
          <w:rFonts w:ascii="仿宋_GB2312" w:hAnsi="Courier" w:eastAsia="仿宋_GB2312" w:cs="仿宋_GB2312"/>
          <w:i w:val="0"/>
          <w:iCs w:val="0"/>
          <w:caps w:val="0"/>
          <w:color w:val="000000"/>
          <w:spacing w:val="0"/>
          <w:sz w:val="28"/>
          <w:szCs w:val="28"/>
          <w:bdr w:val="none" w:color="auto" w:sz="0" w:space="0"/>
          <w:shd w:val="clear" w:fill="FFFFFF"/>
        </w:rPr>
        <w:t>以下资料</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1.有效的工商营业执照副本扫描件，属于危险化学品原料的供应商还需要提供《安全生产许可证》或《危险化学品经营许可证》扫描件。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2.所投产品的代理授权书扫描件。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3.产品通过ISO9001、ISO14001等体系认证的证书扫描件。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4.</w:t>
      </w:r>
      <w:r>
        <w:rPr>
          <w:rFonts w:hint="eastAsia" w:ascii="仿宋_GB2312" w:hAnsi="Courier" w:eastAsia="仿宋_GB2312" w:cs="仿宋_GB2312"/>
          <w:i w:val="0"/>
          <w:iCs w:val="0"/>
          <w:caps w:val="0"/>
          <w:color w:val="000000"/>
          <w:spacing w:val="0"/>
          <w:sz w:val="28"/>
          <w:szCs w:val="28"/>
          <w:bdr w:val="none" w:color="auto" w:sz="0" w:space="0"/>
          <w:shd w:val="clear" w:fill="FFFFFF"/>
          <w:lang w:val="en-US" w:eastAsia="zh-CN"/>
        </w:rPr>
        <w:t>所供</w:t>
      </w:r>
      <w:r>
        <w:rPr>
          <w:rFonts w:hint="default" w:ascii="仿宋_GB2312" w:hAnsi="Courier" w:eastAsia="仿宋_GB2312" w:cs="仿宋_GB2312"/>
          <w:i w:val="0"/>
          <w:iCs w:val="0"/>
          <w:caps w:val="0"/>
          <w:color w:val="000000"/>
          <w:spacing w:val="0"/>
          <w:sz w:val="28"/>
          <w:szCs w:val="28"/>
          <w:bdr w:val="none" w:color="auto" w:sz="0" w:space="0"/>
          <w:shd w:val="clear" w:fill="FFFFFF"/>
        </w:rPr>
        <w:t>化工原材料最近一年的第三方ROSH检测报告扫描件。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5.公司的详细营业情况、联系人、电话。</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6.公司认为有必要提供的声明及文件材料。</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7.同意并遵守“二”条款的比价内容要求。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ascii="Courier" w:hAnsi="Courier" w:cs="Courier"/>
          <w:i w:val="0"/>
          <w:iCs w:val="0"/>
          <w:caps w:val="0"/>
          <w:color w:val="000000"/>
          <w:spacing w:val="0"/>
          <w:sz w:val="21"/>
          <w:szCs w:val="21"/>
        </w:rPr>
      </w:pPr>
      <w:r>
        <w:rPr>
          <w:rStyle w:val="18"/>
          <w:rFonts w:ascii="仿宋_GB2312" w:hAnsi="Courier" w:eastAsia="仿宋_GB2312" w:cs="仿宋_GB2312"/>
          <w:i w:val="0"/>
          <w:iCs w:val="0"/>
          <w:caps w:val="0"/>
          <w:color w:val="000000"/>
          <w:spacing w:val="0"/>
          <w:sz w:val="28"/>
          <w:szCs w:val="28"/>
          <w:bdr w:val="none" w:color="auto" w:sz="0" w:space="0"/>
          <w:shd w:val="clear" w:fill="FFFFFF"/>
        </w:rPr>
        <w:t>五、潜在主料供应商供货准入流程</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1.首先提供样品并附产品检测报告。</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2.公司收到样品后，对样品进行测试分析，并与公司标准进行对比，判定合格与否。</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3.样品判定合格后，经公司</w:t>
      </w:r>
      <w:r>
        <w:rPr>
          <w:rFonts w:hint="eastAsia" w:ascii="仿宋_GB2312" w:hAnsi="Courier" w:eastAsia="仿宋_GB2312" w:cs="仿宋_GB2312"/>
          <w:i w:val="0"/>
          <w:iCs w:val="0"/>
          <w:caps w:val="0"/>
          <w:color w:val="000000"/>
          <w:spacing w:val="0"/>
          <w:sz w:val="28"/>
          <w:szCs w:val="28"/>
          <w:bdr w:val="none" w:color="auto" w:sz="0" w:space="0"/>
          <w:shd w:val="clear" w:fill="FFFFFF"/>
          <w:lang w:val="en-US" w:eastAsia="zh-CN"/>
        </w:rPr>
        <w:t>生产、质量</w:t>
      </w:r>
      <w:r>
        <w:rPr>
          <w:rFonts w:hint="default" w:ascii="仿宋_GB2312" w:hAnsi="Courier" w:eastAsia="仿宋_GB2312" w:cs="仿宋_GB2312"/>
          <w:i w:val="0"/>
          <w:iCs w:val="0"/>
          <w:caps w:val="0"/>
          <w:color w:val="000000"/>
          <w:spacing w:val="0"/>
          <w:sz w:val="28"/>
          <w:szCs w:val="28"/>
          <w:bdr w:val="none" w:color="auto" w:sz="0" w:space="0"/>
          <w:shd w:val="clear" w:fill="FFFFFF"/>
        </w:rPr>
        <w:t>评审，评审通过后，就进行小批量试用采购；如样品判定不合格，则通知潜在供应商进行质量改进。</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4.小批量试用采购后，经取样测试满足公司原料标准并生产试用后玻璃无质量问题，</w:t>
      </w:r>
      <w:r>
        <w:rPr>
          <w:rFonts w:hint="eastAsia" w:ascii="仿宋_GB2312" w:hAnsi="Courier" w:eastAsia="仿宋_GB2312" w:cs="仿宋_GB2312"/>
          <w:i w:val="0"/>
          <w:iCs w:val="0"/>
          <w:caps w:val="0"/>
          <w:color w:val="000000"/>
          <w:spacing w:val="0"/>
          <w:sz w:val="28"/>
          <w:szCs w:val="28"/>
          <w:bdr w:val="none" w:color="auto" w:sz="0" w:space="0"/>
          <w:shd w:val="clear" w:fill="FFFFFF"/>
          <w:lang w:val="en-US" w:eastAsia="zh-CN"/>
        </w:rPr>
        <w:t>生产出示</w:t>
      </w:r>
      <w:r>
        <w:rPr>
          <w:rFonts w:hint="default" w:ascii="仿宋_GB2312" w:hAnsi="Courier" w:eastAsia="仿宋_GB2312" w:cs="仿宋_GB2312"/>
          <w:i w:val="0"/>
          <w:iCs w:val="0"/>
          <w:caps w:val="0"/>
          <w:color w:val="000000"/>
          <w:spacing w:val="0"/>
          <w:sz w:val="28"/>
          <w:szCs w:val="28"/>
          <w:bdr w:val="none" w:color="auto" w:sz="0" w:space="0"/>
          <w:shd w:val="clear" w:fill="FFFFFF"/>
        </w:rPr>
        <w:t>《化工原料试用评定表》。</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仿宋_GB2312" w:hAnsi="Courier" w:eastAsia="仿宋_GB2312" w:cs="仿宋_GB2312"/>
          <w:i w:val="0"/>
          <w:iCs w:val="0"/>
          <w:caps w:val="0"/>
          <w:color w:val="000000"/>
          <w:spacing w:val="0"/>
          <w:sz w:val="28"/>
          <w:szCs w:val="28"/>
          <w:shd w:val="clear" w:fill="FFFFFF"/>
        </w:rPr>
      </w:pPr>
      <w:r>
        <w:rPr>
          <w:rFonts w:hint="default" w:ascii="仿宋_GB2312" w:hAnsi="Courier" w:eastAsia="仿宋_GB2312" w:cs="仿宋_GB2312"/>
          <w:i w:val="0"/>
          <w:iCs w:val="0"/>
          <w:caps w:val="0"/>
          <w:color w:val="000000"/>
          <w:spacing w:val="0"/>
          <w:sz w:val="28"/>
          <w:szCs w:val="28"/>
          <w:bdr w:val="none" w:color="auto" w:sz="0" w:space="0"/>
          <w:shd w:val="clear" w:fill="FFFFFF"/>
        </w:rPr>
        <w:t>5.在正式生产使用试用采购</w:t>
      </w:r>
      <w:r>
        <w:rPr>
          <w:rFonts w:hint="default" w:ascii="仿宋_GB2312" w:hAnsi="Courier" w:eastAsia="仿宋_GB2312" w:cs="仿宋_GB2312"/>
          <w:i w:val="0"/>
          <w:iCs w:val="0"/>
          <w:caps w:val="0"/>
          <w:color w:val="000000"/>
          <w:spacing w:val="0"/>
          <w:sz w:val="28"/>
          <w:szCs w:val="28"/>
          <w:shd w:val="clear" w:fill="FFFFFF"/>
        </w:rPr>
        <w:t>前，</w:t>
      </w:r>
      <w:r>
        <w:rPr>
          <w:rFonts w:hint="eastAsia" w:ascii="仿宋_GB2312" w:hAnsi="Courier" w:eastAsia="仿宋_GB2312" w:cs="仿宋_GB2312"/>
          <w:i w:val="0"/>
          <w:iCs w:val="0"/>
          <w:caps w:val="0"/>
          <w:color w:val="000000"/>
          <w:spacing w:val="0"/>
          <w:sz w:val="28"/>
          <w:szCs w:val="28"/>
          <w:shd w:val="clear" w:fill="FFFFFF"/>
        </w:rPr>
        <w:t>须对供应商进行供应</w:t>
      </w:r>
      <w:r>
        <w:rPr>
          <w:rFonts w:hint="eastAsia" w:ascii="仿宋_GB2312" w:hAnsi="Courier" w:eastAsia="仿宋_GB2312" w:cs="仿宋_GB2312"/>
          <w:i w:val="0"/>
          <w:iCs w:val="0"/>
          <w:caps w:val="0"/>
          <w:color w:val="000000"/>
          <w:spacing w:val="0"/>
          <w:sz w:val="28"/>
          <w:szCs w:val="28"/>
          <w:shd w:val="clear" w:fill="FFFFFF"/>
        </w:rPr>
        <w:t>商质量保证能力调查</w:t>
      </w:r>
      <w:r>
        <w:rPr>
          <w:rFonts w:hint="eastAsia" w:ascii="仿宋_GB2312" w:hAnsi="Courier" w:eastAsia="仿宋_GB2312" w:cs="仿宋_GB2312"/>
          <w:i w:val="0"/>
          <w:iCs w:val="0"/>
          <w:caps w:val="0"/>
          <w:color w:val="000000"/>
          <w:spacing w:val="0"/>
          <w:sz w:val="28"/>
          <w:szCs w:val="28"/>
          <w:shd w:val="clear" w:fill="FFFFFF"/>
          <w:lang w:eastAsia="zh-CN"/>
        </w:rPr>
        <w:t>，</w:t>
      </w:r>
      <w:r>
        <w:rPr>
          <w:rFonts w:hint="eastAsia" w:ascii="仿宋_GB2312" w:hAnsi="Courier" w:eastAsia="仿宋_GB2312" w:cs="仿宋_GB2312"/>
          <w:i w:val="0"/>
          <w:iCs w:val="0"/>
          <w:caps w:val="0"/>
          <w:color w:val="000000"/>
          <w:spacing w:val="0"/>
          <w:sz w:val="28"/>
          <w:szCs w:val="28"/>
          <w:shd w:val="clear" w:fill="FFFFFF"/>
          <w:lang w:val="en-US" w:eastAsia="zh-CN"/>
        </w:rPr>
        <w:t>必要时公司</w:t>
      </w:r>
      <w:r>
        <w:rPr>
          <w:rFonts w:hint="default" w:ascii="仿宋_GB2312" w:hAnsi="Courier" w:eastAsia="仿宋_GB2312" w:cs="仿宋_GB2312"/>
          <w:i w:val="0"/>
          <w:iCs w:val="0"/>
          <w:caps w:val="0"/>
          <w:color w:val="000000"/>
          <w:spacing w:val="0"/>
          <w:sz w:val="28"/>
          <w:szCs w:val="28"/>
          <w:shd w:val="clear" w:fill="FFFFFF"/>
        </w:rPr>
        <w:t>组织质量、生产、采购等管理部门人员，到潜在供应商生产现场进行实地考察和综合监察，监察内容包括工艺、设备、环境、人员操作等，监察结果若符合要求，进入批量试用采购阶段；监察结果若不符合要求，潜在供应商则应先对不符合项进行整改，整改完成并经过我公司确认后，进入批量试用采购阶段。</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6.开始批量试用供货，并纳入公司新供应商管理。</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仿宋_GB2312" w:hAnsi="Courier" w:eastAsia="仿宋_GB2312" w:cs="仿宋_GB2312"/>
          <w:i w:val="0"/>
          <w:iCs w:val="0"/>
          <w:caps w:val="0"/>
          <w:color w:val="000000"/>
          <w:spacing w:val="0"/>
          <w:sz w:val="28"/>
          <w:szCs w:val="28"/>
          <w:bdr w:val="none" w:color="auto" w:sz="0" w:space="0"/>
          <w:shd w:val="clear" w:fill="FFFFFF"/>
        </w:rPr>
      </w:pPr>
      <w:r>
        <w:rPr>
          <w:rFonts w:hint="default" w:ascii="仿宋_GB2312" w:hAnsi="Courier" w:eastAsia="仿宋_GB2312" w:cs="仿宋_GB2312"/>
          <w:i w:val="0"/>
          <w:iCs w:val="0"/>
          <w:caps w:val="0"/>
          <w:color w:val="000000"/>
          <w:spacing w:val="0"/>
          <w:sz w:val="28"/>
          <w:szCs w:val="28"/>
          <w:bdr w:val="none" w:color="auto" w:sz="0" w:space="0"/>
          <w:shd w:val="clear" w:fill="FFFFFF"/>
        </w:rPr>
        <w:t>7.连续试用供货一定批次，且每批次供货质量均满足公司质量标准，纳入公司合格供应商管理。</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ascii="Courier" w:hAnsi="Courier" w:cs="Courier"/>
          <w:i w:val="0"/>
          <w:iCs w:val="0"/>
          <w:caps w:val="0"/>
          <w:color w:val="000000"/>
          <w:spacing w:val="0"/>
          <w:sz w:val="21"/>
          <w:szCs w:val="21"/>
        </w:rPr>
      </w:pPr>
      <w:r>
        <w:rPr>
          <w:rStyle w:val="18"/>
          <w:rFonts w:ascii="仿宋_GB2312" w:hAnsi="Courier" w:eastAsia="仿宋_GB2312" w:cs="仿宋_GB2312"/>
          <w:i w:val="0"/>
          <w:iCs w:val="0"/>
          <w:caps w:val="0"/>
          <w:color w:val="000000"/>
          <w:spacing w:val="0"/>
          <w:sz w:val="28"/>
          <w:szCs w:val="28"/>
          <w:bdr w:val="none" w:color="auto" w:sz="0" w:space="0"/>
          <w:shd w:val="clear" w:fill="FFFFFF"/>
        </w:rPr>
        <w:t>六、重要说明</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1.此次报价，以主料合格供应商、</w:t>
      </w:r>
      <w:r>
        <w:rPr>
          <w:rFonts w:hint="eastAsia" w:ascii="仿宋_GB2312" w:hAnsi="Courier" w:eastAsia="仿宋_GB2312" w:cs="仿宋_GB2312"/>
          <w:i w:val="0"/>
          <w:iCs w:val="0"/>
          <w:caps w:val="0"/>
          <w:color w:val="000000"/>
          <w:spacing w:val="0"/>
          <w:sz w:val="28"/>
          <w:szCs w:val="28"/>
          <w:bdr w:val="none" w:color="auto" w:sz="0" w:space="0"/>
          <w:shd w:val="clear" w:fill="FFFFFF"/>
          <w:lang w:val="en-US" w:eastAsia="zh-CN"/>
        </w:rPr>
        <w:t>主料</w:t>
      </w:r>
      <w:r>
        <w:rPr>
          <w:rFonts w:hint="default" w:ascii="仿宋_GB2312" w:hAnsi="Courier" w:eastAsia="仿宋_GB2312" w:cs="仿宋_GB2312"/>
          <w:i w:val="0"/>
          <w:iCs w:val="0"/>
          <w:caps w:val="0"/>
          <w:color w:val="000000"/>
          <w:spacing w:val="0"/>
          <w:sz w:val="28"/>
          <w:szCs w:val="28"/>
          <w:bdr w:val="none" w:color="auto" w:sz="0" w:space="0"/>
          <w:shd w:val="clear" w:fill="FFFFFF"/>
        </w:rPr>
        <w:t>试用供应商报价为评标依据，潜在供应商报价仅作为评标参考。</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2.评审时，在满足质量、资质等各种条件前提下，报价价格最低并同意上述付款条件供应商，在签订年度无固定金额合同（基础合同或框架协议）时，予以优先考虑。</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bdr w:val="none" w:color="auto" w:sz="0" w:space="0"/>
          <w:shd w:val="clear" w:fill="FFFFFF"/>
        </w:rPr>
        <w:t>3.明显偏离制造成本和市场行情的恶意报价，将被取消比价资格。</w:t>
      </w:r>
    </w:p>
    <w:p>
      <w:pPr>
        <w:spacing w:line="560" w:lineRule="exact"/>
        <w:ind w:firstLine="600" w:firstLineChars="200"/>
        <w:rPr>
          <w:rFonts w:ascii="仿宋" w:hAnsi="仿宋" w:eastAsia="仿宋"/>
          <w:sz w:val="30"/>
          <w:szCs w:val="30"/>
        </w:rPr>
      </w:pPr>
      <w:r>
        <w:rPr>
          <w:rFonts w:hint="eastAsia" w:ascii="黑体" w:hAnsi="黑体" w:eastAsia="黑体"/>
          <w:sz w:val="30"/>
          <w:szCs w:val="30"/>
          <w:lang w:val="en-US" w:eastAsia="zh-CN"/>
        </w:rPr>
        <w:t>七</w:t>
      </w:r>
      <w:r>
        <w:rPr>
          <w:rFonts w:hint="eastAsia" w:ascii="黑体" w:hAnsi="黑体" w:eastAsia="黑体"/>
          <w:sz w:val="30"/>
          <w:szCs w:val="30"/>
        </w:rPr>
        <w:t>、询比采购公告时间：</w:t>
      </w:r>
      <w:r>
        <w:rPr>
          <w:rFonts w:ascii="仿宋" w:hAnsi="仿宋" w:eastAsia="仿宋"/>
          <w:b/>
          <w:sz w:val="30"/>
          <w:szCs w:val="30"/>
          <w:u w:val="single"/>
        </w:rPr>
        <w:t>2025</w:t>
      </w:r>
      <w:r>
        <w:rPr>
          <w:rFonts w:hint="eastAsia" w:ascii="仿宋" w:hAnsi="仿宋" w:eastAsia="仿宋"/>
          <w:sz w:val="30"/>
          <w:szCs w:val="30"/>
        </w:rPr>
        <w:t>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26</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u w:val="single"/>
          <w:lang w:val="en-US" w:eastAsia="zh-CN"/>
        </w:rPr>
        <w:t>4</w:t>
      </w:r>
      <w:r>
        <w:rPr>
          <w:rFonts w:hint="eastAsia" w:ascii="仿宋" w:hAnsi="仿宋" w:eastAsia="仿宋"/>
          <w:sz w:val="30"/>
          <w:szCs w:val="30"/>
          <w:u w:val="none"/>
          <w:lang w:val="en-US" w:eastAsia="zh-CN"/>
        </w:rPr>
        <w:t>月</w:t>
      </w:r>
      <w:r>
        <w:rPr>
          <w:rFonts w:hint="eastAsia" w:ascii="仿宋" w:hAnsi="仿宋" w:eastAsia="仿宋"/>
          <w:sz w:val="30"/>
          <w:szCs w:val="30"/>
          <w:u w:val="single"/>
          <w:lang w:val="en-US" w:eastAsia="zh-CN"/>
        </w:rPr>
        <w:t>4</w:t>
      </w:r>
      <w:r>
        <w:rPr>
          <w:rFonts w:hint="eastAsia" w:ascii="仿宋" w:hAnsi="仿宋" w:eastAsia="仿宋"/>
          <w:sz w:val="30"/>
          <w:szCs w:val="30"/>
        </w:rPr>
        <w:t>日。</w:t>
      </w:r>
    </w:p>
    <w:p>
      <w:pPr>
        <w:spacing w:line="560" w:lineRule="exact"/>
        <w:ind w:firstLine="600" w:firstLineChars="200"/>
        <w:rPr>
          <w:rFonts w:ascii="楷体" w:hAnsi="楷体" w:eastAsia="楷体"/>
          <w:b/>
          <w:bCs/>
          <w:sz w:val="30"/>
          <w:szCs w:val="30"/>
        </w:rPr>
      </w:pPr>
      <w:r>
        <w:rPr>
          <w:rFonts w:hint="eastAsia" w:ascii="黑体" w:hAnsi="黑体" w:eastAsia="黑体"/>
          <w:sz w:val="30"/>
          <w:szCs w:val="30"/>
          <w:lang w:val="en-US" w:eastAsia="zh-CN"/>
        </w:rPr>
        <w:t>八</w:t>
      </w:r>
      <w:r>
        <w:rPr>
          <w:rFonts w:hint="eastAsia" w:ascii="黑体" w:hAnsi="黑体" w:eastAsia="黑体"/>
          <w:sz w:val="30"/>
          <w:szCs w:val="30"/>
        </w:rPr>
        <w:t>、询比采购公告公示平台</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spacing w:line="560" w:lineRule="exact"/>
        <w:ind w:firstLine="600" w:firstLineChars="200"/>
        <w:rPr>
          <w:rFonts w:ascii="黑体" w:hAnsi="黑体" w:eastAsia="黑体"/>
          <w:sz w:val="30"/>
          <w:szCs w:val="30"/>
        </w:rPr>
      </w:pPr>
      <w:r>
        <w:rPr>
          <w:rFonts w:hint="eastAsia" w:ascii="黑体" w:hAnsi="黑体" w:eastAsia="黑体"/>
          <w:sz w:val="30"/>
          <w:szCs w:val="30"/>
          <w:lang w:val="en-US" w:eastAsia="zh-CN"/>
        </w:rPr>
        <w:t>九</w:t>
      </w:r>
      <w:r>
        <w:rPr>
          <w:rFonts w:hint="eastAsia" w:ascii="黑体" w:hAnsi="黑体" w:eastAsia="黑体"/>
          <w:sz w:val="30"/>
          <w:szCs w:val="30"/>
        </w:rPr>
        <w:t>、报价文件接收信息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2025</w:t>
      </w:r>
      <w:r>
        <w:rPr>
          <w:rFonts w:hint="eastAsia" w:ascii="仿宋" w:hAnsi="仿宋" w:eastAsia="仿宋"/>
          <w:sz w:val="30"/>
          <w:szCs w:val="30"/>
        </w:rPr>
        <w:t>年</w:t>
      </w:r>
      <w:r>
        <w:rPr>
          <w:rFonts w:hint="eastAsia" w:ascii="仿宋" w:hAnsi="仿宋" w:eastAsia="仿宋"/>
          <w:sz w:val="30"/>
          <w:szCs w:val="30"/>
          <w:u w:val="single"/>
          <w:lang w:val="en-US" w:eastAsia="zh-CN"/>
        </w:rPr>
        <w:t>4</w:t>
      </w:r>
      <w:r>
        <w:rPr>
          <w:rFonts w:hint="eastAsia" w:ascii="仿宋" w:hAnsi="仿宋" w:eastAsia="仿宋"/>
          <w:sz w:val="30"/>
          <w:szCs w:val="30"/>
        </w:rPr>
        <w:t>月</w:t>
      </w:r>
      <w:r>
        <w:rPr>
          <w:rFonts w:hint="eastAsia" w:ascii="仿宋" w:hAnsi="仿宋" w:eastAsia="仿宋"/>
          <w:sz w:val="30"/>
          <w:szCs w:val="30"/>
          <w:u w:val="single"/>
          <w:lang w:val="en-US" w:eastAsia="zh-CN"/>
        </w:rPr>
        <w:t>4</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（二）全部报价文件资料需装订成册、密封，并在密封处加盖本企业鲜章，若为邮寄请信封上注明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公司名称、联系电话</w:t>
      </w:r>
      <w:r>
        <w:rPr>
          <w:rFonts w:hint="eastAsia" w:ascii="仿宋" w:hAnsi="仿宋" w:eastAsia="仿宋"/>
          <w:bCs/>
          <w:sz w:val="30"/>
          <w:szCs w:val="30"/>
        </w:rPr>
        <w:t>和</w:t>
      </w:r>
      <w:r>
        <w:rPr>
          <w:rFonts w:hint="eastAsia" w:ascii="仿宋" w:hAnsi="仿宋" w:eastAsia="仿宋"/>
          <w:b/>
          <w:sz w:val="30"/>
          <w:szCs w:val="30"/>
        </w:rPr>
        <w:t>“在202</w:t>
      </w:r>
      <w:r>
        <w:rPr>
          <w:rFonts w:ascii="仿宋" w:hAnsi="仿宋" w:eastAsia="仿宋"/>
          <w:b/>
          <w:sz w:val="30"/>
          <w:szCs w:val="30"/>
        </w:rPr>
        <w:t>5</w:t>
      </w:r>
      <w:r>
        <w:rPr>
          <w:rFonts w:hint="eastAsia" w:ascii="仿宋" w:hAnsi="仿宋" w:eastAsia="仿宋"/>
          <w:b/>
          <w:sz w:val="30"/>
          <w:szCs w:val="30"/>
        </w:rPr>
        <w:t>年</w:t>
      </w:r>
      <w:r>
        <w:rPr>
          <w:rFonts w:hint="eastAsia" w:ascii="仿宋" w:hAnsi="仿宋" w:eastAsia="仿宋"/>
          <w:b/>
          <w:sz w:val="30"/>
          <w:szCs w:val="30"/>
          <w:lang w:val="en-US" w:eastAsia="zh-CN"/>
        </w:rPr>
        <w:t>4</w:t>
      </w:r>
      <w:r>
        <w:rPr>
          <w:rFonts w:hint="eastAsia" w:ascii="仿宋" w:hAnsi="仿宋" w:eastAsia="仿宋"/>
          <w:b/>
          <w:sz w:val="30"/>
          <w:szCs w:val="30"/>
        </w:rPr>
        <w:t>月</w:t>
      </w:r>
      <w:r>
        <w:rPr>
          <w:rFonts w:hint="eastAsia" w:ascii="仿宋" w:hAnsi="仿宋" w:eastAsia="仿宋"/>
          <w:b/>
          <w:sz w:val="30"/>
          <w:szCs w:val="30"/>
          <w:lang w:val="en-US" w:eastAsia="zh-CN"/>
        </w:rPr>
        <w:t>4</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（三）误发、迟发、非纸质方式发送报价文件或报价文件无公章的，视为无效资料。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w:t>
      </w:r>
      <w:r>
        <w:rPr>
          <w:rFonts w:hint="eastAsia" w:ascii="仿宋" w:hAnsi="仿宋" w:eastAsia="仿宋"/>
          <w:bCs/>
          <w:sz w:val="30"/>
          <w:szCs w:val="30"/>
          <w:lang w:val="en-US" w:eastAsia="zh-CN"/>
        </w:rPr>
        <w:t>蒲阳镇</w:t>
      </w:r>
      <w:r>
        <w:rPr>
          <w:rFonts w:hint="eastAsia" w:ascii="仿宋" w:hAnsi="仿宋" w:eastAsia="仿宋"/>
          <w:bCs/>
          <w:sz w:val="30"/>
          <w:szCs w:val="30"/>
        </w:rPr>
        <w:t>光泰路</w:t>
      </w:r>
      <w:r>
        <w:rPr>
          <w:rFonts w:hint="eastAsia" w:ascii="仿宋" w:hAnsi="仿宋" w:eastAsia="仿宋"/>
          <w:bCs/>
          <w:sz w:val="30"/>
          <w:szCs w:val="30"/>
          <w:lang w:val="en-US" w:eastAsia="zh-CN"/>
        </w:rPr>
        <w:t>10</w:t>
      </w:r>
      <w:r>
        <w:rPr>
          <w:rFonts w:hint="eastAsia" w:ascii="仿宋" w:hAnsi="仿宋" w:eastAsia="仿宋"/>
          <w:bCs/>
          <w:sz w:val="30"/>
          <w:szCs w:val="30"/>
        </w:rPr>
        <w:t>号</w:t>
      </w:r>
    </w:p>
    <w:p>
      <w:pPr>
        <w:spacing w:line="560" w:lineRule="exact"/>
        <w:ind w:firstLine="600" w:firstLineChars="200"/>
        <w:rPr>
          <w:rFonts w:hint="eastAsia"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val="en-US" w:eastAsia="zh-CN"/>
        </w:rPr>
        <w:t>邓先生</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028-87117177</w:t>
      </w:r>
    </w:p>
    <w:p>
      <w:pPr>
        <w:spacing w:line="560" w:lineRule="exact"/>
        <w:ind w:firstLine="600" w:firstLineChars="200"/>
        <w:rPr>
          <w:rFonts w:ascii="黑体" w:hAnsi="黑体" w:eastAsia="黑体"/>
          <w:sz w:val="30"/>
          <w:szCs w:val="30"/>
        </w:rPr>
      </w:pPr>
      <w:r>
        <w:rPr>
          <w:rFonts w:hint="eastAsia" w:ascii="黑体" w:hAnsi="黑体" w:eastAsia="黑体"/>
          <w:sz w:val="30"/>
          <w:szCs w:val="30"/>
          <w:lang w:val="en-US" w:eastAsia="zh-CN"/>
        </w:rPr>
        <w:t>八</w:t>
      </w:r>
      <w:r>
        <w:rPr>
          <w:rFonts w:hint="eastAsia" w:ascii="黑体" w:hAnsi="黑体" w:eastAsia="黑体"/>
          <w:sz w:val="30"/>
          <w:szCs w:val="30"/>
        </w:rPr>
        <w:t>、本次询比采购联系事项</w:t>
      </w:r>
    </w:p>
    <w:p>
      <w:pPr>
        <w:spacing w:line="560" w:lineRule="exact"/>
        <w:ind w:firstLine="600" w:firstLineChars="200"/>
        <w:rPr>
          <w:rFonts w:hint="default" w:ascii="仿宋" w:hAnsi="仿宋" w:eastAsia="仿宋"/>
          <w:bCs/>
          <w:sz w:val="30"/>
          <w:szCs w:val="30"/>
          <w:lang w:val="en-US"/>
        </w:rPr>
      </w:pPr>
      <w:r>
        <w:rPr>
          <w:rFonts w:hint="eastAsia" w:ascii="仿宋" w:hAnsi="仿宋" w:eastAsia="仿宋"/>
          <w:bCs/>
          <w:sz w:val="30"/>
          <w:szCs w:val="30"/>
        </w:rPr>
        <w:t>询比采购咨询人：</w:t>
      </w:r>
      <w:r>
        <w:rPr>
          <w:rFonts w:hint="eastAsia" w:ascii="仿宋" w:hAnsi="仿宋" w:eastAsia="仿宋"/>
          <w:bCs/>
          <w:sz w:val="30"/>
          <w:szCs w:val="30"/>
          <w:lang w:val="en-US" w:eastAsia="zh-CN"/>
        </w:rPr>
        <w:t>王先士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13980845693</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询比采购监督人：</w:t>
      </w:r>
      <w:r>
        <w:rPr>
          <w:rFonts w:hint="eastAsia" w:ascii="仿宋" w:hAnsi="仿宋" w:eastAsia="仿宋"/>
          <w:bCs/>
          <w:sz w:val="30"/>
          <w:szCs w:val="30"/>
          <w:lang w:val="en-US" w:eastAsia="zh-CN"/>
        </w:rPr>
        <w:t xml:space="preserve">张女士 </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028-87117177</w:t>
      </w:r>
    </w:p>
    <w:p>
      <w:pPr>
        <w:spacing w:line="560" w:lineRule="exact"/>
        <w:rPr>
          <w:rFonts w:ascii="仿宋" w:hAnsi="仿宋" w:eastAsia="仿宋"/>
          <w:sz w:val="30"/>
          <w:szCs w:val="30"/>
        </w:rPr>
      </w:pPr>
    </w:p>
    <w:p>
      <w:pPr>
        <w:spacing w:line="560" w:lineRule="exact"/>
        <w:ind w:left="4796" w:leftChars="284" w:hanging="4200" w:hangingChars="14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 xml:space="preserve">                                  二0二五年</w:t>
      </w:r>
      <w:r>
        <w:rPr>
          <w:rFonts w:hint="eastAsia" w:ascii="仿宋" w:hAnsi="仿宋" w:eastAsia="仿宋"/>
          <w:sz w:val="30"/>
          <w:szCs w:val="30"/>
          <w:lang w:val="en-US" w:eastAsia="zh-CN"/>
        </w:rPr>
        <w:t>三</w:t>
      </w:r>
      <w:r>
        <w:rPr>
          <w:rFonts w:hint="eastAsia" w:ascii="仿宋" w:hAnsi="仿宋" w:eastAsia="仿宋"/>
          <w:sz w:val="30"/>
          <w:szCs w:val="30"/>
        </w:rPr>
        <w:t>月</w:t>
      </w:r>
      <w:r>
        <w:rPr>
          <w:rFonts w:hint="eastAsia" w:ascii="仿宋" w:hAnsi="仿宋" w:eastAsia="仿宋"/>
          <w:sz w:val="30"/>
          <w:szCs w:val="30"/>
          <w:lang w:val="en-US" w:eastAsia="zh-CN"/>
        </w:rPr>
        <w:t>二十六</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sz w:val="30"/>
          <w:szCs w:val="30"/>
        </w:rPr>
      </w:pP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是否接受联合体询比</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仿宋" w:hAnsi="仿宋" w:eastAsia="仿宋" w:cs="仿宋_GB2312"/>
                <w:kern w:val="0"/>
                <w:sz w:val="28"/>
                <w:szCs w:val="28"/>
              </w:rPr>
              <w:t>答疑与澄清：对询比采购文件有异议的，距采购截止日前三天，以书面形式向采购单位提出。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auto"/>
                <w:sz w:val="28"/>
                <w:szCs w:val="28"/>
              </w:rPr>
            </w:pPr>
            <w:r>
              <w:rPr>
                <w:rFonts w:hint="eastAsia" w:ascii="仿宋" w:hAnsi="仿宋" w:eastAsia="仿宋" w:cs="仿宋_GB2312"/>
                <w:color w:val="auto"/>
                <w:sz w:val="28"/>
                <w:szCs w:val="28"/>
              </w:rPr>
              <w:t>供应商在收到书面答复</w:t>
            </w:r>
            <w:r>
              <w:rPr>
                <w:rFonts w:ascii="仿宋" w:hAnsi="仿宋" w:eastAsia="仿宋" w:cs="仿宋_GB2312"/>
                <w:color w:val="auto"/>
                <w:sz w:val="28"/>
                <w:szCs w:val="28"/>
              </w:rPr>
              <w:t>48</w:t>
            </w:r>
            <w:r>
              <w:rPr>
                <w:rFonts w:hint="eastAsia" w:ascii="仿宋" w:hAnsi="仿宋" w:eastAsia="仿宋" w:cs="仿宋_GB2312"/>
                <w:color w:val="auto"/>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报价文件的附件均须经供应商法定代表人或其授权代理人签字或盖章确认，并提供法定代表人或其授权代理人的身份证明并盖章。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仿宋" w:hAnsi="仿宋" w:eastAsia="仿宋" w:cs="仿宋_GB2312"/>
                <w:kern w:val="0"/>
                <w:sz w:val="28"/>
                <w:szCs w:val="28"/>
              </w:rPr>
              <w:t>报价文件提交份数</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货物经验收合格，双方确认实际收货数量，购方收到发票后</w:t>
            </w:r>
            <w:r>
              <w:rPr>
                <w:rFonts w:hint="eastAsia" w:ascii="仿宋" w:hAnsi="仿宋" w:eastAsia="仿宋" w:cs="仿宋_GB2312"/>
                <w:sz w:val="28"/>
                <w:szCs w:val="28"/>
                <w:lang w:eastAsia="zh-CN"/>
              </w:rPr>
              <w:t>，</w:t>
            </w:r>
            <w:r>
              <w:rPr>
                <w:rFonts w:ascii="仿宋_GB2312" w:hAnsi="宋体" w:eastAsia="仿宋_GB2312" w:cs="仿宋_GB2312"/>
                <w:i w:val="0"/>
                <w:iCs w:val="0"/>
                <w:caps w:val="0"/>
                <w:color w:val="000000"/>
                <w:spacing w:val="0"/>
                <w:sz w:val="28"/>
                <w:szCs w:val="28"/>
                <w:shd w:val="clear" w:fill="FFFFFF"/>
              </w:rPr>
              <w:t>原则上不低于</w:t>
            </w:r>
            <w:r>
              <w:rPr>
                <w:rFonts w:hint="eastAsia" w:ascii="仿宋_GB2312" w:hAnsi="宋体" w:eastAsia="仿宋_GB2312" w:cs="仿宋_GB2312"/>
                <w:i w:val="0"/>
                <w:iCs w:val="0"/>
                <w:caps w:val="0"/>
                <w:color w:val="000000"/>
                <w:spacing w:val="0"/>
                <w:sz w:val="28"/>
                <w:szCs w:val="28"/>
                <w:shd w:val="clear" w:fill="FFFFFF"/>
                <w:lang w:val="en-US" w:eastAsia="zh-CN"/>
              </w:rPr>
              <w:t>90</w:t>
            </w:r>
            <w:r>
              <w:rPr>
                <w:rFonts w:ascii="仿宋_GB2312" w:hAnsi="宋体" w:eastAsia="仿宋_GB2312" w:cs="仿宋_GB2312"/>
                <w:i w:val="0"/>
                <w:iCs w:val="0"/>
                <w:caps w:val="0"/>
                <w:color w:val="000000"/>
                <w:spacing w:val="0"/>
                <w:sz w:val="28"/>
                <w:szCs w:val="28"/>
                <w:shd w:val="clear" w:fill="FFFFFF"/>
              </w:rPr>
              <w:t>天后滚动付款方式，以电汇结算该批次货款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二、各供应商报价均以人民币元为单位。报价应包括税率、运输费等一切费用，采购方不再另行支付额外费用。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sz w:val="30"/>
          <w:szCs w:val="30"/>
        </w:rPr>
      </w:pPr>
      <w:r>
        <w:rPr>
          <w:rFonts w:hint="eastAsia" w:ascii="仿宋" w:hAnsi="仿宋" w:eastAsia="仿宋"/>
          <w:b/>
          <w:sz w:val="30"/>
          <w:szCs w:val="30"/>
        </w:rPr>
        <w:t>四、下列情况将被视为无效报价文件</w:t>
      </w:r>
      <w:r>
        <w:rPr>
          <w:rFonts w:hint="eastAsia" w:ascii="楷体" w:hAnsi="楷体" w:eastAsia="楷体"/>
          <w:b/>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（六）经采购评审小组判定为故意压低价格，不符合市场价格规律的；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（七）法律、法规规定的其他无效情况；</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（八）供应商未提供</w:t>
      </w:r>
      <w:r>
        <w:rPr>
          <w:rFonts w:hint="eastAsia" w:ascii="仿宋" w:hAnsi="仿宋" w:eastAsia="仿宋"/>
          <w:b/>
          <w:sz w:val="30"/>
          <w:szCs w:val="30"/>
          <w:lang w:eastAsia="zh-CN"/>
        </w:rPr>
        <w:t>“</w:t>
      </w:r>
      <w:r>
        <w:rPr>
          <w:rFonts w:hint="eastAsia" w:ascii="仿宋" w:hAnsi="仿宋" w:eastAsia="仿宋"/>
          <w:b/>
          <w:sz w:val="30"/>
          <w:szCs w:val="30"/>
          <w:lang w:val="en-US" w:eastAsia="zh-CN"/>
        </w:rPr>
        <w:t>非三无”相关证明材料</w:t>
      </w:r>
      <w:r>
        <w:rPr>
          <w:rFonts w:hint="eastAsia" w:ascii="仿宋" w:hAnsi="仿宋" w:eastAsia="仿宋"/>
          <w:b/>
          <w:sz w:val="30"/>
          <w:szCs w:val="30"/>
        </w:rPr>
        <w:t>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val="en-US" w:eastAsia="zh-CN"/>
        </w:rPr>
        <w:t>都江堰光明</w:t>
      </w:r>
      <w:r>
        <w:rPr>
          <w:rFonts w:hint="eastAsia" w:ascii="仿宋" w:hAnsi="仿宋" w:eastAsia="仿宋"/>
          <w:sz w:val="30"/>
          <w:szCs w:val="30"/>
        </w:rPr>
        <w:t>内部相关规定执行。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报价文件如果个别地方提供了不完整的非实质性信息，以及同类问题表述不一致或者有文字、计算错误等细微偏离问题，采购人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供应商不能在规定时间内作出书面澄清、说明、补正的，采购评审小组将否决其报价。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七、出现下列情形之一的，采购评审小组有权否决供应商的报价或取消采购活动：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（二）供应商的报价均超过了采购预算，采购单位不能接受的；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（三）采购评审小组经评审认定报价文件不符合询比采购文件要求的；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（四）因重大变故，采购任务取消的。</w:t>
      </w:r>
    </w:p>
    <w:p>
      <w:pPr>
        <w:spacing w:line="560" w:lineRule="exact"/>
        <w:ind w:firstLine="600" w:firstLineChars="200"/>
        <w:rPr>
          <w:rFonts w:ascii="仿宋" w:hAnsi="仿宋" w:eastAsia="仿宋"/>
          <w:sz w:val="30"/>
          <w:szCs w:val="30"/>
        </w:rPr>
      </w:pPr>
      <w:bookmarkStart w:id="1" w:name="_Toc217446103"/>
      <w:r>
        <w:rPr>
          <w:rFonts w:hint="eastAsia" w:ascii="仿宋" w:hAnsi="仿宋" w:eastAsia="仿宋"/>
          <w:sz w:val="30"/>
          <w:szCs w:val="30"/>
        </w:rPr>
        <w:t>八、评审细则及标准</w:t>
      </w:r>
      <w:bookmarkEnd w:id="1"/>
    </w:p>
    <w:p>
      <w:pPr>
        <w:snapToGrid w:val="0"/>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 w:hAnsi="仿宋" w:eastAsia="仿宋"/>
          <w:sz w:val="30"/>
          <w:szCs w:val="30"/>
        </w:rPr>
        <w:t>（一）采购评审小组先对报价文件的完整性及符合性进行初审，初审通过后</w:t>
      </w:r>
      <w:r>
        <w:rPr>
          <w:rFonts w:hint="eastAsia" w:ascii="仿宋" w:hAnsi="仿宋" w:eastAsia="仿宋"/>
          <w:sz w:val="30"/>
          <w:szCs w:val="30"/>
          <w:lang w:val="en-US" w:eastAsia="zh-CN"/>
        </w:rPr>
        <w:t>按都江堰光明内部采购制度中</w:t>
      </w:r>
      <w:r>
        <w:rPr>
          <w:rFonts w:hint="eastAsia" w:ascii="仿宋_GB2312" w:hAnsi="仿宋_GB2312" w:eastAsia="仿宋_GB2312" w:cs="仿宋_GB2312"/>
          <w:sz w:val="30"/>
          <w:szCs w:val="30"/>
        </w:rPr>
        <w:t>年度集中询比采购流程</w:t>
      </w:r>
      <w:r>
        <w:rPr>
          <w:rFonts w:hint="eastAsia" w:ascii="仿宋_GB2312" w:hAnsi="仿宋_GB2312" w:eastAsia="仿宋_GB2312" w:cs="仿宋_GB2312"/>
          <w:sz w:val="30"/>
          <w:szCs w:val="30"/>
          <w:lang w:val="en-US" w:eastAsia="zh-CN"/>
        </w:rPr>
        <w:t>进行。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（二）确定评审结果后，采购人将《供应商确认通知单》通过原询比采购文件发布平台进行公示，并通知此次采购的中选供应商签订合同。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pPr>
        <w:spacing w:line="560" w:lineRule="exact"/>
        <w:ind w:firstLine="600" w:firstLineChars="200"/>
        <w:rPr>
          <w:rFonts w:hint="default" w:ascii="仿宋" w:hAnsi="仿宋" w:eastAsia="仿宋" w:cs="Times New Roman"/>
          <w:sz w:val="30"/>
          <w:szCs w:val="30"/>
          <w:lang w:val="en-US" w:eastAsia="zh-CN"/>
        </w:rPr>
      </w:pPr>
      <w:r>
        <w:rPr>
          <w:rFonts w:hint="eastAsia" w:ascii="仿宋" w:hAnsi="仿宋" w:eastAsia="仿宋" w:cs="Times New Roman"/>
          <w:sz w:val="30"/>
          <w:szCs w:val="30"/>
        </w:rPr>
        <w:t>九、合同签订</w:t>
      </w:r>
      <w:r>
        <w:rPr>
          <w:rFonts w:hint="eastAsia" w:ascii="仿宋" w:hAnsi="仿宋" w:eastAsia="仿宋" w:cs="Times New Roman"/>
          <w:sz w:val="30"/>
          <w:szCs w:val="30"/>
          <w:lang w:val="en-US" w:eastAsia="zh-CN"/>
        </w:rPr>
        <w:t>与订单</w:t>
      </w:r>
    </w:p>
    <w:p>
      <w:pPr>
        <w:spacing w:line="560" w:lineRule="exact"/>
        <w:ind w:firstLine="600" w:firstLineChars="200"/>
        <w:rPr>
          <w:rFonts w:ascii="仿宋" w:hAnsi="仿宋" w:eastAsia="仿宋"/>
          <w:sz w:val="30"/>
          <w:szCs w:val="30"/>
        </w:rPr>
      </w:pPr>
      <w:r>
        <w:rPr>
          <w:rFonts w:hint="eastAsia" w:ascii="仿宋" w:hAnsi="仿宋" w:eastAsia="仿宋" w:cs="Times New Roman"/>
          <w:sz w:val="30"/>
          <w:szCs w:val="30"/>
        </w:rPr>
        <w:t>（一）供应商须在接到采购人所发出的《供应商确认通知单》10个工作日内与采购人签订正式采购合同；</w:t>
      </w:r>
      <w:r>
        <w:rPr>
          <w:rFonts w:hint="eastAsia" w:ascii="仿宋" w:hAnsi="仿宋" w:eastAsia="仿宋"/>
          <w:sz w:val="30"/>
          <w:szCs w:val="30"/>
        </w:rPr>
        <w:t>《供应商确认通知单》对采购人和供应商均具有法律约束力；</w:t>
      </w:r>
    </w:p>
    <w:p>
      <w:pPr>
        <w:spacing w:line="560" w:lineRule="exact"/>
        <w:ind w:firstLine="600" w:firstLineChars="200"/>
        <w:rPr>
          <w:rFonts w:hint="eastAsia" w:ascii="仿宋" w:hAnsi="仿宋" w:eastAsia="仿宋" w:cs="Times New Roman"/>
          <w:sz w:val="30"/>
          <w:szCs w:val="30"/>
        </w:rPr>
      </w:pP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二）</w:t>
      </w:r>
      <w:r>
        <w:rPr>
          <w:rFonts w:hint="eastAsia" w:ascii="仿宋" w:hAnsi="仿宋" w:eastAsia="仿宋" w:cs="Times New Roman"/>
          <w:sz w:val="30"/>
          <w:szCs w:val="30"/>
        </w:rPr>
        <w:t>公司与供应</w:t>
      </w:r>
      <w:r>
        <w:rPr>
          <w:rFonts w:hint="eastAsia" w:ascii="仿宋" w:hAnsi="仿宋" w:eastAsia="仿宋" w:cs="Times New Roman"/>
          <w:sz w:val="30"/>
          <w:szCs w:val="30"/>
          <w:lang w:val="en-US" w:eastAsia="zh-CN"/>
        </w:rPr>
        <w:t>商</w:t>
      </w:r>
      <w:r>
        <w:rPr>
          <w:rFonts w:hint="eastAsia" w:ascii="仿宋" w:hAnsi="仿宋" w:eastAsia="仿宋" w:cs="Times New Roman"/>
          <w:sz w:val="30"/>
          <w:szCs w:val="30"/>
        </w:rPr>
        <w:t>按《中华人民共和国民法典》签订《年度采购框架协议》。在实际执行意向合同时，公司按每月月度需求计划，给供应商下达采购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，采购</w:t>
      </w:r>
      <w:r>
        <w:rPr>
          <w:rFonts w:hint="eastAsia" w:ascii="仿宋" w:hAnsi="仿宋" w:eastAsia="仿宋" w:cs="Times New Roman"/>
          <w:sz w:val="30"/>
          <w:szCs w:val="30"/>
          <w:lang w:val="en-US" w:eastAsia="zh-CN"/>
        </w:rPr>
        <w:t>订单</w:t>
      </w:r>
      <w:r>
        <w:rPr>
          <w:rFonts w:hint="eastAsia" w:ascii="仿宋" w:hAnsi="仿宋" w:eastAsia="仿宋" w:cs="Times New Roman"/>
          <w:sz w:val="30"/>
          <w:szCs w:val="30"/>
        </w:rPr>
        <w:t>需注明规格型号、数量、交货期</w:t>
      </w:r>
      <w:r>
        <w:rPr>
          <w:rFonts w:hint="eastAsia" w:ascii="仿宋" w:hAnsi="仿宋" w:eastAsia="仿宋" w:cs="Times New Roman"/>
          <w:sz w:val="30"/>
          <w:szCs w:val="30"/>
          <w:lang w:val="en-US" w:eastAsia="zh-CN"/>
        </w:rPr>
        <w:t>等</w:t>
      </w:r>
      <w:r>
        <w:rPr>
          <w:rFonts w:hint="eastAsia" w:ascii="仿宋" w:hAnsi="仿宋" w:eastAsia="仿宋" w:cs="Times New Roman"/>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2025年度</w:t>
      </w:r>
      <w:r>
        <w:rPr>
          <w:rFonts w:hint="eastAsia" w:ascii="仿宋" w:hAnsi="仿宋" w:eastAsia="仿宋"/>
          <w:sz w:val="30"/>
          <w:szCs w:val="30"/>
          <w:u w:val="single"/>
          <w:lang w:val="en-US" w:eastAsia="zh-CN"/>
        </w:rPr>
        <w:t>主料</w:t>
      </w:r>
      <w:r>
        <w:rPr>
          <w:rFonts w:hint="eastAsia" w:ascii="仿宋" w:hAnsi="仿宋" w:eastAsia="仿宋"/>
          <w:sz w:val="30"/>
          <w:szCs w:val="30"/>
          <w:u w:val="single"/>
        </w:rPr>
        <w:t>询比采购</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jc w:val="center"/>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p>
    <w:p>
      <w:pPr>
        <w:spacing w:line="540" w:lineRule="exact"/>
        <w:rPr>
          <w:rFonts w:ascii="仿宋" w:hAnsi="仿宋" w:eastAsia="仿宋"/>
          <w:sz w:val="30"/>
          <w:szCs w:val="30"/>
          <w:u w:val="single"/>
        </w:rPr>
      </w:pPr>
    </w:p>
    <w:p>
      <w:pPr>
        <w:spacing w:line="540" w:lineRule="exact"/>
        <w:ind w:firstLine="1500" w:firstLineChars="500"/>
        <w:jc w:val="both"/>
        <w:rPr>
          <w:rFonts w:hint="eastAsia" w:ascii="仿宋" w:hAnsi="仿宋" w:eastAsia="仿宋"/>
          <w:sz w:val="30"/>
          <w:szCs w:val="30"/>
          <w:u w:val="single"/>
          <w:lang w:val="en-US" w:eastAsia="zh-CN"/>
        </w:rPr>
      </w:pPr>
      <w:r>
        <w:rPr>
          <w:rFonts w:hint="eastAsia" w:ascii="仿宋" w:hAnsi="仿宋" w:eastAsia="仿宋"/>
          <w:sz w:val="30"/>
          <w:szCs w:val="30"/>
        </w:rPr>
        <w:t>报价单位：</w:t>
      </w:r>
      <w:r>
        <w:rPr>
          <w:rFonts w:hint="eastAsia" w:ascii="仿宋" w:hAnsi="仿宋" w:eastAsia="仿宋"/>
          <w:sz w:val="30"/>
          <w:szCs w:val="30"/>
          <w:u w:val="single"/>
          <w:lang w:val="en-US" w:eastAsia="zh-CN"/>
        </w:rPr>
        <w:t xml:space="preserve">                                  </w:t>
      </w:r>
    </w:p>
    <w:p>
      <w:pPr>
        <w:spacing w:line="540" w:lineRule="exact"/>
        <w:ind w:firstLine="1500" w:firstLineChars="500"/>
        <w:jc w:val="both"/>
        <w:rPr>
          <w:rFonts w:hint="eastAsia" w:ascii="仿宋" w:hAnsi="仿宋" w:eastAsia="仿宋"/>
          <w:sz w:val="30"/>
          <w:szCs w:val="30"/>
          <w:u w:val="single"/>
          <w:lang w:val="en-US" w:eastAsia="zh-CN"/>
        </w:rPr>
      </w:pPr>
    </w:p>
    <w:p>
      <w:pPr>
        <w:spacing w:line="540" w:lineRule="exact"/>
        <w:ind w:firstLine="1500" w:firstLineChars="500"/>
        <w:jc w:val="both"/>
        <w:rPr>
          <w:rFonts w:hint="default" w:ascii="仿宋" w:hAnsi="仿宋" w:eastAsia="仿宋"/>
          <w:sz w:val="30"/>
          <w:szCs w:val="30"/>
          <w:u w:val="single"/>
          <w:lang w:val="en-US" w:eastAsia="zh-CN"/>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二五</w:t>
      </w:r>
      <w:r>
        <w:rPr>
          <w:rFonts w:hint="eastAsia" w:ascii="仿宋" w:hAnsi="仿宋" w:eastAsia="仿宋"/>
          <w:sz w:val="30"/>
          <w:szCs w:val="30"/>
        </w:rPr>
        <w:t xml:space="preserve">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00" w:lineRule="exact"/>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hint="default" w:ascii="仿宋" w:hAnsi="仿宋" w:eastAsia="仿宋" w:cs="宋体"/>
          <w:kern w:val="0"/>
          <w:sz w:val="28"/>
          <w:szCs w:val="28"/>
          <w:lang w:val="en-US" w:eastAsia="zh-CN"/>
        </w:rPr>
      </w:pPr>
      <w:r>
        <w:rPr>
          <w:rFonts w:hint="eastAsia" w:ascii="仿宋" w:hAnsi="仿宋" w:eastAsia="仿宋" w:cs="宋体"/>
          <w:kern w:val="0"/>
          <w:sz w:val="28"/>
          <w:szCs w:val="28"/>
        </w:rPr>
        <w:t>第三部分  报价表</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right="0"/>
        <w:rPr>
          <w:rFonts w:hint="default" w:ascii="Courier" w:hAnsi="Courier" w:cs="Courier"/>
          <w:i w:val="0"/>
          <w:iCs w:val="0"/>
          <w:caps w:val="0"/>
          <w:color w:val="000000"/>
          <w:spacing w:val="0"/>
          <w:sz w:val="21"/>
          <w:szCs w:val="21"/>
        </w:rPr>
      </w:pPr>
      <w:r>
        <w:rPr>
          <w:rFonts w:hint="eastAsia" w:ascii="仿宋" w:hAnsi="仿宋" w:eastAsia="仿宋" w:cs="宋体"/>
          <w:kern w:val="0"/>
          <w:sz w:val="28"/>
          <w:szCs w:val="28"/>
        </w:rPr>
        <w:t xml:space="preserve">第四部分 </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仿宋_GB2312" w:hAnsi="Courier" w:eastAsia="仿宋_GB2312" w:cs="仿宋_GB2312"/>
          <w:i w:val="0"/>
          <w:iCs w:val="0"/>
          <w:caps w:val="0"/>
          <w:color w:val="000000"/>
          <w:spacing w:val="0"/>
          <w:sz w:val="28"/>
          <w:szCs w:val="28"/>
          <w:shd w:val="clear" w:fill="FFFFFF"/>
        </w:rPr>
      </w:pPr>
      <w:r>
        <w:rPr>
          <w:rFonts w:ascii="仿宋" w:hAnsi="仿宋" w:eastAsia="仿宋" w:cs="宋体"/>
          <w:kern w:val="0"/>
          <w:sz w:val="28"/>
          <w:szCs w:val="28"/>
        </w:rPr>
        <w:t xml:space="preserve"> </w:t>
      </w:r>
      <w:r>
        <w:rPr>
          <w:rFonts w:hint="eastAsia" w:ascii="仿宋" w:hAnsi="仿宋" w:eastAsia="仿宋" w:cs="宋体"/>
          <w:kern w:val="0"/>
          <w:sz w:val="28"/>
          <w:szCs w:val="28"/>
          <w:lang w:val="en-US" w:eastAsia="zh-CN"/>
        </w:rPr>
        <w:t>1.</w:t>
      </w:r>
      <w:r>
        <w:rPr>
          <w:rFonts w:hint="eastAsia" w:ascii="仿宋" w:hAnsi="仿宋" w:eastAsia="仿宋" w:cs="宋体"/>
          <w:kern w:val="0"/>
          <w:sz w:val="28"/>
          <w:szCs w:val="28"/>
        </w:rPr>
        <w:t>企业营业执照复印件</w:t>
      </w:r>
      <w:r>
        <w:rPr>
          <w:rFonts w:hint="eastAsia" w:ascii="仿宋" w:hAnsi="仿宋" w:eastAsia="仿宋" w:cs="宋体"/>
          <w:kern w:val="0"/>
          <w:sz w:val="28"/>
          <w:szCs w:val="28"/>
          <w:lang w:eastAsia="zh-CN"/>
        </w:rPr>
        <w:t>、</w:t>
      </w:r>
      <w:r>
        <w:rPr>
          <w:rFonts w:hint="eastAsia" w:ascii="仿宋_GB2312" w:eastAsia="仿宋_GB2312"/>
          <w:bCs/>
          <w:sz w:val="30"/>
          <w:szCs w:val="30"/>
        </w:rPr>
        <w:t>产品的MSDS（化学品安全技术说明书</w:t>
      </w:r>
      <w:r>
        <w:rPr>
          <w:rFonts w:hint="eastAsia" w:ascii="仿宋_GB2312" w:eastAsia="仿宋_GB2312"/>
          <w:bCs/>
          <w:sz w:val="30"/>
          <w:szCs w:val="30"/>
          <w:lang w:eastAsia="zh-CN"/>
        </w:rPr>
        <w:t>）。</w:t>
      </w:r>
      <w:r>
        <w:rPr>
          <w:rFonts w:hint="default" w:ascii="仿宋_GB2312" w:hAnsi="Courier" w:eastAsia="仿宋_GB2312" w:cs="仿宋_GB2312"/>
          <w:i w:val="0"/>
          <w:iCs w:val="0"/>
          <w:caps w:val="0"/>
          <w:color w:val="000000"/>
          <w:spacing w:val="0"/>
          <w:sz w:val="28"/>
          <w:szCs w:val="28"/>
          <w:shd w:val="clear" w:fill="FFFFFF"/>
        </w:rPr>
        <w:t>属于危险化学品原料的供应商还需要提供《安全生产许可证》或《危险化学品经营许可证》扫描件。</w:t>
      </w:r>
    </w:p>
    <w:p>
      <w:pPr>
        <w:pStyle w:val="13"/>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仿宋_GB2312" w:hAnsi="Courier" w:eastAsia="仿宋_GB2312" w:cs="仿宋_GB2312"/>
          <w:i w:val="0"/>
          <w:iCs w:val="0"/>
          <w:caps w:val="0"/>
          <w:color w:val="000000"/>
          <w:spacing w:val="0"/>
          <w:sz w:val="28"/>
          <w:szCs w:val="28"/>
          <w:shd w:val="clear" w:fill="FFFFFF"/>
        </w:rPr>
      </w:pPr>
      <w:r>
        <w:rPr>
          <w:rFonts w:hint="default" w:ascii="仿宋_GB2312" w:hAnsi="Courier" w:eastAsia="仿宋_GB2312" w:cs="仿宋_GB2312"/>
          <w:i w:val="0"/>
          <w:iCs w:val="0"/>
          <w:caps w:val="0"/>
          <w:color w:val="000000"/>
          <w:spacing w:val="0"/>
          <w:sz w:val="28"/>
          <w:szCs w:val="28"/>
          <w:shd w:val="clear" w:fill="FFFFFF"/>
        </w:rPr>
        <w:t>所投产品的代理授权书扫描件。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3.产品通过ISO9001、ISO14001等体系认证的证书扫描件。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4.</w:t>
      </w:r>
      <w:r>
        <w:rPr>
          <w:rFonts w:hint="eastAsia" w:ascii="仿宋_GB2312" w:hAnsi="Courier" w:eastAsia="仿宋_GB2312" w:cs="仿宋_GB2312"/>
          <w:i w:val="0"/>
          <w:iCs w:val="0"/>
          <w:caps w:val="0"/>
          <w:color w:val="000000"/>
          <w:spacing w:val="0"/>
          <w:sz w:val="28"/>
          <w:szCs w:val="28"/>
          <w:shd w:val="clear" w:fill="FFFFFF"/>
          <w:lang w:val="en-US" w:eastAsia="zh-CN"/>
        </w:rPr>
        <w:t>所供</w:t>
      </w:r>
      <w:r>
        <w:rPr>
          <w:rFonts w:hint="default" w:ascii="仿宋_GB2312" w:hAnsi="Courier" w:eastAsia="仿宋_GB2312" w:cs="仿宋_GB2312"/>
          <w:i w:val="0"/>
          <w:iCs w:val="0"/>
          <w:caps w:val="0"/>
          <w:color w:val="000000"/>
          <w:spacing w:val="0"/>
          <w:sz w:val="28"/>
          <w:szCs w:val="28"/>
          <w:shd w:val="clear" w:fill="FFFFFF"/>
        </w:rPr>
        <w:t>化工原材料最近一年的第三方ROSH检测报告扫描件。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5.公司的详细营业情况、联系人、电话。</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6.公司认为有必要提供的声明及文件材料。</w:t>
      </w:r>
    </w:p>
    <w:p>
      <w:pPr>
        <w:spacing w:line="560" w:lineRule="exact"/>
        <w:ind w:firstLine="560" w:firstLineChars="200"/>
        <w:rPr>
          <w:rFonts w:hint="eastAsia" w:ascii="仿宋" w:hAnsi="仿宋" w:eastAsia="仿宋" w:cs="宋体"/>
          <w:kern w:val="0"/>
          <w:sz w:val="28"/>
          <w:szCs w:val="28"/>
        </w:rPr>
      </w:pPr>
      <w:r>
        <w:rPr>
          <w:rFonts w:hint="eastAsia" w:ascii="仿宋_GB2312" w:hAnsi="Courier" w:eastAsia="仿宋_GB2312" w:cs="仿宋_GB2312"/>
          <w:i w:val="0"/>
          <w:iCs w:val="0"/>
          <w:caps w:val="0"/>
          <w:color w:val="000000"/>
          <w:spacing w:val="0"/>
          <w:sz w:val="28"/>
          <w:szCs w:val="28"/>
          <w:shd w:val="clear" w:fill="FFFFFF"/>
          <w:lang w:val="en-US" w:eastAsia="zh-CN"/>
        </w:rPr>
        <w:t>7.</w:t>
      </w:r>
      <w:r>
        <w:rPr>
          <w:rFonts w:hint="eastAsia" w:ascii="仿宋" w:hAnsi="仿宋" w:eastAsia="仿宋" w:cs="宋体"/>
          <w:kern w:val="0"/>
          <w:sz w:val="28"/>
          <w:szCs w:val="28"/>
        </w:rPr>
        <w:t>开户资料</w:t>
      </w:r>
    </w:p>
    <w:p>
      <w:pPr>
        <w:spacing w:line="560" w:lineRule="exact"/>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8.</w:t>
      </w:r>
      <w:r>
        <w:rPr>
          <w:rFonts w:hint="eastAsia" w:ascii="仿宋" w:hAnsi="仿宋" w:eastAsia="仿宋" w:cs="宋体"/>
          <w:kern w:val="0"/>
          <w:sz w:val="28"/>
          <w:szCs w:val="28"/>
        </w:rPr>
        <w:t>“实缴资本”、“参保人员”、“</w:t>
      </w:r>
      <w:r>
        <w:rPr>
          <w:rFonts w:hint="eastAsia" w:ascii="仿宋" w:hAnsi="仿宋" w:eastAsia="仿宋" w:cs="宋体"/>
          <w:kern w:val="0"/>
          <w:sz w:val="28"/>
          <w:szCs w:val="28"/>
          <w:lang w:val="en-US" w:eastAsia="zh-CN"/>
        </w:rPr>
        <w:t>固定</w:t>
      </w:r>
      <w:r>
        <w:rPr>
          <w:rFonts w:hint="eastAsia" w:ascii="仿宋" w:hAnsi="仿宋" w:eastAsia="仿宋" w:cs="宋体"/>
          <w:kern w:val="0"/>
          <w:sz w:val="28"/>
          <w:szCs w:val="28"/>
        </w:rPr>
        <w:t>生产经营场所”</w:t>
      </w:r>
      <w:r>
        <w:rPr>
          <w:rFonts w:hint="eastAsia" w:ascii="仿宋" w:hAnsi="仿宋" w:eastAsia="仿宋" w:cs="宋体"/>
          <w:kern w:val="0"/>
          <w:sz w:val="28"/>
          <w:szCs w:val="28"/>
          <w:lang w:val="en-US" w:eastAsia="zh-CN"/>
        </w:rPr>
        <w:t>证明材料</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right="0"/>
        <w:rPr>
          <w:rFonts w:hint="default" w:ascii="Courier" w:hAnsi="Courier" w:cs="Courier"/>
          <w:i w:val="0"/>
          <w:iCs w:val="0"/>
          <w:caps w:val="0"/>
          <w:color w:val="000000"/>
          <w:spacing w:val="0"/>
          <w:sz w:val="21"/>
          <w:szCs w:val="21"/>
        </w:rPr>
      </w:pPr>
    </w:p>
    <w:p>
      <w:pPr>
        <w:spacing w:line="560" w:lineRule="exact"/>
        <w:rPr>
          <w:rFonts w:ascii="仿宋" w:hAnsi="仿宋" w:eastAsia="仿宋" w:cs="宋体"/>
          <w:kern w:val="0"/>
          <w:sz w:val="28"/>
          <w:szCs w:val="28"/>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w:t>
      </w:r>
      <w:r>
        <w:rPr>
          <w:rFonts w:hint="eastAsia" w:ascii="仿宋" w:hAnsi="仿宋" w:eastAsia="仿宋" w:cs="宋体;SimSun"/>
          <w:sz w:val="30"/>
          <w:szCs w:val="30"/>
        </w:rPr>
        <w:t>比采购</w:t>
      </w:r>
      <w:r>
        <w:rPr>
          <w:rFonts w:ascii="仿宋" w:hAnsi="仿宋" w:eastAsia="仿宋" w:cs="宋体;SimSun"/>
          <w:sz w:val="30"/>
          <w:szCs w:val="30"/>
        </w:rPr>
        <w:t>项目的供应商，根据询</w:t>
      </w:r>
      <w:r>
        <w:rPr>
          <w:rFonts w:hint="eastAsia" w:ascii="仿宋" w:hAnsi="仿宋" w:eastAsia="仿宋" w:cs="宋体;SimSun"/>
          <w:sz w:val="30"/>
          <w:szCs w:val="30"/>
        </w:rPr>
        <w:t>比</w:t>
      </w:r>
      <w:r>
        <w:rPr>
          <w:rFonts w:ascii="仿宋" w:hAnsi="仿宋" w:eastAsia="仿宋" w:cs="宋体;SimSun"/>
          <w:sz w:val="30"/>
          <w:szCs w:val="30"/>
        </w:rPr>
        <w:t>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w:t>
      </w:r>
      <w:r>
        <w:rPr>
          <w:rFonts w:hint="eastAsia" w:ascii="仿宋" w:hAnsi="仿宋" w:eastAsia="仿宋" w:cs="宋体;SimSun"/>
          <w:sz w:val="30"/>
          <w:szCs w:val="30"/>
        </w:rPr>
        <w:t>比</w:t>
      </w:r>
      <w:r>
        <w:rPr>
          <w:rFonts w:ascii="仿宋" w:hAnsi="仿宋" w:eastAsia="仿宋" w:cs="宋体;SimSun"/>
          <w:sz w:val="30"/>
          <w:szCs w:val="30"/>
        </w:rPr>
        <w:t>采购文件有异议，已经在递交响应文件截止时间届满前依法进行维权救济，不存在对询</w:t>
      </w:r>
      <w:r>
        <w:rPr>
          <w:rFonts w:hint="eastAsia" w:ascii="仿宋" w:hAnsi="仿宋" w:eastAsia="仿宋" w:cs="宋体;SimSun"/>
          <w:sz w:val="30"/>
          <w:szCs w:val="30"/>
        </w:rPr>
        <w:t>比</w:t>
      </w:r>
      <w:r>
        <w:rPr>
          <w:rFonts w:ascii="仿宋" w:hAnsi="仿宋" w:eastAsia="仿宋" w:cs="宋体;SimSun"/>
          <w:sz w:val="30"/>
          <w:szCs w:val="30"/>
        </w:rPr>
        <w:t>采购文件有异议的同时又参加询</w:t>
      </w:r>
      <w:r>
        <w:rPr>
          <w:rFonts w:hint="eastAsia" w:ascii="仿宋" w:hAnsi="仿宋" w:eastAsia="仿宋" w:cs="宋体;SimSun"/>
          <w:sz w:val="30"/>
          <w:szCs w:val="30"/>
        </w:rPr>
        <w:t>比</w:t>
      </w:r>
      <w:r>
        <w:rPr>
          <w:rFonts w:ascii="仿宋" w:hAnsi="仿宋" w:eastAsia="仿宋" w:cs="宋体;SimSun"/>
          <w:sz w:val="30"/>
          <w:szCs w:val="30"/>
        </w:rPr>
        <w:t>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w:t>
      </w:r>
      <w:r>
        <w:rPr>
          <w:rFonts w:hint="eastAsia" w:ascii="仿宋" w:hAnsi="仿宋" w:eastAsia="仿宋" w:cs="宋体;SimSun"/>
          <w:sz w:val="30"/>
          <w:szCs w:val="30"/>
        </w:rPr>
        <w:t>比</w:t>
      </w:r>
      <w:r>
        <w:rPr>
          <w:rFonts w:ascii="仿宋" w:hAnsi="仿宋" w:eastAsia="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hint="eastAsia" w:ascii="仿宋" w:hAnsi="仿宋" w:eastAsia="仿宋"/>
          <w:sz w:val="30"/>
          <w:szCs w:val="30"/>
          <w:u w:val="single"/>
        </w:rPr>
        <w:t>2025年度</w:t>
      </w:r>
      <w:r>
        <w:rPr>
          <w:rFonts w:hint="eastAsia" w:ascii="仿宋" w:hAnsi="仿宋" w:eastAsia="仿宋"/>
          <w:sz w:val="30"/>
          <w:szCs w:val="30"/>
          <w:u w:val="single"/>
          <w:lang w:val="en-US" w:eastAsia="zh-CN"/>
        </w:rPr>
        <w:t>化工原料</w:t>
      </w:r>
      <w:r>
        <w:rPr>
          <w:rFonts w:hint="eastAsia" w:ascii="仿宋" w:hAnsi="仿宋" w:eastAsia="仿宋"/>
          <w:sz w:val="30"/>
          <w:szCs w:val="30"/>
          <w:u w:val="single"/>
        </w:rPr>
        <w:t>询比采购</w:t>
      </w:r>
      <w:r>
        <w:rPr>
          <w:rFonts w:hint="eastAsia" w:ascii="仿宋" w:hAnsi="仿宋" w:eastAsia="仿宋"/>
          <w:sz w:val="30"/>
          <w:szCs w:val="30"/>
        </w:rPr>
        <w:t>项目</w:t>
      </w:r>
      <w:r>
        <w:rPr>
          <w:rFonts w:hint="eastAsia" w:ascii="仿宋" w:hAnsi="仿宋" w:eastAsia="仿宋"/>
          <w:kern w:val="10"/>
          <w:sz w:val="30"/>
          <w:szCs w:val="30"/>
        </w:rPr>
        <w:t>询比</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ind w:firstLine="3000" w:firstLineChars="1000"/>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天【最长不得超过1</w:t>
      </w:r>
      <w:r>
        <w:rPr>
          <w:rFonts w:hint="eastAsia" w:ascii="仿宋" w:hAnsi="仿宋" w:eastAsia="仿宋"/>
          <w:sz w:val="30"/>
          <w:szCs w:val="30"/>
          <w:lang w:val="en-US" w:eastAsia="zh-CN"/>
        </w:rPr>
        <w:t>0</w:t>
      </w:r>
      <w:r>
        <w:rPr>
          <w:rFonts w:hint="eastAsia" w:ascii="仿宋" w:hAnsi="仿宋" w:eastAsia="仿宋"/>
          <w:sz w:val="30"/>
          <w:szCs w:val="30"/>
        </w:rPr>
        <w:t>天】。</w:t>
      </w:r>
    </w:p>
    <w:p>
      <w:pPr>
        <w:spacing w:line="560" w:lineRule="exact"/>
        <w:ind w:firstLine="57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的增值税专用发票，每批货物经验收合格，双方确认实际收货数量，购方收到发票后</w:t>
      </w:r>
      <w:r>
        <w:rPr>
          <w:rFonts w:hint="eastAsia" w:ascii="仿宋" w:hAnsi="仿宋" w:eastAsia="仿宋"/>
          <w:sz w:val="30"/>
          <w:szCs w:val="30"/>
          <w:u w:val="single"/>
          <w:lang w:val="en-US" w:eastAsia="zh-CN"/>
        </w:rPr>
        <w:t xml:space="preserve">    </w:t>
      </w:r>
      <w:r>
        <w:rPr>
          <w:rFonts w:hint="eastAsia" w:ascii="仿宋" w:hAnsi="仿宋" w:eastAsia="仿宋"/>
          <w:sz w:val="30"/>
          <w:szCs w:val="30"/>
        </w:rPr>
        <w:t>日内结清货款。</w:t>
      </w:r>
    </w:p>
    <w:p>
      <w:pPr>
        <w:spacing w:line="560" w:lineRule="exact"/>
        <w:ind w:firstLine="570"/>
        <w:rPr>
          <w:rFonts w:ascii="仿宋" w:hAnsi="仿宋" w:eastAsia="仿宋"/>
          <w:b/>
          <w:bCs/>
          <w:sz w:val="30"/>
          <w:szCs w:val="30"/>
        </w:rPr>
      </w:pPr>
      <w:r>
        <w:rPr>
          <w:rFonts w:ascii="仿宋" w:hAnsi="仿宋" w:eastAsia="仿宋"/>
          <w:b/>
          <w:bCs/>
          <w:sz w:val="30"/>
          <w:szCs w:val="30"/>
        </w:rPr>
        <w:t>4</w:t>
      </w:r>
      <w:r>
        <w:rPr>
          <w:rFonts w:hint="eastAsia" w:ascii="仿宋" w:hAnsi="仿宋" w:eastAsia="仿宋"/>
          <w:b/>
          <w:bCs/>
          <w:sz w:val="30"/>
          <w:szCs w:val="30"/>
        </w:rPr>
        <w:t>.</w:t>
      </w:r>
      <w:r>
        <w:rPr>
          <w:rFonts w:hint="eastAsia"/>
        </w:rPr>
        <w:t xml:space="preserve"> </w:t>
      </w:r>
      <w:r>
        <w:rPr>
          <w:rFonts w:hint="eastAsia" w:ascii="仿宋" w:hAnsi="仿宋" w:eastAsia="仿宋"/>
          <w:b/>
          <w:bCs/>
          <w:sz w:val="30"/>
          <w:szCs w:val="30"/>
        </w:rPr>
        <w:t>报价表中各项均需报价，部分报价无效；同时不可做区间报价，区间报价文件无效。</w:t>
      </w:r>
    </w:p>
    <w:p>
      <w:pPr>
        <w:spacing w:line="560" w:lineRule="exact"/>
        <w:ind w:firstLine="570"/>
        <w:rPr>
          <w:rFonts w:ascii="仿宋" w:hAnsi="仿宋" w:eastAsia="仿宋"/>
          <w:b/>
          <w:bCs/>
          <w:sz w:val="30"/>
          <w:szCs w:val="30"/>
        </w:rPr>
      </w:pPr>
      <w:r>
        <w:rPr>
          <w:rFonts w:ascii="仿宋" w:hAnsi="仿宋" w:eastAsia="仿宋"/>
          <w:b/>
          <w:bCs/>
          <w:sz w:val="30"/>
          <w:szCs w:val="30"/>
        </w:rPr>
        <w:t>5</w:t>
      </w:r>
      <w:r>
        <w:rPr>
          <w:rFonts w:hint="eastAsia" w:ascii="仿宋" w:hAnsi="仿宋" w:eastAsia="仿宋"/>
          <w:b/>
          <w:bCs/>
          <w:sz w:val="30"/>
          <w:szCs w:val="30"/>
        </w:rPr>
        <w:t>、运输方式及费用：由供方视情况自定运输方式，并承担到达购方指定地点所涉及的一切费用。</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w:t>
      </w:r>
      <w:r>
        <w:rPr>
          <w:rFonts w:hint="eastAsia" w:ascii="仿宋" w:hAnsi="仿宋" w:eastAsia="仿宋"/>
          <w:iCs/>
          <w:sz w:val="30"/>
          <w:szCs w:val="30"/>
        </w:rPr>
        <w:t>询比采购文件中未列出的在实施过程中涉及到的其它一切费用应在报价时一并考虑，项目实施过程中不再单独结算。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rPr>
          <w:rFonts w:hint="eastAsia" w:ascii="仿宋" w:hAnsi="仿宋" w:eastAsia="仿宋"/>
          <w:sz w:val="30"/>
          <w:szCs w:val="30"/>
          <w:lang w:val="en-US" w:eastAsia="zh-CN"/>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numPr>
          <w:ilvl w:val="0"/>
          <w:numId w:val="4"/>
        </w:numPr>
        <w:spacing w:line="560" w:lineRule="exact"/>
        <w:jc w:val="center"/>
        <w:rPr>
          <w:rFonts w:ascii="仿宋" w:hAnsi="仿宋" w:eastAsia="仿宋" w:cs="宋体"/>
          <w:kern w:val="0"/>
          <w:sz w:val="28"/>
          <w:szCs w:val="28"/>
        </w:rPr>
      </w:pP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仿宋_GB2312" w:hAnsi="Courier" w:eastAsia="仿宋_GB2312" w:cs="仿宋_GB2312"/>
          <w:i w:val="0"/>
          <w:iCs w:val="0"/>
          <w:caps w:val="0"/>
          <w:color w:val="000000"/>
          <w:spacing w:val="0"/>
          <w:sz w:val="28"/>
          <w:szCs w:val="28"/>
          <w:shd w:val="clear" w:fill="FFFFFF"/>
        </w:rPr>
      </w:pPr>
      <w:r>
        <w:rPr>
          <w:rFonts w:ascii="仿宋" w:hAnsi="仿宋" w:eastAsia="仿宋" w:cs="宋体"/>
          <w:kern w:val="0"/>
          <w:sz w:val="28"/>
          <w:szCs w:val="28"/>
        </w:rPr>
        <w:t xml:space="preserve"> </w:t>
      </w:r>
      <w:r>
        <w:rPr>
          <w:rFonts w:hint="eastAsia" w:ascii="仿宋" w:hAnsi="仿宋" w:eastAsia="仿宋" w:cs="宋体"/>
          <w:kern w:val="0"/>
          <w:sz w:val="28"/>
          <w:szCs w:val="28"/>
          <w:lang w:val="en-US" w:eastAsia="zh-CN"/>
        </w:rPr>
        <w:t>1.</w:t>
      </w:r>
      <w:r>
        <w:rPr>
          <w:rFonts w:hint="eastAsia" w:ascii="仿宋" w:hAnsi="仿宋" w:eastAsia="仿宋" w:cs="宋体"/>
          <w:kern w:val="0"/>
          <w:sz w:val="28"/>
          <w:szCs w:val="28"/>
        </w:rPr>
        <w:t>企业营业执照复印件</w:t>
      </w:r>
      <w:r>
        <w:rPr>
          <w:rFonts w:hint="eastAsia" w:ascii="仿宋" w:hAnsi="仿宋" w:eastAsia="仿宋" w:cs="宋体"/>
          <w:kern w:val="0"/>
          <w:sz w:val="28"/>
          <w:szCs w:val="28"/>
          <w:lang w:eastAsia="zh-CN"/>
        </w:rPr>
        <w:t>、</w:t>
      </w:r>
      <w:r>
        <w:rPr>
          <w:rFonts w:hint="eastAsia" w:ascii="仿宋_GB2312" w:eastAsia="仿宋_GB2312"/>
          <w:bCs/>
          <w:sz w:val="30"/>
          <w:szCs w:val="30"/>
        </w:rPr>
        <w:t>产品的MSDS（化学品安全技术说明书</w:t>
      </w:r>
      <w:r>
        <w:rPr>
          <w:rFonts w:hint="eastAsia" w:ascii="仿宋_GB2312" w:eastAsia="仿宋_GB2312"/>
          <w:bCs/>
          <w:sz w:val="30"/>
          <w:szCs w:val="30"/>
          <w:lang w:eastAsia="zh-CN"/>
        </w:rPr>
        <w:t>）。</w:t>
      </w:r>
      <w:r>
        <w:rPr>
          <w:rFonts w:hint="default" w:ascii="仿宋_GB2312" w:hAnsi="Courier" w:eastAsia="仿宋_GB2312" w:cs="仿宋_GB2312"/>
          <w:i w:val="0"/>
          <w:iCs w:val="0"/>
          <w:caps w:val="0"/>
          <w:color w:val="000000"/>
          <w:spacing w:val="0"/>
          <w:sz w:val="28"/>
          <w:szCs w:val="28"/>
          <w:shd w:val="clear" w:fill="FFFFFF"/>
        </w:rPr>
        <w:t>属于危险化学品原料的供应商还需要提供《安全生产许可证》或《危险化学品经营许可证》扫描件。</w:t>
      </w:r>
    </w:p>
    <w:p>
      <w:pPr>
        <w:pStyle w:val="13"/>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仿宋_GB2312" w:hAnsi="Courier" w:eastAsia="仿宋_GB2312" w:cs="仿宋_GB2312"/>
          <w:i w:val="0"/>
          <w:iCs w:val="0"/>
          <w:caps w:val="0"/>
          <w:color w:val="000000"/>
          <w:spacing w:val="0"/>
          <w:sz w:val="28"/>
          <w:szCs w:val="28"/>
          <w:shd w:val="clear" w:fill="FFFFFF"/>
        </w:rPr>
      </w:pPr>
      <w:r>
        <w:rPr>
          <w:rFonts w:hint="default" w:ascii="仿宋_GB2312" w:hAnsi="Courier" w:eastAsia="仿宋_GB2312" w:cs="仿宋_GB2312"/>
          <w:i w:val="0"/>
          <w:iCs w:val="0"/>
          <w:caps w:val="0"/>
          <w:color w:val="000000"/>
          <w:spacing w:val="0"/>
          <w:sz w:val="28"/>
          <w:szCs w:val="28"/>
          <w:shd w:val="clear" w:fill="FFFFFF"/>
        </w:rPr>
        <w:t>所投产品的代理授权书扫描件。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3.产品通过ISO9001、ISO14001等体系认证的证书扫描件。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4.</w:t>
      </w:r>
      <w:r>
        <w:rPr>
          <w:rFonts w:hint="eastAsia" w:ascii="仿宋_GB2312" w:hAnsi="Courier" w:eastAsia="仿宋_GB2312" w:cs="仿宋_GB2312"/>
          <w:i w:val="0"/>
          <w:iCs w:val="0"/>
          <w:caps w:val="0"/>
          <w:color w:val="000000"/>
          <w:spacing w:val="0"/>
          <w:sz w:val="28"/>
          <w:szCs w:val="28"/>
          <w:shd w:val="clear" w:fill="FFFFFF"/>
          <w:lang w:val="en-US" w:eastAsia="zh-CN"/>
        </w:rPr>
        <w:t>所供</w:t>
      </w:r>
      <w:r>
        <w:rPr>
          <w:rFonts w:hint="default" w:ascii="仿宋_GB2312" w:hAnsi="Courier" w:eastAsia="仿宋_GB2312" w:cs="仿宋_GB2312"/>
          <w:i w:val="0"/>
          <w:iCs w:val="0"/>
          <w:caps w:val="0"/>
          <w:color w:val="000000"/>
          <w:spacing w:val="0"/>
          <w:sz w:val="28"/>
          <w:szCs w:val="28"/>
          <w:shd w:val="clear" w:fill="FFFFFF"/>
        </w:rPr>
        <w:t>化工原材料最近一年的第三方ROSH检测报告扫描件。</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5.公司的详细营业情况、联系人、电话。</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57" w:lineRule="atLeast"/>
        <w:ind w:left="0" w:right="0" w:firstLine="555"/>
        <w:rPr>
          <w:rFonts w:hint="default" w:ascii="Courier" w:hAnsi="Courier" w:cs="Courier"/>
          <w:i w:val="0"/>
          <w:iCs w:val="0"/>
          <w:caps w:val="0"/>
          <w:color w:val="000000"/>
          <w:spacing w:val="0"/>
          <w:sz w:val="21"/>
          <w:szCs w:val="21"/>
        </w:rPr>
      </w:pPr>
      <w:r>
        <w:rPr>
          <w:rFonts w:hint="default" w:ascii="仿宋_GB2312" w:hAnsi="Courier" w:eastAsia="仿宋_GB2312" w:cs="仿宋_GB2312"/>
          <w:i w:val="0"/>
          <w:iCs w:val="0"/>
          <w:caps w:val="0"/>
          <w:color w:val="000000"/>
          <w:spacing w:val="0"/>
          <w:sz w:val="28"/>
          <w:szCs w:val="28"/>
          <w:shd w:val="clear" w:fill="FFFFFF"/>
        </w:rPr>
        <w:t>6.公司认为有必要提供的声明及文件材料。</w:t>
      </w:r>
    </w:p>
    <w:p>
      <w:pPr>
        <w:spacing w:line="560" w:lineRule="exact"/>
        <w:ind w:firstLine="560" w:firstLineChars="200"/>
        <w:rPr>
          <w:rFonts w:hint="eastAsia" w:ascii="仿宋" w:hAnsi="仿宋" w:eastAsia="仿宋" w:cs="宋体"/>
          <w:kern w:val="0"/>
          <w:sz w:val="28"/>
          <w:szCs w:val="28"/>
        </w:rPr>
      </w:pPr>
      <w:r>
        <w:rPr>
          <w:rFonts w:hint="eastAsia" w:ascii="仿宋_GB2312" w:hAnsi="Courier" w:eastAsia="仿宋_GB2312" w:cs="仿宋_GB2312"/>
          <w:i w:val="0"/>
          <w:iCs w:val="0"/>
          <w:caps w:val="0"/>
          <w:color w:val="000000"/>
          <w:spacing w:val="0"/>
          <w:sz w:val="28"/>
          <w:szCs w:val="28"/>
          <w:shd w:val="clear" w:fill="FFFFFF"/>
          <w:lang w:val="en-US" w:eastAsia="zh-CN"/>
        </w:rPr>
        <w:t>7.</w:t>
      </w:r>
      <w:r>
        <w:rPr>
          <w:rFonts w:hint="eastAsia" w:ascii="仿宋" w:hAnsi="仿宋" w:eastAsia="仿宋" w:cs="宋体"/>
          <w:kern w:val="0"/>
          <w:sz w:val="28"/>
          <w:szCs w:val="28"/>
        </w:rPr>
        <w:t>开户资料</w:t>
      </w:r>
    </w:p>
    <w:p>
      <w:pPr>
        <w:spacing w:line="560" w:lineRule="exact"/>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8.</w:t>
      </w:r>
      <w:r>
        <w:rPr>
          <w:rFonts w:hint="eastAsia" w:ascii="仿宋" w:hAnsi="仿宋" w:eastAsia="仿宋" w:cs="宋体"/>
          <w:kern w:val="0"/>
          <w:sz w:val="28"/>
          <w:szCs w:val="28"/>
        </w:rPr>
        <w:t>“实缴资本”、“参保人员”、“</w:t>
      </w:r>
      <w:r>
        <w:rPr>
          <w:rFonts w:hint="eastAsia" w:ascii="仿宋" w:hAnsi="仿宋" w:eastAsia="仿宋" w:cs="宋体"/>
          <w:kern w:val="0"/>
          <w:sz w:val="28"/>
          <w:szCs w:val="28"/>
          <w:lang w:val="en-US" w:eastAsia="zh-CN"/>
        </w:rPr>
        <w:t>固定</w:t>
      </w:r>
      <w:r>
        <w:rPr>
          <w:rFonts w:hint="eastAsia" w:ascii="仿宋" w:hAnsi="仿宋" w:eastAsia="仿宋" w:cs="宋体"/>
          <w:kern w:val="0"/>
          <w:sz w:val="28"/>
          <w:szCs w:val="28"/>
        </w:rPr>
        <w:t>生产经营场所”</w:t>
      </w:r>
      <w:r>
        <w:rPr>
          <w:rFonts w:hint="eastAsia" w:ascii="仿宋" w:hAnsi="仿宋" w:eastAsia="仿宋" w:cs="宋体"/>
          <w:kern w:val="0"/>
          <w:sz w:val="28"/>
          <w:szCs w:val="28"/>
          <w:lang w:val="en-US" w:eastAsia="zh-CN"/>
        </w:rPr>
        <w:t>证明材料</w:t>
      </w: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rPr>
          <w:rFonts w:hint="eastAsia" w:ascii="仿宋" w:hAnsi="仿宋" w:eastAsia="仿宋"/>
          <w:sz w:val="30"/>
          <w:szCs w:val="30"/>
          <w:lang w:val="en-US" w:eastAsia="zh-CN"/>
        </w:rPr>
      </w:pPr>
      <w:r>
        <w:rPr>
          <w:rFonts w:hint="eastAsia" w:ascii="仿宋" w:hAnsi="仿宋" w:eastAsia="仿宋"/>
          <w:sz w:val="30"/>
          <w:szCs w:val="30"/>
          <w:lang w:val="en-US" w:eastAsia="zh-CN"/>
        </w:rPr>
        <w:t>附件3：</w:t>
      </w:r>
    </w:p>
    <w:tbl>
      <w:tblPr>
        <w:tblStyle w:val="15"/>
        <w:tblW w:w="9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1255"/>
        <w:gridCol w:w="3639"/>
        <w:gridCol w:w="1188"/>
        <w:gridCol w:w="1187"/>
        <w:gridCol w:w="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991"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textAlignment w:val="auto"/>
              <w:rPr>
                <w:rFonts w:ascii="仿宋_GB2312" w:hAnsi="宋体" w:eastAsia="仿宋_GB2312"/>
                <w:sz w:val="24"/>
              </w:rPr>
            </w:pPr>
            <w:r>
              <w:rPr>
                <w:rFonts w:hint="eastAsia" w:ascii="仿宋_GB2312" w:hAnsi="宋体" w:eastAsia="仿宋_GB2312"/>
                <w:sz w:val="24"/>
              </w:rPr>
              <w:t>序号</w:t>
            </w:r>
          </w:p>
        </w:tc>
        <w:tc>
          <w:tcPr>
            <w:tcW w:w="12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物资名称</w:t>
            </w:r>
          </w:p>
        </w:tc>
        <w:tc>
          <w:tcPr>
            <w:tcW w:w="3639"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规格型号</w:t>
            </w:r>
          </w:p>
        </w:tc>
        <w:tc>
          <w:tcPr>
            <w:tcW w:w="1188" w:type="dxa"/>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sz w:val="24"/>
                <w:lang w:eastAsia="zh-CN"/>
              </w:rPr>
            </w:pPr>
            <w:r>
              <w:rPr>
                <w:rFonts w:hint="eastAsia" w:ascii="仿宋_GB2312" w:hAnsi="宋体" w:eastAsia="仿宋_GB2312"/>
                <w:sz w:val="24"/>
                <w:lang w:eastAsia="zh-CN"/>
              </w:rPr>
              <w:t>年需求</w:t>
            </w:r>
            <w:r>
              <w:rPr>
                <w:rFonts w:hint="default" w:ascii="Arial" w:hAnsi="Arial" w:eastAsia="仿宋_GB2312" w:cs="Arial"/>
                <w:sz w:val="24"/>
                <w:lang w:val="en-US" w:eastAsia="zh-CN"/>
              </w:rPr>
              <w:t>≈</w:t>
            </w:r>
            <w:r>
              <w:rPr>
                <w:rFonts w:hint="eastAsia" w:ascii="仿宋_GB2312" w:hAnsi="宋体" w:eastAsia="仿宋_GB2312"/>
                <w:sz w:val="24"/>
                <w:lang w:eastAsia="zh-CN"/>
              </w:rPr>
              <w:t>（吨）</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lang w:val="en-US" w:eastAsia="zh-CN"/>
              </w:rPr>
              <w:t>含税价</w:t>
            </w:r>
            <w:r>
              <w:rPr>
                <w:rFonts w:hint="eastAsia" w:ascii="仿宋_GB2312" w:hAnsi="宋体" w:eastAsia="仿宋_GB2312"/>
                <w:sz w:val="24"/>
              </w:rPr>
              <w:t>(元)</w:t>
            </w: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sz w:val="24"/>
                <w:lang w:eastAsia="zh-CN"/>
              </w:rPr>
            </w:pPr>
            <w:r>
              <w:rPr>
                <w:rFonts w:hint="eastAsia" w:ascii="仿宋_GB2312" w:hAnsi="宋体" w:eastAsia="仿宋_GB2312"/>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1</w:t>
            </w:r>
          </w:p>
        </w:tc>
        <w:tc>
          <w:tcPr>
            <w:tcW w:w="1255" w:type="dxa"/>
            <w:noWrap/>
            <w:vAlign w:val="center"/>
          </w:tcPr>
          <w:p>
            <w:pPr>
              <w:keepNext w:val="0"/>
              <w:keepLines w:val="0"/>
              <w:widowControl/>
              <w:suppressLineNumbers w:val="0"/>
              <w:jc w:val="left"/>
              <w:textAlignment w:val="center"/>
              <w:rPr>
                <w:rFonts w:hint="default"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石英砂 10ppm</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lang w:val="en-US" w:eastAsia="zh-CN"/>
              </w:rPr>
              <w:t>特殊要求</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674</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2</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石英砂 25ppm</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lang w:val="en-US" w:eastAsia="zh-CN"/>
              </w:rPr>
              <w:t>特殊要求</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3600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3</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氢氧化铝</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纯度≥63.5%</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21</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4</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碳酸钾</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426.5</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5</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氧化锌</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纯度≥99.7%</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24.8</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991" w:type="dxa"/>
            <w:noWrap/>
            <w:vAlign w:val="center"/>
          </w:tcPr>
          <w:p>
            <w:pPr>
              <w:keepNext w:val="0"/>
              <w:keepLines w:val="0"/>
              <w:widowControl/>
              <w:suppressLineNumbers w:val="0"/>
              <w:jc w:val="center"/>
              <w:textAlignment w:val="center"/>
              <w:rPr>
                <w:rFonts w:hint="eastAsia" w:ascii="仿宋_GB2312" w:hAnsi="宋体" w:eastAsia="仿宋_GB2312"/>
                <w:sz w:val="24"/>
              </w:rPr>
            </w:pPr>
            <w:r>
              <w:rPr>
                <w:rFonts w:hint="eastAsia" w:ascii="宋体" w:hAnsi="宋体" w:eastAsia="宋体" w:cs="宋体"/>
                <w:i w:val="0"/>
                <w:iCs w:val="0"/>
                <w:color w:val="000000"/>
                <w:kern w:val="0"/>
                <w:sz w:val="22"/>
                <w:szCs w:val="22"/>
                <w:u w:val="none"/>
                <w:lang w:val="en-US" w:eastAsia="zh-CN" w:bidi="ar"/>
              </w:rPr>
              <w:t>6</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氧化锆</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lang w:val="en-US" w:eastAsia="zh-CN"/>
              </w:rPr>
              <w:t>特殊要求</w:t>
            </w:r>
          </w:p>
        </w:tc>
        <w:tc>
          <w:tcPr>
            <w:tcW w:w="1188" w:type="dxa"/>
            <w:vAlign w:val="center"/>
          </w:tcPr>
          <w:p>
            <w:pPr>
              <w:widowControl/>
              <w:jc w:val="center"/>
              <w:rPr>
                <w:rFonts w:hint="default" w:ascii="Arial" w:hAnsi="Arial" w:eastAsia="仿宋_GB2312" w:cs="Arial"/>
                <w:sz w:val="24"/>
                <w:lang w:val="en-US" w:eastAsia="zh-CN"/>
              </w:rPr>
            </w:pPr>
            <w:r>
              <w:rPr>
                <w:rFonts w:hint="eastAsia" w:ascii="Arial" w:hAnsi="Arial" w:eastAsia="仿宋_GB2312" w:cs="Arial"/>
                <w:sz w:val="24"/>
                <w:lang w:val="en-US" w:eastAsia="zh-CN"/>
              </w:rPr>
              <w:t>6.8</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硼酸</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lang w:val="en-US" w:eastAsia="zh-CN"/>
              </w:rPr>
              <w:t>特殊要求</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1349</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991" w:type="dxa"/>
            <w:noWrap/>
            <w:vAlign w:val="center"/>
          </w:tcPr>
          <w:p>
            <w:pPr>
              <w:keepNext w:val="0"/>
              <w:keepLines w:val="0"/>
              <w:widowControl/>
              <w:suppressLineNumbers w:val="0"/>
              <w:jc w:val="center"/>
              <w:textAlignment w:val="center"/>
              <w:rPr>
                <w:rFonts w:hint="eastAsia"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硝酸钾</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纯度≥99.4%（符合：GB/T 1918-2021 II类II型）</w:t>
            </w:r>
          </w:p>
        </w:tc>
        <w:tc>
          <w:tcPr>
            <w:tcW w:w="1188" w:type="dxa"/>
            <w:vAlign w:val="center"/>
          </w:tcPr>
          <w:p>
            <w:pPr>
              <w:widowControl/>
              <w:jc w:val="center"/>
              <w:rPr>
                <w:rFonts w:hint="default" w:ascii="Arial" w:hAnsi="Arial" w:eastAsia="仿宋_GB2312" w:cs="Arial"/>
                <w:sz w:val="24"/>
                <w:lang w:val="en-US" w:eastAsia="zh-CN"/>
              </w:rPr>
            </w:pPr>
            <w:r>
              <w:rPr>
                <w:rFonts w:hint="eastAsia" w:ascii="Arial" w:hAnsi="Arial" w:eastAsia="仿宋_GB2312" w:cs="Arial"/>
                <w:sz w:val="24"/>
                <w:lang w:val="en-US" w:eastAsia="zh-CN"/>
              </w:rPr>
              <w:t>464</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碳酸钙</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纯度≥98%</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52.7</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三氧化二锑</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22.2</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碳酸钡</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774.1</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碳酸钠</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纯度≥98.5%</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926</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13</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硝酸钡</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纯度≥99.5%</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40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991" w:type="dxa"/>
            <w:noWrap/>
            <w:vAlign w:val="center"/>
          </w:tcPr>
          <w:p>
            <w:pPr>
              <w:keepNext w:val="0"/>
              <w:keepLines w:val="0"/>
              <w:widowControl/>
              <w:suppressLineNumbers w:val="0"/>
              <w:jc w:val="center"/>
              <w:textAlignment w:val="center"/>
              <w:rPr>
                <w:rFonts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14</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氧化钛C</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氧化铌</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8</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碳酸锂</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rPr>
              <w:t>纯度≥99.5%</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1</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17</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石英砂-水砂</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eastAsia="zh-CN"/>
              </w:rPr>
              <w:t>纯度≥98.5%</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1150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18</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石英砂-干砂</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rPr>
              <w:t>纯度≥99.3%</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530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19</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五水硼砂</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eastAsia="zh-CN"/>
              </w:rPr>
            </w:pPr>
            <w:r>
              <w:rPr>
                <w:rFonts w:hint="eastAsia" w:asciiTheme="minorEastAsia" w:hAnsiTheme="minorEastAsia" w:eastAsiaTheme="minorEastAsia" w:cstheme="minorEastAsia"/>
                <w:kern w:val="0"/>
                <w:sz w:val="15"/>
                <w:szCs w:val="15"/>
                <w:lang w:eastAsia="zh-CN"/>
              </w:rPr>
              <w:t>纯度≥48%</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348</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氧化铈</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lang w:eastAsia="zh-CN"/>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8.8</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21</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氢氧化铝</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eastAsia="zh-CN"/>
              </w:rPr>
            </w:pPr>
            <w:r>
              <w:rPr>
                <w:rFonts w:hint="eastAsia" w:asciiTheme="minorEastAsia" w:hAnsiTheme="minorEastAsia" w:eastAsiaTheme="minorEastAsia" w:cstheme="minorEastAsia"/>
                <w:kern w:val="0"/>
                <w:sz w:val="15"/>
                <w:szCs w:val="15"/>
              </w:rPr>
              <w:t>纯度≥63.5%</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266.2</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22</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硼酸</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eastAsia="zh-CN"/>
              </w:rPr>
            </w:pPr>
            <w:r>
              <w:rPr>
                <w:rFonts w:hint="eastAsia" w:asciiTheme="minorEastAsia" w:hAnsiTheme="minorEastAsia" w:eastAsiaTheme="minorEastAsia" w:cstheme="minorEastAsia"/>
                <w:kern w:val="0"/>
                <w:sz w:val="15"/>
                <w:szCs w:val="15"/>
                <w:lang w:val="en-US" w:eastAsia="zh-CN"/>
              </w:rPr>
              <w:t>特殊要求</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200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bookmarkStart w:id="2" w:name="_GoBack"/>
            <w:bookmarkEnd w:id="2"/>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23</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氧化锑</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rPr>
            </w:pPr>
            <w:r>
              <w:rPr>
                <w:rFonts w:hint="eastAsia" w:asciiTheme="minorEastAsia" w:hAnsiTheme="minorEastAsia" w:eastAsiaTheme="minorEastAsia" w:cstheme="minorEastAsia"/>
                <w:kern w:val="0"/>
                <w:sz w:val="15"/>
                <w:szCs w:val="15"/>
                <w:lang w:val="en-US" w:eastAsia="zh-CN"/>
              </w:rPr>
              <w:t>纯度≥93%</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3</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24</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硝酸钠</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纯度≥99%</w:t>
            </w:r>
          </w:p>
        </w:tc>
        <w:tc>
          <w:tcPr>
            <w:tcW w:w="1188" w:type="dxa"/>
            <w:vAlign w:val="center"/>
          </w:tcPr>
          <w:p>
            <w:pPr>
              <w:widowControl/>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29</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碳酸钠</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纯度≥98%</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20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氯化钠</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纯度≥99%</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10.5</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27</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bidi="ar-SA"/>
              </w:rPr>
              <w:t>氟硅酸钠</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纯度≥98.5%</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7.5</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28</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rPr>
              <w:t>氧化钴</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rPr>
              <w:t>纯度≥98%</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0.005</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991" w:type="dxa"/>
            <w:noWrap/>
            <w:vAlign w:val="center"/>
          </w:tcPr>
          <w:p>
            <w:pPr>
              <w:keepNext w:val="0"/>
              <w:keepLines w:val="0"/>
              <w:widowControl/>
              <w:suppressLineNumbers w:val="0"/>
              <w:jc w:val="center"/>
              <w:textAlignment w:val="center"/>
              <w:rPr>
                <w:rFonts w:hint="default" w:ascii="仿宋_GB2312" w:hAnsi="宋体" w:eastAsia="仿宋_GB2312"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29</w:t>
            </w:r>
          </w:p>
        </w:tc>
        <w:tc>
          <w:tcPr>
            <w:tcW w:w="1255" w:type="dxa"/>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18"/>
                <w:szCs w:val="18"/>
                <w:lang w:val="en-US" w:eastAsia="zh-CN" w:bidi="ar-SA"/>
              </w:rPr>
            </w:pPr>
            <w:r>
              <w:rPr>
                <w:rFonts w:hint="eastAsia" w:asciiTheme="minorEastAsia" w:hAnsiTheme="minorEastAsia" w:eastAsiaTheme="minorEastAsia" w:cstheme="minorEastAsia"/>
                <w:kern w:val="0"/>
                <w:sz w:val="18"/>
                <w:szCs w:val="18"/>
                <w:lang w:val="en-US" w:eastAsia="zh-CN"/>
              </w:rPr>
              <w:t>玻渣</w:t>
            </w:r>
          </w:p>
        </w:tc>
        <w:tc>
          <w:tcPr>
            <w:tcW w:w="3639" w:type="dxa"/>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kern w:val="0"/>
                <w:sz w:val="15"/>
                <w:szCs w:val="15"/>
                <w:lang w:val="en-US" w:eastAsia="zh-CN"/>
              </w:rPr>
            </w:pPr>
            <w:r>
              <w:rPr>
                <w:rFonts w:hint="eastAsia" w:asciiTheme="minorEastAsia" w:hAnsiTheme="minorEastAsia" w:eastAsiaTheme="minorEastAsia" w:cstheme="minorEastAsia"/>
                <w:kern w:val="0"/>
                <w:sz w:val="15"/>
                <w:szCs w:val="15"/>
                <w:lang w:val="en-US" w:eastAsia="zh-CN"/>
              </w:rPr>
              <w:t>B203≥12%、SiO272%±4%</w:t>
            </w:r>
          </w:p>
        </w:tc>
        <w:tc>
          <w:tcPr>
            <w:tcW w:w="1188" w:type="dxa"/>
            <w:vAlign w:val="center"/>
          </w:tcPr>
          <w:p>
            <w:pPr>
              <w:widowControl/>
              <w:jc w:val="center"/>
              <w:rPr>
                <w:rFonts w:hint="default"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bidi="ar-SA"/>
              </w:rPr>
              <w:t>1740</w:t>
            </w:r>
          </w:p>
        </w:tc>
        <w:tc>
          <w:tcPr>
            <w:tcW w:w="118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szCs w:val="24"/>
                <w:lang w:val="en-US" w:eastAsia="zh-CN" w:bidi="ar-SA"/>
              </w:rPr>
            </w:pPr>
          </w:p>
        </w:tc>
        <w:tc>
          <w:tcPr>
            <w:tcW w:w="997"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jc w:val="center"/>
        </w:trPr>
        <w:tc>
          <w:tcPr>
            <w:tcW w:w="9257" w:type="dxa"/>
            <w:gridSpan w:val="6"/>
            <w:noWrap/>
            <w:vAlign w:val="center"/>
          </w:tcPr>
          <w:p>
            <w:pPr>
              <w:keepNext w:val="0"/>
              <w:keepLines w:val="0"/>
              <w:pageBreakBefore w:val="0"/>
              <w:kinsoku/>
              <w:overflowPunct/>
              <w:topLinePunct w:val="0"/>
              <w:autoSpaceDE/>
              <w:autoSpaceDN/>
              <w:bidi w:val="0"/>
              <w:adjustRightInd/>
              <w:snapToGrid/>
              <w:spacing w:line="340" w:lineRule="exact"/>
              <w:jc w:val="left"/>
              <w:textAlignment w:val="auto"/>
              <w:rPr>
                <w:rFonts w:ascii="仿宋_GB2312" w:hAnsi="宋体" w:eastAsia="仿宋_GB2312"/>
                <w:sz w:val="24"/>
              </w:rPr>
            </w:pPr>
            <w:r>
              <w:rPr>
                <w:rFonts w:hint="eastAsia" w:ascii="仿宋_GB2312" w:hAnsi="宋体" w:eastAsia="仿宋_GB2312"/>
                <w:sz w:val="24"/>
              </w:rPr>
              <w:t>备注：</w:t>
            </w:r>
          </w:p>
          <w:p>
            <w:pPr>
              <w:keepNext w:val="0"/>
              <w:keepLines w:val="0"/>
              <w:pageBreakBefore w:val="0"/>
              <w:kinsoku/>
              <w:overflowPunct/>
              <w:topLinePunct w:val="0"/>
              <w:autoSpaceDE/>
              <w:autoSpaceDN/>
              <w:bidi w:val="0"/>
              <w:adjustRightInd/>
              <w:snapToGrid/>
              <w:spacing w:line="340" w:lineRule="exact"/>
              <w:jc w:val="left"/>
              <w:textAlignment w:val="auto"/>
              <w:rPr>
                <w:rFonts w:ascii="仿宋_GB2312" w:hAnsi="宋体" w:eastAsia="仿宋_GB2312"/>
                <w:sz w:val="24"/>
              </w:rPr>
            </w:pPr>
            <w:r>
              <w:rPr>
                <w:rFonts w:hint="eastAsia" w:ascii="仿宋_GB2312" w:hAnsi="宋体" w:eastAsia="仿宋_GB2312"/>
                <w:sz w:val="24"/>
              </w:rPr>
              <w:t>1、产品质量符合国家及行业标准。</w:t>
            </w:r>
          </w:p>
          <w:p>
            <w:pPr>
              <w:keepNext w:val="0"/>
              <w:keepLines w:val="0"/>
              <w:pageBreakBefore w:val="0"/>
              <w:kinsoku/>
              <w:overflowPunct/>
              <w:topLinePunct w:val="0"/>
              <w:autoSpaceDE/>
              <w:autoSpaceDN/>
              <w:bidi w:val="0"/>
              <w:adjustRightInd/>
              <w:snapToGrid/>
              <w:spacing w:line="340" w:lineRule="exact"/>
              <w:jc w:val="left"/>
              <w:textAlignment w:val="auto"/>
              <w:rPr>
                <w:rFonts w:ascii="仿宋_GB2312" w:hAnsi="宋体" w:eastAsia="仿宋_GB2312"/>
                <w:sz w:val="24"/>
              </w:rPr>
            </w:pPr>
            <w:r>
              <w:rPr>
                <w:rFonts w:hint="eastAsia" w:ascii="仿宋_GB2312" w:hAnsi="宋体" w:eastAsia="仿宋_GB2312"/>
                <w:sz w:val="24"/>
              </w:rPr>
              <w:t>2、以上所报物资价格必须是含</w:t>
            </w:r>
            <w:r>
              <w:rPr>
                <w:rFonts w:hint="eastAsia" w:ascii="仿宋_GB2312" w:hAnsi="宋体" w:eastAsia="仿宋_GB2312"/>
                <w:sz w:val="24"/>
                <w:lang w:val="en-US" w:eastAsia="zh-CN"/>
              </w:rPr>
              <w:t>增值</w:t>
            </w:r>
            <w:r>
              <w:rPr>
                <w:rFonts w:hint="eastAsia" w:ascii="仿宋_GB2312" w:hAnsi="宋体" w:eastAsia="仿宋_GB2312"/>
                <w:sz w:val="24"/>
              </w:rPr>
              <w:t>税（13%）到厂价。</w:t>
            </w:r>
          </w:p>
        </w:tc>
      </w:tr>
    </w:tbl>
    <w:p>
      <w:pPr>
        <w:spacing w:line="560" w:lineRule="exact"/>
        <w:rPr>
          <w:rFonts w:hint="default" w:ascii="仿宋" w:hAnsi="仿宋" w:eastAsia="仿宋"/>
          <w:sz w:val="30"/>
          <w:szCs w:val="30"/>
          <w:lang w:val="en-US" w:eastAsia="zh-CN"/>
        </w:rPr>
      </w:pPr>
    </w:p>
    <w:sectPr>
      <w:headerReference r:id="rId3" w:type="default"/>
      <w:footerReference r:id="rId4"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ourier">
    <w:altName w:val="Courier New"/>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黑体" w:hAnsi="黑体" w:eastAsia="黑体"/>
        <w:sz w:val="28"/>
        <w:szCs w:val="28"/>
      </w:rPr>
    </w:pPr>
    <w:r>
      <w:rPr>
        <w:rFonts w:hint="eastAsia"/>
      </w:rPr>
      <w:t xml:space="preserve"> </w:t>
    </w:r>
    <w:r>
      <w:rPr>
        <w:rFonts w:hint="eastAsia" w:ascii="黑体" w:hAnsi="黑体" w:eastAsia="黑体"/>
        <w:sz w:val="28"/>
        <w:szCs w:val="28"/>
        <w:lang w:val="en-US" w:eastAsia="zh-CN"/>
      </w:rPr>
      <w:t>都江堰光明</w:t>
    </w:r>
    <w:r>
      <w:rPr>
        <w:rFonts w:ascii="黑体" w:hAnsi="黑体" w:eastAsia="黑体"/>
        <w:sz w:val="28"/>
        <w:szCs w:val="28"/>
      </w:rPr>
      <w:t>询</w:t>
    </w:r>
    <w:r>
      <w:rPr>
        <w:rFonts w:hint="eastAsia" w:ascii="黑体" w:hAnsi="黑体" w:eastAsia="黑体"/>
        <w:sz w:val="28"/>
        <w:szCs w:val="28"/>
      </w:rPr>
      <w:t>比</w:t>
    </w:r>
    <w:r>
      <w:rPr>
        <w:rFonts w:ascii="黑体" w:hAnsi="黑体" w:eastAsia="黑体"/>
        <w:sz w:val="28"/>
        <w:szCs w:val="28"/>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DDDCD0"/>
    <w:multiLevelType w:val="singleLevel"/>
    <w:tmpl w:val="88DDDCD0"/>
    <w:lvl w:ilvl="0" w:tentative="0">
      <w:start w:val="4"/>
      <w:numFmt w:val="chineseCounting"/>
      <w:suff w:val="space"/>
      <w:lvlText w:val="第%1部分"/>
      <w:lvlJc w:val="left"/>
      <w:rPr>
        <w:rFonts w:hint="eastAsia"/>
        <w:b/>
        <w:bCs/>
        <w:sz w:val="44"/>
        <w:szCs w:val="44"/>
      </w:rPr>
    </w:lvl>
  </w:abstractNum>
  <w:abstractNum w:abstractNumId="1">
    <w:nsid w:val="E6E1353B"/>
    <w:multiLevelType w:val="singleLevel"/>
    <w:tmpl w:val="E6E1353B"/>
    <w:lvl w:ilvl="0" w:tentative="0">
      <w:start w:val="2"/>
      <w:numFmt w:val="decimal"/>
      <w:lvlText w:val="%1."/>
      <w:lvlJc w:val="left"/>
      <w:pPr>
        <w:tabs>
          <w:tab w:val="left" w:pos="312"/>
        </w:tabs>
      </w:pPr>
    </w:lvl>
  </w:abstractNum>
  <w:abstractNum w:abstractNumId="2">
    <w:nsid w:val="48AE9F34"/>
    <w:multiLevelType w:val="singleLevel"/>
    <w:tmpl w:val="48AE9F34"/>
    <w:lvl w:ilvl="0" w:tentative="0">
      <w:start w:val="1"/>
      <w:numFmt w:val="decimal"/>
      <w:suff w:val="nothing"/>
      <w:lvlText w:val="（%1）"/>
      <w:lvlJc w:val="left"/>
    </w:lvl>
  </w:abstractNum>
  <w:abstractNum w:abstractNumId="3">
    <w:nsid w:val="64A5036C"/>
    <w:multiLevelType w:val="singleLevel"/>
    <w:tmpl w:val="64A5036C"/>
    <w:lvl w:ilvl="0" w:tentative="0">
      <w:start w:val="6"/>
      <w:numFmt w:val="decimal"/>
      <w:lvlText w:val="%1."/>
      <w:lvlJc w:val="left"/>
      <w:pPr>
        <w:tabs>
          <w:tab w:val="left" w:pos="312"/>
        </w:tabs>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31AA"/>
    <w:rsid w:val="00023F2F"/>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BD5"/>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1E02"/>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344C"/>
    <w:rsid w:val="001F496B"/>
    <w:rsid w:val="001F5533"/>
    <w:rsid w:val="001F558B"/>
    <w:rsid w:val="001F5BA4"/>
    <w:rsid w:val="0020126B"/>
    <w:rsid w:val="00201B4C"/>
    <w:rsid w:val="00201F96"/>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1D98"/>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544"/>
    <w:rsid w:val="0026388B"/>
    <w:rsid w:val="00266F38"/>
    <w:rsid w:val="0027237B"/>
    <w:rsid w:val="00272CA2"/>
    <w:rsid w:val="0027438B"/>
    <w:rsid w:val="00274684"/>
    <w:rsid w:val="0028068A"/>
    <w:rsid w:val="00280AC3"/>
    <w:rsid w:val="002813B9"/>
    <w:rsid w:val="00283A4B"/>
    <w:rsid w:val="002858D2"/>
    <w:rsid w:val="00285DDF"/>
    <w:rsid w:val="00285F6B"/>
    <w:rsid w:val="00286444"/>
    <w:rsid w:val="00286F48"/>
    <w:rsid w:val="002870E0"/>
    <w:rsid w:val="00287123"/>
    <w:rsid w:val="00290D9A"/>
    <w:rsid w:val="00291221"/>
    <w:rsid w:val="00292CAA"/>
    <w:rsid w:val="002933BE"/>
    <w:rsid w:val="00294174"/>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879"/>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5A49"/>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0B1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6"/>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763E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429"/>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80E46"/>
    <w:rsid w:val="006811E9"/>
    <w:rsid w:val="006818FF"/>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5E09"/>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107"/>
    <w:rsid w:val="0071373C"/>
    <w:rsid w:val="00715514"/>
    <w:rsid w:val="00716792"/>
    <w:rsid w:val="00716FF9"/>
    <w:rsid w:val="00720BA0"/>
    <w:rsid w:val="00720D45"/>
    <w:rsid w:val="007215D7"/>
    <w:rsid w:val="00721E68"/>
    <w:rsid w:val="00724C73"/>
    <w:rsid w:val="00725BD4"/>
    <w:rsid w:val="007264F7"/>
    <w:rsid w:val="007313A4"/>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17A"/>
    <w:rsid w:val="00816BFA"/>
    <w:rsid w:val="00817AAA"/>
    <w:rsid w:val="00820683"/>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0891"/>
    <w:rsid w:val="008A1071"/>
    <w:rsid w:val="008A112C"/>
    <w:rsid w:val="008A1947"/>
    <w:rsid w:val="008A2246"/>
    <w:rsid w:val="008A4297"/>
    <w:rsid w:val="008A4AD1"/>
    <w:rsid w:val="008A4DAC"/>
    <w:rsid w:val="008A53B2"/>
    <w:rsid w:val="008A5493"/>
    <w:rsid w:val="008A5869"/>
    <w:rsid w:val="008A7845"/>
    <w:rsid w:val="008A7950"/>
    <w:rsid w:val="008B060B"/>
    <w:rsid w:val="008B2575"/>
    <w:rsid w:val="008B52E9"/>
    <w:rsid w:val="008B5CEE"/>
    <w:rsid w:val="008B61B6"/>
    <w:rsid w:val="008B625F"/>
    <w:rsid w:val="008C1395"/>
    <w:rsid w:val="008C43D8"/>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1686"/>
    <w:rsid w:val="008F2977"/>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0C8"/>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661C2"/>
    <w:rsid w:val="009705F1"/>
    <w:rsid w:val="00970B26"/>
    <w:rsid w:val="00971222"/>
    <w:rsid w:val="00971AB8"/>
    <w:rsid w:val="00973733"/>
    <w:rsid w:val="009737FA"/>
    <w:rsid w:val="00976B6D"/>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A99"/>
    <w:rsid w:val="00A40D6D"/>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5B6"/>
    <w:rsid w:val="00A71748"/>
    <w:rsid w:val="00A72024"/>
    <w:rsid w:val="00A73FCE"/>
    <w:rsid w:val="00A7430B"/>
    <w:rsid w:val="00A7624E"/>
    <w:rsid w:val="00A7706D"/>
    <w:rsid w:val="00A77AEF"/>
    <w:rsid w:val="00A80AFD"/>
    <w:rsid w:val="00A81388"/>
    <w:rsid w:val="00A828D1"/>
    <w:rsid w:val="00A8427D"/>
    <w:rsid w:val="00A85913"/>
    <w:rsid w:val="00A86337"/>
    <w:rsid w:val="00A91AB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38EB"/>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2D9E"/>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8E1"/>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A0E"/>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596C"/>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377D"/>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4190"/>
    <w:rsid w:val="00EB506B"/>
    <w:rsid w:val="00EB5501"/>
    <w:rsid w:val="00EB5BC7"/>
    <w:rsid w:val="00EB7316"/>
    <w:rsid w:val="00EB7659"/>
    <w:rsid w:val="00EC07F1"/>
    <w:rsid w:val="00EC0A25"/>
    <w:rsid w:val="00EC185B"/>
    <w:rsid w:val="00EC1E4D"/>
    <w:rsid w:val="00EC28F0"/>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515"/>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2E47"/>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6D56"/>
    <w:rsid w:val="00F979D4"/>
    <w:rsid w:val="00FA0B98"/>
    <w:rsid w:val="00FA22F5"/>
    <w:rsid w:val="00FA25C5"/>
    <w:rsid w:val="00FA3352"/>
    <w:rsid w:val="00FA3DEB"/>
    <w:rsid w:val="00FA513D"/>
    <w:rsid w:val="00FA66F6"/>
    <w:rsid w:val="00FA6923"/>
    <w:rsid w:val="00FA74A7"/>
    <w:rsid w:val="00FB1F5C"/>
    <w:rsid w:val="00FB3DBF"/>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6604"/>
    <w:rsid w:val="00FE72F6"/>
    <w:rsid w:val="00FF0311"/>
    <w:rsid w:val="00FF15E8"/>
    <w:rsid w:val="00FF3AA4"/>
    <w:rsid w:val="00FF3F69"/>
    <w:rsid w:val="00FF42CC"/>
    <w:rsid w:val="00FF4938"/>
    <w:rsid w:val="00FF4959"/>
    <w:rsid w:val="00FF5283"/>
    <w:rsid w:val="00FF5C23"/>
    <w:rsid w:val="00FF678F"/>
    <w:rsid w:val="00FF78E4"/>
    <w:rsid w:val="01B16F26"/>
    <w:rsid w:val="03FE6732"/>
    <w:rsid w:val="040E06CC"/>
    <w:rsid w:val="068C1ACC"/>
    <w:rsid w:val="07195940"/>
    <w:rsid w:val="0D753EA1"/>
    <w:rsid w:val="0D92796B"/>
    <w:rsid w:val="0EDE4A76"/>
    <w:rsid w:val="0F74730C"/>
    <w:rsid w:val="115C1106"/>
    <w:rsid w:val="136D32AD"/>
    <w:rsid w:val="158242C4"/>
    <w:rsid w:val="170209AC"/>
    <w:rsid w:val="177C0D87"/>
    <w:rsid w:val="1CA81BD0"/>
    <w:rsid w:val="1F9E22BD"/>
    <w:rsid w:val="1FB925B5"/>
    <w:rsid w:val="1FBC503E"/>
    <w:rsid w:val="212958D0"/>
    <w:rsid w:val="2161365E"/>
    <w:rsid w:val="21FD2D86"/>
    <w:rsid w:val="22743081"/>
    <w:rsid w:val="24264234"/>
    <w:rsid w:val="27B91ECD"/>
    <w:rsid w:val="296131E8"/>
    <w:rsid w:val="2C6923FD"/>
    <w:rsid w:val="2D511E30"/>
    <w:rsid w:val="2DA45B0F"/>
    <w:rsid w:val="2F7470EF"/>
    <w:rsid w:val="30CF3C31"/>
    <w:rsid w:val="3A52105E"/>
    <w:rsid w:val="3A744447"/>
    <w:rsid w:val="3D3D6459"/>
    <w:rsid w:val="415A73C9"/>
    <w:rsid w:val="4407792B"/>
    <w:rsid w:val="474038F5"/>
    <w:rsid w:val="47411377"/>
    <w:rsid w:val="47500720"/>
    <w:rsid w:val="4A0D4D0D"/>
    <w:rsid w:val="4D1C3109"/>
    <w:rsid w:val="4D572760"/>
    <w:rsid w:val="4DE36F98"/>
    <w:rsid w:val="4E393586"/>
    <w:rsid w:val="4E79477B"/>
    <w:rsid w:val="4F1925B1"/>
    <w:rsid w:val="4F64612D"/>
    <w:rsid w:val="53BB5D38"/>
    <w:rsid w:val="54824E31"/>
    <w:rsid w:val="582F4FA6"/>
    <w:rsid w:val="59056B38"/>
    <w:rsid w:val="59702C30"/>
    <w:rsid w:val="59A26207"/>
    <w:rsid w:val="5BA84B60"/>
    <w:rsid w:val="5C966B7A"/>
    <w:rsid w:val="5D9014FE"/>
    <w:rsid w:val="5E203E1A"/>
    <w:rsid w:val="5FFB256E"/>
    <w:rsid w:val="62F60894"/>
    <w:rsid w:val="634720EC"/>
    <w:rsid w:val="63623A3E"/>
    <w:rsid w:val="65C361BE"/>
    <w:rsid w:val="660D707D"/>
    <w:rsid w:val="692213C1"/>
    <w:rsid w:val="6AF17C50"/>
    <w:rsid w:val="6F092A3D"/>
    <w:rsid w:val="70B60DD1"/>
    <w:rsid w:val="731D1018"/>
    <w:rsid w:val="750139B7"/>
    <w:rsid w:val="770E056A"/>
    <w:rsid w:val="782F723D"/>
    <w:rsid w:val="7A225F2B"/>
    <w:rsid w:val="7B105B1B"/>
    <w:rsid w:val="7B14377D"/>
    <w:rsid w:val="7C0E2555"/>
    <w:rsid w:val="7D6327D2"/>
    <w:rsid w:val="7F1D17D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locked/>
    <w:uiPriority w:val="0"/>
    <w:rPr>
      <w:b/>
    </w:rPr>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16</Pages>
  <Words>4627</Words>
  <Characters>4754</Characters>
  <Lines>47</Lines>
  <Paragraphs>13</Paragraphs>
  <TotalTime>0</TotalTime>
  <ScaleCrop>false</ScaleCrop>
  <LinksUpToDate>false</LinksUpToDate>
  <CharactersWithSpaces>5042</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2025-02-22T03:49:00Z</cp:lastPrinted>
  <dcterms:modified xsi:type="dcterms:W3CDTF">2025-03-26T09:33:35Z</dcterms:modified>
  <cp:revision>1025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FAC71E253235435A9032BD3FF829D8A0</vt:lpwstr>
  </property>
  <property fmtid="{D5CDD505-2E9C-101B-9397-08002B2CF9AE}" pid="4" name="KSOTemplateDocerSaveRecord">
    <vt:lpwstr>eyJoZGlkIjoiYzMwYmIwYmQ0NDVjMDQyMTRiZDg3MmRhZmMzYWUzNzQifQ==</vt:lpwstr>
  </property>
</Properties>
</file>