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D925C1">
      <w:pPr>
        <w:pStyle w:val="10"/>
        <w:spacing w:line="400" w:lineRule="exact"/>
        <w:ind w:right="420"/>
        <w:jc w:val="center"/>
        <w:rPr>
          <w:b/>
          <w:sz w:val="32"/>
          <w:szCs w:val="32"/>
        </w:rPr>
      </w:pPr>
    </w:p>
    <w:p w14:paraId="328A4890">
      <w:pPr>
        <w:pStyle w:val="10"/>
        <w:spacing w:line="400" w:lineRule="exact"/>
        <w:ind w:right="420"/>
        <w:jc w:val="center"/>
        <w:rPr>
          <w:b/>
          <w:sz w:val="32"/>
          <w:szCs w:val="32"/>
        </w:rPr>
      </w:pPr>
    </w:p>
    <w:p w14:paraId="7E0E8211">
      <w:pPr>
        <w:pStyle w:val="10"/>
        <w:spacing w:line="400" w:lineRule="exact"/>
        <w:ind w:right="420"/>
        <w:jc w:val="center"/>
        <w:rPr>
          <w:b/>
          <w:sz w:val="32"/>
          <w:szCs w:val="32"/>
        </w:rPr>
      </w:pPr>
    </w:p>
    <w:p w14:paraId="0DA0CA81">
      <w:pPr>
        <w:pStyle w:val="10"/>
        <w:spacing w:line="400" w:lineRule="exact"/>
        <w:ind w:right="420"/>
        <w:jc w:val="center"/>
        <w:rPr>
          <w:b/>
          <w:sz w:val="32"/>
          <w:szCs w:val="32"/>
        </w:rPr>
      </w:pPr>
    </w:p>
    <w:p w14:paraId="6C8561F2">
      <w:pPr>
        <w:pStyle w:val="10"/>
        <w:spacing w:line="400" w:lineRule="exact"/>
        <w:ind w:right="420"/>
        <w:jc w:val="center"/>
        <w:rPr>
          <w:b/>
          <w:sz w:val="32"/>
          <w:szCs w:val="32"/>
        </w:rPr>
      </w:pPr>
    </w:p>
    <w:p w14:paraId="540B6BC3">
      <w:pPr>
        <w:pStyle w:val="10"/>
        <w:spacing w:line="400" w:lineRule="exact"/>
        <w:ind w:right="420"/>
        <w:jc w:val="center"/>
        <w:rPr>
          <w:b/>
          <w:sz w:val="32"/>
          <w:szCs w:val="32"/>
        </w:rPr>
      </w:pPr>
    </w:p>
    <w:p w14:paraId="5531F294">
      <w:pPr>
        <w:spacing w:line="800" w:lineRule="exact"/>
        <w:jc w:val="center"/>
        <w:rPr>
          <w:rFonts w:hint="eastAsia" w:ascii="方正大标宋简体" w:hAnsi="华文中宋" w:eastAsia="方正大标宋简体"/>
          <w:b/>
          <w:bCs/>
          <w:spacing w:val="38"/>
          <w:sz w:val="72"/>
          <w:szCs w:val="72"/>
        </w:rPr>
      </w:pPr>
      <w:r>
        <w:rPr>
          <w:rFonts w:hint="eastAsia" w:ascii="方正大标宋简体" w:hAnsi="华文中宋" w:eastAsia="方正大标宋简体"/>
          <w:b/>
          <w:bCs/>
          <w:spacing w:val="38"/>
          <w:sz w:val="84"/>
          <w:szCs w:val="84"/>
        </w:rPr>
        <w:t>采购</w:t>
      </w:r>
      <w:r>
        <w:rPr>
          <w:rFonts w:hint="eastAsia" w:ascii="方正大标宋简体" w:hAnsi="华文中宋" w:eastAsia="方正大标宋简体"/>
          <w:b/>
          <w:bCs/>
          <w:spacing w:val="38"/>
          <w:sz w:val="72"/>
          <w:szCs w:val="72"/>
        </w:rPr>
        <w:t>文件</w:t>
      </w:r>
    </w:p>
    <w:p w14:paraId="7833F054">
      <w:pPr>
        <w:spacing w:line="800" w:lineRule="exact"/>
        <w:jc w:val="center"/>
        <w:rPr>
          <w:rFonts w:hint="eastAsia" w:ascii="方正大标宋简体" w:hAnsi="华文中宋" w:eastAsia="方正大标宋简体"/>
          <w:b/>
          <w:bCs/>
          <w:spacing w:val="38"/>
          <w:sz w:val="72"/>
          <w:szCs w:val="72"/>
        </w:rPr>
      </w:pPr>
    </w:p>
    <w:p w14:paraId="7B97BB2D">
      <w:pPr>
        <w:spacing w:line="800" w:lineRule="exact"/>
        <w:jc w:val="center"/>
        <w:rPr>
          <w:rFonts w:hint="eastAsia" w:ascii="方正大标宋简体" w:hAnsi="华文中宋" w:eastAsia="方正大标宋简体"/>
          <w:b/>
          <w:bCs/>
          <w:spacing w:val="38"/>
          <w:sz w:val="72"/>
          <w:szCs w:val="72"/>
        </w:rPr>
      </w:pPr>
    </w:p>
    <w:p w14:paraId="06F4A683">
      <w:pPr>
        <w:autoSpaceDE w:val="0"/>
        <w:autoSpaceDN w:val="0"/>
        <w:adjustRightInd w:val="0"/>
        <w:spacing w:line="660" w:lineRule="exact"/>
        <w:jc w:val="center"/>
        <w:rPr>
          <w:rFonts w:ascii="宋体"/>
          <w:sz w:val="36"/>
          <w:szCs w:val="36"/>
          <w:u w:val="single"/>
        </w:rPr>
      </w:pPr>
      <w:r>
        <w:rPr>
          <w:rFonts w:hint="eastAsia" w:ascii="宋体" w:hAnsi="宋体"/>
          <w:sz w:val="36"/>
          <w:szCs w:val="36"/>
        </w:rPr>
        <w:t xml:space="preserve"> </w:t>
      </w:r>
      <w:r>
        <w:rPr>
          <w:rFonts w:hint="eastAsia" w:ascii="仿宋_GB2312" w:hAnsi="宋体" w:eastAsia="仿宋_GB2312"/>
          <w:sz w:val="36"/>
          <w:szCs w:val="36"/>
        </w:rPr>
        <w:t xml:space="preserve"> 项目名称：</w:t>
      </w:r>
      <w:r>
        <w:rPr>
          <w:rFonts w:hint="eastAsia" w:ascii="宋体"/>
          <w:sz w:val="36"/>
          <w:szCs w:val="36"/>
          <w:u w:val="single"/>
        </w:rPr>
        <w:t>2025年年度危险废物处置服务采购</w:t>
      </w:r>
    </w:p>
    <w:p w14:paraId="72A49820">
      <w:pPr>
        <w:autoSpaceDE w:val="0"/>
        <w:autoSpaceDN w:val="0"/>
        <w:adjustRightInd w:val="0"/>
        <w:spacing w:line="660" w:lineRule="exact"/>
        <w:jc w:val="center"/>
        <w:rPr>
          <w:rFonts w:ascii="宋体"/>
          <w:sz w:val="36"/>
          <w:szCs w:val="36"/>
        </w:rPr>
      </w:pPr>
    </w:p>
    <w:p w14:paraId="2F6CE7BB">
      <w:pPr>
        <w:autoSpaceDE w:val="0"/>
        <w:autoSpaceDN w:val="0"/>
        <w:adjustRightInd w:val="0"/>
        <w:rPr>
          <w:rFonts w:ascii="宋体"/>
          <w:sz w:val="36"/>
          <w:szCs w:val="36"/>
        </w:rPr>
      </w:pPr>
      <w:r>
        <w:rPr>
          <w:rFonts w:hint="eastAsia" w:ascii="宋体"/>
          <w:sz w:val="36"/>
          <w:szCs w:val="36"/>
        </w:rPr>
        <w:t xml:space="preserve">         项目编号</w:t>
      </w:r>
      <w:r>
        <w:rPr>
          <w:rFonts w:hint="eastAsia" w:ascii="宋体" w:cs="宋体"/>
          <w:sz w:val="36"/>
          <w:szCs w:val="36"/>
        </w:rPr>
        <w:t>：HDGX-2025-00</w:t>
      </w:r>
      <w:r>
        <w:rPr>
          <w:rFonts w:hint="eastAsia" w:ascii="宋体" w:cs="宋体"/>
          <w:sz w:val="36"/>
          <w:szCs w:val="36"/>
          <w:lang w:val="en-US" w:eastAsia="zh-CN"/>
        </w:rPr>
        <w:t>6</w:t>
      </w:r>
    </w:p>
    <w:p w14:paraId="0002BE30">
      <w:pPr>
        <w:autoSpaceDE w:val="0"/>
        <w:autoSpaceDN w:val="0"/>
        <w:adjustRightInd w:val="0"/>
        <w:spacing w:line="660" w:lineRule="exact"/>
        <w:ind w:firstLine="1807" w:firstLineChars="500"/>
        <w:rPr>
          <w:rFonts w:ascii="宋体"/>
          <w:b/>
          <w:sz w:val="36"/>
          <w:szCs w:val="36"/>
          <w:u w:val="single"/>
        </w:rPr>
      </w:pPr>
    </w:p>
    <w:p w14:paraId="0446F555">
      <w:pPr>
        <w:spacing w:line="800" w:lineRule="exact"/>
        <w:jc w:val="center"/>
        <w:rPr>
          <w:rFonts w:ascii="方正大标宋简体" w:eastAsia="方正大标宋简体"/>
          <w:b/>
          <w:bCs/>
          <w:spacing w:val="38"/>
          <w:sz w:val="72"/>
          <w:szCs w:val="72"/>
        </w:rPr>
      </w:pPr>
    </w:p>
    <w:p w14:paraId="313E72B5">
      <w:pPr>
        <w:spacing w:line="800" w:lineRule="exact"/>
        <w:jc w:val="center"/>
        <w:rPr>
          <w:rFonts w:ascii="方正大标宋简体" w:eastAsia="方正大标宋简体"/>
          <w:b/>
          <w:bCs/>
          <w:spacing w:val="38"/>
          <w:sz w:val="72"/>
          <w:szCs w:val="72"/>
        </w:rPr>
      </w:pPr>
    </w:p>
    <w:p w14:paraId="43C34D3C">
      <w:pPr>
        <w:autoSpaceDE w:val="0"/>
        <w:autoSpaceDN w:val="0"/>
        <w:adjustRightInd w:val="0"/>
        <w:spacing w:line="660" w:lineRule="exact"/>
        <w:jc w:val="center"/>
        <w:rPr>
          <w:rFonts w:ascii="宋体"/>
          <w:sz w:val="36"/>
          <w:szCs w:val="36"/>
        </w:rPr>
      </w:pPr>
    </w:p>
    <w:p w14:paraId="3676E278">
      <w:pPr>
        <w:autoSpaceDE w:val="0"/>
        <w:autoSpaceDN w:val="0"/>
        <w:adjustRightInd w:val="0"/>
        <w:spacing w:line="660" w:lineRule="exact"/>
        <w:jc w:val="center"/>
        <w:rPr>
          <w:rFonts w:ascii="宋体"/>
          <w:sz w:val="36"/>
          <w:szCs w:val="36"/>
        </w:rPr>
      </w:pPr>
      <w:r>
        <w:rPr>
          <w:rFonts w:hint="eastAsia" w:ascii="宋体"/>
          <w:sz w:val="36"/>
          <w:szCs w:val="36"/>
        </w:rPr>
        <w:t>成都恒达光学有限公司</w:t>
      </w:r>
    </w:p>
    <w:p w14:paraId="09DAF01C">
      <w:pPr>
        <w:autoSpaceDE w:val="0"/>
        <w:autoSpaceDN w:val="0"/>
        <w:adjustRightInd w:val="0"/>
        <w:spacing w:line="660" w:lineRule="exact"/>
        <w:jc w:val="center"/>
        <w:rPr>
          <w:rFonts w:ascii="宋体"/>
          <w:sz w:val="36"/>
          <w:szCs w:val="36"/>
        </w:rPr>
      </w:pPr>
    </w:p>
    <w:p w14:paraId="2F3A25D5">
      <w:pPr>
        <w:autoSpaceDE w:val="0"/>
        <w:autoSpaceDN w:val="0"/>
        <w:adjustRightInd w:val="0"/>
        <w:spacing w:line="660" w:lineRule="exact"/>
        <w:jc w:val="center"/>
        <w:rPr>
          <w:rFonts w:ascii="宋体"/>
          <w:sz w:val="36"/>
          <w:szCs w:val="36"/>
        </w:rPr>
      </w:pPr>
      <w:r>
        <w:rPr>
          <w:rFonts w:hint="eastAsia" w:ascii="宋体"/>
          <w:sz w:val="36"/>
          <w:szCs w:val="36"/>
        </w:rPr>
        <w:t>二○二五年三月</w:t>
      </w:r>
    </w:p>
    <w:p w14:paraId="64CA370A">
      <w:pPr>
        <w:pStyle w:val="10"/>
        <w:spacing w:line="400" w:lineRule="exact"/>
        <w:ind w:right="420"/>
        <w:jc w:val="center"/>
        <w:rPr>
          <w:b/>
          <w:sz w:val="240"/>
          <w:szCs w:val="32"/>
        </w:rPr>
      </w:pPr>
    </w:p>
    <w:p w14:paraId="3CAE7298">
      <w:pPr>
        <w:pStyle w:val="10"/>
        <w:spacing w:line="400" w:lineRule="exact"/>
        <w:ind w:right="420"/>
        <w:jc w:val="center"/>
        <w:rPr>
          <w:b/>
          <w:sz w:val="32"/>
          <w:szCs w:val="32"/>
        </w:rPr>
      </w:pPr>
    </w:p>
    <w:p w14:paraId="0B6F03A5">
      <w:pPr>
        <w:pStyle w:val="10"/>
        <w:spacing w:line="400" w:lineRule="exact"/>
        <w:ind w:right="420"/>
        <w:jc w:val="center"/>
        <w:rPr>
          <w:b/>
          <w:sz w:val="32"/>
          <w:szCs w:val="32"/>
        </w:rPr>
      </w:pPr>
    </w:p>
    <w:p w14:paraId="3CEB7CED">
      <w:pPr>
        <w:pStyle w:val="10"/>
        <w:spacing w:line="400" w:lineRule="exact"/>
        <w:ind w:right="420"/>
        <w:jc w:val="center"/>
        <w:rPr>
          <w:b/>
          <w:sz w:val="32"/>
          <w:szCs w:val="32"/>
        </w:rPr>
      </w:pPr>
    </w:p>
    <w:p w14:paraId="31245B7A">
      <w:pPr>
        <w:pStyle w:val="10"/>
        <w:spacing w:line="400" w:lineRule="exact"/>
        <w:ind w:right="420"/>
        <w:jc w:val="center"/>
        <w:rPr>
          <w:b/>
          <w:sz w:val="32"/>
          <w:szCs w:val="32"/>
        </w:rPr>
      </w:pPr>
    </w:p>
    <w:p w14:paraId="5AD626D1">
      <w:pPr>
        <w:pStyle w:val="10"/>
        <w:spacing w:line="400" w:lineRule="exact"/>
        <w:ind w:right="420"/>
        <w:jc w:val="center"/>
        <w:rPr>
          <w:b/>
          <w:sz w:val="32"/>
          <w:szCs w:val="32"/>
        </w:rPr>
      </w:pPr>
    </w:p>
    <w:p w14:paraId="649C1569">
      <w:pPr>
        <w:pStyle w:val="10"/>
        <w:spacing w:line="400" w:lineRule="exact"/>
        <w:ind w:right="420"/>
        <w:jc w:val="center"/>
        <w:rPr>
          <w:b/>
          <w:sz w:val="32"/>
          <w:szCs w:val="32"/>
        </w:rPr>
      </w:pPr>
    </w:p>
    <w:p w14:paraId="52EE5627">
      <w:pPr>
        <w:pStyle w:val="10"/>
        <w:spacing w:line="400" w:lineRule="exact"/>
        <w:ind w:right="420"/>
        <w:jc w:val="center"/>
        <w:rPr>
          <w:b/>
          <w:sz w:val="32"/>
          <w:szCs w:val="32"/>
        </w:rPr>
      </w:pPr>
    </w:p>
    <w:p w14:paraId="1C6BFD6C">
      <w:pPr>
        <w:pStyle w:val="10"/>
        <w:spacing w:line="400" w:lineRule="exact"/>
        <w:ind w:right="420"/>
        <w:jc w:val="center"/>
        <w:rPr>
          <w:b/>
          <w:sz w:val="32"/>
          <w:szCs w:val="32"/>
        </w:rPr>
      </w:pPr>
    </w:p>
    <w:p w14:paraId="75E5D73F">
      <w:pPr>
        <w:spacing w:line="500" w:lineRule="exact"/>
        <w:jc w:val="center"/>
        <w:rPr>
          <w:rFonts w:hint="eastAsia" w:ascii="方正小标宋简体" w:hAnsi="仿宋" w:eastAsia="方正小标宋简体"/>
          <w:sz w:val="36"/>
          <w:szCs w:val="36"/>
        </w:rPr>
      </w:pPr>
      <w:r>
        <w:rPr>
          <w:rFonts w:hint="eastAsia" w:ascii="方正小标宋简体" w:hAnsi="仿宋" w:eastAsia="方正小标宋简体"/>
          <w:sz w:val="36"/>
          <w:szCs w:val="36"/>
        </w:rPr>
        <w:t>目    录</w:t>
      </w:r>
    </w:p>
    <w:p w14:paraId="0D7F82E0">
      <w:pPr>
        <w:spacing w:line="500" w:lineRule="exact"/>
        <w:jc w:val="center"/>
        <w:rPr>
          <w:rFonts w:hint="eastAsia" w:ascii="仿宋" w:hAnsi="仿宋" w:eastAsia="仿宋"/>
          <w:sz w:val="30"/>
          <w:szCs w:val="30"/>
        </w:rPr>
      </w:pPr>
    </w:p>
    <w:p w14:paraId="6FCC8FEF">
      <w:pPr>
        <w:spacing w:line="1200" w:lineRule="exact"/>
        <w:ind w:firstLine="597" w:firstLineChars="199"/>
        <w:rPr>
          <w:rFonts w:hint="eastAsia" w:asciiTheme="minorEastAsia" w:hAnsiTheme="minorEastAsia" w:eastAsiaTheme="minorEastAsia"/>
          <w:color w:val="000000" w:themeColor="text1"/>
          <w:sz w:val="30"/>
          <w:szCs w:val="30"/>
          <w14:textFill>
            <w14:solidFill>
              <w14:schemeClr w14:val="tx1"/>
            </w14:solidFill>
          </w14:textFill>
        </w:rPr>
      </w:pPr>
      <w:r>
        <w:rPr>
          <w:rFonts w:hint="eastAsia" w:asciiTheme="minorEastAsia" w:hAnsiTheme="minorEastAsia" w:eastAsiaTheme="minorEastAsia"/>
          <w:color w:val="000000" w:themeColor="text1"/>
          <w:sz w:val="30"/>
          <w:szCs w:val="30"/>
          <w14:textFill>
            <w14:solidFill>
              <w14:schemeClr w14:val="tx1"/>
            </w14:solidFill>
          </w14:textFill>
        </w:rPr>
        <w:t>第一部分</w:t>
      </w:r>
      <w:r>
        <w:rPr>
          <w:rFonts w:asciiTheme="minorEastAsia" w:hAnsiTheme="minorEastAsia" w:eastAsiaTheme="minorEastAsia"/>
          <w:color w:val="000000" w:themeColor="text1"/>
          <w:sz w:val="30"/>
          <w:szCs w:val="30"/>
          <w14:textFill>
            <w14:solidFill>
              <w14:schemeClr w14:val="tx1"/>
            </w14:solidFill>
          </w14:textFill>
        </w:rPr>
        <w:t xml:space="preserve">  </w:t>
      </w:r>
      <w:r>
        <w:rPr>
          <w:rFonts w:hint="eastAsia" w:asciiTheme="minorEastAsia" w:hAnsiTheme="minorEastAsia" w:eastAsiaTheme="minorEastAsia"/>
          <w:color w:val="000000" w:themeColor="text1"/>
          <w:sz w:val="30"/>
          <w:szCs w:val="30"/>
          <w14:textFill>
            <w14:solidFill>
              <w14:schemeClr w14:val="tx1"/>
            </w14:solidFill>
          </w14:textFill>
        </w:rPr>
        <w:t>采购邀请函</w:t>
      </w:r>
      <w:r>
        <w:rPr>
          <w:rFonts w:asciiTheme="minorEastAsia" w:hAnsiTheme="minorEastAsia" w:eastAsiaTheme="minorEastAsia"/>
          <w:color w:val="000000" w:themeColor="text1"/>
          <w:sz w:val="30"/>
          <w:szCs w:val="30"/>
          <w14:textFill>
            <w14:solidFill>
              <w14:schemeClr w14:val="tx1"/>
            </w14:solidFill>
          </w14:textFill>
        </w:rPr>
        <w:t xml:space="preserve"> </w:t>
      </w:r>
      <w:r>
        <w:rPr>
          <w:rFonts w:hint="eastAsia" w:asciiTheme="minorEastAsia" w:hAnsiTheme="minorEastAsia" w:eastAsiaTheme="minorEastAsia"/>
          <w:color w:val="000000" w:themeColor="text1"/>
          <w:sz w:val="30"/>
          <w:szCs w:val="30"/>
          <w14:textFill>
            <w14:solidFill>
              <w14:schemeClr w14:val="tx1"/>
            </w14:solidFill>
          </w14:textFill>
        </w:rPr>
        <w:t>……………………</w:t>
      </w:r>
    </w:p>
    <w:p w14:paraId="15BAA562">
      <w:pPr>
        <w:spacing w:line="1200" w:lineRule="exact"/>
        <w:ind w:firstLine="597" w:firstLineChars="199"/>
        <w:rPr>
          <w:rFonts w:hint="eastAsia" w:asciiTheme="minorEastAsia" w:hAnsiTheme="minorEastAsia" w:eastAsiaTheme="minorEastAsia"/>
          <w:color w:val="000000" w:themeColor="text1"/>
          <w:sz w:val="30"/>
          <w:szCs w:val="30"/>
          <w14:textFill>
            <w14:solidFill>
              <w14:schemeClr w14:val="tx1"/>
            </w14:solidFill>
          </w14:textFill>
        </w:rPr>
      </w:pPr>
      <w:r>
        <w:rPr>
          <w:rFonts w:hint="eastAsia" w:asciiTheme="minorEastAsia" w:hAnsiTheme="minorEastAsia" w:eastAsiaTheme="minorEastAsia"/>
          <w:color w:val="000000" w:themeColor="text1"/>
          <w:sz w:val="30"/>
          <w:szCs w:val="30"/>
          <w14:textFill>
            <w14:solidFill>
              <w14:schemeClr w14:val="tx1"/>
            </w14:solidFill>
          </w14:textFill>
        </w:rPr>
        <w:t>第二部分</w:t>
      </w:r>
      <w:r>
        <w:rPr>
          <w:rFonts w:asciiTheme="minorEastAsia" w:hAnsiTheme="minorEastAsia" w:eastAsiaTheme="minorEastAsia"/>
          <w:color w:val="000000" w:themeColor="text1"/>
          <w:sz w:val="30"/>
          <w:szCs w:val="30"/>
          <w14:textFill>
            <w14:solidFill>
              <w14:schemeClr w14:val="tx1"/>
            </w14:solidFill>
          </w14:textFill>
        </w:rPr>
        <w:t xml:space="preserve">  </w:t>
      </w:r>
      <w:r>
        <w:rPr>
          <w:rFonts w:hint="eastAsia" w:asciiTheme="minorEastAsia" w:hAnsiTheme="minorEastAsia" w:eastAsiaTheme="minorEastAsia"/>
          <w:color w:val="000000" w:themeColor="text1"/>
          <w:sz w:val="30"/>
          <w:szCs w:val="30"/>
          <w14:textFill>
            <w14:solidFill>
              <w14:schemeClr w14:val="tx1"/>
            </w14:solidFill>
          </w14:textFill>
        </w:rPr>
        <w:t>报价人须知</w:t>
      </w:r>
      <w:r>
        <w:rPr>
          <w:rFonts w:asciiTheme="minorEastAsia" w:hAnsiTheme="minorEastAsia" w:eastAsiaTheme="minorEastAsia"/>
          <w:color w:val="000000" w:themeColor="text1"/>
          <w:sz w:val="30"/>
          <w:szCs w:val="30"/>
          <w14:textFill>
            <w14:solidFill>
              <w14:schemeClr w14:val="tx1"/>
            </w14:solidFill>
          </w14:textFill>
        </w:rPr>
        <w:t xml:space="preserve"> </w:t>
      </w:r>
      <w:r>
        <w:rPr>
          <w:rFonts w:hint="eastAsia" w:asciiTheme="minorEastAsia" w:hAnsiTheme="minorEastAsia" w:eastAsiaTheme="minorEastAsia"/>
          <w:color w:val="000000" w:themeColor="text1"/>
          <w:sz w:val="30"/>
          <w:szCs w:val="30"/>
          <w14:textFill>
            <w14:solidFill>
              <w14:schemeClr w14:val="tx1"/>
            </w14:solidFill>
          </w14:textFill>
        </w:rPr>
        <w:t>……………………………</w:t>
      </w:r>
    </w:p>
    <w:p w14:paraId="34676743">
      <w:pPr>
        <w:spacing w:line="1200" w:lineRule="exact"/>
        <w:ind w:firstLine="597" w:firstLineChars="199"/>
        <w:rPr>
          <w:rFonts w:hint="eastAsia" w:asciiTheme="minorEastAsia" w:hAnsiTheme="minorEastAsia" w:eastAsiaTheme="minorEastAsia"/>
          <w:color w:val="000000" w:themeColor="text1"/>
          <w:sz w:val="30"/>
          <w:szCs w:val="30"/>
          <w14:textFill>
            <w14:solidFill>
              <w14:schemeClr w14:val="tx1"/>
            </w14:solidFill>
          </w14:textFill>
        </w:rPr>
      </w:pPr>
      <w:r>
        <w:rPr>
          <w:rFonts w:hint="eastAsia" w:asciiTheme="minorEastAsia" w:hAnsiTheme="minorEastAsia" w:eastAsiaTheme="minorEastAsia"/>
          <w:color w:val="000000" w:themeColor="text1"/>
          <w:sz w:val="30"/>
          <w:szCs w:val="30"/>
          <w14:textFill>
            <w14:solidFill>
              <w14:schemeClr w14:val="tx1"/>
            </w14:solidFill>
          </w14:textFill>
        </w:rPr>
        <w:t xml:space="preserve">第三部分 </w:t>
      </w:r>
      <w:r>
        <w:rPr>
          <w:rFonts w:asciiTheme="minorEastAsia" w:hAnsiTheme="minorEastAsia" w:eastAsiaTheme="minorEastAsia"/>
          <w:color w:val="000000" w:themeColor="text1"/>
          <w:sz w:val="30"/>
          <w:szCs w:val="30"/>
          <w14:textFill>
            <w14:solidFill>
              <w14:schemeClr w14:val="tx1"/>
            </w14:solidFill>
          </w14:textFill>
        </w:rPr>
        <w:t xml:space="preserve"> </w:t>
      </w:r>
      <w:r>
        <w:rPr>
          <w:rFonts w:hint="eastAsia" w:asciiTheme="minorEastAsia" w:hAnsiTheme="minorEastAsia" w:eastAsiaTheme="minorEastAsia"/>
          <w:color w:val="000000" w:themeColor="text1"/>
          <w:sz w:val="30"/>
          <w:szCs w:val="30"/>
          <w14:textFill>
            <w14:solidFill>
              <w14:schemeClr w14:val="tx1"/>
            </w14:solidFill>
          </w14:textFill>
        </w:rPr>
        <w:t>技术标准………………………………</w:t>
      </w:r>
    </w:p>
    <w:p w14:paraId="7DF133D4">
      <w:pPr>
        <w:spacing w:line="1200" w:lineRule="exact"/>
        <w:ind w:firstLine="597" w:firstLineChars="199"/>
        <w:rPr>
          <w:rFonts w:hint="eastAsia" w:asciiTheme="minorEastAsia" w:hAnsiTheme="minorEastAsia" w:eastAsiaTheme="minorEastAsia"/>
          <w:color w:val="000000" w:themeColor="text1"/>
          <w:sz w:val="30"/>
          <w:szCs w:val="30"/>
          <w14:textFill>
            <w14:solidFill>
              <w14:schemeClr w14:val="tx1"/>
            </w14:solidFill>
          </w14:textFill>
        </w:rPr>
      </w:pPr>
      <w:r>
        <w:rPr>
          <w:rFonts w:hint="eastAsia" w:asciiTheme="minorEastAsia" w:hAnsiTheme="minorEastAsia" w:eastAsiaTheme="minorEastAsia"/>
          <w:color w:val="000000" w:themeColor="text1"/>
          <w:sz w:val="30"/>
          <w:szCs w:val="30"/>
          <w14:textFill>
            <w14:solidFill>
              <w14:schemeClr w14:val="tx1"/>
            </w14:solidFill>
          </w14:textFill>
        </w:rPr>
        <w:t>第四部分</w:t>
      </w:r>
      <w:r>
        <w:rPr>
          <w:rFonts w:asciiTheme="minorEastAsia" w:hAnsiTheme="minorEastAsia" w:eastAsiaTheme="minorEastAsia"/>
          <w:color w:val="000000" w:themeColor="text1"/>
          <w:sz w:val="30"/>
          <w:szCs w:val="30"/>
          <w14:textFill>
            <w14:solidFill>
              <w14:schemeClr w14:val="tx1"/>
            </w14:solidFill>
          </w14:textFill>
        </w:rPr>
        <w:t xml:space="preserve">  </w:t>
      </w:r>
      <w:r>
        <w:rPr>
          <w:rFonts w:hint="eastAsia" w:asciiTheme="minorEastAsia" w:hAnsiTheme="minorEastAsia" w:eastAsiaTheme="minorEastAsia"/>
          <w:color w:val="000000" w:themeColor="text1"/>
          <w:sz w:val="30"/>
          <w:szCs w:val="30"/>
          <w14:textFill>
            <w14:solidFill>
              <w14:schemeClr w14:val="tx1"/>
            </w14:solidFill>
          </w14:textFill>
        </w:rPr>
        <w:t>商务条款</w:t>
      </w:r>
      <w:r>
        <w:rPr>
          <w:rFonts w:asciiTheme="minorEastAsia" w:hAnsiTheme="minorEastAsia" w:eastAsiaTheme="minorEastAsia"/>
          <w:color w:val="000000" w:themeColor="text1"/>
          <w:sz w:val="30"/>
          <w:szCs w:val="30"/>
          <w14:textFill>
            <w14:solidFill>
              <w14:schemeClr w14:val="tx1"/>
            </w14:solidFill>
          </w14:textFill>
        </w:rPr>
        <w:t xml:space="preserve"> </w:t>
      </w:r>
      <w:r>
        <w:rPr>
          <w:rFonts w:hint="eastAsia" w:asciiTheme="minorEastAsia" w:hAnsiTheme="minorEastAsia" w:eastAsiaTheme="minorEastAsia"/>
          <w:color w:val="000000" w:themeColor="text1"/>
          <w:sz w:val="30"/>
          <w:szCs w:val="30"/>
          <w14:textFill>
            <w14:solidFill>
              <w14:schemeClr w14:val="tx1"/>
            </w14:solidFill>
          </w14:textFill>
        </w:rPr>
        <w:t>………………………………</w:t>
      </w:r>
    </w:p>
    <w:p w14:paraId="295E3897">
      <w:pPr>
        <w:spacing w:line="1200" w:lineRule="exact"/>
        <w:ind w:firstLine="597" w:firstLineChars="199"/>
        <w:rPr>
          <w:rFonts w:hint="eastAsia" w:asciiTheme="minorEastAsia" w:hAnsiTheme="minorEastAsia" w:eastAsiaTheme="minorEastAsia"/>
          <w:color w:val="000000" w:themeColor="text1"/>
          <w:sz w:val="30"/>
          <w:szCs w:val="30"/>
          <w14:textFill>
            <w14:solidFill>
              <w14:schemeClr w14:val="tx1"/>
            </w14:solidFill>
          </w14:textFill>
        </w:rPr>
      </w:pPr>
      <w:r>
        <w:rPr>
          <w:rFonts w:hint="eastAsia" w:asciiTheme="minorEastAsia" w:hAnsiTheme="minorEastAsia" w:eastAsiaTheme="minorEastAsia"/>
          <w:color w:val="000000" w:themeColor="text1"/>
          <w:sz w:val="30"/>
          <w:szCs w:val="30"/>
          <w14:textFill>
            <w14:solidFill>
              <w14:schemeClr w14:val="tx1"/>
            </w14:solidFill>
          </w14:textFill>
        </w:rPr>
        <w:t>第六部分</w:t>
      </w:r>
      <w:r>
        <w:rPr>
          <w:rFonts w:asciiTheme="minorEastAsia" w:hAnsiTheme="minorEastAsia" w:eastAsiaTheme="minorEastAsia"/>
          <w:color w:val="000000" w:themeColor="text1"/>
          <w:sz w:val="30"/>
          <w:szCs w:val="30"/>
          <w14:textFill>
            <w14:solidFill>
              <w14:schemeClr w14:val="tx1"/>
            </w14:solidFill>
          </w14:textFill>
        </w:rPr>
        <w:t xml:space="preserve">  </w:t>
      </w:r>
      <w:r>
        <w:rPr>
          <w:rFonts w:hint="eastAsia" w:asciiTheme="minorEastAsia" w:hAnsiTheme="minorEastAsia" w:eastAsiaTheme="minorEastAsia"/>
          <w:color w:val="000000" w:themeColor="text1"/>
          <w:sz w:val="30"/>
          <w:szCs w:val="30"/>
          <w14:textFill>
            <w14:solidFill>
              <w14:schemeClr w14:val="tx1"/>
            </w14:solidFill>
          </w14:textFill>
        </w:rPr>
        <w:t>报价文件格式……………………………</w:t>
      </w:r>
    </w:p>
    <w:p w14:paraId="1EADB3FA">
      <w:pPr>
        <w:pStyle w:val="10"/>
        <w:spacing w:line="400" w:lineRule="exact"/>
        <w:ind w:right="420"/>
        <w:jc w:val="left"/>
        <w:rPr>
          <w:b/>
          <w:sz w:val="32"/>
          <w:szCs w:val="32"/>
        </w:rPr>
      </w:pPr>
    </w:p>
    <w:p w14:paraId="08DE3D5D">
      <w:pPr>
        <w:pStyle w:val="10"/>
        <w:spacing w:line="400" w:lineRule="exact"/>
        <w:ind w:right="420"/>
        <w:jc w:val="left"/>
        <w:rPr>
          <w:b/>
          <w:sz w:val="32"/>
          <w:szCs w:val="32"/>
        </w:rPr>
      </w:pPr>
    </w:p>
    <w:p w14:paraId="50E4CD76">
      <w:pPr>
        <w:pStyle w:val="10"/>
        <w:spacing w:line="400" w:lineRule="exact"/>
        <w:ind w:right="420"/>
        <w:jc w:val="left"/>
        <w:rPr>
          <w:b/>
          <w:sz w:val="32"/>
          <w:szCs w:val="32"/>
        </w:rPr>
      </w:pPr>
    </w:p>
    <w:p w14:paraId="74AAF5F1">
      <w:pPr>
        <w:pStyle w:val="10"/>
        <w:spacing w:line="400" w:lineRule="exact"/>
        <w:ind w:right="420"/>
        <w:jc w:val="left"/>
        <w:rPr>
          <w:b/>
          <w:sz w:val="32"/>
          <w:szCs w:val="32"/>
        </w:rPr>
      </w:pPr>
    </w:p>
    <w:p w14:paraId="5DAA02BA">
      <w:pPr>
        <w:pStyle w:val="10"/>
        <w:spacing w:line="400" w:lineRule="exact"/>
        <w:ind w:right="420"/>
        <w:jc w:val="left"/>
        <w:rPr>
          <w:b/>
          <w:sz w:val="32"/>
          <w:szCs w:val="32"/>
        </w:rPr>
      </w:pPr>
    </w:p>
    <w:p w14:paraId="5E37943A">
      <w:pPr>
        <w:pStyle w:val="10"/>
        <w:spacing w:line="400" w:lineRule="exact"/>
        <w:ind w:right="420"/>
        <w:jc w:val="left"/>
        <w:rPr>
          <w:b/>
          <w:sz w:val="32"/>
          <w:szCs w:val="32"/>
        </w:rPr>
      </w:pPr>
    </w:p>
    <w:p w14:paraId="153E5C2D">
      <w:pPr>
        <w:pStyle w:val="10"/>
        <w:spacing w:line="400" w:lineRule="exact"/>
        <w:ind w:right="420"/>
        <w:jc w:val="left"/>
        <w:rPr>
          <w:b/>
          <w:sz w:val="32"/>
          <w:szCs w:val="32"/>
        </w:rPr>
      </w:pPr>
    </w:p>
    <w:p w14:paraId="1462DB6E">
      <w:pPr>
        <w:pStyle w:val="10"/>
        <w:spacing w:line="400" w:lineRule="exact"/>
        <w:ind w:right="420"/>
        <w:jc w:val="left"/>
        <w:rPr>
          <w:b/>
          <w:sz w:val="32"/>
          <w:szCs w:val="32"/>
        </w:rPr>
      </w:pPr>
    </w:p>
    <w:p w14:paraId="2F88BD77">
      <w:pPr>
        <w:pStyle w:val="10"/>
        <w:spacing w:line="400" w:lineRule="exact"/>
        <w:ind w:right="420"/>
        <w:jc w:val="left"/>
        <w:rPr>
          <w:b/>
          <w:sz w:val="32"/>
          <w:szCs w:val="32"/>
        </w:rPr>
      </w:pPr>
    </w:p>
    <w:p w14:paraId="2BD9420B">
      <w:pPr>
        <w:pStyle w:val="10"/>
        <w:spacing w:line="400" w:lineRule="exact"/>
        <w:ind w:right="420"/>
        <w:jc w:val="left"/>
        <w:rPr>
          <w:b/>
          <w:sz w:val="32"/>
          <w:szCs w:val="32"/>
        </w:rPr>
      </w:pPr>
    </w:p>
    <w:p w14:paraId="48C7623C">
      <w:pPr>
        <w:pStyle w:val="10"/>
        <w:spacing w:line="400" w:lineRule="exact"/>
        <w:ind w:right="420"/>
        <w:jc w:val="left"/>
        <w:rPr>
          <w:b/>
          <w:sz w:val="32"/>
          <w:szCs w:val="32"/>
        </w:rPr>
      </w:pPr>
    </w:p>
    <w:p w14:paraId="24106127">
      <w:pPr>
        <w:pStyle w:val="10"/>
        <w:spacing w:line="400" w:lineRule="exact"/>
        <w:ind w:right="420"/>
        <w:jc w:val="left"/>
        <w:rPr>
          <w:b/>
          <w:sz w:val="32"/>
          <w:szCs w:val="32"/>
        </w:rPr>
      </w:pPr>
    </w:p>
    <w:p w14:paraId="236BE857">
      <w:pPr>
        <w:pStyle w:val="10"/>
        <w:spacing w:line="400" w:lineRule="exact"/>
        <w:ind w:right="420"/>
        <w:jc w:val="left"/>
        <w:rPr>
          <w:b/>
          <w:sz w:val="32"/>
          <w:szCs w:val="32"/>
        </w:rPr>
      </w:pPr>
    </w:p>
    <w:p w14:paraId="7DBD1CE8">
      <w:pPr>
        <w:pStyle w:val="10"/>
        <w:spacing w:line="400" w:lineRule="exact"/>
        <w:ind w:right="420"/>
        <w:jc w:val="left"/>
        <w:rPr>
          <w:b/>
          <w:sz w:val="32"/>
          <w:szCs w:val="32"/>
        </w:rPr>
      </w:pPr>
    </w:p>
    <w:p w14:paraId="5B0ADF2C">
      <w:pPr>
        <w:pStyle w:val="10"/>
        <w:spacing w:line="400" w:lineRule="exact"/>
        <w:ind w:right="420"/>
        <w:jc w:val="center"/>
        <w:rPr>
          <w:rFonts w:ascii="黑体" w:eastAsia="黑体"/>
          <w:bCs/>
          <w:sz w:val="32"/>
          <w:szCs w:val="32"/>
        </w:rPr>
      </w:pPr>
    </w:p>
    <w:p w14:paraId="4B209498">
      <w:pPr>
        <w:pStyle w:val="10"/>
        <w:spacing w:line="400" w:lineRule="exact"/>
        <w:ind w:right="420"/>
        <w:jc w:val="center"/>
        <w:rPr>
          <w:b/>
          <w:sz w:val="32"/>
          <w:szCs w:val="32"/>
        </w:rPr>
      </w:pPr>
      <w:r>
        <w:rPr>
          <w:rFonts w:hint="eastAsia" w:ascii="黑体" w:eastAsia="黑体"/>
          <w:bCs/>
          <w:sz w:val="32"/>
          <w:szCs w:val="32"/>
        </w:rPr>
        <w:t xml:space="preserve">第一部分 </w:t>
      </w:r>
      <w:r>
        <w:rPr>
          <w:rFonts w:ascii="黑体" w:eastAsia="黑体"/>
          <w:bCs/>
          <w:sz w:val="32"/>
          <w:szCs w:val="32"/>
        </w:rPr>
        <w:t xml:space="preserve"> </w:t>
      </w:r>
      <w:r>
        <w:rPr>
          <w:rFonts w:hint="eastAsia" w:ascii="黑体" w:eastAsia="黑体"/>
          <w:bCs/>
          <w:sz w:val="32"/>
          <w:szCs w:val="32"/>
        </w:rPr>
        <w:t>采购邀请函</w:t>
      </w:r>
    </w:p>
    <w:p w14:paraId="3BF15D7E">
      <w:pPr>
        <w:spacing w:line="460" w:lineRule="exact"/>
        <w:rPr>
          <w:rFonts w:ascii="仿宋_GB2312" w:eastAsia="仿宋_GB2312"/>
          <w:sz w:val="24"/>
        </w:rPr>
      </w:pPr>
      <w:r>
        <w:rPr>
          <w:rFonts w:hint="eastAsia" w:ascii="仿宋_GB2312" w:eastAsia="仿宋_GB2312"/>
          <w:sz w:val="24"/>
        </w:rPr>
        <w:t>各报价人：</w:t>
      </w:r>
    </w:p>
    <w:p w14:paraId="359C6F2F">
      <w:pPr>
        <w:spacing w:line="460" w:lineRule="exact"/>
        <w:ind w:firstLine="480" w:firstLineChars="200"/>
        <w:rPr>
          <w:rFonts w:ascii="仿宋_GB2312" w:eastAsia="仿宋_GB2312"/>
          <w:sz w:val="24"/>
        </w:rPr>
      </w:pPr>
      <w:r>
        <w:rPr>
          <w:rFonts w:hint="eastAsia" w:ascii="仿宋_GB2312" w:eastAsia="仿宋_GB2312"/>
          <w:sz w:val="24"/>
        </w:rPr>
        <w:t>成都恒达光学有限公司就</w:t>
      </w:r>
      <w:r>
        <w:rPr>
          <w:rFonts w:hint="eastAsia" w:ascii="仿宋_GB2312" w:eastAsia="仿宋_GB2312"/>
          <w:sz w:val="24"/>
          <w:u w:val="single"/>
        </w:rPr>
        <w:t>2025年年度危险废物处置服务采购</w:t>
      </w:r>
      <w:r>
        <w:rPr>
          <w:rFonts w:hint="eastAsia" w:ascii="仿宋_GB2312" w:eastAsia="仿宋_GB2312"/>
          <w:sz w:val="24"/>
        </w:rPr>
        <w:t>组织询比采购，热忱欢迎广大符合要求的报价人参与报价。</w:t>
      </w:r>
    </w:p>
    <w:p w14:paraId="4D6231B2">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14:paraId="4B19486A">
      <w:pPr>
        <w:pStyle w:val="9"/>
        <w:spacing w:line="460" w:lineRule="exact"/>
        <w:ind w:firstLine="120" w:firstLineChars="50"/>
        <w:rPr>
          <w:rFonts w:ascii="仿宋_GB2312" w:eastAsia="仿宋_GB2312"/>
          <w:u w:val="single"/>
        </w:rPr>
      </w:pPr>
      <w:r>
        <w:rPr>
          <w:rFonts w:hint="eastAsia" w:ascii="仿宋_GB2312" w:eastAsia="仿宋_GB2312"/>
        </w:rPr>
        <w:t>项目名称：</w:t>
      </w:r>
      <w:r>
        <w:rPr>
          <w:rFonts w:hint="eastAsia" w:ascii="仿宋_GB2312" w:eastAsia="仿宋_GB2312"/>
          <w:u w:val="single"/>
        </w:rPr>
        <w:t>2025年年度危险废物处置服务采购</w:t>
      </w:r>
    </w:p>
    <w:p w14:paraId="23FBE0AD">
      <w:pPr>
        <w:pStyle w:val="9"/>
        <w:spacing w:line="460" w:lineRule="exact"/>
        <w:ind w:firstLine="120" w:firstLineChars="50"/>
        <w:rPr>
          <w:rFonts w:ascii="仿宋_GB2312" w:eastAsia="仿宋_GB2312"/>
          <w:highlight w:val="yellow"/>
        </w:rPr>
      </w:pPr>
      <w:r>
        <w:rPr>
          <w:rFonts w:hint="eastAsia" w:ascii="仿宋_GB2312" w:eastAsia="仿宋_GB2312"/>
        </w:rPr>
        <w:t>项目编号：</w:t>
      </w:r>
      <w:r>
        <w:rPr>
          <w:rFonts w:ascii="仿宋_GB2312" w:eastAsia="仿宋_GB2312"/>
        </w:rPr>
        <w:t>HDGX-202</w:t>
      </w:r>
      <w:r>
        <w:rPr>
          <w:rFonts w:hint="eastAsia" w:ascii="仿宋_GB2312" w:eastAsia="仿宋_GB2312"/>
        </w:rPr>
        <w:t>5</w:t>
      </w:r>
      <w:r>
        <w:rPr>
          <w:rFonts w:ascii="仿宋_GB2312" w:eastAsia="仿宋_GB2312"/>
        </w:rPr>
        <w:t>-</w:t>
      </w:r>
      <w:r>
        <w:rPr>
          <w:rFonts w:hint="eastAsia" w:ascii="仿宋_GB2312" w:eastAsia="仿宋_GB2312"/>
        </w:rPr>
        <w:t>00</w:t>
      </w:r>
      <w:r>
        <w:rPr>
          <w:rFonts w:hint="eastAsia" w:ascii="仿宋_GB2312" w:eastAsia="仿宋_GB2312"/>
          <w:lang w:val="en-US" w:eastAsia="zh-CN"/>
        </w:rPr>
        <w:t>6</w:t>
      </w:r>
    </w:p>
    <w:p w14:paraId="10E72258">
      <w:pPr>
        <w:pStyle w:val="9"/>
        <w:numPr>
          <w:ilvl w:val="0"/>
          <w:numId w:val="1"/>
        </w:numPr>
        <w:spacing w:line="460" w:lineRule="exact"/>
        <w:rPr>
          <w:rFonts w:ascii="仿宋_GB2312" w:eastAsia="仿宋_GB2312"/>
        </w:rPr>
      </w:pPr>
      <w:r>
        <w:rPr>
          <w:rFonts w:hint="eastAsia" w:ascii="仿宋_GB2312" w:eastAsia="仿宋_GB2312"/>
        </w:rPr>
        <w:t>项目简要说明</w:t>
      </w:r>
    </w:p>
    <w:p w14:paraId="0E1D471D">
      <w:pPr>
        <w:spacing w:line="360" w:lineRule="auto"/>
        <w:ind w:left="428" w:firstLine="480" w:firstLineChars="200"/>
        <w:rPr>
          <w:rFonts w:ascii="仿宋_GB2312" w:eastAsia="仿宋_GB2312"/>
          <w:sz w:val="24"/>
        </w:rPr>
      </w:pPr>
      <w:r>
        <w:rPr>
          <w:rFonts w:hint="eastAsia" w:ascii="仿宋_GB2312" w:eastAsia="仿宋_GB2312"/>
          <w:sz w:val="24"/>
        </w:rPr>
        <w:t>根据《国家危险废物名录》（2021版），成都恒达光学有限公司在生产运行中产生的表（1）中的废物属于危险废物，须按照《中华人民共和国固体废物污染环境防治法》要求，委托具有危险废物处置资质单位进行处置，询价人拟将上述危险废物交由具备相关资质的单位进行处置。报价人根据危险废物“无害化、减量化”的处置原则，在符合国家、地方及行业规范要求的前提下对成都恒达光学有限公司相关危险废物进行处置。报价人负责对危险废物物品进行转运处理。拟委托处置的危险废物如下表1所示，所列数量均为预测，不作为实际转移量承诺，实际结算以经询价人及报价人授权的有关经办人签字的过磅计量单据上记载的种类及数量为准；以下危险废物状态各报价人可在询价截止日前到厂踏勘。具体踏勘规定详见附件（6）</w:t>
      </w:r>
    </w:p>
    <w:p w14:paraId="143DDF68">
      <w:pPr>
        <w:pStyle w:val="9"/>
        <w:spacing w:line="460" w:lineRule="exact"/>
        <w:ind w:firstLine="720" w:firstLineChars="300"/>
        <w:rPr>
          <w:rFonts w:ascii="仿宋_GB2312" w:eastAsia="仿宋_GB2312"/>
        </w:rPr>
      </w:pPr>
      <w:r>
        <w:rPr>
          <w:rFonts w:hint="eastAsia" w:ascii="仿宋_GB2312" w:eastAsia="仿宋_GB2312"/>
        </w:rPr>
        <w:t>表（1）</w:t>
      </w:r>
    </w:p>
    <w:tbl>
      <w:tblPr>
        <w:tblStyle w:val="20"/>
        <w:tblW w:w="8421" w:type="dxa"/>
        <w:tblInd w:w="392"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0"/>
        <w:gridCol w:w="1367"/>
        <w:gridCol w:w="1270"/>
        <w:gridCol w:w="1210"/>
        <w:gridCol w:w="580"/>
        <w:gridCol w:w="1189"/>
        <w:gridCol w:w="1006"/>
        <w:gridCol w:w="949"/>
      </w:tblGrid>
      <w:tr w14:paraId="673BED3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40" w:hRule="atLeast"/>
        </w:trPr>
        <w:tc>
          <w:tcPr>
            <w:tcW w:w="850" w:type="dxa"/>
            <w:shd w:val="clear" w:color="auto" w:fill="D9D9D9"/>
            <w:noWrap/>
            <w:vAlign w:val="center"/>
          </w:tcPr>
          <w:p w14:paraId="24B05147">
            <w:pPr>
              <w:widowControl/>
              <w:spacing w:line="240" w:lineRule="exact"/>
              <w:jc w:val="center"/>
              <w:rPr>
                <w:rFonts w:ascii="Arial" w:hAnsi="Arial" w:cs="Arial"/>
                <w:b/>
                <w:kern w:val="0"/>
                <w:szCs w:val="21"/>
              </w:rPr>
            </w:pPr>
            <w:r>
              <w:rPr>
                <w:rFonts w:hint="eastAsia" w:ascii="Arial" w:hAnsi="Arial" w:cs="Arial"/>
                <w:b/>
                <w:kern w:val="0"/>
                <w:szCs w:val="21"/>
              </w:rPr>
              <w:t>序号</w:t>
            </w:r>
          </w:p>
        </w:tc>
        <w:tc>
          <w:tcPr>
            <w:tcW w:w="1367" w:type="dxa"/>
            <w:shd w:val="clear" w:color="auto" w:fill="D9D9D9"/>
            <w:vAlign w:val="center"/>
          </w:tcPr>
          <w:p w14:paraId="1B2AE8FC">
            <w:pPr>
              <w:widowControl/>
              <w:jc w:val="center"/>
              <w:rPr>
                <w:rFonts w:ascii="Arial" w:hAnsi="Arial" w:cs="Arial"/>
                <w:b/>
                <w:kern w:val="0"/>
                <w:szCs w:val="21"/>
              </w:rPr>
            </w:pPr>
            <w:r>
              <w:rPr>
                <w:rFonts w:hint="eastAsia" w:ascii="Arial" w:hAnsi="宋体" w:cs="Arial"/>
                <w:b/>
                <w:kern w:val="0"/>
                <w:szCs w:val="21"/>
              </w:rPr>
              <w:t>废物名称</w:t>
            </w:r>
          </w:p>
        </w:tc>
        <w:tc>
          <w:tcPr>
            <w:tcW w:w="1270" w:type="dxa"/>
            <w:shd w:val="clear" w:color="auto" w:fill="D9D9D9"/>
            <w:noWrap/>
            <w:vAlign w:val="center"/>
          </w:tcPr>
          <w:p w14:paraId="5838DD5E">
            <w:pPr>
              <w:widowControl/>
              <w:jc w:val="center"/>
              <w:rPr>
                <w:rFonts w:ascii="Arial" w:hAnsi="Arial" w:cs="Arial"/>
                <w:b/>
                <w:kern w:val="0"/>
                <w:szCs w:val="21"/>
              </w:rPr>
            </w:pPr>
            <w:r>
              <w:rPr>
                <w:rFonts w:hint="eastAsia" w:ascii="Arial" w:hAnsi="Arial" w:cs="Arial"/>
                <w:b/>
                <w:kern w:val="0"/>
                <w:szCs w:val="21"/>
              </w:rPr>
              <w:t>危险废物代码</w:t>
            </w:r>
          </w:p>
        </w:tc>
        <w:tc>
          <w:tcPr>
            <w:tcW w:w="1210" w:type="dxa"/>
            <w:shd w:val="clear" w:color="auto" w:fill="D9D9D9"/>
            <w:vAlign w:val="center"/>
          </w:tcPr>
          <w:p w14:paraId="18497C4E">
            <w:pPr>
              <w:widowControl/>
              <w:spacing w:line="300" w:lineRule="exact"/>
              <w:rPr>
                <w:rFonts w:hint="eastAsia" w:ascii="Arial" w:hAnsi="宋体" w:cs="Arial"/>
                <w:b/>
                <w:kern w:val="0"/>
                <w:szCs w:val="21"/>
              </w:rPr>
            </w:pPr>
            <w:r>
              <w:rPr>
                <w:rFonts w:hint="eastAsia" w:ascii="Arial" w:hAnsi="宋体" w:cs="Arial"/>
                <w:b/>
                <w:kern w:val="0"/>
                <w:szCs w:val="21"/>
                <w:highlight w:val="none"/>
              </w:rPr>
              <w:t>意向</w:t>
            </w:r>
            <w:r>
              <w:rPr>
                <w:rFonts w:hint="eastAsia" w:ascii="Arial" w:hAnsi="宋体" w:cs="Arial"/>
                <w:b/>
                <w:kern w:val="0"/>
                <w:szCs w:val="21"/>
                <w:highlight w:val="none"/>
                <w:lang w:val="en-US" w:eastAsia="zh-CN"/>
              </w:rPr>
              <w:t>处置</w:t>
            </w:r>
            <w:r>
              <w:rPr>
                <w:rFonts w:hint="eastAsia" w:ascii="Arial" w:hAnsi="宋体" w:cs="Arial"/>
                <w:b/>
                <w:kern w:val="0"/>
                <w:szCs w:val="21"/>
              </w:rPr>
              <w:t>数  量（吨/ 年）</w:t>
            </w:r>
          </w:p>
        </w:tc>
        <w:tc>
          <w:tcPr>
            <w:tcW w:w="580" w:type="dxa"/>
            <w:shd w:val="clear" w:color="auto" w:fill="D9D9D9"/>
            <w:noWrap/>
            <w:vAlign w:val="center"/>
          </w:tcPr>
          <w:p w14:paraId="563288D6">
            <w:pPr>
              <w:widowControl/>
              <w:spacing w:line="240" w:lineRule="exact"/>
              <w:jc w:val="center"/>
              <w:rPr>
                <w:rFonts w:ascii="Arial" w:hAnsi="Arial" w:cs="Arial"/>
                <w:b/>
                <w:kern w:val="0"/>
                <w:szCs w:val="21"/>
              </w:rPr>
            </w:pPr>
            <w:r>
              <w:rPr>
                <w:rFonts w:hint="eastAsia" w:ascii="Arial" w:hAnsi="宋体" w:cs="Arial"/>
                <w:b/>
                <w:kern w:val="0"/>
                <w:szCs w:val="21"/>
              </w:rPr>
              <w:t>形 态</w:t>
            </w:r>
          </w:p>
        </w:tc>
        <w:tc>
          <w:tcPr>
            <w:tcW w:w="1189" w:type="dxa"/>
            <w:shd w:val="clear" w:color="auto" w:fill="D9D9D9"/>
            <w:noWrap/>
            <w:vAlign w:val="center"/>
          </w:tcPr>
          <w:p w14:paraId="6BB8650A">
            <w:pPr>
              <w:widowControl/>
              <w:spacing w:line="240" w:lineRule="exact"/>
              <w:jc w:val="center"/>
              <w:rPr>
                <w:rFonts w:ascii="Arial" w:hAnsi="Arial" w:cs="Arial"/>
                <w:b/>
                <w:kern w:val="0"/>
                <w:szCs w:val="21"/>
              </w:rPr>
            </w:pPr>
            <w:r>
              <w:rPr>
                <w:rFonts w:hint="eastAsia" w:ascii="Arial" w:hAnsi="宋体" w:cs="Arial"/>
                <w:b/>
                <w:kern w:val="0"/>
                <w:szCs w:val="21"/>
              </w:rPr>
              <w:t>包装方式</w:t>
            </w:r>
          </w:p>
        </w:tc>
        <w:tc>
          <w:tcPr>
            <w:tcW w:w="1006" w:type="dxa"/>
            <w:shd w:val="clear" w:color="auto" w:fill="D9D9D9"/>
          </w:tcPr>
          <w:p w14:paraId="1C090EAC">
            <w:pPr>
              <w:widowControl/>
              <w:jc w:val="center"/>
              <w:rPr>
                <w:rFonts w:ascii="Arial" w:hAnsi="Arial" w:cs="Arial"/>
                <w:b/>
                <w:kern w:val="0"/>
                <w:szCs w:val="21"/>
              </w:rPr>
            </w:pPr>
          </w:p>
          <w:p w14:paraId="22848E77">
            <w:pPr>
              <w:widowControl/>
              <w:jc w:val="center"/>
              <w:rPr>
                <w:rFonts w:ascii="Arial" w:hAnsi="Arial" w:cs="Arial"/>
                <w:b/>
                <w:kern w:val="0"/>
                <w:szCs w:val="21"/>
              </w:rPr>
            </w:pPr>
            <w:r>
              <w:rPr>
                <w:rFonts w:hint="eastAsia" w:ascii="Arial" w:hAnsi="宋体" w:cs="Arial"/>
                <w:b/>
                <w:szCs w:val="21"/>
              </w:rPr>
              <w:t>处置费用（元/吨）</w:t>
            </w:r>
          </w:p>
        </w:tc>
        <w:tc>
          <w:tcPr>
            <w:tcW w:w="949" w:type="dxa"/>
            <w:shd w:val="clear" w:color="auto" w:fill="D9D9D9"/>
            <w:noWrap/>
            <w:vAlign w:val="center"/>
          </w:tcPr>
          <w:p w14:paraId="525A24A0">
            <w:pPr>
              <w:widowControl/>
              <w:jc w:val="center"/>
              <w:rPr>
                <w:rFonts w:ascii="Arial" w:hAnsi="Arial" w:cs="Arial"/>
                <w:b/>
                <w:kern w:val="0"/>
                <w:szCs w:val="21"/>
              </w:rPr>
            </w:pPr>
            <w:r>
              <w:rPr>
                <w:rFonts w:hint="eastAsia" w:ascii="Arial" w:hAnsi="Arial" w:cs="Arial"/>
                <w:b/>
                <w:kern w:val="0"/>
                <w:szCs w:val="21"/>
              </w:rPr>
              <w:t>备  注</w:t>
            </w:r>
          </w:p>
        </w:tc>
      </w:tr>
      <w:tr w14:paraId="52B1B36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00" w:hRule="atLeast"/>
        </w:trPr>
        <w:tc>
          <w:tcPr>
            <w:tcW w:w="850" w:type="dxa"/>
            <w:noWrap/>
            <w:vAlign w:val="center"/>
          </w:tcPr>
          <w:p w14:paraId="0107F75B">
            <w:pPr>
              <w:jc w:val="center"/>
              <w:rPr>
                <w:rFonts w:hint="eastAsia" w:ascii="宋体" w:hAnsi="宋体" w:cs="Arial"/>
                <w:b/>
                <w:kern w:val="0"/>
                <w:szCs w:val="21"/>
              </w:rPr>
            </w:pPr>
            <w:r>
              <w:rPr>
                <w:rFonts w:hint="eastAsia" w:ascii="宋体" w:hAnsi="宋体" w:cs="Arial"/>
                <w:b/>
                <w:kern w:val="0"/>
                <w:szCs w:val="21"/>
              </w:rPr>
              <w:t>01</w:t>
            </w:r>
          </w:p>
        </w:tc>
        <w:tc>
          <w:tcPr>
            <w:tcW w:w="1367" w:type="dxa"/>
            <w:vAlign w:val="center"/>
          </w:tcPr>
          <w:p w14:paraId="29A8FD28">
            <w:pPr>
              <w:jc w:val="center"/>
              <w:rPr>
                <w:rFonts w:ascii="Calibri" w:hAnsi="Calibri"/>
              </w:rPr>
            </w:pPr>
            <w:r>
              <w:rPr>
                <w:rFonts w:hint="eastAsia"/>
              </w:rPr>
              <w:t>含切削液的铁屑</w:t>
            </w:r>
          </w:p>
        </w:tc>
        <w:tc>
          <w:tcPr>
            <w:tcW w:w="1270" w:type="dxa"/>
            <w:vAlign w:val="center"/>
          </w:tcPr>
          <w:p w14:paraId="5304A99E">
            <w:pPr>
              <w:widowControl/>
              <w:jc w:val="center"/>
              <w:textAlignment w:val="center"/>
              <w:rPr>
                <w:rFonts w:ascii="Calibri" w:hAnsi="Calibri"/>
                <w:szCs w:val="21"/>
              </w:rPr>
            </w:pPr>
            <w:r>
              <w:rPr>
                <w:rFonts w:hint="eastAsia"/>
              </w:rPr>
              <w:t>900-006-09</w:t>
            </w:r>
          </w:p>
        </w:tc>
        <w:tc>
          <w:tcPr>
            <w:tcW w:w="1210" w:type="dxa"/>
            <w:vAlign w:val="center"/>
          </w:tcPr>
          <w:p w14:paraId="74EBFFAE">
            <w:pPr>
              <w:jc w:val="center"/>
            </w:pPr>
            <w:r>
              <w:rPr>
                <w:rFonts w:hint="eastAsia"/>
              </w:rPr>
              <w:t>10</w:t>
            </w:r>
          </w:p>
        </w:tc>
        <w:tc>
          <w:tcPr>
            <w:tcW w:w="580" w:type="dxa"/>
            <w:vAlign w:val="center"/>
          </w:tcPr>
          <w:p w14:paraId="1CBCA050">
            <w:pPr>
              <w:jc w:val="center"/>
            </w:pPr>
            <w:r>
              <w:rPr>
                <w:rFonts w:hint="eastAsia"/>
              </w:rPr>
              <w:t>固态</w:t>
            </w:r>
          </w:p>
        </w:tc>
        <w:tc>
          <w:tcPr>
            <w:tcW w:w="1189" w:type="dxa"/>
            <w:vAlign w:val="center"/>
          </w:tcPr>
          <w:p w14:paraId="0B5ED856">
            <w:pPr>
              <w:jc w:val="center"/>
            </w:pPr>
            <w:r>
              <w:rPr>
                <w:rFonts w:hint="eastAsia"/>
              </w:rPr>
              <w:t>桶装</w:t>
            </w:r>
          </w:p>
        </w:tc>
        <w:tc>
          <w:tcPr>
            <w:tcW w:w="1006" w:type="dxa"/>
            <w:vAlign w:val="center"/>
          </w:tcPr>
          <w:p w14:paraId="509E025B">
            <w:pPr>
              <w:jc w:val="center"/>
              <w:rPr>
                <w:rFonts w:ascii="Calibri" w:hAnsi="Calibri"/>
              </w:rPr>
            </w:pPr>
          </w:p>
        </w:tc>
        <w:tc>
          <w:tcPr>
            <w:tcW w:w="949" w:type="dxa"/>
            <w:noWrap/>
            <w:vAlign w:val="center"/>
          </w:tcPr>
          <w:p w14:paraId="58CD2FDA">
            <w:pPr>
              <w:widowControl/>
              <w:ind w:right="105"/>
              <w:jc w:val="center"/>
              <w:rPr>
                <w:rFonts w:ascii="Arial" w:hAnsi="Arial" w:cs="Arial"/>
                <w:b/>
                <w:kern w:val="0"/>
                <w:szCs w:val="21"/>
              </w:rPr>
            </w:pPr>
            <w:r>
              <w:rPr>
                <w:rFonts w:hint="eastAsia"/>
              </w:rPr>
              <w:t>主要危废</w:t>
            </w:r>
          </w:p>
        </w:tc>
      </w:tr>
      <w:tr w14:paraId="31A0729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37" w:hRule="atLeast"/>
        </w:trPr>
        <w:tc>
          <w:tcPr>
            <w:tcW w:w="850" w:type="dxa"/>
            <w:noWrap/>
            <w:vAlign w:val="center"/>
          </w:tcPr>
          <w:p w14:paraId="063B93BE">
            <w:pPr>
              <w:jc w:val="center"/>
              <w:rPr>
                <w:rFonts w:hint="eastAsia" w:ascii="宋体" w:hAnsi="宋体" w:cs="Arial"/>
                <w:b/>
                <w:kern w:val="0"/>
                <w:szCs w:val="21"/>
              </w:rPr>
            </w:pPr>
            <w:r>
              <w:rPr>
                <w:rFonts w:hint="eastAsia" w:ascii="宋体" w:hAnsi="宋体" w:cs="Arial"/>
                <w:b/>
                <w:kern w:val="0"/>
                <w:szCs w:val="21"/>
              </w:rPr>
              <w:t>02</w:t>
            </w:r>
          </w:p>
        </w:tc>
        <w:tc>
          <w:tcPr>
            <w:tcW w:w="1367" w:type="dxa"/>
            <w:vAlign w:val="center"/>
          </w:tcPr>
          <w:p w14:paraId="369F8B08">
            <w:pPr>
              <w:jc w:val="center"/>
              <w:rPr>
                <w:rFonts w:ascii="Calibri" w:hAnsi="Calibri"/>
              </w:rPr>
            </w:pPr>
            <w:r>
              <w:rPr>
                <w:rFonts w:hint="eastAsia"/>
              </w:rPr>
              <w:t>废矿物油</w:t>
            </w:r>
          </w:p>
        </w:tc>
        <w:tc>
          <w:tcPr>
            <w:tcW w:w="1270" w:type="dxa"/>
            <w:vAlign w:val="center"/>
          </w:tcPr>
          <w:p w14:paraId="21A595CA">
            <w:pPr>
              <w:widowControl/>
              <w:jc w:val="center"/>
              <w:textAlignment w:val="center"/>
              <w:rPr>
                <w:rFonts w:ascii="Calibri" w:hAnsi="Calibri"/>
                <w:szCs w:val="21"/>
              </w:rPr>
            </w:pPr>
            <w:r>
              <w:rPr>
                <w:rFonts w:hint="eastAsia"/>
              </w:rPr>
              <w:t>900-217-08</w:t>
            </w:r>
          </w:p>
        </w:tc>
        <w:tc>
          <w:tcPr>
            <w:tcW w:w="1210" w:type="dxa"/>
            <w:vAlign w:val="center"/>
          </w:tcPr>
          <w:p w14:paraId="68701EBA">
            <w:pPr>
              <w:jc w:val="center"/>
            </w:pPr>
            <w:r>
              <w:rPr>
                <w:rFonts w:hint="eastAsia"/>
              </w:rPr>
              <w:t>1</w:t>
            </w:r>
          </w:p>
        </w:tc>
        <w:tc>
          <w:tcPr>
            <w:tcW w:w="580" w:type="dxa"/>
            <w:vAlign w:val="center"/>
          </w:tcPr>
          <w:p w14:paraId="3057B630">
            <w:pPr>
              <w:jc w:val="center"/>
            </w:pPr>
            <w:r>
              <w:rPr>
                <w:rFonts w:hint="eastAsia"/>
              </w:rPr>
              <w:t>液体</w:t>
            </w:r>
          </w:p>
        </w:tc>
        <w:tc>
          <w:tcPr>
            <w:tcW w:w="1189" w:type="dxa"/>
            <w:vAlign w:val="center"/>
          </w:tcPr>
          <w:p w14:paraId="2FF52981">
            <w:pPr>
              <w:jc w:val="center"/>
            </w:pPr>
            <w:r>
              <w:rPr>
                <w:rFonts w:hint="eastAsia"/>
              </w:rPr>
              <w:t>桶装</w:t>
            </w:r>
          </w:p>
        </w:tc>
        <w:tc>
          <w:tcPr>
            <w:tcW w:w="1006" w:type="dxa"/>
            <w:vAlign w:val="center"/>
          </w:tcPr>
          <w:p w14:paraId="6B45FA13">
            <w:pPr>
              <w:jc w:val="center"/>
              <w:rPr>
                <w:rFonts w:ascii="Calibri" w:hAnsi="Calibri"/>
              </w:rPr>
            </w:pPr>
          </w:p>
        </w:tc>
        <w:tc>
          <w:tcPr>
            <w:tcW w:w="949" w:type="dxa"/>
            <w:noWrap/>
            <w:vAlign w:val="center"/>
          </w:tcPr>
          <w:p w14:paraId="76979E4A">
            <w:pPr>
              <w:jc w:val="center"/>
              <w:rPr>
                <w:rFonts w:ascii="Calibri" w:hAnsi="Calibri"/>
              </w:rPr>
            </w:pPr>
          </w:p>
        </w:tc>
      </w:tr>
      <w:tr w14:paraId="49C99A9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37" w:hRule="atLeast"/>
        </w:trPr>
        <w:tc>
          <w:tcPr>
            <w:tcW w:w="850" w:type="dxa"/>
            <w:noWrap/>
            <w:vAlign w:val="center"/>
          </w:tcPr>
          <w:p w14:paraId="735918D7">
            <w:pPr>
              <w:jc w:val="center"/>
              <w:rPr>
                <w:rFonts w:hint="eastAsia" w:ascii="宋体" w:hAnsi="宋体" w:cs="Arial"/>
                <w:b/>
                <w:kern w:val="0"/>
                <w:szCs w:val="21"/>
              </w:rPr>
            </w:pPr>
            <w:r>
              <w:rPr>
                <w:rFonts w:hint="eastAsia" w:ascii="宋体" w:hAnsi="宋体" w:cs="Arial"/>
                <w:b/>
                <w:kern w:val="0"/>
                <w:szCs w:val="21"/>
              </w:rPr>
              <w:t>03</w:t>
            </w:r>
          </w:p>
        </w:tc>
        <w:tc>
          <w:tcPr>
            <w:tcW w:w="1367" w:type="dxa"/>
            <w:vAlign w:val="center"/>
          </w:tcPr>
          <w:p w14:paraId="3C1AF853">
            <w:pPr>
              <w:jc w:val="center"/>
            </w:pPr>
            <w:r>
              <w:rPr>
                <w:rFonts w:hint="eastAsia"/>
              </w:rPr>
              <w:t>含油抹布、含油手套</w:t>
            </w:r>
          </w:p>
        </w:tc>
        <w:tc>
          <w:tcPr>
            <w:tcW w:w="1270" w:type="dxa"/>
            <w:vAlign w:val="center"/>
          </w:tcPr>
          <w:p w14:paraId="71B56AAE">
            <w:pPr>
              <w:widowControl/>
              <w:jc w:val="center"/>
              <w:textAlignment w:val="center"/>
              <w:rPr>
                <w:szCs w:val="21"/>
              </w:rPr>
            </w:pPr>
            <w:r>
              <w:rPr>
                <w:rFonts w:hint="eastAsia"/>
              </w:rPr>
              <w:t>900-041-49</w:t>
            </w:r>
          </w:p>
        </w:tc>
        <w:tc>
          <w:tcPr>
            <w:tcW w:w="1210" w:type="dxa"/>
            <w:vAlign w:val="center"/>
          </w:tcPr>
          <w:p w14:paraId="57CA8FF1">
            <w:pPr>
              <w:jc w:val="center"/>
            </w:pPr>
            <w:r>
              <w:rPr>
                <w:rFonts w:hint="eastAsia"/>
              </w:rPr>
              <w:t>0.1</w:t>
            </w:r>
          </w:p>
        </w:tc>
        <w:tc>
          <w:tcPr>
            <w:tcW w:w="580" w:type="dxa"/>
            <w:vAlign w:val="center"/>
          </w:tcPr>
          <w:p w14:paraId="1100FEC6">
            <w:pPr>
              <w:jc w:val="center"/>
            </w:pPr>
            <w:r>
              <w:rPr>
                <w:rFonts w:hint="eastAsia"/>
              </w:rPr>
              <w:t>固态</w:t>
            </w:r>
          </w:p>
        </w:tc>
        <w:tc>
          <w:tcPr>
            <w:tcW w:w="1189" w:type="dxa"/>
            <w:vAlign w:val="center"/>
          </w:tcPr>
          <w:p w14:paraId="6E3AACD2">
            <w:pPr>
              <w:jc w:val="center"/>
            </w:pPr>
            <w:r>
              <w:rPr>
                <w:rFonts w:hint="eastAsia"/>
              </w:rPr>
              <w:t>袋装</w:t>
            </w:r>
          </w:p>
        </w:tc>
        <w:tc>
          <w:tcPr>
            <w:tcW w:w="1006" w:type="dxa"/>
            <w:vAlign w:val="center"/>
          </w:tcPr>
          <w:p w14:paraId="5C04EBA6">
            <w:pPr>
              <w:jc w:val="center"/>
              <w:rPr>
                <w:rFonts w:ascii="Calibri" w:hAnsi="Calibri"/>
              </w:rPr>
            </w:pPr>
          </w:p>
        </w:tc>
        <w:tc>
          <w:tcPr>
            <w:tcW w:w="949" w:type="dxa"/>
            <w:noWrap/>
            <w:vAlign w:val="center"/>
          </w:tcPr>
          <w:p w14:paraId="43D126C8">
            <w:pPr>
              <w:jc w:val="center"/>
            </w:pPr>
          </w:p>
        </w:tc>
      </w:tr>
      <w:tr w14:paraId="67BE012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37" w:hRule="atLeast"/>
        </w:trPr>
        <w:tc>
          <w:tcPr>
            <w:tcW w:w="850" w:type="dxa"/>
            <w:noWrap/>
            <w:vAlign w:val="center"/>
          </w:tcPr>
          <w:p w14:paraId="563BE406">
            <w:pPr>
              <w:jc w:val="center"/>
              <w:rPr>
                <w:rFonts w:hint="eastAsia" w:ascii="宋体" w:hAnsi="宋体" w:cs="Arial"/>
                <w:b/>
                <w:kern w:val="0"/>
                <w:szCs w:val="21"/>
              </w:rPr>
            </w:pPr>
            <w:r>
              <w:rPr>
                <w:rFonts w:hint="eastAsia" w:ascii="宋体" w:hAnsi="宋体" w:cs="Arial"/>
                <w:b/>
                <w:kern w:val="0"/>
                <w:szCs w:val="21"/>
              </w:rPr>
              <w:t>04</w:t>
            </w:r>
          </w:p>
        </w:tc>
        <w:tc>
          <w:tcPr>
            <w:tcW w:w="1367" w:type="dxa"/>
            <w:vAlign w:val="center"/>
          </w:tcPr>
          <w:p w14:paraId="52A7A63A">
            <w:pPr>
              <w:jc w:val="center"/>
            </w:pPr>
            <w:r>
              <w:rPr>
                <w:rFonts w:hint="eastAsia"/>
              </w:rPr>
              <w:t>玻浆切削液混合物</w:t>
            </w:r>
          </w:p>
        </w:tc>
        <w:tc>
          <w:tcPr>
            <w:tcW w:w="1270" w:type="dxa"/>
            <w:vAlign w:val="center"/>
          </w:tcPr>
          <w:p w14:paraId="04A0D611">
            <w:pPr>
              <w:widowControl/>
              <w:jc w:val="center"/>
              <w:textAlignment w:val="center"/>
              <w:rPr>
                <w:color w:val="auto"/>
                <w:szCs w:val="21"/>
                <w:highlight w:val="none"/>
              </w:rPr>
            </w:pPr>
            <w:r>
              <w:rPr>
                <w:rFonts w:hint="eastAsia"/>
                <w:color w:val="auto"/>
                <w:highlight w:val="none"/>
              </w:rPr>
              <w:t>900-00</w:t>
            </w:r>
            <w:r>
              <w:rPr>
                <w:rFonts w:hint="eastAsia"/>
                <w:color w:val="auto"/>
                <w:highlight w:val="none"/>
                <w:lang w:eastAsia="zh-CN"/>
              </w:rPr>
              <w:t>6</w:t>
            </w:r>
            <w:r>
              <w:rPr>
                <w:rFonts w:hint="eastAsia"/>
                <w:color w:val="auto"/>
                <w:highlight w:val="none"/>
              </w:rPr>
              <w:t>-09</w:t>
            </w:r>
          </w:p>
        </w:tc>
        <w:tc>
          <w:tcPr>
            <w:tcW w:w="1210" w:type="dxa"/>
            <w:vAlign w:val="center"/>
          </w:tcPr>
          <w:p w14:paraId="2940F93C">
            <w:pPr>
              <w:jc w:val="center"/>
            </w:pPr>
            <w:r>
              <w:rPr>
                <w:rFonts w:hint="eastAsia"/>
              </w:rPr>
              <w:t>35</w:t>
            </w:r>
          </w:p>
        </w:tc>
        <w:tc>
          <w:tcPr>
            <w:tcW w:w="580" w:type="dxa"/>
            <w:vAlign w:val="center"/>
          </w:tcPr>
          <w:p w14:paraId="3CA628F8">
            <w:pPr>
              <w:jc w:val="center"/>
            </w:pPr>
            <w:r>
              <w:rPr>
                <w:rFonts w:hint="eastAsia"/>
              </w:rPr>
              <w:t>液体</w:t>
            </w:r>
          </w:p>
        </w:tc>
        <w:tc>
          <w:tcPr>
            <w:tcW w:w="1189" w:type="dxa"/>
            <w:vAlign w:val="center"/>
          </w:tcPr>
          <w:p w14:paraId="4D7E9872">
            <w:pPr>
              <w:jc w:val="center"/>
            </w:pPr>
            <w:r>
              <w:rPr>
                <w:rFonts w:hint="eastAsia"/>
              </w:rPr>
              <w:t>桶装</w:t>
            </w:r>
          </w:p>
        </w:tc>
        <w:tc>
          <w:tcPr>
            <w:tcW w:w="1006" w:type="dxa"/>
            <w:vAlign w:val="center"/>
          </w:tcPr>
          <w:p w14:paraId="0CAB2BE7">
            <w:pPr>
              <w:jc w:val="center"/>
              <w:rPr>
                <w:rFonts w:ascii="Calibri" w:hAnsi="Calibri"/>
              </w:rPr>
            </w:pPr>
          </w:p>
        </w:tc>
        <w:tc>
          <w:tcPr>
            <w:tcW w:w="949" w:type="dxa"/>
            <w:noWrap/>
            <w:vAlign w:val="center"/>
          </w:tcPr>
          <w:p w14:paraId="5FC64D6A">
            <w:pPr>
              <w:jc w:val="center"/>
              <w:rPr>
                <w:rFonts w:hint="eastAsia"/>
              </w:rPr>
            </w:pPr>
            <w:r>
              <w:rPr>
                <w:rFonts w:hint="eastAsia"/>
              </w:rPr>
              <w:t>主要</w:t>
            </w:r>
          </w:p>
          <w:p w14:paraId="1DBFF245">
            <w:pPr>
              <w:jc w:val="center"/>
            </w:pPr>
            <w:r>
              <w:rPr>
                <w:rFonts w:hint="eastAsia"/>
              </w:rPr>
              <w:t>危废</w:t>
            </w:r>
          </w:p>
        </w:tc>
      </w:tr>
      <w:tr w14:paraId="7ED1C3F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37" w:hRule="atLeast"/>
        </w:trPr>
        <w:tc>
          <w:tcPr>
            <w:tcW w:w="850" w:type="dxa"/>
            <w:noWrap/>
            <w:vAlign w:val="center"/>
          </w:tcPr>
          <w:p w14:paraId="7F3E3470">
            <w:pPr>
              <w:jc w:val="center"/>
              <w:rPr>
                <w:rFonts w:hint="eastAsia" w:ascii="宋体" w:hAnsi="宋体" w:cs="Arial"/>
                <w:b/>
                <w:kern w:val="0"/>
                <w:szCs w:val="21"/>
              </w:rPr>
            </w:pPr>
            <w:r>
              <w:rPr>
                <w:rFonts w:hint="eastAsia" w:ascii="宋体" w:hAnsi="宋体" w:cs="Arial"/>
                <w:b/>
                <w:kern w:val="0"/>
                <w:szCs w:val="21"/>
              </w:rPr>
              <w:t>05</w:t>
            </w:r>
          </w:p>
        </w:tc>
        <w:tc>
          <w:tcPr>
            <w:tcW w:w="1367" w:type="dxa"/>
            <w:vAlign w:val="center"/>
          </w:tcPr>
          <w:p w14:paraId="106EAAA5">
            <w:pPr>
              <w:jc w:val="center"/>
            </w:pPr>
            <w:r>
              <w:rPr>
                <w:rFonts w:hint="eastAsia"/>
              </w:rPr>
              <w:t>废机油、废空压机油</w:t>
            </w:r>
          </w:p>
        </w:tc>
        <w:tc>
          <w:tcPr>
            <w:tcW w:w="1270" w:type="dxa"/>
            <w:vAlign w:val="center"/>
          </w:tcPr>
          <w:p w14:paraId="00953C75">
            <w:pPr>
              <w:widowControl/>
              <w:jc w:val="center"/>
              <w:textAlignment w:val="center"/>
              <w:rPr>
                <w:szCs w:val="21"/>
              </w:rPr>
            </w:pPr>
            <w:r>
              <w:rPr>
                <w:rFonts w:hint="eastAsia"/>
              </w:rPr>
              <w:t>900-249-08</w:t>
            </w:r>
          </w:p>
        </w:tc>
        <w:tc>
          <w:tcPr>
            <w:tcW w:w="1210" w:type="dxa"/>
            <w:vAlign w:val="center"/>
          </w:tcPr>
          <w:p w14:paraId="783D170A">
            <w:pPr>
              <w:jc w:val="center"/>
            </w:pPr>
            <w:r>
              <w:rPr>
                <w:rFonts w:hint="eastAsia"/>
              </w:rPr>
              <w:t>0.2</w:t>
            </w:r>
          </w:p>
        </w:tc>
        <w:tc>
          <w:tcPr>
            <w:tcW w:w="580" w:type="dxa"/>
            <w:vAlign w:val="center"/>
          </w:tcPr>
          <w:p w14:paraId="5AA9BFDC">
            <w:pPr>
              <w:jc w:val="center"/>
            </w:pPr>
            <w:r>
              <w:rPr>
                <w:rFonts w:hint="eastAsia"/>
              </w:rPr>
              <w:t>液体</w:t>
            </w:r>
          </w:p>
        </w:tc>
        <w:tc>
          <w:tcPr>
            <w:tcW w:w="1189" w:type="dxa"/>
            <w:vAlign w:val="center"/>
          </w:tcPr>
          <w:p w14:paraId="3D324F96">
            <w:pPr>
              <w:jc w:val="center"/>
            </w:pPr>
            <w:r>
              <w:rPr>
                <w:rFonts w:hint="eastAsia"/>
              </w:rPr>
              <w:t>桶装</w:t>
            </w:r>
          </w:p>
        </w:tc>
        <w:tc>
          <w:tcPr>
            <w:tcW w:w="1006" w:type="dxa"/>
            <w:vAlign w:val="center"/>
          </w:tcPr>
          <w:p w14:paraId="4E240036">
            <w:pPr>
              <w:jc w:val="center"/>
              <w:rPr>
                <w:rFonts w:ascii="Calibri" w:hAnsi="Calibri"/>
              </w:rPr>
            </w:pPr>
          </w:p>
        </w:tc>
        <w:tc>
          <w:tcPr>
            <w:tcW w:w="949" w:type="dxa"/>
            <w:noWrap/>
            <w:vAlign w:val="center"/>
          </w:tcPr>
          <w:p w14:paraId="562905D6">
            <w:pPr>
              <w:jc w:val="center"/>
            </w:pPr>
          </w:p>
        </w:tc>
      </w:tr>
    </w:tbl>
    <w:p w14:paraId="505904FF">
      <w:pPr>
        <w:spacing w:line="460" w:lineRule="exact"/>
        <w:ind w:firstLine="480" w:firstLineChars="200"/>
        <w:rPr>
          <w:rFonts w:ascii="仿宋_GB2312" w:eastAsia="仿宋_GB2312"/>
          <w:sz w:val="24"/>
        </w:rPr>
      </w:pPr>
    </w:p>
    <w:p w14:paraId="0221921E">
      <w:pPr>
        <w:spacing w:line="460" w:lineRule="exact"/>
        <w:ind w:firstLine="482" w:firstLineChars="200"/>
        <w:rPr>
          <w:rFonts w:ascii="仿宋_GB2312" w:eastAsia="仿宋_GB2312"/>
          <w:b/>
          <w:sz w:val="24"/>
        </w:rPr>
      </w:pPr>
      <w:r>
        <w:rPr>
          <w:rFonts w:hint="eastAsia" w:ascii="仿宋_GB2312" w:eastAsia="仿宋_GB2312"/>
          <w:b/>
          <w:sz w:val="24"/>
        </w:rPr>
        <w:t>三、合格报价人资格要求</w:t>
      </w:r>
    </w:p>
    <w:p w14:paraId="5CEF3674">
      <w:pPr>
        <w:spacing w:line="360" w:lineRule="auto"/>
        <w:ind w:left="428" w:firstLine="480" w:firstLineChars="200"/>
        <w:rPr>
          <w:rFonts w:ascii="仿宋_GB2312" w:eastAsia="仿宋_GB2312"/>
          <w:sz w:val="24"/>
        </w:rPr>
      </w:pPr>
      <w:r>
        <w:rPr>
          <w:rFonts w:hint="eastAsia" w:ascii="仿宋_GB2312" w:eastAsia="仿宋_GB2312"/>
          <w:sz w:val="24"/>
        </w:rPr>
        <w:t>（一）具有独立承担民事责任的法人或其他经济组织。</w:t>
      </w:r>
    </w:p>
    <w:p w14:paraId="6008EAC4">
      <w:pPr>
        <w:spacing w:line="360" w:lineRule="auto"/>
        <w:ind w:left="428" w:firstLine="480" w:firstLineChars="200"/>
        <w:rPr>
          <w:rFonts w:hint="eastAsia" w:ascii="仿宋_GB2312" w:eastAsia="仿宋_GB2312"/>
          <w:sz w:val="24"/>
        </w:rPr>
      </w:pPr>
      <w:r>
        <w:rPr>
          <w:rFonts w:hint="eastAsia" w:ascii="仿宋_GB2312" w:eastAsia="仿宋_GB2312"/>
          <w:sz w:val="24"/>
        </w:rPr>
        <w:t>（二）非“三无”报价人。（即具有实缴资本、参保人员、生产经营场所的报价人）</w:t>
      </w:r>
    </w:p>
    <w:p w14:paraId="20FEACFD">
      <w:pPr>
        <w:spacing w:line="360" w:lineRule="auto"/>
        <w:ind w:left="428" w:firstLine="480" w:firstLineChars="200"/>
        <w:rPr>
          <w:rFonts w:hint="eastAsia" w:ascii="仿宋_GB2312" w:hAnsi="Times New Roman" w:eastAsia="仿宋_GB2312" w:cs="Times New Roman"/>
          <w:sz w:val="24"/>
          <w:szCs w:val="20"/>
          <w:lang w:val="en-US" w:eastAsia="zh-CN"/>
        </w:rPr>
      </w:pPr>
      <w:r>
        <w:rPr>
          <w:rFonts w:hint="eastAsia" w:ascii="仿宋_GB2312" w:hAnsi="Times New Roman" w:eastAsia="仿宋_GB2312" w:cs="Times New Roman"/>
          <w:sz w:val="24"/>
          <w:szCs w:val="20"/>
          <w:lang w:val="en-US" w:eastAsia="zh-CN"/>
        </w:rPr>
        <w:t>1、进入公司《合格供应商名录》供应商；</w:t>
      </w:r>
    </w:p>
    <w:p w14:paraId="0C062CFF">
      <w:pPr>
        <w:spacing w:line="360" w:lineRule="auto"/>
        <w:ind w:left="428" w:firstLine="480" w:firstLineChars="200"/>
        <w:rPr>
          <w:rFonts w:hint="eastAsia" w:ascii="仿宋_GB2312" w:hAnsi="Times New Roman" w:eastAsia="仿宋_GB2312" w:cs="Times New Roman"/>
          <w:sz w:val="24"/>
          <w:szCs w:val="20"/>
          <w:lang w:val="en-US" w:eastAsia="zh-CN"/>
        </w:rPr>
      </w:pPr>
      <w:r>
        <w:rPr>
          <w:rFonts w:hint="eastAsia" w:ascii="仿宋_GB2312" w:hAnsi="Times New Roman" w:eastAsia="仿宋_GB2312" w:cs="Times New Roman"/>
          <w:sz w:val="24"/>
          <w:szCs w:val="20"/>
          <w:lang w:val="en-US" w:eastAsia="zh-CN"/>
        </w:rPr>
        <w:t>2、进入公司《潜在供应商名录》供应商；</w:t>
      </w:r>
    </w:p>
    <w:p w14:paraId="197D8ABB">
      <w:pPr>
        <w:spacing w:line="360" w:lineRule="auto"/>
        <w:ind w:left="428" w:firstLine="480" w:firstLineChars="200"/>
        <w:rPr>
          <w:rFonts w:hint="eastAsia" w:ascii="仿宋_GB2312" w:hAnsi="Times New Roman" w:eastAsia="仿宋_GB2312" w:cs="Times New Roman"/>
          <w:sz w:val="24"/>
          <w:szCs w:val="20"/>
          <w:lang w:val="en-US" w:eastAsia="zh-CN"/>
        </w:rPr>
      </w:pPr>
      <w:r>
        <w:rPr>
          <w:rFonts w:hint="eastAsia" w:ascii="仿宋_GB2312" w:hAnsi="Times New Roman" w:eastAsia="仿宋_GB2312" w:cs="Times New Roman"/>
          <w:sz w:val="24"/>
          <w:szCs w:val="20"/>
          <w:lang w:val="en-US" w:eastAsia="zh-CN"/>
        </w:rPr>
        <w:t>注：非公司名录的报价人，按照“潜在供应商准入流程”对其资质进行审核，审核通过后纳入公司《潜在供应商名录》。</w:t>
      </w:r>
    </w:p>
    <w:p w14:paraId="1E93423A">
      <w:pPr>
        <w:spacing w:line="360" w:lineRule="auto"/>
        <w:ind w:left="428" w:firstLine="480" w:firstLineChars="200"/>
        <w:rPr>
          <w:rFonts w:hint="eastAsia" w:ascii="仿宋_GB2312" w:hAnsi="Times New Roman" w:eastAsia="仿宋_GB2312" w:cs="Times New Roman"/>
          <w:sz w:val="24"/>
          <w:szCs w:val="20"/>
          <w:lang w:val="en-US" w:eastAsia="zh-CN"/>
        </w:rPr>
      </w:pPr>
      <w:r>
        <w:rPr>
          <w:rFonts w:hint="eastAsia" w:ascii="仿宋_GB2312" w:hAnsi="Times New Roman" w:eastAsia="仿宋_GB2312" w:cs="Times New Roman"/>
          <w:sz w:val="24"/>
          <w:szCs w:val="20"/>
          <w:lang w:val="en-US" w:eastAsia="zh-CN"/>
        </w:rPr>
        <w:t>潜在供应商准入流程：</w:t>
      </w:r>
    </w:p>
    <w:p w14:paraId="06F2882A">
      <w:pPr>
        <w:spacing w:line="360" w:lineRule="auto"/>
        <w:ind w:left="428" w:firstLine="480" w:firstLineChars="200"/>
        <w:rPr>
          <w:rFonts w:hint="eastAsia" w:ascii="仿宋_GB2312" w:hAnsi="Times New Roman" w:eastAsia="仿宋_GB2312" w:cs="Times New Roman"/>
          <w:sz w:val="24"/>
          <w:szCs w:val="20"/>
          <w:lang w:val="en-US" w:eastAsia="zh-CN"/>
        </w:rPr>
      </w:pPr>
      <w:r>
        <w:rPr>
          <w:rFonts w:hint="eastAsia" w:ascii="仿宋_GB2312" w:hAnsi="Times New Roman" w:eastAsia="仿宋_GB2312" w:cs="Times New Roman"/>
          <w:sz w:val="24"/>
          <w:szCs w:val="20"/>
          <w:lang w:val="en-US" w:eastAsia="zh-CN"/>
        </w:rPr>
        <w:t>1、依据询价人《供应商管理办法》，组织相关人员对参与本次报价的新报价人进行资质审核，出具《潜在供应商准入审核表》，审核通过后纳入公司《潜在供应商目录》。</w:t>
      </w:r>
    </w:p>
    <w:p w14:paraId="0DA37FED">
      <w:pPr>
        <w:spacing w:line="360" w:lineRule="auto"/>
        <w:ind w:left="428" w:firstLine="480" w:firstLineChars="200"/>
        <w:rPr>
          <w:rFonts w:hint="eastAsia" w:ascii="仿宋_GB2312" w:hAnsi="Times New Roman" w:eastAsia="仿宋_GB2312" w:cs="Times New Roman"/>
          <w:sz w:val="24"/>
          <w:szCs w:val="20"/>
        </w:rPr>
      </w:pPr>
      <w:r>
        <w:rPr>
          <w:rFonts w:hint="eastAsia" w:ascii="仿宋_GB2312" w:hAnsi="Times New Roman" w:eastAsia="仿宋_GB2312" w:cs="Times New Roman"/>
          <w:sz w:val="24"/>
          <w:szCs w:val="20"/>
          <w:lang w:val="en-US" w:eastAsia="zh-CN"/>
        </w:rPr>
        <w:t>2、依据询价人《供应商管理办法》对中标报价人的供货或服务进行考评，考评合格后纳入公司《合格供应商目录》。</w:t>
      </w:r>
    </w:p>
    <w:p w14:paraId="51233DE4">
      <w:pPr>
        <w:spacing w:line="360" w:lineRule="auto"/>
        <w:ind w:left="0" w:firstLine="0" w:firstLineChars="0"/>
        <w:rPr>
          <w:rFonts w:ascii="仿宋_GB2312" w:eastAsia="仿宋_GB2312"/>
          <w:sz w:val="24"/>
        </w:rPr>
      </w:pPr>
      <w:r>
        <w:rPr>
          <w:rFonts w:hint="eastAsia" w:ascii="仿宋_GB2312" w:eastAsia="仿宋_GB2312"/>
          <w:sz w:val="24"/>
        </w:rPr>
        <w:t>（三）（1）报价人应当持有有效的《危险废物经营许可证》，许可代码应包括表（1）中全部危险废物的处置范围及要求，持有的《危险废物经营许可证》有效期至少应满足从合同签署之日起一年，若《危险废物经营许可证》有效期不足的，应当另行提供书面承诺，承诺在本项目合同期内顺利取得《危险废物许可证》的延期，以保障本项目顺利实施，否则询价人有权终止合同，报价人赔偿因无法顺利取得许可证导致询价人的危险废物无法及时转移产生的损失。</w:t>
      </w:r>
    </w:p>
    <w:p w14:paraId="500A21C1">
      <w:pPr>
        <w:spacing w:line="360" w:lineRule="auto"/>
        <w:ind w:left="428" w:firstLine="480" w:firstLineChars="200"/>
        <w:rPr>
          <w:rFonts w:ascii="仿宋_GB2312" w:eastAsia="仿宋_GB2312"/>
          <w:sz w:val="24"/>
        </w:rPr>
      </w:pPr>
      <w:r>
        <w:rPr>
          <w:rFonts w:hint="eastAsia" w:ascii="仿宋_GB2312" w:eastAsia="仿宋_GB2312"/>
          <w:sz w:val="24"/>
        </w:rPr>
        <w:t>（2）报价人负责本项目涉及的危险废物的运输、贮存及处置，其中运输可委托第三方具备危险废物运输资质的企业，运输委托第三方的需提供第三方委托合同及资质证件，并按照国家《危险废物转移管理办法》要求做好危险废物转移过程中的安全环保措施及联单管理。</w:t>
      </w:r>
    </w:p>
    <w:p w14:paraId="6E9EBCCF">
      <w:pPr>
        <w:spacing w:line="360" w:lineRule="auto"/>
        <w:ind w:left="428" w:firstLine="480" w:firstLineChars="200"/>
        <w:rPr>
          <w:rFonts w:hint="eastAsia" w:ascii="仿宋_GB2312" w:eastAsia="仿宋_GB2312"/>
          <w:sz w:val="24"/>
        </w:rPr>
      </w:pPr>
      <w:r>
        <w:rPr>
          <w:rFonts w:hint="eastAsia" w:ascii="仿宋_GB2312" w:eastAsia="仿宋_GB2312"/>
          <w:sz w:val="24"/>
        </w:rPr>
        <w:t>（3）</w:t>
      </w:r>
      <w:r>
        <w:rPr>
          <w:rFonts w:hint="eastAsia" w:ascii="仿宋_GB2312" w:hAnsi="Times New Roman" w:eastAsia="仿宋_GB2312"/>
          <w:sz w:val="24"/>
          <w:lang w:val="en-US" w:eastAsia="zh-CN"/>
        </w:rPr>
        <w:t>依据《危险废物转移管理办法》第三条“危险废物转移应当遵循就近原则”和“第四章危险废物跨省转移管理的相关规定”，本次</w:t>
      </w:r>
      <w:r>
        <w:rPr>
          <w:rFonts w:hint="eastAsia" w:ascii="仿宋_GB2312" w:eastAsia="仿宋_GB2312"/>
          <w:sz w:val="24"/>
          <w:lang w:val="en-US" w:eastAsia="zh-CN"/>
        </w:rPr>
        <w:t>询价</w:t>
      </w:r>
      <w:r>
        <w:rPr>
          <w:rFonts w:hint="eastAsia" w:ascii="仿宋_GB2312" w:hAnsi="Times New Roman" w:eastAsia="仿宋_GB2312"/>
          <w:sz w:val="24"/>
          <w:lang w:val="en-US" w:eastAsia="zh-CN"/>
        </w:rPr>
        <w:t>范围仅限于四川省内供应商。</w:t>
      </w:r>
    </w:p>
    <w:p w14:paraId="1D62E286">
      <w:pPr>
        <w:spacing w:line="360" w:lineRule="auto"/>
        <w:ind w:left="428" w:firstLine="480" w:firstLineChars="200"/>
        <w:rPr>
          <w:rFonts w:ascii="仿宋_GB2312" w:eastAsia="仿宋_GB2312"/>
          <w:sz w:val="24"/>
        </w:rPr>
      </w:pPr>
      <w:r>
        <w:rPr>
          <w:rFonts w:hint="eastAsia" w:ascii="仿宋_GB2312" w:eastAsia="仿宋_GB2312"/>
          <w:sz w:val="24"/>
        </w:rPr>
        <w:t>（四）能提供和本业务相符的增值税专用发票。</w:t>
      </w:r>
    </w:p>
    <w:p w14:paraId="7598E7B2">
      <w:pPr>
        <w:spacing w:line="360" w:lineRule="auto"/>
        <w:ind w:left="428" w:firstLine="480" w:firstLineChars="200"/>
        <w:rPr>
          <w:rFonts w:ascii="仿宋_GB2312" w:eastAsia="仿宋_GB2312"/>
          <w:sz w:val="24"/>
        </w:rPr>
      </w:pPr>
      <w:r>
        <w:rPr>
          <w:rFonts w:hint="eastAsia" w:ascii="仿宋_GB2312" w:eastAsia="仿宋_GB2312"/>
          <w:sz w:val="24"/>
        </w:rPr>
        <w:t>（五）本项目需实地踏勘，具体踏勘规定详见《现场踏勘管理规定》（附件6 ）报价人需自行组织到询价人处踏勘，并取得询价人盖章的《现场踏勘确认书》。在报价人报送报价资料时《现场踏勘确认书》将作为报价文件重要资料。</w:t>
      </w:r>
    </w:p>
    <w:p w14:paraId="05FDA0A3">
      <w:pPr>
        <w:spacing w:line="360" w:lineRule="auto"/>
        <w:ind w:left="428" w:firstLine="480" w:firstLineChars="200"/>
        <w:rPr>
          <w:rFonts w:ascii="仿宋_GB2312" w:eastAsia="仿宋_GB2312"/>
          <w:sz w:val="24"/>
        </w:rPr>
      </w:pPr>
      <w:r>
        <w:rPr>
          <w:rFonts w:hint="eastAsia" w:ascii="仿宋_GB2312" w:eastAsia="仿宋_GB2312"/>
          <w:sz w:val="24"/>
        </w:rPr>
        <w:t>四、采购文件发布及时间</w:t>
      </w:r>
    </w:p>
    <w:p w14:paraId="2F40E3CF">
      <w:pPr>
        <w:spacing w:line="360" w:lineRule="auto"/>
        <w:ind w:left="428" w:firstLine="480" w:firstLineChars="200"/>
        <w:rPr>
          <w:rFonts w:hint="eastAsia" w:ascii="仿宋_GB2312" w:hAnsi="Times New Roman" w:eastAsia="仿宋_GB2312"/>
          <w:sz w:val="24"/>
          <w:szCs w:val="20"/>
        </w:rPr>
      </w:pPr>
      <w:r>
        <w:rPr>
          <w:rFonts w:hint="eastAsia" w:ascii="仿宋_GB2312" w:eastAsia="仿宋_GB2312"/>
          <w:sz w:val="24"/>
        </w:rPr>
        <w:t>（一）</w:t>
      </w:r>
      <w:r>
        <w:rPr>
          <w:rFonts w:hint="eastAsia" w:ascii="仿宋_GB2312" w:hAnsi="Times New Roman" w:eastAsia="仿宋_GB2312"/>
          <w:sz w:val="24"/>
          <w:szCs w:val="20"/>
        </w:rPr>
        <w:t>本公告在“成都光明光电股份有限公司官方网站（www.cdgmgd.com ）”《供求信息》专栏发布。</w:t>
      </w:r>
    </w:p>
    <w:p w14:paraId="4DE01563">
      <w:pPr>
        <w:spacing w:line="360" w:lineRule="auto"/>
        <w:ind w:left="428" w:firstLine="480" w:firstLineChars="200"/>
        <w:rPr>
          <w:rFonts w:ascii="仿宋_GB2312" w:eastAsia="仿宋_GB2312"/>
          <w:sz w:val="24"/>
        </w:rPr>
      </w:pPr>
      <w:r>
        <w:rPr>
          <w:rFonts w:hint="eastAsia" w:ascii="仿宋_GB2312" w:eastAsia="仿宋_GB2312"/>
          <w:sz w:val="24"/>
        </w:rPr>
        <w:t>（二）采购公告发布时间：2025年3月</w:t>
      </w:r>
      <w:r>
        <w:rPr>
          <w:rFonts w:hint="eastAsia" w:ascii="仿宋_GB2312" w:eastAsia="仿宋_GB2312"/>
          <w:sz w:val="24"/>
          <w:lang w:val="en-US" w:eastAsia="zh-CN"/>
        </w:rPr>
        <w:t>11</w:t>
      </w:r>
      <w:r>
        <w:rPr>
          <w:rFonts w:hint="eastAsia" w:ascii="仿宋_GB2312" w:eastAsia="仿宋_GB2312"/>
          <w:sz w:val="24"/>
        </w:rPr>
        <w:t>日。</w:t>
      </w:r>
    </w:p>
    <w:p w14:paraId="28A14AD0">
      <w:pPr>
        <w:spacing w:line="360" w:lineRule="auto"/>
        <w:ind w:left="428" w:firstLine="480" w:firstLineChars="200"/>
        <w:rPr>
          <w:rFonts w:ascii="仿宋_GB2312" w:eastAsia="仿宋_GB2312"/>
          <w:sz w:val="24"/>
        </w:rPr>
      </w:pPr>
      <w:r>
        <w:rPr>
          <w:rFonts w:hint="eastAsia" w:ascii="仿宋_GB2312" w:eastAsia="仿宋_GB2312"/>
          <w:sz w:val="24"/>
        </w:rPr>
        <w:t>五、报价文件接收信息</w:t>
      </w:r>
    </w:p>
    <w:p w14:paraId="4EBFCADA">
      <w:pPr>
        <w:spacing w:line="360" w:lineRule="auto"/>
        <w:ind w:left="428" w:firstLine="480" w:firstLineChars="200"/>
        <w:rPr>
          <w:rFonts w:ascii="仿宋_GB2312" w:eastAsia="仿宋_GB2312"/>
          <w:sz w:val="24"/>
        </w:rPr>
      </w:pPr>
      <w:r>
        <w:rPr>
          <w:rFonts w:hint="eastAsia" w:ascii="仿宋_GB2312" w:eastAsia="仿宋_GB2312"/>
          <w:sz w:val="24"/>
        </w:rPr>
        <w:t>（一）报价文件截止时间： 2025年3月</w:t>
      </w:r>
      <w:r>
        <w:rPr>
          <w:rFonts w:hint="eastAsia" w:ascii="仿宋_GB2312" w:eastAsia="仿宋_GB2312"/>
          <w:sz w:val="24"/>
          <w:lang w:val="en-US" w:eastAsia="zh-CN"/>
        </w:rPr>
        <w:t>11</w:t>
      </w:r>
      <w:r>
        <w:rPr>
          <w:rFonts w:hint="eastAsia" w:ascii="仿宋_GB2312" w:eastAsia="仿宋_GB2312"/>
          <w:sz w:val="24"/>
        </w:rPr>
        <w:t>日-2025年3月</w:t>
      </w:r>
      <w:r>
        <w:rPr>
          <w:rFonts w:hint="eastAsia" w:ascii="仿宋_GB2312" w:eastAsia="仿宋_GB2312"/>
          <w:sz w:val="24"/>
          <w:lang w:val="en-US" w:eastAsia="zh-CN"/>
        </w:rPr>
        <w:t>17</w:t>
      </w:r>
      <w:r>
        <w:rPr>
          <w:rFonts w:hint="eastAsia" w:ascii="仿宋_GB2312" w:eastAsia="仿宋_GB2312"/>
          <w:sz w:val="24"/>
        </w:rPr>
        <w:t>日17:00</w:t>
      </w:r>
    </w:p>
    <w:p w14:paraId="2ED5FD5D">
      <w:pPr>
        <w:spacing w:line="360" w:lineRule="auto"/>
        <w:ind w:left="428" w:firstLine="480" w:firstLineChars="200"/>
        <w:rPr>
          <w:rFonts w:ascii="仿宋_GB2312" w:eastAsia="仿宋_GB2312"/>
          <w:sz w:val="24"/>
        </w:rPr>
      </w:pPr>
      <w:r>
        <w:rPr>
          <w:rFonts w:hint="eastAsia" w:ascii="仿宋_GB2312" w:eastAsia="仿宋_GB2312"/>
          <w:sz w:val="24"/>
        </w:rPr>
        <w:t>（二）线下报价文件接收地点：都江堰市经济开发区光泰路12号（成都恒达光</w:t>
      </w:r>
    </w:p>
    <w:p w14:paraId="6265AF67">
      <w:pPr>
        <w:spacing w:line="360" w:lineRule="auto"/>
        <w:ind w:left="428" w:firstLine="480" w:firstLineChars="200"/>
        <w:rPr>
          <w:rFonts w:ascii="仿宋_GB2312" w:eastAsia="仿宋_GB2312"/>
          <w:sz w:val="24"/>
        </w:rPr>
      </w:pPr>
      <w:r>
        <w:rPr>
          <w:rFonts w:hint="eastAsia" w:ascii="仿宋_GB2312" w:eastAsia="仿宋_GB2312"/>
          <w:sz w:val="24"/>
        </w:rPr>
        <w:t>学有限公司-财务部）。</w:t>
      </w:r>
    </w:p>
    <w:p w14:paraId="7206DB5B">
      <w:pPr>
        <w:spacing w:line="360" w:lineRule="auto"/>
        <w:ind w:left="428" w:firstLine="480" w:firstLineChars="200"/>
        <w:rPr>
          <w:rFonts w:ascii="仿宋_GB2312" w:eastAsia="仿宋_GB2312"/>
          <w:sz w:val="24"/>
        </w:rPr>
      </w:pPr>
      <w:r>
        <w:rPr>
          <w:rFonts w:hint="eastAsia" w:ascii="仿宋_GB2312" w:eastAsia="仿宋_GB2312"/>
          <w:sz w:val="24"/>
        </w:rPr>
        <w:t>（三）报价文件接收人：赵女士           联系电话： 13699482248</w:t>
      </w:r>
    </w:p>
    <w:p w14:paraId="0C1A2334">
      <w:pPr>
        <w:spacing w:line="360" w:lineRule="auto"/>
        <w:ind w:left="428" w:firstLine="480" w:firstLineChars="200"/>
        <w:rPr>
          <w:rFonts w:ascii="仿宋_GB2312" w:eastAsia="仿宋_GB2312"/>
          <w:sz w:val="24"/>
        </w:rPr>
      </w:pPr>
      <w:r>
        <w:rPr>
          <w:rFonts w:hint="eastAsia" w:ascii="仿宋_GB2312" w:eastAsia="仿宋_GB2312"/>
          <w:sz w:val="24"/>
        </w:rPr>
        <w:t>五、本次询价采购联系事项</w:t>
      </w:r>
    </w:p>
    <w:p w14:paraId="61C54028">
      <w:pPr>
        <w:spacing w:line="360" w:lineRule="auto"/>
        <w:ind w:left="428" w:firstLine="480" w:firstLineChars="200"/>
        <w:rPr>
          <w:rFonts w:ascii="仿宋_GB2312" w:eastAsia="仿宋_GB2312"/>
          <w:sz w:val="24"/>
        </w:rPr>
      </w:pPr>
      <w:r>
        <w:rPr>
          <w:rFonts w:hint="eastAsia" w:ascii="仿宋_GB2312" w:eastAsia="仿宋_GB2312"/>
          <w:sz w:val="24"/>
        </w:rPr>
        <w:t>采购咨询人：任小姐                    联系电话： 18080448738</w:t>
      </w:r>
    </w:p>
    <w:p w14:paraId="673B1632">
      <w:pPr>
        <w:spacing w:line="360" w:lineRule="auto"/>
        <w:ind w:left="428" w:firstLine="480" w:firstLineChars="200"/>
        <w:rPr>
          <w:rFonts w:ascii="仿宋_GB2312" w:eastAsia="仿宋_GB2312"/>
          <w:sz w:val="24"/>
        </w:rPr>
      </w:pPr>
      <w:r>
        <w:rPr>
          <w:rFonts w:hint="eastAsia" w:ascii="仿宋_GB2312" w:eastAsia="仿宋_GB2312"/>
          <w:sz w:val="24"/>
        </w:rPr>
        <w:t>技术咨询人：彭先生                     联系电话： 15828380743</w:t>
      </w:r>
    </w:p>
    <w:p w14:paraId="60CF69EF">
      <w:pPr>
        <w:spacing w:line="360" w:lineRule="auto"/>
        <w:ind w:left="428" w:firstLine="480" w:firstLineChars="200"/>
        <w:rPr>
          <w:rFonts w:ascii="仿宋_GB2312" w:eastAsia="仿宋_GB2312"/>
          <w:sz w:val="24"/>
        </w:rPr>
      </w:pPr>
      <w:r>
        <w:rPr>
          <w:rFonts w:hint="eastAsia" w:ascii="仿宋_GB2312" w:eastAsia="仿宋_GB2312"/>
          <w:sz w:val="24"/>
        </w:rPr>
        <w:t xml:space="preserve">采购监督人：刘女士                     联系电话： 13991095706 </w:t>
      </w:r>
    </w:p>
    <w:p w14:paraId="101FD3A3">
      <w:pPr>
        <w:spacing w:line="360" w:lineRule="auto"/>
        <w:ind w:left="428" w:firstLine="480" w:firstLineChars="200"/>
        <w:rPr>
          <w:rFonts w:ascii="仿宋_GB2312" w:eastAsia="仿宋_GB2312"/>
          <w:sz w:val="24"/>
        </w:rPr>
      </w:pPr>
    </w:p>
    <w:p w14:paraId="3006D794">
      <w:pPr>
        <w:pStyle w:val="10"/>
        <w:spacing w:line="400" w:lineRule="exact"/>
        <w:ind w:right="420"/>
        <w:jc w:val="center"/>
        <w:rPr>
          <w:rFonts w:ascii="仿宋_GB2312" w:eastAsia="仿宋_GB2312"/>
          <w:bCs/>
          <w:sz w:val="24"/>
          <w:szCs w:val="24"/>
        </w:rPr>
      </w:pPr>
      <w:r>
        <w:rPr>
          <w:rFonts w:hint="eastAsia" w:ascii="仿宋_GB2312" w:eastAsia="仿宋_GB2312"/>
          <w:bCs/>
          <w:sz w:val="24"/>
          <w:szCs w:val="24"/>
        </w:rPr>
        <w:t xml:space="preserve"> </w:t>
      </w:r>
      <w:r>
        <w:rPr>
          <w:rFonts w:ascii="仿宋_GB2312" w:eastAsia="仿宋_GB2312"/>
          <w:bCs/>
          <w:sz w:val="24"/>
          <w:szCs w:val="24"/>
        </w:rPr>
        <w:t xml:space="preserve">                                     </w:t>
      </w:r>
    </w:p>
    <w:p w14:paraId="1189078F">
      <w:pPr>
        <w:pStyle w:val="10"/>
        <w:spacing w:line="400" w:lineRule="exact"/>
        <w:ind w:right="420"/>
        <w:jc w:val="center"/>
        <w:rPr>
          <w:rFonts w:ascii="仿宋_GB2312" w:eastAsia="仿宋_GB2312"/>
          <w:bCs/>
          <w:sz w:val="24"/>
          <w:szCs w:val="24"/>
        </w:rPr>
      </w:pPr>
      <w:r>
        <w:rPr>
          <w:rFonts w:hint="eastAsia" w:ascii="仿宋_GB2312" w:eastAsia="仿宋_GB2312"/>
          <w:bCs/>
          <w:sz w:val="24"/>
          <w:szCs w:val="24"/>
        </w:rPr>
        <w:t xml:space="preserve">                                         </w:t>
      </w:r>
      <w:r>
        <w:rPr>
          <w:rFonts w:ascii="仿宋_GB2312" w:eastAsia="仿宋_GB2312"/>
          <w:bCs/>
          <w:sz w:val="24"/>
          <w:szCs w:val="24"/>
        </w:rPr>
        <w:t xml:space="preserve">  </w:t>
      </w:r>
      <w:r>
        <w:rPr>
          <w:rFonts w:hint="eastAsia" w:ascii="仿宋_GB2312" w:eastAsia="仿宋_GB2312"/>
          <w:bCs/>
          <w:sz w:val="24"/>
          <w:szCs w:val="24"/>
        </w:rPr>
        <w:t>成都恒达光学有限公司</w:t>
      </w:r>
    </w:p>
    <w:p w14:paraId="50F3B4AB">
      <w:pPr>
        <w:pStyle w:val="10"/>
        <w:spacing w:line="400" w:lineRule="exact"/>
        <w:ind w:right="420"/>
        <w:jc w:val="center"/>
        <w:rPr>
          <w:rFonts w:ascii="仿宋_GB2312" w:eastAsia="仿宋_GB2312"/>
          <w:bCs/>
          <w:sz w:val="24"/>
          <w:szCs w:val="24"/>
        </w:rPr>
      </w:pPr>
      <w:r>
        <w:rPr>
          <w:rFonts w:ascii="仿宋_GB2312" w:eastAsia="仿宋_GB2312"/>
          <w:bCs/>
          <w:sz w:val="24"/>
          <w:szCs w:val="24"/>
        </w:rPr>
        <w:t xml:space="preserve">                                            </w:t>
      </w:r>
      <w:r>
        <w:rPr>
          <w:rFonts w:hint="eastAsia" w:ascii="仿宋_GB2312" w:eastAsia="仿宋_GB2312"/>
          <w:bCs/>
          <w:sz w:val="24"/>
          <w:szCs w:val="24"/>
        </w:rPr>
        <w:t>2</w:t>
      </w:r>
      <w:r>
        <w:rPr>
          <w:rFonts w:ascii="仿宋_GB2312" w:eastAsia="仿宋_GB2312"/>
          <w:bCs/>
          <w:sz w:val="24"/>
          <w:szCs w:val="24"/>
        </w:rPr>
        <w:t>02</w:t>
      </w:r>
      <w:r>
        <w:rPr>
          <w:rFonts w:hint="eastAsia" w:ascii="仿宋_GB2312" w:eastAsia="仿宋_GB2312"/>
          <w:bCs/>
          <w:sz w:val="24"/>
          <w:szCs w:val="24"/>
        </w:rPr>
        <w:t>5年3月</w:t>
      </w:r>
      <w:r>
        <w:rPr>
          <w:rFonts w:hint="eastAsia" w:ascii="仿宋_GB2312" w:eastAsia="仿宋_GB2312"/>
          <w:bCs/>
          <w:sz w:val="24"/>
          <w:szCs w:val="24"/>
          <w:lang w:val="en-US" w:eastAsia="zh-CN"/>
        </w:rPr>
        <w:t>11</w:t>
      </w:r>
      <w:r>
        <w:rPr>
          <w:rFonts w:hint="eastAsia" w:ascii="仿宋_GB2312" w:eastAsia="仿宋_GB2312"/>
          <w:bCs/>
          <w:sz w:val="24"/>
          <w:szCs w:val="24"/>
        </w:rPr>
        <w:t>日</w:t>
      </w:r>
    </w:p>
    <w:p w14:paraId="3066D50C">
      <w:pPr>
        <w:pStyle w:val="10"/>
        <w:spacing w:line="400" w:lineRule="exact"/>
        <w:ind w:right="420"/>
        <w:jc w:val="center"/>
        <w:rPr>
          <w:rFonts w:ascii="仿宋_GB2312" w:eastAsia="仿宋_GB2312"/>
          <w:bCs/>
          <w:sz w:val="24"/>
          <w:szCs w:val="24"/>
        </w:rPr>
      </w:pPr>
    </w:p>
    <w:p w14:paraId="7407E76D">
      <w:pPr>
        <w:pStyle w:val="10"/>
        <w:spacing w:line="400" w:lineRule="exact"/>
        <w:ind w:right="420"/>
        <w:jc w:val="center"/>
        <w:rPr>
          <w:rFonts w:ascii="仿宋_GB2312" w:eastAsia="仿宋_GB2312"/>
          <w:bCs/>
          <w:sz w:val="24"/>
          <w:szCs w:val="24"/>
        </w:rPr>
      </w:pPr>
    </w:p>
    <w:p w14:paraId="6E463808">
      <w:pPr>
        <w:pStyle w:val="10"/>
        <w:spacing w:line="400" w:lineRule="exact"/>
        <w:ind w:right="420"/>
        <w:jc w:val="center"/>
        <w:rPr>
          <w:rFonts w:ascii="仿宋_GB2312" w:eastAsia="仿宋_GB2312"/>
          <w:bCs/>
          <w:sz w:val="24"/>
          <w:szCs w:val="24"/>
        </w:rPr>
      </w:pPr>
    </w:p>
    <w:p w14:paraId="16E0796E">
      <w:pPr>
        <w:pStyle w:val="10"/>
        <w:spacing w:line="400" w:lineRule="exact"/>
        <w:ind w:right="420"/>
        <w:jc w:val="center"/>
        <w:rPr>
          <w:rFonts w:ascii="仿宋_GB2312" w:eastAsia="仿宋_GB2312"/>
          <w:bCs/>
          <w:sz w:val="24"/>
          <w:szCs w:val="24"/>
        </w:rPr>
      </w:pPr>
    </w:p>
    <w:p w14:paraId="3C9F2171">
      <w:pPr>
        <w:pStyle w:val="10"/>
        <w:spacing w:line="400" w:lineRule="exact"/>
        <w:ind w:right="420"/>
        <w:jc w:val="center"/>
        <w:rPr>
          <w:rFonts w:ascii="仿宋_GB2312" w:eastAsia="仿宋_GB2312"/>
          <w:bCs/>
          <w:sz w:val="24"/>
          <w:szCs w:val="24"/>
        </w:rPr>
      </w:pPr>
    </w:p>
    <w:p w14:paraId="3FD2B388">
      <w:pPr>
        <w:pStyle w:val="10"/>
        <w:spacing w:line="400" w:lineRule="exact"/>
        <w:ind w:right="420"/>
        <w:jc w:val="center"/>
        <w:rPr>
          <w:rFonts w:ascii="仿宋_GB2312" w:eastAsia="仿宋_GB2312"/>
          <w:bCs/>
          <w:sz w:val="24"/>
          <w:szCs w:val="24"/>
        </w:rPr>
      </w:pPr>
    </w:p>
    <w:p w14:paraId="113E4D30">
      <w:pPr>
        <w:pStyle w:val="10"/>
        <w:spacing w:line="400" w:lineRule="exact"/>
        <w:ind w:right="420"/>
        <w:jc w:val="center"/>
        <w:rPr>
          <w:rFonts w:ascii="仿宋_GB2312" w:eastAsia="仿宋_GB2312"/>
          <w:bCs/>
          <w:sz w:val="24"/>
          <w:szCs w:val="24"/>
        </w:rPr>
      </w:pPr>
    </w:p>
    <w:p w14:paraId="1E23E9AE">
      <w:pPr>
        <w:pStyle w:val="10"/>
        <w:spacing w:line="400" w:lineRule="exact"/>
        <w:ind w:right="420"/>
        <w:jc w:val="center"/>
        <w:rPr>
          <w:rFonts w:ascii="仿宋_GB2312" w:eastAsia="仿宋_GB2312"/>
          <w:bCs/>
          <w:sz w:val="24"/>
          <w:szCs w:val="24"/>
        </w:rPr>
      </w:pPr>
    </w:p>
    <w:p w14:paraId="62C87760">
      <w:pPr>
        <w:pStyle w:val="10"/>
        <w:spacing w:line="400" w:lineRule="exact"/>
        <w:ind w:right="420"/>
        <w:jc w:val="center"/>
        <w:rPr>
          <w:rFonts w:ascii="仿宋_GB2312" w:eastAsia="仿宋_GB2312"/>
          <w:bCs/>
          <w:sz w:val="24"/>
          <w:szCs w:val="24"/>
        </w:rPr>
      </w:pPr>
    </w:p>
    <w:p w14:paraId="3F987C6F">
      <w:pPr>
        <w:pStyle w:val="10"/>
        <w:spacing w:line="400" w:lineRule="exact"/>
        <w:ind w:right="420"/>
        <w:jc w:val="center"/>
        <w:rPr>
          <w:rFonts w:ascii="仿宋_GB2312" w:eastAsia="仿宋_GB2312"/>
          <w:bCs/>
          <w:sz w:val="24"/>
          <w:szCs w:val="24"/>
        </w:rPr>
      </w:pPr>
    </w:p>
    <w:p w14:paraId="4626132F">
      <w:pPr>
        <w:pStyle w:val="10"/>
        <w:spacing w:line="400" w:lineRule="exact"/>
        <w:ind w:right="420"/>
        <w:jc w:val="center"/>
        <w:rPr>
          <w:rFonts w:ascii="黑体" w:eastAsia="黑体"/>
          <w:sz w:val="32"/>
          <w:szCs w:val="32"/>
        </w:rPr>
      </w:pPr>
      <w:r>
        <w:rPr>
          <w:rFonts w:hint="eastAsia" w:ascii="黑体" w:eastAsia="黑体"/>
          <w:bCs/>
          <w:sz w:val="32"/>
          <w:szCs w:val="32"/>
        </w:rPr>
        <w:t xml:space="preserve">第二部分 </w:t>
      </w:r>
      <w:r>
        <w:rPr>
          <w:rFonts w:ascii="黑体" w:eastAsia="黑体"/>
          <w:bCs/>
          <w:sz w:val="32"/>
          <w:szCs w:val="32"/>
        </w:rPr>
        <w:t xml:space="preserve"> </w:t>
      </w:r>
      <w:r>
        <w:rPr>
          <w:rFonts w:hint="eastAsia" w:ascii="黑体" w:eastAsia="黑体"/>
          <w:sz w:val="32"/>
          <w:szCs w:val="32"/>
        </w:rPr>
        <w:t>报价人须知</w:t>
      </w:r>
    </w:p>
    <w:p w14:paraId="3DBAD8A7">
      <w:pPr>
        <w:spacing w:line="460" w:lineRule="exact"/>
        <w:rPr>
          <w:rFonts w:ascii="仿宋_GB2312" w:eastAsia="仿宋_GB2312"/>
          <w:b/>
          <w:kern w:val="0"/>
          <w:sz w:val="24"/>
          <w:szCs w:val="24"/>
        </w:rPr>
      </w:pPr>
      <w:r>
        <w:rPr>
          <w:rFonts w:hint="eastAsia" w:ascii="仿宋_GB2312" w:hAnsi="宋体" w:eastAsia="仿宋_GB2312"/>
          <w:kern w:val="0"/>
          <w:sz w:val="24"/>
          <w:szCs w:val="24"/>
        </w:rPr>
        <w:t>前附表</w:t>
      </w:r>
    </w:p>
    <w:tbl>
      <w:tblPr>
        <w:tblStyle w:val="20"/>
        <w:tblW w:w="0" w:type="auto"/>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499"/>
        <w:gridCol w:w="966"/>
        <w:gridCol w:w="6970"/>
      </w:tblGrid>
      <w:tr w14:paraId="76EEF37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0" w:type="auto"/>
            <w:vAlign w:val="center"/>
          </w:tcPr>
          <w:p w14:paraId="44164BB2">
            <w:pPr>
              <w:widowControl/>
              <w:spacing w:line="460" w:lineRule="exact"/>
              <w:jc w:val="center"/>
              <w:rPr>
                <w:rFonts w:ascii="仿宋_GB2312" w:eastAsia="仿宋_GB2312"/>
                <w:b/>
                <w:kern w:val="0"/>
                <w:sz w:val="24"/>
                <w:szCs w:val="24"/>
              </w:rPr>
            </w:pPr>
            <w:r>
              <w:rPr>
                <w:rFonts w:hint="eastAsia" w:ascii="仿宋_GB2312" w:hAnsi="宋体" w:eastAsia="仿宋_GB2312"/>
                <w:b/>
                <w:kern w:val="0"/>
                <w:sz w:val="24"/>
                <w:szCs w:val="24"/>
              </w:rPr>
              <w:t>序号</w:t>
            </w:r>
          </w:p>
        </w:tc>
        <w:tc>
          <w:tcPr>
            <w:tcW w:w="0" w:type="auto"/>
            <w:vAlign w:val="center"/>
          </w:tcPr>
          <w:p w14:paraId="2662BB04">
            <w:pPr>
              <w:widowControl/>
              <w:spacing w:line="460" w:lineRule="exact"/>
              <w:jc w:val="center"/>
              <w:rPr>
                <w:rFonts w:ascii="仿宋_GB2312" w:eastAsia="仿宋_GB2312"/>
                <w:b/>
                <w:kern w:val="0"/>
                <w:sz w:val="24"/>
                <w:szCs w:val="24"/>
              </w:rPr>
            </w:pPr>
            <w:r>
              <w:rPr>
                <w:rFonts w:hint="eastAsia" w:ascii="仿宋_GB2312" w:hAnsi="宋体" w:eastAsia="仿宋_GB2312"/>
                <w:b/>
                <w:kern w:val="0"/>
                <w:sz w:val="24"/>
                <w:szCs w:val="24"/>
              </w:rPr>
              <w:t>条款名称</w:t>
            </w:r>
          </w:p>
        </w:tc>
        <w:tc>
          <w:tcPr>
            <w:tcW w:w="0" w:type="auto"/>
            <w:vAlign w:val="center"/>
          </w:tcPr>
          <w:p w14:paraId="34AD49A4">
            <w:pPr>
              <w:widowControl/>
              <w:spacing w:line="460" w:lineRule="exact"/>
              <w:jc w:val="center"/>
              <w:rPr>
                <w:rFonts w:ascii="仿宋_GB2312" w:eastAsia="仿宋_GB2312"/>
                <w:b/>
                <w:kern w:val="0"/>
                <w:sz w:val="24"/>
                <w:szCs w:val="24"/>
              </w:rPr>
            </w:pPr>
            <w:r>
              <w:rPr>
                <w:rFonts w:hint="eastAsia" w:ascii="仿宋_GB2312" w:hAnsi="宋体" w:eastAsia="仿宋_GB2312"/>
                <w:b/>
                <w:kern w:val="0"/>
                <w:sz w:val="24"/>
                <w:szCs w:val="24"/>
              </w:rPr>
              <w:t>编列内容</w:t>
            </w:r>
          </w:p>
        </w:tc>
      </w:tr>
      <w:tr w14:paraId="449D0C3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0" w:type="auto"/>
            <w:vAlign w:val="center"/>
          </w:tcPr>
          <w:p w14:paraId="47FF02BB">
            <w:pPr>
              <w:widowControl/>
              <w:spacing w:line="460" w:lineRule="exact"/>
              <w:jc w:val="center"/>
              <w:rPr>
                <w:rFonts w:ascii="仿宋_GB2312" w:eastAsia="仿宋_GB2312"/>
                <w:kern w:val="0"/>
                <w:sz w:val="24"/>
                <w:szCs w:val="24"/>
              </w:rPr>
            </w:pPr>
            <w:r>
              <w:rPr>
                <w:rFonts w:hint="eastAsia" w:ascii="仿宋_GB2312" w:eastAsia="仿宋_GB2312"/>
                <w:kern w:val="0"/>
                <w:sz w:val="24"/>
                <w:szCs w:val="24"/>
              </w:rPr>
              <w:t>1</w:t>
            </w:r>
          </w:p>
        </w:tc>
        <w:tc>
          <w:tcPr>
            <w:tcW w:w="0" w:type="auto"/>
            <w:vAlign w:val="center"/>
          </w:tcPr>
          <w:p w14:paraId="1D18AC5B">
            <w:pPr>
              <w:widowControl/>
              <w:spacing w:line="460" w:lineRule="exact"/>
              <w:jc w:val="center"/>
              <w:rPr>
                <w:rFonts w:hint="eastAsia" w:ascii="仿宋_GB2312" w:hAnsi="宋体" w:eastAsia="仿宋_GB2312"/>
                <w:kern w:val="0"/>
                <w:sz w:val="24"/>
                <w:szCs w:val="24"/>
              </w:rPr>
            </w:pPr>
            <w:r>
              <w:rPr>
                <w:rFonts w:hint="eastAsia" w:ascii="仿宋_GB2312" w:hAnsi="宋体" w:eastAsia="仿宋_GB2312"/>
                <w:kern w:val="0"/>
                <w:sz w:val="24"/>
                <w:szCs w:val="24"/>
              </w:rPr>
              <w:t>询价人</w:t>
            </w:r>
          </w:p>
        </w:tc>
        <w:tc>
          <w:tcPr>
            <w:tcW w:w="0" w:type="auto"/>
            <w:vAlign w:val="center"/>
          </w:tcPr>
          <w:p w14:paraId="5698F287">
            <w:pPr>
              <w:snapToGrid w:val="0"/>
              <w:spacing w:line="460" w:lineRule="exact"/>
              <w:rPr>
                <w:rFonts w:hint="eastAsia" w:ascii="仿宋_GB2312" w:hAnsi="宋体" w:eastAsia="仿宋_GB2312"/>
                <w:kern w:val="0"/>
                <w:sz w:val="24"/>
                <w:szCs w:val="24"/>
              </w:rPr>
            </w:pPr>
            <w:r>
              <w:rPr>
                <w:rFonts w:hint="eastAsia" w:ascii="仿宋_GB2312" w:hAnsi="宋体" w:eastAsia="仿宋_GB2312"/>
                <w:kern w:val="0"/>
                <w:sz w:val="24"/>
                <w:szCs w:val="24"/>
              </w:rPr>
              <w:t>成都恒达光学有限公司</w:t>
            </w:r>
          </w:p>
        </w:tc>
      </w:tr>
      <w:tr w14:paraId="682312E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0" w:type="auto"/>
            <w:vAlign w:val="center"/>
          </w:tcPr>
          <w:p w14:paraId="57EA9EC1">
            <w:pPr>
              <w:widowControl/>
              <w:spacing w:line="460" w:lineRule="exact"/>
              <w:jc w:val="center"/>
              <w:rPr>
                <w:rFonts w:ascii="仿宋_GB2312" w:eastAsia="仿宋_GB2312"/>
                <w:kern w:val="0"/>
                <w:sz w:val="24"/>
                <w:szCs w:val="24"/>
              </w:rPr>
            </w:pPr>
            <w:r>
              <w:rPr>
                <w:rFonts w:hint="eastAsia" w:ascii="仿宋_GB2312" w:eastAsia="仿宋_GB2312"/>
                <w:kern w:val="0"/>
                <w:sz w:val="24"/>
                <w:szCs w:val="24"/>
              </w:rPr>
              <w:t>2</w:t>
            </w:r>
          </w:p>
        </w:tc>
        <w:tc>
          <w:tcPr>
            <w:tcW w:w="0" w:type="auto"/>
            <w:vAlign w:val="center"/>
          </w:tcPr>
          <w:p w14:paraId="5ED926DB">
            <w:pPr>
              <w:widowControl/>
              <w:spacing w:line="460" w:lineRule="exact"/>
              <w:jc w:val="center"/>
              <w:rPr>
                <w:rFonts w:ascii="仿宋_GB2312" w:eastAsia="仿宋_GB2312"/>
                <w:kern w:val="0"/>
                <w:sz w:val="24"/>
                <w:szCs w:val="24"/>
              </w:rPr>
            </w:pPr>
            <w:r>
              <w:rPr>
                <w:rFonts w:hint="eastAsia" w:ascii="仿宋_GB2312" w:hAnsi="宋体" w:eastAsia="仿宋_GB2312"/>
                <w:kern w:val="0"/>
                <w:sz w:val="24"/>
                <w:szCs w:val="24"/>
              </w:rPr>
              <w:t>项目名称</w:t>
            </w:r>
          </w:p>
        </w:tc>
        <w:tc>
          <w:tcPr>
            <w:tcW w:w="0" w:type="auto"/>
            <w:vAlign w:val="center"/>
          </w:tcPr>
          <w:p w14:paraId="4BB48A1B">
            <w:pPr>
              <w:snapToGrid w:val="0"/>
              <w:spacing w:line="460" w:lineRule="exact"/>
              <w:rPr>
                <w:rFonts w:hint="eastAsia" w:ascii="仿宋_GB2312" w:hAnsi="宋体" w:eastAsia="仿宋_GB2312" w:cs="宋体"/>
                <w:b/>
                <w:bCs/>
                <w:kern w:val="0"/>
                <w:sz w:val="24"/>
                <w:szCs w:val="24"/>
                <w:u w:val="single"/>
              </w:rPr>
            </w:pPr>
            <w:r>
              <w:rPr>
                <w:rFonts w:hint="eastAsia" w:ascii="仿宋_GB2312" w:eastAsia="仿宋_GB2312"/>
                <w:sz w:val="24"/>
                <w:u w:val="single"/>
              </w:rPr>
              <w:t>2025年年度危险废物处置服务采购</w:t>
            </w:r>
          </w:p>
        </w:tc>
      </w:tr>
      <w:tr w14:paraId="76FF889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0" w:type="auto"/>
            <w:vAlign w:val="center"/>
          </w:tcPr>
          <w:p w14:paraId="24986994">
            <w:pPr>
              <w:widowControl/>
              <w:spacing w:line="460" w:lineRule="exact"/>
              <w:jc w:val="center"/>
              <w:rPr>
                <w:rFonts w:ascii="仿宋_GB2312" w:eastAsia="仿宋_GB2312"/>
                <w:kern w:val="0"/>
                <w:sz w:val="24"/>
                <w:szCs w:val="24"/>
              </w:rPr>
            </w:pPr>
            <w:r>
              <w:rPr>
                <w:rFonts w:hint="eastAsia" w:ascii="仿宋_GB2312" w:eastAsia="仿宋_GB2312"/>
                <w:kern w:val="0"/>
                <w:sz w:val="24"/>
                <w:szCs w:val="24"/>
              </w:rPr>
              <w:t>3</w:t>
            </w:r>
          </w:p>
        </w:tc>
        <w:tc>
          <w:tcPr>
            <w:tcW w:w="0" w:type="auto"/>
            <w:vAlign w:val="center"/>
          </w:tcPr>
          <w:p w14:paraId="061727D0">
            <w:pPr>
              <w:widowControl/>
              <w:spacing w:line="460" w:lineRule="exact"/>
              <w:jc w:val="center"/>
              <w:rPr>
                <w:rFonts w:hint="eastAsia" w:ascii="仿宋_GB2312" w:hAnsi="宋体" w:eastAsia="仿宋_GB2312"/>
                <w:kern w:val="0"/>
                <w:sz w:val="24"/>
                <w:szCs w:val="24"/>
              </w:rPr>
            </w:pPr>
            <w:r>
              <w:rPr>
                <w:rFonts w:hint="eastAsia" w:ascii="仿宋_GB2312" w:eastAsia="仿宋_GB2312" w:cs="仿宋_GB2312" w:hAnsiTheme="minorEastAsia"/>
                <w:kern w:val="0"/>
                <w:sz w:val="24"/>
                <w:szCs w:val="24"/>
              </w:rPr>
              <w:t>是否接受联合体询价</w:t>
            </w:r>
          </w:p>
        </w:tc>
        <w:tc>
          <w:tcPr>
            <w:tcW w:w="0" w:type="auto"/>
            <w:vAlign w:val="center"/>
          </w:tcPr>
          <w:p w14:paraId="415F1042">
            <w:pPr>
              <w:widowControl/>
              <w:spacing w:line="460" w:lineRule="exact"/>
              <w:jc w:val="left"/>
              <w:rPr>
                <w:rFonts w:hint="eastAsia" w:ascii="仿宋_GB2312" w:hAnsi="宋体" w:eastAsia="仿宋_GB2312"/>
                <w:sz w:val="24"/>
                <w:szCs w:val="24"/>
              </w:rPr>
            </w:pPr>
            <w:r>
              <w:rPr>
                <w:rFonts w:hint="eastAsia" w:ascii="仿宋_GB2312" w:eastAsia="仿宋_GB2312" w:hAnsiTheme="minorEastAsia"/>
                <w:sz w:val="24"/>
                <w:szCs w:val="24"/>
              </w:rPr>
              <w:t>不接受联合体；不接受分包</w:t>
            </w:r>
          </w:p>
        </w:tc>
      </w:tr>
      <w:tr w14:paraId="34C1823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0" w:type="auto"/>
            <w:vAlign w:val="center"/>
          </w:tcPr>
          <w:p w14:paraId="442725A7">
            <w:pPr>
              <w:widowControl/>
              <w:spacing w:line="460" w:lineRule="exact"/>
              <w:jc w:val="center"/>
              <w:rPr>
                <w:rFonts w:hint="eastAsia" w:ascii="仿宋_GB2312" w:eastAsia="仿宋_GB2312" w:hAnsiTheme="minorEastAsia"/>
                <w:sz w:val="24"/>
                <w:szCs w:val="24"/>
              </w:rPr>
            </w:pPr>
            <w:r>
              <w:rPr>
                <w:rFonts w:hint="eastAsia" w:ascii="仿宋_GB2312" w:eastAsia="仿宋_GB2312" w:hAnsiTheme="minorEastAsia"/>
                <w:sz w:val="24"/>
                <w:szCs w:val="24"/>
              </w:rPr>
              <w:t>4</w:t>
            </w:r>
          </w:p>
        </w:tc>
        <w:tc>
          <w:tcPr>
            <w:tcW w:w="0" w:type="auto"/>
            <w:vAlign w:val="center"/>
          </w:tcPr>
          <w:p w14:paraId="2CDC3EA0">
            <w:pPr>
              <w:spacing w:line="460" w:lineRule="exact"/>
              <w:rPr>
                <w:rFonts w:ascii="仿宋_GB2312" w:eastAsia="仿宋_GB2312"/>
                <w:sz w:val="24"/>
              </w:rPr>
            </w:pPr>
            <w:r>
              <w:rPr>
                <w:rFonts w:hint="eastAsia" w:ascii="仿宋_GB2312" w:eastAsia="仿宋_GB2312"/>
                <w:sz w:val="24"/>
              </w:rPr>
              <w:t>报价人资质条件</w:t>
            </w:r>
          </w:p>
          <w:p w14:paraId="185B5A7E">
            <w:pPr>
              <w:widowControl/>
              <w:spacing w:line="460" w:lineRule="exact"/>
              <w:jc w:val="center"/>
              <w:rPr>
                <w:rFonts w:hint="eastAsia" w:ascii="仿宋_GB2312" w:eastAsia="仿宋_GB2312" w:cs="仿宋_GB2312" w:hAnsiTheme="minorEastAsia"/>
                <w:kern w:val="0"/>
                <w:sz w:val="24"/>
                <w:szCs w:val="24"/>
              </w:rPr>
            </w:pPr>
          </w:p>
        </w:tc>
        <w:tc>
          <w:tcPr>
            <w:tcW w:w="0" w:type="auto"/>
            <w:vAlign w:val="center"/>
          </w:tcPr>
          <w:p w14:paraId="03AB4980">
            <w:pPr>
              <w:spacing w:line="360" w:lineRule="auto"/>
              <w:ind w:left="428" w:firstLine="480" w:firstLineChars="200"/>
              <w:rPr>
                <w:rFonts w:ascii="仿宋_GB2312" w:eastAsia="仿宋_GB2312"/>
                <w:sz w:val="24"/>
              </w:rPr>
            </w:pPr>
            <w:r>
              <w:rPr>
                <w:rFonts w:hint="eastAsia" w:ascii="仿宋_GB2312" w:eastAsia="仿宋_GB2312"/>
                <w:sz w:val="24"/>
                <w:highlight w:val="none"/>
              </w:rPr>
              <w:t>（1）报价</w:t>
            </w:r>
            <w:r>
              <w:rPr>
                <w:rFonts w:hint="eastAsia" w:ascii="仿宋_GB2312" w:eastAsia="仿宋_GB2312"/>
                <w:sz w:val="24"/>
              </w:rPr>
              <w:t>人应当持有有效的《危险废物经营许可证》，许可代码应包括表（1）中全部危险废物的处置范围及要求，持有的《危险废物经营许可证》有效期至少应至从合同签署之日起一年，若《危险废物经营许可证》有效期不足的，应当另行提供书面承诺，承诺在本项目合同期内顺利取得《危险废物许可证》的延期，以保障本项目顺利实施，否则询价人有权终止合同，报价人赔偿因无法顺利取得许可证导致询价人的危险废物无法及时转移产生的损失。</w:t>
            </w:r>
          </w:p>
          <w:p w14:paraId="5D2F700A">
            <w:pPr>
              <w:spacing w:line="360" w:lineRule="auto"/>
              <w:ind w:left="428" w:firstLine="480" w:firstLineChars="200"/>
              <w:rPr>
                <w:rFonts w:ascii="仿宋_GB2312" w:eastAsia="仿宋_GB2312"/>
                <w:sz w:val="24"/>
              </w:rPr>
            </w:pPr>
            <w:r>
              <w:rPr>
                <w:rFonts w:hint="eastAsia" w:ascii="仿宋_GB2312" w:eastAsia="仿宋_GB2312"/>
                <w:sz w:val="24"/>
              </w:rPr>
              <w:t>（2）报价人负责本项目涉及的危险废物的运输、贮存及处置，其中运输可委托第三方具备危险废物运输资质的企业，运输委托第三方的需提供第三方委托合同及资质证件，并按照国家《危险废物转移管理办法》要求做好危险废物转移过程中的安全环保措施及联单管理。</w:t>
            </w:r>
          </w:p>
          <w:p w14:paraId="5D6A00DB">
            <w:pPr>
              <w:numPr>
                <w:ilvl w:val="-1"/>
                <w:numId w:val="0"/>
              </w:numPr>
              <w:bidi w:val="0"/>
              <w:spacing w:line="360" w:lineRule="auto"/>
              <w:ind w:left="428" w:leftChars="0" w:firstLine="480" w:firstLineChars="200"/>
              <w:rPr>
                <w:rFonts w:hint="eastAsia" w:ascii="仿宋_GB2312" w:eastAsia="仿宋_GB2312"/>
                <w:sz w:val="24"/>
              </w:rPr>
            </w:pPr>
            <w:r>
              <w:rPr>
                <w:rFonts w:hint="eastAsia" w:ascii="仿宋_GB2312" w:eastAsia="仿宋_GB2312"/>
                <w:sz w:val="24"/>
              </w:rPr>
              <w:t>（3）</w:t>
            </w:r>
            <w:r>
              <w:rPr>
                <w:rFonts w:hint="eastAsia" w:ascii="仿宋_GB2312" w:hAnsi="Times New Roman" w:eastAsia="仿宋_GB2312"/>
                <w:sz w:val="24"/>
                <w:lang w:val="en-US" w:eastAsia="zh-CN"/>
              </w:rPr>
              <w:t>依据《危险废物转移管理办法》第三条“危险废物转移应当遵循就近原则”和“第四章危险废物跨省转移管理的相关规定”，本次</w:t>
            </w:r>
            <w:r>
              <w:rPr>
                <w:rFonts w:hint="eastAsia" w:ascii="仿宋_GB2312" w:eastAsia="仿宋_GB2312"/>
                <w:sz w:val="24"/>
                <w:lang w:val="en-US" w:eastAsia="zh-CN"/>
              </w:rPr>
              <w:t>询价</w:t>
            </w:r>
            <w:r>
              <w:rPr>
                <w:rFonts w:hint="eastAsia" w:ascii="仿宋_GB2312" w:hAnsi="Times New Roman" w:eastAsia="仿宋_GB2312"/>
                <w:sz w:val="24"/>
                <w:lang w:val="en-US" w:eastAsia="zh-CN"/>
              </w:rPr>
              <w:t>范围仅限于四川省内供应商。</w:t>
            </w:r>
          </w:p>
          <w:p w14:paraId="54E105EF">
            <w:pPr>
              <w:spacing w:line="360" w:lineRule="auto"/>
              <w:ind w:left="0" w:firstLine="960" w:firstLineChars="4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4</w:t>
            </w:r>
            <w:r>
              <w:rPr>
                <w:rFonts w:hint="eastAsia" w:ascii="仿宋_GB2312" w:eastAsia="仿宋_GB2312"/>
                <w:sz w:val="24"/>
              </w:rPr>
              <w:t>）能提供和本业务相符的增值税专用发票。</w:t>
            </w:r>
          </w:p>
          <w:p w14:paraId="57AD772B">
            <w:pPr>
              <w:spacing w:line="360" w:lineRule="auto"/>
              <w:ind w:left="428"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）本项目需实地踏勘，具体踏勘规定详见《现场踏勘管理规定》（附件6 ）报价人需自行组织到询价人处踏勘，并取得询价人盖章的《现场踏勘确认书》。在报价人报送报价资料时《现场踏勘确认书》将作为报价文件重要资料。</w:t>
            </w:r>
          </w:p>
        </w:tc>
      </w:tr>
      <w:tr w14:paraId="2F5C9B0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0" w:type="auto"/>
            <w:vAlign w:val="center"/>
          </w:tcPr>
          <w:p w14:paraId="7EAC55E8">
            <w:pPr>
              <w:widowControl/>
              <w:spacing w:line="460" w:lineRule="exact"/>
              <w:jc w:val="center"/>
              <w:rPr>
                <w:rFonts w:hint="eastAsia" w:ascii="仿宋_GB2312" w:eastAsia="仿宋_GB2312" w:hAnsiTheme="minorEastAsia"/>
                <w:sz w:val="24"/>
                <w:szCs w:val="24"/>
              </w:rPr>
            </w:pPr>
            <w:r>
              <w:rPr>
                <w:rFonts w:hint="eastAsia" w:ascii="仿宋_GB2312" w:eastAsia="仿宋_GB2312" w:hAnsiTheme="minorEastAsia"/>
                <w:sz w:val="24"/>
                <w:szCs w:val="24"/>
              </w:rPr>
              <w:t>5</w:t>
            </w:r>
          </w:p>
        </w:tc>
        <w:tc>
          <w:tcPr>
            <w:tcW w:w="0" w:type="auto"/>
            <w:vAlign w:val="center"/>
          </w:tcPr>
          <w:p w14:paraId="3468A9C1">
            <w:pPr>
              <w:widowControl/>
              <w:spacing w:line="460" w:lineRule="exact"/>
              <w:jc w:val="center"/>
              <w:rPr>
                <w:rFonts w:hint="eastAsia" w:ascii="仿宋_GB2312" w:eastAsia="仿宋_GB2312" w:cs="仿宋_GB2312" w:hAnsiTheme="minorEastAsia"/>
                <w:kern w:val="0"/>
                <w:sz w:val="24"/>
                <w:szCs w:val="24"/>
              </w:rPr>
            </w:pPr>
            <w:r>
              <w:rPr>
                <w:rFonts w:hint="eastAsia" w:ascii="仿宋_GB2312" w:eastAsia="仿宋_GB2312" w:cs="仿宋_GB2312" w:hAnsiTheme="minorEastAsia"/>
                <w:kern w:val="0"/>
                <w:sz w:val="24"/>
                <w:szCs w:val="24"/>
              </w:rPr>
              <w:t>报价人提出问题的截止时间</w:t>
            </w:r>
          </w:p>
        </w:tc>
        <w:tc>
          <w:tcPr>
            <w:tcW w:w="0" w:type="auto"/>
            <w:vAlign w:val="center"/>
          </w:tcPr>
          <w:p w14:paraId="2E453059">
            <w:pPr>
              <w:widowControl/>
              <w:spacing w:line="460" w:lineRule="exact"/>
              <w:jc w:val="left"/>
              <w:rPr>
                <w:rFonts w:hint="eastAsia" w:ascii="仿宋_GB2312" w:eastAsia="仿宋_GB2312" w:hAnsiTheme="minorEastAsia"/>
                <w:sz w:val="24"/>
                <w:szCs w:val="24"/>
              </w:rPr>
            </w:pPr>
            <w:r>
              <w:rPr>
                <w:rFonts w:hint="eastAsia" w:ascii="仿宋_GB2312" w:eastAsia="仿宋_GB2312" w:cs="仿宋_GB2312" w:hAnsiTheme="minorEastAsia"/>
                <w:kern w:val="0"/>
                <w:sz w:val="24"/>
                <w:szCs w:val="24"/>
              </w:rPr>
              <w:t>答疑与澄清：如对采购文件有误或有不合理要求的，距采购截止日前48小时，以书面形式向询价人提出。</w:t>
            </w:r>
          </w:p>
        </w:tc>
      </w:tr>
      <w:tr w14:paraId="018ABA2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0" w:type="auto"/>
            <w:vAlign w:val="center"/>
          </w:tcPr>
          <w:p w14:paraId="0EB33295">
            <w:pPr>
              <w:widowControl/>
              <w:spacing w:line="460" w:lineRule="exact"/>
              <w:jc w:val="center"/>
              <w:rPr>
                <w:rFonts w:hint="eastAsia" w:ascii="仿宋_GB2312" w:eastAsia="仿宋_GB2312" w:hAnsiTheme="minorEastAsia"/>
                <w:sz w:val="24"/>
                <w:szCs w:val="24"/>
              </w:rPr>
            </w:pPr>
            <w:r>
              <w:rPr>
                <w:rFonts w:hint="eastAsia" w:ascii="仿宋_GB2312" w:eastAsia="仿宋_GB2312" w:hAnsiTheme="minorEastAsia"/>
                <w:sz w:val="24"/>
                <w:szCs w:val="24"/>
              </w:rPr>
              <w:t>6</w:t>
            </w:r>
          </w:p>
        </w:tc>
        <w:tc>
          <w:tcPr>
            <w:tcW w:w="0" w:type="auto"/>
            <w:vAlign w:val="center"/>
          </w:tcPr>
          <w:p w14:paraId="0BA840F8">
            <w:pPr>
              <w:widowControl/>
              <w:spacing w:line="460" w:lineRule="exact"/>
              <w:jc w:val="center"/>
              <w:rPr>
                <w:rFonts w:hint="eastAsia" w:ascii="仿宋_GB2312" w:eastAsia="仿宋_GB2312" w:cs="仿宋_GB2312" w:hAnsiTheme="minorEastAsia"/>
                <w:kern w:val="0"/>
                <w:sz w:val="24"/>
                <w:szCs w:val="24"/>
              </w:rPr>
            </w:pPr>
            <w:r>
              <w:rPr>
                <w:rFonts w:hint="eastAsia" w:ascii="仿宋_GB2312" w:eastAsia="仿宋_GB2312" w:cs="仿宋_GB2312" w:hAnsiTheme="minorEastAsia"/>
                <w:kern w:val="0"/>
                <w:sz w:val="24"/>
                <w:szCs w:val="24"/>
              </w:rPr>
              <w:t>询价人书面澄清的时间</w:t>
            </w:r>
          </w:p>
        </w:tc>
        <w:tc>
          <w:tcPr>
            <w:tcW w:w="0" w:type="auto"/>
            <w:vAlign w:val="center"/>
          </w:tcPr>
          <w:p w14:paraId="50D11E78">
            <w:pPr>
              <w:widowControl/>
              <w:spacing w:line="460" w:lineRule="exact"/>
              <w:jc w:val="left"/>
              <w:rPr>
                <w:rFonts w:hint="eastAsia" w:ascii="仿宋_GB2312" w:eastAsia="仿宋_GB2312" w:cs="仿宋_GB2312" w:hAnsiTheme="minorEastAsia"/>
                <w:kern w:val="0"/>
                <w:sz w:val="24"/>
                <w:szCs w:val="24"/>
              </w:rPr>
            </w:pPr>
            <w:r>
              <w:rPr>
                <w:rFonts w:hint="eastAsia" w:ascii="仿宋_GB2312" w:eastAsia="仿宋_GB2312" w:cs="仿宋_GB2312" w:hAnsiTheme="minorEastAsia"/>
                <w:kern w:val="0"/>
                <w:sz w:val="24"/>
                <w:szCs w:val="24"/>
              </w:rPr>
              <w:t>报价人在收到书面答复48小时内应以书面形式向采询价人确认。</w:t>
            </w:r>
          </w:p>
        </w:tc>
      </w:tr>
      <w:tr w14:paraId="526A7C4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0" w:type="auto"/>
            <w:vAlign w:val="center"/>
          </w:tcPr>
          <w:p w14:paraId="42148532">
            <w:pPr>
              <w:widowControl/>
              <w:spacing w:line="460" w:lineRule="exact"/>
              <w:jc w:val="center"/>
              <w:rPr>
                <w:rFonts w:hint="eastAsia" w:ascii="仿宋_GB2312" w:eastAsia="仿宋_GB2312" w:hAnsiTheme="minorEastAsia"/>
                <w:sz w:val="24"/>
                <w:szCs w:val="24"/>
              </w:rPr>
            </w:pPr>
            <w:r>
              <w:rPr>
                <w:rFonts w:hint="eastAsia" w:ascii="仿宋_GB2312" w:eastAsia="仿宋_GB2312" w:hAnsiTheme="minorEastAsia"/>
                <w:sz w:val="24"/>
                <w:szCs w:val="24"/>
              </w:rPr>
              <w:t>7</w:t>
            </w:r>
          </w:p>
        </w:tc>
        <w:tc>
          <w:tcPr>
            <w:tcW w:w="0" w:type="auto"/>
          </w:tcPr>
          <w:p w14:paraId="2846A1E3">
            <w:pPr>
              <w:widowControl/>
              <w:spacing w:line="460" w:lineRule="exact"/>
              <w:jc w:val="center"/>
              <w:rPr>
                <w:rFonts w:hint="eastAsia" w:ascii="仿宋_GB2312" w:eastAsia="仿宋_GB2312" w:cs="仿宋_GB2312" w:hAnsiTheme="minorEastAsia"/>
                <w:kern w:val="0"/>
                <w:sz w:val="24"/>
                <w:szCs w:val="24"/>
              </w:rPr>
            </w:pPr>
            <w:r>
              <w:rPr>
                <w:rFonts w:hint="eastAsia" w:ascii="仿宋_GB2312" w:eastAsia="仿宋_GB2312" w:cs="仿宋_GB2312" w:hAnsiTheme="minorEastAsia"/>
                <w:kern w:val="0"/>
                <w:sz w:val="24"/>
                <w:szCs w:val="24"/>
              </w:rPr>
              <w:t>报价文件签字或盖章要求</w:t>
            </w:r>
          </w:p>
        </w:tc>
        <w:tc>
          <w:tcPr>
            <w:tcW w:w="0" w:type="auto"/>
            <w:vAlign w:val="center"/>
          </w:tcPr>
          <w:p w14:paraId="38BD54C9">
            <w:pPr>
              <w:widowControl/>
              <w:spacing w:line="460" w:lineRule="exact"/>
              <w:jc w:val="left"/>
              <w:rPr>
                <w:rFonts w:hint="eastAsia" w:ascii="仿宋_GB2312" w:eastAsia="仿宋_GB2312" w:cs="仿宋_GB2312" w:hAnsiTheme="minorEastAsia"/>
                <w:kern w:val="0"/>
                <w:sz w:val="24"/>
                <w:szCs w:val="24"/>
              </w:rPr>
            </w:pPr>
            <w:r>
              <w:rPr>
                <w:rFonts w:hint="eastAsia" w:ascii="仿宋_GB2312" w:eastAsia="仿宋_GB2312" w:cs="仿宋_GB2312" w:hAnsiTheme="minorEastAsia"/>
                <w:kern w:val="0"/>
                <w:sz w:val="24"/>
                <w:szCs w:val="24"/>
              </w:rPr>
              <w:t>报价文件由报价人的法定代表人或其委托代理人签字或盖单位章。</w:t>
            </w:r>
          </w:p>
        </w:tc>
      </w:tr>
      <w:tr w14:paraId="35FA075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0" w:type="auto"/>
            <w:vAlign w:val="center"/>
          </w:tcPr>
          <w:p w14:paraId="5A2DD6A1">
            <w:pPr>
              <w:widowControl/>
              <w:spacing w:line="460" w:lineRule="exact"/>
              <w:jc w:val="center"/>
              <w:rPr>
                <w:rFonts w:hint="eastAsia" w:ascii="仿宋_GB2312" w:eastAsia="仿宋_GB2312" w:hAnsiTheme="minorEastAsia"/>
                <w:sz w:val="24"/>
                <w:szCs w:val="24"/>
              </w:rPr>
            </w:pPr>
            <w:r>
              <w:rPr>
                <w:rFonts w:hint="eastAsia" w:ascii="仿宋_GB2312" w:eastAsia="仿宋_GB2312" w:hAnsiTheme="minorEastAsia"/>
                <w:sz w:val="24"/>
                <w:szCs w:val="24"/>
              </w:rPr>
              <w:t>8</w:t>
            </w:r>
          </w:p>
        </w:tc>
        <w:tc>
          <w:tcPr>
            <w:tcW w:w="0" w:type="auto"/>
          </w:tcPr>
          <w:p w14:paraId="2B8FB27C">
            <w:pPr>
              <w:widowControl/>
              <w:spacing w:line="460" w:lineRule="exact"/>
              <w:jc w:val="center"/>
              <w:rPr>
                <w:rFonts w:hint="eastAsia" w:ascii="仿宋_GB2312" w:eastAsia="仿宋_GB2312" w:cs="仿宋_GB2312" w:hAnsiTheme="minorEastAsia"/>
                <w:kern w:val="0"/>
                <w:sz w:val="24"/>
                <w:szCs w:val="24"/>
              </w:rPr>
            </w:pPr>
            <w:r>
              <w:rPr>
                <w:rFonts w:hint="eastAsia" w:ascii="仿宋_GB2312" w:eastAsia="仿宋_GB2312" w:cs="仿宋_GB2312" w:hAnsiTheme="minorEastAsia"/>
                <w:kern w:val="0"/>
                <w:sz w:val="24"/>
                <w:szCs w:val="24"/>
              </w:rPr>
              <w:t>响应文件组成</w:t>
            </w:r>
          </w:p>
        </w:tc>
        <w:tc>
          <w:tcPr>
            <w:tcW w:w="0" w:type="auto"/>
            <w:vAlign w:val="center"/>
          </w:tcPr>
          <w:p w14:paraId="42BF0A46">
            <w:pPr>
              <w:widowControl/>
              <w:spacing w:line="460" w:lineRule="exact"/>
              <w:jc w:val="left"/>
              <w:rPr>
                <w:rFonts w:hint="eastAsia" w:ascii="仿宋_GB2312" w:eastAsia="仿宋_GB2312" w:cs="仿宋_GB2312" w:hAnsiTheme="minorEastAsia"/>
                <w:kern w:val="0"/>
                <w:sz w:val="24"/>
                <w:szCs w:val="24"/>
              </w:rPr>
            </w:pPr>
            <w:r>
              <w:rPr>
                <w:rFonts w:hint="eastAsia" w:ascii="仿宋_GB2312" w:eastAsia="仿宋_GB2312" w:cs="仿宋_GB2312" w:hAnsiTheme="minorEastAsia"/>
                <w:kern w:val="0"/>
                <w:sz w:val="24"/>
                <w:szCs w:val="24"/>
              </w:rPr>
              <w:t xml:space="preserve">报价文件1 份； </w:t>
            </w:r>
          </w:p>
        </w:tc>
      </w:tr>
      <w:tr w14:paraId="6BDA8D0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0" w:type="auto"/>
            <w:vAlign w:val="center"/>
          </w:tcPr>
          <w:p w14:paraId="53F9056D">
            <w:pPr>
              <w:widowControl/>
              <w:spacing w:line="460" w:lineRule="exact"/>
              <w:jc w:val="center"/>
              <w:rPr>
                <w:rFonts w:ascii="仿宋_GB2312" w:eastAsia="仿宋_GB2312"/>
                <w:kern w:val="0"/>
                <w:sz w:val="24"/>
                <w:szCs w:val="24"/>
              </w:rPr>
            </w:pPr>
            <w:r>
              <w:rPr>
                <w:rFonts w:hint="eastAsia" w:ascii="宋体" w:hAnsi="宋体"/>
                <w:sz w:val="24"/>
              </w:rPr>
              <w:t>9</w:t>
            </w:r>
          </w:p>
        </w:tc>
        <w:tc>
          <w:tcPr>
            <w:tcW w:w="0" w:type="auto"/>
            <w:vAlign w:val="center"/>
          </w:tcPr>
          <w:p w14:paraId="1351F87F">
            <w:pPr>
              <w:widowControl/>
              <w:spacing w:line="460" w:lineRule="exact"/>
              <w:jc w:val="center"/>
              <w:rPr>
                <w:rFonts w:ascii="仿宋_GB2312" w:eastAsia="仿宋_GB2312"/>
                <w:kern w:val="0"/>
                <w:sz w:val="24"/>
                <w:szCs w:val="24"/>
              </w:rPr>
            </w:pPr>
            <w:r>
              <w:rPr>
                <w:rFonts w:hint="eastAsia" w:ascii="仿宋_GB2312" w:hAnsi="宋体" w:eastAsia="仿宋_GB2312"/>
                <w:kern w:val="0"/>
                <w:sz w:val="24"/>
                <w:szCs w:val="24"/>
              </w:rPr>
              <w:t>线下报价文件装订及封套要求</w:t>
            </w:r>
          </w:p>
        </w:tc>
        <w:tc>
          <w:tcPr>
            <w:tcW w:w="0" w:type="auto"/>
            <w:vAlign w:val="center"/>
          </w:tcPr>
          <w:p w14:paraId="4AB6E811">
            <w:pPr>
              <w:rPr>
                <w:rFonts w:ascii="仿宋_GB2312" w:eastAsia="仿宋_GB2312"/>
                <w:sz w:val="24"/>
              </w:rPr>
            </w:pPr>
            <w:r>
              <w:rPr>
                <w:rFonts w:hint="eastAsia" w:ascii="仿宋_GB2312" w:eastAsia="仿宋_GB2312"/>
                <w:sz w:val="24"/>
              </w:rPr>
              <w:t>1.应根据报价文件格式将全部资料需装</w:t>
            </w:r>
            <w:r>
              <w:rPr>
                <w:rFonts w:ascii="仿宋_GB2312" w:eastAsia="仿宋_GB2312"/>
                <w:sz w:val="24"/>
              </w:rPr>
              <w:t>订成册</w:t>
            </w:r>
            <w:r>
              <w:rPr>
                <w:rFonts w:hint="eastAsia" w:ascii="仿宋_GB2312" w:eastAsia="仿宋_GB2312"/>
                <w:sz w:val="24"/>
              </w:rPr>
              <w:t>、密封，</w:t>
            </w:r>
          </w:p>
          <w:p w14:paraId="65F1BC66">
            <w:pPr>
              <w:rPr>
                <w:rFonts w:ascii="仿宋_GB2312" w:eastAsia="仿宋_GB2312"/>
                <w:sz w:val="24"/>
              </w:rPr>
            </w:pPr>
            <w:r>
              <w:rPr>
                <w:rFonts w:hint="eastAsia" w:ascii="仿宋_GB2312" w:eastAsia="仿宋_GB2312"/>
                <w:sz w:val="24"/>
              </w:rPr>
              <w:t>2.封套上应注明“项目名称”、“报价人名称”“联系电话”等信息，并在密封处加盖本企业鲜章。</w:t>
            </w:r>
          </w:p>
          <w:p w14:paraId="05D5884C">
            <w:pPr>
              <w:rPr>
                <w:rFonts w:ascii="仿宋_GB2312" w:eastAsia="仿宋_GB2312"/>
                <w:sz w:val="24"/>
              </w:rPr>
            </w:pPr>
            <w:r>
              <w:rPr>
                <w:rFonts w:hint="eastAsia" w:ascii="仿宋_GB2312" w:eastAsia="仿宋_GB2312"/>
                <w:sz w:val="24"/>
              </w:rPr>
              <w:t>3.若为邮寄件应做好内部资料的密封处理。</w:t>
            </w:r>
          </w:p>
        </w:tc>
      </w:tr>
      <w:tr w14:paraId="6574644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3" w:hRule="atLeast"/>
        </w:trPr>
        <w:tc>
          <w:tcPr>
            <w:tcW w:w="0" w:type="auto"/>
            <w:vAlign w:val="center"/>
          </w:tcPr>
          <w:p w14:paraId="3A60E89C">
            <w:pPr>
              <w:widowControl/>
              <w:spacing w:line="460" w:lineRule="exact"/>
              <w:jc w:val="center"/>
              <w:rPr>
                <w:rFonts w:ascii="仿宋_GB2312" w:eastAsia="仿宋_GB2312"/>
                <w:kern w:val="0"/>
                <w:sz w:val="24"/>
                <w:szCs w:val="24"/>
              </w:rPr>
            </w:pPr>
            <w:r>
              <w:rPr>
                <w:rFonts w:hint="eastAsia" w:ascii="仿宋_GB2312" w:eastAsia="仿宋_GB2312"/>
                <w:kern w:val="0"/>
                <w:sz w:val="24"/>
                <w:szCs w:val="24"/>
              </w:rPr>
              <w:t>10</w:t>
            </w:r>
          </w:p>
        </w:tc>
        <w:tc>
          <w:tcPr>
            <w:tcW w:w="0" w:type="auto"/>
            <w:vAlign w:val="center"/>
          </w:tcPr>
          <w:p w14:paraId="32C882D0">
            <w:pPr>
              <w:widowControl/>
              <w:spacing w:line="460" w:lineRule="exact"/>
              <w:jc w:val="center"/>
              <w:rPr>
                <w:rFonts w:hint="eastAsia" w:ascii="仿宋_GB2312" w:hAnsi="宋体" w:eastAsia="仿宋_GB2312"/>
                <w:kern w:val="0"/>
                <w:sz w:val="24"/>
                <w:szCs w:val="24"/>
              </w:rPr>
            </w:pPr>
            <w:r>
              <w:rPr>
                <w:rFonts w:hint="eastAsia" w:ascii="仿宋_GB2312" w:hAnsi="宋体" w:eastAsia="仿宋_GB2312"/>
                <w:kern w:val="0"/>
                <w:sz w:val="24"/>
                <w:szCs w:val="24"/>
              </w:rPr>
              <w:t>付款条件</w:t>
            </w:r>
          </w:p>
        </w:tc>
        <w:tc>
          <w:tcPr>
            <w:tcW w:w="0" w:type="auto"/>
            <w:vAlign w:val="center"/>
          </w:tcPr>
          <w:p w14:paraId="514F2CBE">
            <w:pPr>
              <w:widowControl/>
              <w:spacing w:line="460" w:lineRule="exact"/>
              <w:jc w:val="left"/>
              <w:rPr>
                <w:rFonts w:ascii="仿宋_GB2312" w:eastAsia="仿宋_GB2312"/>
                <w:color w:val="0000FF"/>
                <w:kern w:val="0"/>
                <w:sz w:val="24"/>
                <w:szCs w:val="24"/>
              </w:rPr>
            </w:pPr>
            <w:r>
              <w:rPr>
                <w:rFonts w:hint="eastAsia" w:ascii="仿宋_GB2312" w:hAnsi="宋体" w:eastAsia="仿宋_GB2312"/>
                <w:sz w:val="24"/>
                <w:szCs w:val="24"/>
              </w:rPr>
              <w:t>每次处置转运工作结束后，询价人根据双方确认实际清运数量结算费用并开具发票，询价人收到发票后60日内结清费用。</w:t>
            </w:r>
          </w:p>
        </w:tc>
      </w:tr>
      <w:tr w14:paraId="29D437A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9" w:hRule="atLeast"/>
        </w:trPr>
        <w:tc>
          <w:tcPr>
            <w:tcW w:w="0" w:type="auto"/>
            <w:vAlign w:val="center"/>
          </w:tcPr>
          <w:p w14:paraId="3D3860F8">
            <w:pPr>
              <w:widowControl/>
              <w:spacing w:line="460" w:lineRule="exact"/>
              <w:jc w:val="center"/>
              <w:rPr>
                <w:rFonts w:hint="eastAsia" w:ascii="仿宋_GB2312" w:hAnsi="宋体" w:eastAsia="仿宋_GB2312" w:cs="宋体"/>
                <w:kern w:val="0"/>
                <w:sz w:val="24"/>
                <w:szCs w:val="24"/>
              </w:rPr>
            </w:pPr>
            <w:r>
              <w:rPr>
                <w:rFonts w:hint="eastAsia" w:ascii="仿宋_GB2312" w:eastAsia="仿宋_GB2312"/>
                <w:kern w:val="0"/>
                <w:sz w:val="24"/>
                <w:szCs w:val="24"/>
              </w:rPr>
              <w:t>11</w:t>
            </w:r>
          </w:p>
        </w:tc>
        <w:tc>
          <w:tcPr>
            <w:tcW w:w="0" w:type="auto"/>
            <w:vAlign w:val="center"/>
          </w:tcPr>
          <w:p w14:paraId="36ECEE20">
            <w:pPr>
              <w:widowControl/>
              <w:spacing w:line="460" w:lineRule="exact"/>
              <w:jc w:val="center"/>
              <w:rPr>
                <w:rFonts w:hint="eastAsia" w:ascii="仿宋_GB2312" w:hAnsi="宋体" w:eastAsia="仿宋_GB2312"/>
                <w:kern w:val="0"/>
                <w:sz w:val="24"/>
                <w:szCs w:val="24"/>
              </w:rPr>
            </w:pPr>
            <w:r>
              <w:rPr>
                <w:rFonts w:hint="eastAsia" w:ascii="仿宋_GB2312" w:hAnsi="宋体" w:eastAsia="仿宋_GB2312"/>
                <w:kern w:val="0"/>
                <w:sz w:val="24"/>
                <w:szCs w:val="24"/>
              </w:rPr>
              <w:t>报价文件格式</w:t>
            </w:r>
          </w:p>
        </w:tc>
        <w:tc>
          <w:tcPr>
            <w:tcW w:w="0" w:type="auto"/>
            <w:vAlign w:val="center"/>
          </w:tcPr>
          <w:p w14:paraId="3A7807E9">
            <w:pPr>
              <w:widowControl/>
              <w:spacing w:line="460" w:lineRule="exact"/>
              <w:jc w:val="left"/>
              <w:rPr>
                <w:rFonts w:hint="eastAsia" w:ascii="仿宋_GB2312" w:hAnsi="宋体" w:eastAsia="仿宋_GB2312"/>
                <w:sz w:val="24"/>
                <w:szCs w:val="24"/>
              </w:rPr>
            </w:pPr>
            <w:r>
              <w:rPr>
                <w:rFonts w:hint="eastAsia" w:ascii="仿宋_GB2312" w:hAnsi="宋体" w:eastAsia="仿宋_GB2312"/>
                <w:sz w:val="24"/>
                <w:szCs w:val="24"/>
              </w:rPr>
              <w:t>详见第六部分：报价文件格式。</w:t>
            </w:r>
          </w:p>
        </w:tc>
      </w:tr>
      <w:tr w14:paraId="44588F9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9" w:hRule="atLeast"/>
        </w:trPr>
        <w:tc>
          <w:tcPr>
            <w:tcW w:w="0" w:type="auto"/>
            <w:vAlign w:val="center"/>
          </w:tcPr>
          <w:p w14:paraId="4D6802D8">
            <w:pPr>
              <w:widowControl/>
              <w:spacing w:line="460" w:lineRule="exact"/>
              <w:jc w:val="center"/>
              <w:rPr>
                <w:rFonts w:ascii="仿宋_GB2312" w:eastAsia="仿宋_GB2312"/>
                <w:kern w:val="0"/>
                <w:sz w:val="24"/>
                <w:szCs w:val="24"/>
              </w:rPr>
            </w:pPr>
            <w:r>
              <w:rPr>
                <w:rFonts w:hint="eastAsia" w:ascii="仿宋_GB2312" w:eastAsia="仿宋_GB2312" w:cs="仿宋_GB2312" w:hAnsiTheme="minorEastAsia"/>
                <w:kern w:val="0"/>
                <w:sz w:val="24"/>
                <w:szCs w:val="24"/>
              </w:rPr>
              <w:t>12</w:t>
            </w:r>
          </w:p>
        </w:tc>
        <w:tc>
          <w:tcPr>
            <w:tcW w:w="0" w:type="auto"/>
            <w:vAlign w:val="center"/>
          </w:tcPr>
          <w:p w14:paraId="2A41F801">
            <w:pPr>
              <w:widowControl/>
              <w:spacing w:line="460" w:lineRule="exact"/>
              <w:jc w:val="center"/>
              <w:rPr>
                <w:rFonts w:hint="eastAsia" w:ascii="仿宋_GB2312" w:hAnsi="宋体" w:eastAsia="仿宋_GB2312"/>
                <w:sz w:val="24"/>
                <w:szCs w:val="24"/>
              </w:rPr>
            </w:pPr>
            <w:r>
              <w:rPr>
                <w:rFonts w:hint="eastAsia" w:ascii="仿宋_GB2312" w:hAnsi="宋体" w:eastAsia="仿宋_GB2312"/>
                <w:sz w:val="24"/>
                <w:szCs w:val="24"/>
              </w:rPr>
              <w:t>评审办法</w:t>
            </w:r>
          </w:p>
        </w:tc>
        <w:tc>
          <w:tcPr>
            <w:tcW w:w="0" w:type="auto"/>
            <w:vAlign w:val="center"/>
          </w:tcPr>
          <w:p w14:paraId="3FD4088B">
            <w:pPr>
              <w:widowControl/>
              <w:spacing w:line="460" w:lineRule="exact"/>
              <w:jc w:val="left"/>
              <w:rPr>
                <w:rFonts w:hint="eastAsia" w:ascii="仿宋_GB2312" w:hAnsi="宋体" w:eastAsia="仿宋_GB2312"/>
                <w:sz w:val="24"/>
                <w:szCs w:val="24"/>
              </w:rPr>
            </w:pPr>
            <w:r>
              <w:rPr>
                <w:rFonts w:hint="eastAsia" w:ascii="仿宋_GB2312" w:hAnsi="宋体" w:eastAsia="仿宋_GB2312"/>
                <w:sz w:val="24"/>
                <w:szCs w:val="24"/>
              </w:rPr>
              <w:t>采用最低价评分法确定最终中选报价人</w:t>
            </w:r>
            <w:r>
              <w:rPr>
                <w:rFonts w:hint="eastAsia" w:ascii="仿宋_GB2312" w:hAnsi="宋体" w:eastAsia="仿宋_GB2312"/>
                <w:sz w:val="24"/>
                <w:szCs w:val="24"/>
                <w:lang w:eastAsia="zh-CN"/>
              </w:rPr>
              <w:t>。</w:t>
            </w:r>
          </w:p>
        </w:tc>
      </w:tr>
      <w:tr w14:paraId="424C84C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9" w:hRule="atLeast"/>
        </w:trPr>
        <w:tc>
          <w:tcPr>
            <w:tcW w:w="0" w:type="auto"/>
            <w:vAlign w:val="center"/>
          </w:tcPr>
          <w:p w14:paraId="14897E8E">
            <w:pPr>
              <w:widowControl/>
              <w:spacing w:line="460" w:lineRule="exact"/>
              <w:jc w:val="center"/>
              <w:rPr>
                <w:rFonts w:hint="eastAsia" w:ascii="仿宋_GB2312" w:eastAsia="仿宋_GB2312" w:cs="仿宋_GB2312" w:hAnsiTheme="minorEastAsia"/>
                <w:kern w:val="0"/>
                <w:sz w:val="24"/>
                <w:szCs w:val="24"/>
              </w:rPr>
            </w:pPr>
            <w:r>
              <w:rPr>
                <w:rFonts w:hint="eastAsia" w:ascii="仿宋_GB2312" w:eastAsia="仿宋_GB2312" w:cs="仿宋_GB2312" w:hAnsiTheme="minorEastAsia"/>
                <w:kern w:val="0"/>
                <w:sz w:val="24"/>
                <w:szCs w:val="24"/>
              </w:rPr>
              <w:t>13</w:t>
            </w:r>
          </w:p>
        </w:tc>
        <w:tc>
          <w:tcPr>
            <w:tcW w:w="0" w:type="auto"/>
            <w:vAlign w:val="center"/>
          </w:tcPr>
          <w:p w14:paraId="79C8DA3C">
            <w:pPr>
              <w:widowControl/>
              <w:spacing w:line="460" w:lineRule="exact"/>
              <w:jc w:val="center"/>
              <w:rPr>
                <w:rFonts w:hint="eastAsia" w:ascii="仿宋_GB2312" w:hAnsi="宋体" w:eastAsia="仿宋_GB2312"/>
                <w:sz w:val="24"/>
                <w:szCs w:val="24"/>
              </w:rPr>
            </w:pPr>
            <w:r>
              <w:rPr>
                <w:rFonts w:hint="eastAsia" w:ascii="仿宋_GB2312" w:hAnsi="宋体" w:eastAsia="仿宋_GB2312"/>
                <w:sz w:val="24"/>
                <w:szCs w:val="24"/>
              </w:rPr>
              <w:t>线下报价文件接受地址</w:t>
            </w:r>
          </w:p>
        </w:tc>
        <w:tc>
          <w:tcPr>
            <w:tcW w:w="0" w:type="auto"/>
            <w:vAlign w:val="center"/>
          </w:tcPr>
          <w:p w14:paraId="29692908">
            <w:pPr>
              <w:spacing w:line="460" w:lineRule="exact"/>
              <w:rPr>
                <w:rFonts w:ascii="仿宋_GB2312" w:eastAsia="仿宋_GB2312"/>
                <w:sz w:val="24"/>
              </w:rPr>
            </w:pPr>
            <w:r>
              <w:rPr>
                <w:rFonts w:hint="eastAsia" w:ascii="仿宋_GB2312" w:eastAsia="仿宋_GB2312"/>
                <w:sz w:val="24"/>
              </w:rPr>
              <w:t>都江堰市经济开发区光泰路12号（成都恒达光</w:t>
            </w:r>
          </w:p>
          <w:p w14:paraId="4257EDD9">
            <w:pPr>
              <w:spacing w:line="460" w:lineRule="exact"/>
              <w:rPr>
                <w:rFonts w:ascii="仿宋_GB2312" w:eastAsia="仿宋_GB2312"/>
                <w:sz w:val="24"/>
              </w:rPr>
            </w:pPr>
            <w:r>
              <w:rPr>
                <w:rFonts w:hint="eastAsia" w:ascii="仿宋_GB2312" w:eastAsia="仿宋_GB2312"/>
                <w:sz w:val="24"/>
              </w:rPr>
              <w:t>学有限公司-财务部）。</w:t>
            </w:r>
          </w:p>
        </w:tc>
      </w:tr>
    </w:tbl>
    <w:p w14:paraId="0C8EDC87">
      <w:pPr>
        <w:spacing w:line="460" w:lineRule="exact"/>
        <w:ind w:firstLine="480" w:firstLineChars="200"/>
        <w:rPr>
          <w:rFonts w:ascii="仿宋_GB2312" w:eastAsia="仿宋_GB2312"/>
          <w:sz w:val="24"/>
        </w:rPr>
      </w:pPr>
      <w:r>
        <w:rPr>
          <w:rFonts w:hint="eastAsia" w:ascii="仿宋_GB2312" w:eastAsia="仿宋_GB2312"/>
          <w:sz w:val="24"/>
        </w:rPr>
        <w:t>一、报价人必须对报价文件负全责，并按照报价文件格式准确完整的撰写报价文件，在中选后10个工作日内与采购人签订合同。</w:t>
      </w:r>
    </w:p>
    <w:p w14:paraId="5FAEE1C9">
      <w:pPr>
        <w:spacing w:line="460" w:lineRule="exact"/>
        <w:ind w:firstLine="480" w:firstLineChars="200"/>
        <w:rPr>
          <w:rFonts w:ascii="仿宋_GB2312" w:eastAsia="仿宋_GB2312"/>
          <w:sz w:val="24"/>
        </w:rPr>
      </w:pPr>
      <w:r>
        <w:rPr>
          <w:rFonts w:hint="eastAsia" w:ascii="仿宋_GB2312" w:eastAsia="仿宋_GB2312"/>
          <w:sz w:val="24"/>
        </w:rPr>
        <w:t>二、各报价人填报的单价和总价均以人民币元为单位。报价应包括税率、运输费等一切费用，</w:t>
      </w:r>
      <w:r>
        <w:rPr>
          <w:rFonts w:hint="eastAsia" w:ascii="仿宋_GB2312" w:eastAsia="仿宋_GB2312"/>
          <w:sz w:val="24"/>
          <w:lang w:val="en-US" w:eastAsia="zh-CN"/>
        </w:rPr>
        <w:t>询价人</w:t>
      </w:r>
      <w:r>
        <w:rPr>
          <w:rFonts w:hint="eastAsia" w:ascii="仿宋_GB2312" w:eastAsia="仿宋_GB2312"/>
          <w:sz w:val="24"/>
        </w:rPr>
        <w:t>不再另行支付额外费用。</w:t>
      </w:r>
    </w:p>
    <w:p w14:paraId="5318C571">
      <w:pPr>
        <w:spacing w:line="460" w:lineRule="exact"/>
        <w:ind w:firstLine="480" w:firstLineChars="200"/>
        <w:rPr>
          <w:rFonts w:ascii="仿宋_GB2312" w:eastAsia="仿宋_GB2312"/>
          <w:sz w:val="24"/>
        </w:rPr>
      </w:pPr>
      <w:r>
        <w:rPr>
          <w:rFonts w:hint="eastAsia" w:ascii="仿宋_GB2312" w:eastAsia="仿宋_GB2312"/>
          <w:sz w:val="24"/>
        </w:rPr>
        <w:t>三、各报价项目只能有唯一报价，不接受有选择的报价。</w:t>
      </w:r>
    </w:p>
    <w:p w14:paraId="785B6FB1">
      <w:pPr>
        <w:spacing w:line="460" w:lineRule="exact"/>
        <w:ind w:firstLine="480" w:firstLineChars="200"/>
        <w:rPr>
          <w:rFonts w:ascii="仿宋_GB2312" w:eastAsia="仿宋_GB2312"/>
          <w:sz w:val="24"/>
        </w:rPr>
      </w:pPr>
      <w:r>
        <w:rPr>
          <w:rFonts w:hint="eastAsia" w:ascii="仿宋_GB2312" w:eastAsia="仿宋_GB2312"/>
          <w:sz w:val="24"/>
        </w:rPr>
        <w:t>四、下列情况将被视为无效报价文件：</w:t>
      </w:r>
    </w:p>
    <w:p w14:paraId="66D8CBDD">
      <w:pPr>
        <w:spacing w:line="460" w:lineRule="exact"/>
        <w:ind w:firstLine="480" w:firstLineChars="200"/>
        <w:rPr>
          <w:rFonts w:ascii="仿宋_GB2312" w:eastAsia="仿宋_GB2312"/>
          <w:sz w:val="24"/>
        </w:rPr>
      </w:pPr>
      <w:r>
        <w:rPr>
          <w:rFonts w:hint="eastAsia" w:ascii="仿宋_GB2312" w:eastAsia="仿宋_GB2312"/>
          <w:sz w:val="24"/>
        </w:rPr>
        <w:t>（一）报价文件未在规定时间内提报或送达指定地点。</w:t>
      </w:r>
    </w:p>
    <w:p w14:paraId="2611D326">
      <w:pPr>
        <w:spacing w:line="460" w:lineRule="exact"/>
        <w:ind w:firstLine="480" w:firstLineChars="200"/>
        <w:rPr>
          <w:rFonts w:ascii="仿宋_GB2312" w:eastAsia="仿宋_GB2312"/>
          <w:sz w:val="24"/>
        </w:rPr>
      </w:pPr>
      <w:r>
        <w:rPr>
          <w:rFonts w:hint="eastAsia" w:ascii="仿宋_GB2312" w:eastAsia="仿宋_GB2312"/>
          <w:sz w:val="24"/>
        </w:rPr>
        <w:t>（二）报价文件中的各项内容填列有涂改现象的，报价人公章和报价人代表签字不齐的。</w:t>
      </w:r>
    </w:p>
    <w:p w14:paraId="14DE27EF">
      <w:pPr>
        <w:spacing w:line="460" w:lineRule="exact"/>
        <w:ind w:firstLine="480" w:firstLineChars="200"/>
        <w:rPr>
          <w:rFonts w:ascii="仿宋_GB2312" w:eastAsia="仿宋_GB2312"/>
          <w:sz w:val="24"/>
        </w:rPr>
      </w:pPr>
      <w:r>
        <w:rPr>
          <w:rFonts w:hint="eastAsia" w:ascii="仿宋_GB2312" w:eastAsia="仿宋_GB2312"/>
          <w:sz w:val="24"/>
        </w:rPr>
        <w:t>（三）报价人的报价材料封套及密封不合要求的。</w:t>
      </w:r>
    </w:p>
    <w:p w14:paraId="29AEA81C">
      <w:pPr>
        <w:spacing w:line="460" w:lineRule="exact"/>
        <w:ind w:firstLine="480" w:firstLineChars="200"/>
        <w:rPr>
          <w:rFonts w:ascii="仿宋_GB2312" w:eastAsia="仿宋_GB2312"/>
          <w:sz w:val="24"/>
        </w:rPr>
      </w:pPr>
      <w:r>
        <w:rPr>
          <w:rFonts w:hint="eastAsia" w:ascii="仿宋_GB2312" w:eastAsia="仿宋_GB2312"/>
          <w:sz w:val="24"/>
        </w:rPr>
        <w:t>（四）经采购评审小组判定为故意压低价格，不符合市场价格规律的；</w:t>
      </w:r>
    </w:p>
    <w:p w14:paraId="787353D3">
      <w:pPr>
        <w:spacing w:line="46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五</w:t>
      </w:r>
      <w:r>
        <w:rPr>
          <w:rFonts w:hint="eastAsia" w:ascii="仿宋_GB2312" w:eastAsia="仿宋_GB2312"/>
          <w:sz w:val="24"/>
        </w:rPr>
        <w:t>）法律、法规规定的其他情况。</w:t>
      </w:r>
    </w:p>
    <w:p w14:paraId="7B63BCA3">
      <w:pPr>
        <w:spacing w:line="46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六</w:t>
      </w:r>
      <w:r>
        <w:rPr>
          <w:rFonts w:hint="eastAsia" w:ascii="仿宋_GB2312" w:eastAsia="仿宋_GB2312"/>
          <w:sz w:val="24"/>
        </w:rPr>
        <w:t>）报价人未按“第五部分”报价文件格式要求，提供天眼查、企查查等官网查询的“工商信息”页面截图（须盖公章）；或经我司复核报价人存在“无实缴资本”、“无参保人员”、“无生产经营场所”等“三无”情形之一的。</w:t>
      </w:r>
    </w:p>
    <w:p w14:paraId="3C48A423">
      <w:pPr>
        <w:spacing w:line="46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七</w:t>
      </w:r>
      <w:bookmarkStart w:id="4" w:name="_GoBack"/>
      <w:bookmarkEnd w:id="4"/>
      <w:r>
        <w:rPr>
          <w:rFonts w:hint="eastAsia" w:ascii="仿宋_GB2312" w:eastAsia="仿宋_GB2312"/>
          <w:sz w:val="24"/>
        </w:rPr>
        <w:t>）、澄清：报价人递交的报价文件如果个别地方提供了不完整的非实质性信息，以及同类问题表述不一致或者有文字、计算错误等细微偏离问题，采购人可以书面形式（由采购评审小组签字确认）要求报价人在规定的时间内作出必要的澄清、说明或者补正。报价人的澄清、说明或者补正应当采用书面形式，由其法定代表人或授权代理人签字，并不得超出报价文件的范围或者改变报价文件的实质性内容。</w:t>
      </w:r>
    </w:p>
    <w:p w14:paraId="49CDB459">
      <w:pPr>
        <w:spacing w:line="460" w:lineRule="exact"/>
        <w:ind w:firstLine="480" w:firstLineChars="200"/>
        <w:rPr>
          <w:rFonts w:ascii="仿宋_GB2312" w:eastAsia="仿宋_GB2312"/>
          <w:sz w:val="24"/>
        </w:rPr>
      </w:pPr>
      <w:r>
        <w:rPr>
          <w:rFonts w:hint="eastAsia" w:ascii="仿宋_GB2312" w:eastAsia="仿宋_GB2312"/>
          <w:sz w:val="24"/>
        </w:rPr>
        <w:t>报价人不能在规定时间内作出书面澄清、说明、补正的，采购评审小组将否决其报价。</w:t>
      </w:r>
    </w:p>
    <w:p w14:paraId="738C87CE">
      <w:pPr>
        <w:spacing w:line="460" w:lineRule="exact"/>
        <w:ind w:firstLine="480" w:firstLineChars="200"/>
        <w:rPr>
          <w:rFonts w:ascii="仿宋_GB2312" w:eastAsia="仿宋_GB2312"/>
          <w:sz w:val="24"/>
        </w:rPr>
      </w:pPr>
      <w:r>
        <w:rPr>
          <w:rFonts w:hint="eastAsia" w:ascii="仿宋_GB2312" w:eastAsia="仿宋_GB2312"/>
          <w:sz w:val="24"/>
        </w:rPr>
        <w:t>九、采购评审</w:t>
      </w:r>
    </w:p>
    <w:p w14:paraId="7142E2FE">
      <w:pPr>
        <w:spacing w:line="460" w:lineRule="exact"/>
        <w:ind w:firstLine="480" w:firstLineChars="200"/>
        <w:rPr>
          <w:rFonts w:ascii="仿宋_GB2312" w:eastAsia="仿宋_GB2312"/>
          <w:sz w:val="24"/>
        </w:rPr>
      </w:pPr>
      <w:r>
        <w:rPr>
          <w:rFonts w:hint="eastAsia" w:ascii="仿宋_GB2312" w:eastAsia="仿宋_GB2312"/>
          <w:sz w:val="24"/>
        </w:rPr>
        <w:t>（一）评审工作由采购评审小组负责评审，评审工作按照成都恒达光学有限公司内部相关规定执行。</w:t>
      </w:r>
    </w:p>
    <w:p w14:paraId="2E0B1F8A">
      <w:pPr>
        <w:spacing w:line="460" w:lineRule="exact"/>
        <w:ind w:firstLine="480" w:firstLineChars="200"/>
        <w:rPr>
          <w:rFonts w:ascii="仿宋_GB2312" w:eastAsia="仿宋_GB2312"/>
          <w:sz w:val="24"/>
        </w:rPr>
      </w:pPr>
      <w:r>
        <w:rPr>
          <w:rFonts w:hint="eastAsia" w:ascii="仿宋_GB2312" w:eastAsia="仿宋_GB2312"/>
          <w:sz w:val="24"/>
        </w:rPr>
        <w:t>（二）出现下列情形之一的，采购评审小组有权否决报价人的报价或取消采购活动。</w:t>
      </w:r>
    </w:p>
    <w:p w14:paraId="7BC5AEF2">
      <w:pPr>
        <w:spacing w:line="460" w:lineRule="exact"/>
        <w:ind w:firstLine="480" w:firstLineChars="200"/>
        <w:rPr>
          <w:rFonts w:ascii="仿宋_GB2312" w:eastAsia="仿宋_GB2312"/>
          <w:sz w:val="24"/>
        </w:rPr>
      </w:pPr>
      <w:r>
        <w:rPr>
          <w:rFonts w:hint="eastAsia" w:ascii="仿宋_GB2312" w:eastAsia="仿宋_GB2312"/>
          <w:sz w:val="24"/>
        </w:rPr>
        <w:t>（一）出现影响采购公正的违法、违规行为的；</w:t>
      </w:r>
    </w:p>
    <w:p w14:paraId="69D5747F">
      <w:pPr>
        <w:spacing w:line="460" w:lineRule="exact"/>
        <w:ind w:firstLine="480" w:firstLineChars="200"/>
        <w:rPr>
          <w:rFonts w:ascii="仿宋_GB2312" w:eastAsia="仿宋_GB2312"/>
          <w:sz w:val="24"/>
        </w:rPr>
      </w:pPr>
      <w:r>
        <w:rPr>
          <w:rFonts w:hint="eastAsia" w:ascii="仿宋_GB2312" w:eastAsia="仿宋_GB2312"/>
          <w:sz w:val="24"/>
        </w:rPr>
        <w:t>（二）报价人的报价均超过了采购预算，采购单位不能接受的；</w:t>
      </w:r>
    </w:p>
    <w:p w14:paraId="3CE30C45">
      <w:pPr>
        <w:spacing w:line="460" w:lineRule="exact"/>
        <w:ind w:firstLine="480" w:firstLineChars="200"/>
        <w:rPr>
          <w:rFonts w:ascii="仿宋_GB2312" w:eastAsia="仿宋_GB2312"/>
          <w:sz w:val="24"/>
        </w:rPr>
      </w:pPr>
      <w:r>
        <w:rPr>
          <w:rFonts w:hint="eastAsia" w:ascii="仿宋_GB2312" w:eastAsia="仿宋_GB2312"/>
          <w:sz w:val="24"/>
        </w:rPr>
        <w:t>（三）采购评审小组经评审认定报价文件不符合询比采购文件要求的；</w:t>
      </w:r>
    </w:p>
    <w:p w14:paraId="6D5A8EA0">
      <w:pPr>
        <w:spacing w:line="460" w:lineRule="exact"/>
        <w:ind w:firstLine="480" w:firstLineChars="200"/>
        <w:rPr>
          <w:rFonts w:ascii="仿宋_GB2312" w:eastAsia="仿宋_GB2312"/>
          <w:sz w:val="24"/>
        </w:rPr>
      </w:pPr>
      <w:r>
        <w:rPr>
          <w:rFonts w:hint="eastAsia" w:ascii="仿宋_GB2312" w:eastAsia="仿宋_GB2312"/>
          <w:sz w:val="24"/>
        </w:rPr>
        <w:t>（四）因重大变故，采购任务取消的。</w:t>
      </w:r>
    </w:p>
    <w:p w14:paraId="461E8EFB">
      <w:pPr>
        <w:spacing w:line="460" w:lineRule="exact"/>
        <w:ind w:firstLine="480" w:firstLineChars="200"/>
        <w:rPr>
          <w:rFonts w:ascii="仿宋_GB2312" w:eastAsia="仿宋_GB2312"/>
          <w:sz w:val="24"/>
        </w:rPr>
      </w:pPr>
      <w:r>
        <w:rPr>
          <w:rFonts w:hint="eastAsia" w:ascii="仿宋_GB2312" w:eastAsia="仿宋_GB2312"/>
          <w:sz w:val="24"/>
        </w:rPr>
        <w:t>十、评审细则及标准</w:t>
      </w:r>
    </w:p>
    <w:p w14:paraId="1D5FFA98">
      <w:pPr>
        <w:spacing w:line="460" w:lineRule="exact"/>
        <w:ind w:firstLine="0" w:firstLineChars="0"/>
        <w:rPr>
          <w:rFonts w:ascii="仿宋_GB2312" w:eastAsia="仿宋_GB2312"/>
          <w:sz w:val="24"/>
          <w:highlight w:val="none"/>
        </w:rPr>
      </w:pPr>
      <w:r>
        <w:rPr>
          <w:rFonts w:hint="eastAsia" w:ascii="仿宋_GB2312" w:eastAsia="仿宋_GB2312"/>
          <w:sz w:val="24"/>
        </w:rPr>
        <w:t>（一）</w:t>
      </w:r>
      <w:r>
        <w:rPr>
          <w:rFonts w:hint="eastAsia" w:ascii="仿宋_GB2312" w:eastAsia="仿宋_GB2312"/>
          <w:sz w:val="24"/>
          <w:highlight w:val="none"/>
        </w:rPr>
        <w:t>采购评审小组先对报价文件</w:t>
      </w:r>
      <w:r>
        <w:rPr>
          <w:rFonts w:hint="eastAsia" w:ascii="仿宋_GB2312" w:eastAsia="仿宋_GB2312"/>
          <w:sz w:val="24"/>
          <w:highlight w:val="none"/>
          <w:lang w:val="en-US" w:eastAsia="zh-CN"/>
        </w:rPr>
        <w:t>中的“报价人须知中的</w:t>
      </w:r>
      <w:r>
        <w:rPr>
          <w:rFonts w:hint="eastAsia" w:ascii="仿宋_GB2312" w:eastAsia="仿宋_GB2312"/>
          <w:sz w:val="24"/>
          <w:highlight w:val="none"/>
        </w:rPr>
        <w:t>报价人资质条件</w:t>
      </w:r>
      <w:r>
        <w:rPr>
          <w:rFonts w:hint="eastAsia" w:ascii="仿宋_GB2312" w:eastAsia="仿宋_GB2312"/>
          <w:sz w:val="24"/>
          <w:highlight w:val="none"/>
          <w:lang w:val="en-US" w:eastAsia="zh-CN"/>
        </w:rPr>
        <w:t>”、</w:t>
      </w:r>
      <w:r>
        <w:rPr>
          <w:rFonts w:hint="eastAsia" w:ascii="仿宋_GB2312" w:eastAsia="仿宋_GB2312"/>
          <w:sz w:val="24"/>
          <w:highlight w:val="none"/>
        </w:rPr>
        <w:t>报价合规性等条款进行初审，初审通过后，再根据询比文件规定的评审程序及标准进行评价和比较。</w:t>
      </w:r>
    </w:p>
    <w:p w14:paraId="061D50AB">
      <w:pPr>
        <w:spacing w:line="460" w:lineRule="exact"/>
        <w:ind w:firstLine="480" w:firstLineChars="200"/>
        <w:rPr>
          <w:rFonts w:ascii="仿宋_GB2312" w:eastAsia="仿宋_GB2312"/>
          <w:sz w:val="24"/>
        </w:rPr>
      </w:pPr>
      <w:r>
        <w:rPr>
          <w:rFonts w:hint="eastAsia" w:ascii="仿宋_GB2312" w:eastAsia="仿宋_GB2312"/>
          <w:sz w:val="24"/>
        </w:rPr>
        <w:t>（二）采购评审小组将对通过初审的报价进行评价和比较，评分采用最低价评分法确定合作候选报价人。</w:t>
      </w:r>
    </w:p>
    <w:p w14:paraId="2DAC737C">
      <w:pPr>
        <w:pStyle w:val="8"/>
        <w:spacing w:after="0" w:line="360" w:lineRule="auto"/>
        <w:rPr>
          <w:rFonts w:ascii="仿宋_GB2312" w:eastAsia="仿宋_GB2312"/>
          <w:kern w:val="2"/>
          <w:sz w:val="24"/>
          <w:highlight w:val="none"/>
          <w:lang w:eastAsia="zh-CN"/>
        </w:rPr>
      </w:pPr>
      <w:r>
        <w:rPr>
          <w:rFonts w:hint="eastAsia" w:ascii="仿宋_GB2312" w:eastAsia="仿宋_GB2312"/>
          <w:kern w:val="2"/>
          <w:sz w:val="24"/>
          <w:highlight w:val="none"/>
          <w:lang w:eastAsia="zh-CN"/>
        </w:rPr>
        <w:t>拟处置危险废物报价核算标准：</w:t>
      </w:r>
    </w:p>
    <w:tbl>
      <w:tblPr>
        <w:tblStyle w:val="20"/>
        <w:tblW w:w="0" w:type="auto"/>
        <w:jc w:val="center"/>
        <w:tblLayout w:type="autofit"/>
        <w:tblCellMar>
          <w:top w:w="0" w:type="dxa"/>
          <w:left w:w="108" w:type="dxa"/>
          <w:bottom w:w="0" w:type="dxa"/>
          <w:right w:w="108" w:type="dxa"/>
        </w:tblCellMar>
      </w:tblPr>
      <w:tblGrid>
        <w:gridCol w:w="1552"/>
        <w:gridCol w:w="1374"/>
        <w:gridCol w:w="1530"/>
        <w:gridCol w:w="999"/>
        <w:gridCol w:w="1174"/>
        <w:gridCol w:w="994"/>
        <w:gridCol w:w="905"/>
      </w:tblGrid>
      <w:tr w14:paraId="6F9DCCC9">
        <w:tblPrEx>
          <w:tblCellMar>
            <w:top w:w="0" w:type="dxa"/>
            <w:left w:w="108" w:type="dxa"/>
            <w:bottom w:w="0" w:type="dxa"/>
            <w:right w:w="108" w:type="dxa"/>
          </w:tblCellMar>
        </w:tblPrEx>
        <w:trPr>
          <w:trHeight w:val="602" w:hRule="atLeast"/>
          <w:jc w:val="center"/>
        </w:trPr>
        <w:tc>
          <w:tcPr>
            <w:tcW w:w="0" w:type="auto"/>
            <w:tcBorders>
              <w:top w:val="single" w:color="auto" w:sz="4" w:space="0"/>
              <w:left w:val="single" w:color="auto" w:sz="4" w:space="0"/>
              <w:bottom w:val="single" w:color="auto" w:sz="4" w:space="0"/>
              <w:right w:val="single" w:color="auto" w:sz="4" w:space="0"/>
            </w:tcBorders>
            <w:vAlign w:val="center"/>
          </w:tcPr>
          <w:p w14:paraId="4BD71AD6">
            <w:pPr>
              <w:widowControl/>
              <w:jc w:val="center"/>
              <w:rPr>
                <w:rFonts w:hint="eastAsia" w:ascii="仿宋_GB2312" w:hAnsi="宋体" w:eastAsia="仿宋_GB2312" w:cs="宋体"/>
                <w:kern w:val="0"/>
                <w:sz w:val="24"/>
                <w:szCs w:val="24"/>
                <w:highlight w:val="none"/>
              </w:rPr>
            </w:pPr>
            <w:r>
              <w:rPr>
                <w:rFonts w:hint="eastAsia" w:ascii="仿宋_GB2312" w:hAnsi="宋体" w:eastAsia="仿宋_GB2312" w:cs="宋体"/>
                <w:kern w:val="0"/>
                <w:sz w:val="24"/>
                <w:szCs w:val="24"/>
                <w:highlight w:val="none"/>
              </w:rPr>
              <w:t>危险废物名称</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62D65D4">
            <w:pPr>
              <w:widowControl/>
              <w:jc w:val="center"/>
              <w:rPr>
                <w:rFonts w:hint="eastAsia" w:ascii="仿宋_GB2312" w:hAnsi="宋体" w:eastAsia="仿宋_GB2312" w:cs="宋体"/>
                <w:kern w:val="0"/>
                <w:sz w:val="24"/>
                <w:szCs w:val="24"/>
                <w:highlight w:val="none"/>
              </w:rPr>
            </w:pPr>
            <w:r>
              <w:rPr>
                <w:rFonts w:hint="eastAsia" w:ascii="Arial" w:hAnsi="Arial" w:cs="Arial"/>
                <w:b/>
                <w:kern w:val="0"/>
                <w:szCs w:val="21"/>
                <w:highlight w:val="none"/>
              </w:rPr>
              <w:t>危险废物代码</w:t>
            </w:r>
          </w:p>
        </w:tc>
        <w:tc>
          <w:tcPr>
            <w:tcW w:w="1530" w:type="dxa"/>
            <w:tcBorders>
              <w:top w:val="single" w:color="auto" w:sz="4" w:space="0"/>
              <w:left w:val="nil"/>
              <w:bottom w:val="single" w:color="auto" w:sz="4" w:space="0"/>
              <w:right w:val="single" w:color="auto" w:sz="4" w:space="0"/>
            </w:tcBorders>
            <w:shd w:val="clear" w:color="auto" w:fill="auto"/>
            <w:vAlign w:val="center"/>
          </w:tcPr>
          <w:p w14:paraId="66A82093">
            <w:pPr>
              <w:widowControl/>
              <w:spacing w:line="300" w:lineRule="exact"/>
              <w:rPr>
                <w:rFonts w:hint="eastAsia" w:ascii="仿宋_GB2312" w:hAnsi="宋体" w:eastAsia="仿宋_GB2312" w:cs="宋体"/>
                <w:kern w:val="0"/>
                <w:sz w:val="24"/>
                <w:szCs w:val="24"/>
                <w:highlight w:val="none"/>
              </w:rPr>
            </w:pPr>
            <w:r>
              <w:rPr>
                <w:rFonts w:hint="eastAsia" w:ascii="Arial" w:hAnsi="宋体" w:cs="Arial"/>
                <w:b/>
                <w:kern w:val="0"/>
                <w:szCs w:val="21"/>
                <w:highlight w:val="none"/>
              </w:rPr>
              <w:t>意向</w:t>
            </w:r>
            <w:r>
              <w:rPr>
                <w:rFonts w:hint="eastAsia" w:ascii="Arial" w:hAnsi="宋体" w:cs="Arial"/>
                <w:b/>
                <w:kern w:val="0"/>
                <w:szCs w:val="21"/>
                <w:highlight w:val="none"/>
                <w:lang w:val="en-US" w:eastAsia="zh-CN"/>
              </w:rPr>
              <w:t>处置</w:t>
            </w:r>
            <w:r>
              <w:rPr>
                <w:rFonts w:hint="eastAsia" w:ascii="Arial" w:hAnsi="宋体" w:cs="Arial"/>
                <w:b/>
                <w:kern w:val="0"/>
                <w:szCs w:val="21"/>
                <w:highlight w:val="none"/>
              </w:rPr>
              <w:t>数量</w:t>
            </w:r>
            <w:r>
              <w:rPr>
                <w:rFonts w:hint="eastAsia" w:ascii="Arial" w:hAnsi="宋体" w:cs="Arial"/>
                <w:b/>
                <w:kern w:val="0"/>
                <w:szCs w:val="21"/>
                <w:highlight w:val="none"/>
                <w:lang w:val="en-US" w:eastAsia="zh-CN"/>
              </w:rPr>
              <w:t>约</w:t>
            </w:r>
            <w:r>
              <w:rPr>
                <w:rFonts w:hint="eastAsia" w:ascii="Arial" w:hAnsi="宋体" w:cs="Arial"/>
                <w:b/>
                <w:kern w:val="0"/>
                <w:szCs w:val="21"/>
                <w:highlight w:val="none"/>
              </w:rPr>
              <w:t>（吨/ 年）</w:t>
            </w:r>
          </w:p>
        </w:tc>
        <w:tc>
          <w:tcPr>
            <w:tcW w:w="999" w:type="dxa"/>
            <w:tcBorders>
              <w:top w:val="single" w:color="auto" w:sz="4" w:space="0"/>
              <w:left w:val="nil"/>
              <w:bottom w:val="single" w:color="auto" w:sz="4" w:space="0"/>
              <w:right w:val="single" w:color="auto" w:sz="4" w:space="0"/>
            </w:tcBorders>
            <w:shd w:val="clear" w:color="auto" w:fill="auto"/>
            <w:vAlign w:val="center"/>
          </w:tcPr>
          <w:p w14:paraId="5AF687D5">
            <w:pPr>
              <w:widowControl/>
              <w:jc w:val="center"/>
              <w:rPr>
                <w:rFonts w:hint="eastAsia" w:ascii="仿宋_GB2312" w:hAnsi="宋体" w:eastAsia="仿宋_GB2312" w:cs="宋体"/>
                <w:kern w:val="0"/>
                <w:sz w:val="24"/>
                <w:szCs w:val="24"/>
                <w:highlight w:val="none"/>
              </w:rPr>
            </w:pPr>
            <w:r>
              <w:rPr>
                <w:rFonts w:hint="eastAsia" w:ascii="仿宋_GB2312" w:hAnsi="宋体" w:eastAsia="仿宋_GB2312" w:cs="宋体"/>
                <w:kern w:val="0"/>
                <w:sz w:val="24"/>
                <w:szCs w:val="24"/>
                <w:highlight w:val="none"/>
              </w:rPr>
              <w:t>单位</w:t>
            </w:r>
          </w:p>
        </w:tc>
        <w:tc>
          <w:tcPr>
            <w:tcW w:w="0" w:type="auto"/>
            <w:tcBorders>
              <w:top w:val="single" w:color="auto" w:sz="4" w:space="0"/>
              <w:left w:val="nil"/>
              <w:bottom w:val="single" w:color="auto" w:sz="4" w:space="0"/>
              <w:right w:val="single" w:color="auto" w:sz="4" w:space="0"/>
            </w:tcBorders>
            <w:shd w:val="clear" w:color="auto" w:fill="auto"/>
            <w:vAlign w:val="center"/>
          </w:tcPr>
          <w:p w14:paraId="3EC5EDD1">
            <w:pPr>
              <w:widowControl/>
              <w:jc w:val="center"/>
              <w:rPr>
                <w:rFonts w:hint="eastAsia" w:ascii="仿宋_GB2312" w:hAnsi="宋体" w:eastAsia="仿宋_GB2312" w:cs="宋体"/>
                <w:kern w:val="0"/>
                <w:sz w:val="24"/>
                <w:szCs w:val="24"/>
                <w:highlight w:val="none"/>
              </w:rPr>
            </w:pPr>
            <w:r>
              <w:rPr>
                <w:rFonts w:hint="eastAsia" w:ascii="仿宋_GB2312" w:hAnsi="宋体" w:eastAsia="仿宋_GB2312" w:cs="宋体"/>
                <w:kern w:val="0"/>
                <w:sz w:val="24"/>
                <w:szCs w:val="24"/>
                <w:highlight w:val="none"/>
              </w:rPr>
              <w:t>单价(</w:t>
            </w:r>
            <w:r>
              <w:rPr>
                <w:rFonts w:hint="eastAsia" w:ascii="微软雅黑" w:hAnsi="微软雅黑" w:eastAsia="微软雅黑" w:cs="微软雅黑"/>
                <w:kern w:val="0"/>
                <w:sz w:val="24"/>
                <w:szCs w:val="24"/>
                <w:highlight w:val="none"/>
              </w:rPr>
              <w:t>吨</w:t>
            </w:r>
            <w:r>
              <w:rPr>
                <w:rFonts w:hint="eastAsia" w:ascii="仿宋_GB2312" w:hAnsi="宋体" w:eastAsia="仿宋_GB2312" w:cs="宋体"/>
                <w:kern w:val="0"/>
                <w:sz w:val="24"/>
                <w:szCs w:val="24"/>
                <w:highlight w:val="none"/>
              </w:rPr>
              <w:t>/元)</w:t>
            </w:r>
          </w:p>
        </w:tc>
        <w:tc>
          <w:tcPr>
            <w:tcW w:w="0" w:type="auto"/>
            <w:tcBorders>
              <w:top w:val="single" w:color="auto" w:sz="4" w:space="0"/>
              <w:left w:val="nil"/>
              <w:bottom w:val="single" w:color="auto" w:sz="4" w:space="0"/>
              <w:right w:val="single" w:color="auto" w:sz="4" w:space="0"/>
            </w:tcBorders>
            <w:shd w:val="clear" w:color="auto" w:fill="auto"/>
            <w:vAlign w:val="center"/>
          </w:tcPr>
          <w:p w14:paraId="4A4132EE">
            <w:pPr>
              <w:widowControl/>
              <w:jc w:val="center"/>
              <w:rPr>
                <w:rFonts w:hint="eastAsia" w:ascii="仿宋_GB2312" w:hAnsi="宋体" w:eastAsia="仿宋_GB2312" w:cs="宋体"/>
                <w:kern w:val="0"/>
                <w:sz w:val="24"/>
                <w:szCs w:val="24"/>
                <w:highlight w:val="none"/>
              </w:rPr>
            </w:pPr>
            <w:r>
              <w:rPr>
                <w:rFonts w:hint="eastAsia" w:ascii="仿宋_GB2312" w:hAnsi="宋体" w:eastAsia="仿宋_GB2312" w:cs="宋体"/>
                <w:kern w:val="0"/>
                <w:sz w:val="24"/>
                <w:szCs w:val="24"/>
                <w:highlight w:val="none"/>
                <w:lang w:val="en-US" w:eastAsia="zh-CN"/>
              </w:rPr>
              <w:t>总价</w:t>
            </w:r>
            <w:r>
              <w:rPr>
                <w:rFonts w:hint="eastAsia" w:ascii="仿宋_GB2312" w:hAnsi="宋体" w:eastAsia="仿宋_GB2312" w:cs="宋体"/>
                <w:kern w:val="0"/>
                <w:sz w:val="24"/>
                <w:szCs w:val="24"/>
                <w:highlight w:val="none"/>
              </w:rPr>
              <w:t>(元)</w:t>
            </w:r>
          </w:p>
        </w:tc>
        <w:tc>
          <w:tcPr>
            <w:tcW w:w="0" w:type="auto"/>
            <w:tcBorders>
              <w:top w:val="single" w:color="auto" w:sz="4" w:space="0"/>
              <w:left w:val="nil"/>
              <w:bottom w:val="single" w:color="auto" w:sz="4" w:space="0"/>
              <w:right w:val="single" w:color="auto" w:sz="4" w:space="0"/>
            </w:tcBorders>
            <w:shd w:val="clear" w:color="auto" w:fill="auto"/>
            <w:vAlign w:val="center"/>
          </w:tcPr>
          <w:p w14:paraId="424BC3A8">
            <w:pPr>
              <w:widowControl/>
              <w:jc w:val="center"/>
              <w:rPr>
                <w:rFonts w:hint="eastAsia" w:ascii="仿宋_GB2312" w:hAnsi="宋体" w:eastAsia="仿宋_GB2312" w:cs="宋体"/>
                <w:kern w:val="0"/>
                <w:sz w:val="24"/>
                <w:szCs w:val="24"/>
                <w:highlight w:val="none"/>
              </w:rPr>
            </w:pPr>
            <w:r>
              <w:rPr>
                <w:rFonts w:hint="eastAsia" w:ascii="仿宋_GB2312" w:hAnsi="宋体" w:eastAsia="仿宋_GB2312" w:cs="宋体"/>
                <w:kern w:val="0"/>
                <w:sz w:val="24"/>
                <w:szCs w:val="24"/>
                <w:highlight w:val="none"/>
              </w:rPr>
              <w:t>备注</w:t>
            </w:r>
          </w:p>
        </w:tc>
      </w:tr>
      <w:tr w14:paraId="3A7B4C13">
        <w:tblPrEx>
          <w:tblCellMar>
            <w:top w:w="0" w:type="dxa"/>
            <w:left w:w="108" w:type="dxa"/>
            <w:bottom w:w="0" w:type="dxa"/>
            <w:right w:w="108" w:type="dxa"/>
          </w:tblCellMar>
        </w:tblPrEx>
        <w:trPr>
          <w:trHeight w:val="382" w:hRule="atLeast"/>
          <w:jc w:val="center"/>
        </w:trPr>
        <w:tc>
          <w:tcPr>
            <w:tcW w:w="0" w:type="auto"/>
            <w:tcBorders>
              <w:top w:val="nil"/>
              <w:left w:val="single" w:color="auto" w:sz="4" w:space="0"/>
              <w:bottom w:val="single" w:color="auto" w:sz="4" w:space="0"/>
              <w:right w:val="single" w:color="auto" w:sz="4" w:space="0"/>
            </w:tcBorders>
            <w:vAlign w:val="center"/>
          </w:tcPr>
          <w:p w14:paraId="13C6232C">
            <w:pPr>
              <w:jc w:val="center"/>
              <w:rPr>
                <w:rFonts w:hint="eastAsia" w:ascii="仿宋_GB2312" w:hAnsi="宋体" w:eastAsia="仿宋_GB2312" w:cs="宋体"/>
                <w:kern w:val="0"/>
                <w:sz w:val="24"/>
                <w:szCs w:val="24"/>
                <w:highlight w:val="none"/>
              </w:rPr>
            </w:pPr>
            <w:r>
              <w:rPr>
                <w:rFonts w:hint="eastAsia"/>
                <w:highlight w:val="none"/>
              </w:rPr>
              <w:t>含切削液的铁屑</w:t>
            </w:r>
          </w:p>
        </w:tc>
        <w:tc>
          <w:tcPr>
            <w:tcW w:w="0" w:type="auto"/>
            <w:tcBorders>
              <w:top w:val="nil"/>
              <w:left w:val="single" w:color="auto" w:sz="4" w:space="0"/>
              <w:bottom w:val="single" w:color="auto" w:sz="4" w:space="0"/>
              <w:right w:val="single" w:color="auto" w:sz="4" w:space="0"/>
            </w:tcBorders>
            <w:shd w:val="clear" w:color="auto" w:fill="auto"/>
            <w:vAlign w:val="center"/>
          </w:tcPr>
          <w:p w14:paraId="3340150B">
            <w:pPr>
              <w:widowControl/>
              <w:jc w:val="center"/>
              <w:textAlignment w:val="center"/>
              <w:rPr>
                <w:rFonts w:hint="eastAsia" w:ascii="仿宋_GB2312" w:hAnsi="宋体" w:eastAsia="仿宋_GB2312" w:cs="宋体"/>
                <w:kern w:val="0"/>
                <w:sz w:val="24"/>
                <w:szCs w:val="24"/>
                <w:highlight w:val="none"/>
              </w:rPr>
            </w:pPr>
            <w:r>
              <w:rPr>
                <w:rFonts w:hint="eastAsia"/>
                <w:highlight w:val="none"/>
              </w:rPr>
              <w:t>900-006-09</w:t>
            </w:r>
          </w:p>
        </w:tc>
        <w:tc>
          <w:tcPr>
            <w:tcW w:w="1530" w:type="dxa"/>
            <w:tcBorders>
              <w:top w:val="nil"/>
              <w:left w:val="nil"/>
              <w:bottom w:val="single" w:color="auto" w:sz="4" w:space="0"/>
              <w:right w:val="single" w:color="auto" w:sz="4" w:space="0"/>
            </w:tcBorders>
            <w:shd w:val="clear" w:color="auto" w:fill="auto"/>
            <w:vAlign w:val="center"/>
          </w:tcPr>
          <w:p w14:paraId="3C741A77">
            <w:pPr>
              <w:jc w:val="center"/>
              <w:rPr>
                <w:rFonts w:hint="eastAsia" w:ascii="仿宋_GB2312" w:hAnsi="宋体" w:eastAsia="仿宋_GB2312" w:cs="宋体"/>
                <w:kern w:val="0"/>
                <w:sz w:val="24"/>
                <w:szCs w:val="24"/>
                <w:highlight w:val="none"/>
              </w:rPr>
            </w:pPr>
            <w:r>
              <w:rPr>
                <w:rFonts w:hint="eastAsia"/>
                <w:highlight w:val="none"/>
              </w:rPr>
              <w:t>10</w:t>
            </w:r>
          </w:p>
        </w:tc>
        <w:tc>
          <w:tcPr>
            <w:tcW w:w="999" w:type="dxa"/>
            <w:tcBorders>
              <w:top w:val="nil"/>
              <w:left w:val="nil"/>
              <w:bottom w:val="single" w:color="auto" w:sz="4" w:space="0"/>
              <w:right w:val="single" w:color="auto" w:sz="4" w:space="0"/>
            </w:tcBorders>
            <w:shd w:val="clear" w:color="auto" w:fill="auto"/>
            <w:vAlign w:val="center"/>
          </w:tcPr>
          <w:p w14:paraId="4D282E68">
            <w:pPr>
              <w:widowControl/>
              <w:jc w:val="center"/>
              <w:rPr>
                <w:rFonts w:hint="eastAsia" w:ascii="仿宋_GB2312" w:hAnsi="宋体" w:eastAsia="仿宋_GB2312" w:cs="宋体"/>
                <w:kern w:val="0"/>
                <w:sz w:val="24"/>
                <w:szCs w:val="24"/>
                <w:highlight w:val="none"/>
              </w:rPr>
            </w:pPr>
            <w:r>
              <w:rPr>
                <w:rFonts w:hint="eastAsia" w:ascii="仿宋_GB2312" w:hAnsi="宋体" w:eastAsia="仿宋_GB2312" w:cs="宋体"/>
                <w:kern w:val="0"/>
                <w:sz w:val="24"/>
                <w:szCs w:val="24"/>
                <w:highlight w:val="none"/>
              </w:rPr>
              <w:t>吨</w:t>
            </w:r>
          </w:p>
        </w:tc>
        <w:tc>
          <w:tcPr>
            <w:tcW w:w="0" w:type="auto"/>
            <w:tcBorders>
              <w:top w:val="nil"/>
              <w:left w:val="nil"/>
              <w:bottom w:val="single" w:color="auto" w:sz="4" w:space="0"/>
              <w:right w:val="single" w:color="auto" w:sz="4" w:space="0"/>
            </w:tcBorders>
            <w:shd w:val="clear" w:color="auto" w:fill="auto"/>
            <w:vAlign w:val="center"/>
          </w:tcPr>
          <w:p w14:paraId="19892A32">
            <w:pPr>
              <w:widowControl/>
              <w:jc w:val="center"/>
              <w:rPr>
                <w:rFonts w:hint="eastAsia" w:ascii="仿宋_GB2312" w:hAnsi="宋体" w:eastAsia="仿宋_GB2312" w:cs="宋体"/>
                <w:kern w:val="0"/>
                <w:sz w:val="24"/>
                <w:szCs w:val="24"/>
                <w:highlight w:val="none"/>
              </w:rPr>
            </w:pPr>
          </w:p>
        </w:tc>
        <w:tc>
          <w:tcPr>
            <w:tcW w:w="994" w:type="dxa"/>
            <w:tcBorders>
              <w:top w:val="nil"/>
              <w:left w:val="nil"/>
              <w:bottom w:val="single" w:color="auto" w:sz="4" w:space="0"/>
              <w:right w:val="single" w:color="auto" w:sz="4" w:space="0"/>
            </w:tcBorders>
            <w:shd w:val="clear" w:color="auto" w:fill="auto"/>
            <w:vAlign w:val="center"/>
          </w:tcPr>
          <w:p w14:paraId="3E246E8C">
            <w:pPr>
              <w:widowControl/>
              <w:jc w:val="center"/>
              <w:rPr>
                <w:rFonts w:hint="eastAsia" w:ascii="仿宋_GB2312" w:hAnsi="宋体" w:eastAsia="仿宋_GB2312" w:cs="宋体"/>
                <w:kern w:val="0"/>
                <w:sz w:val="24"/>
                <w:szCs w:val="24"/>
                <w:highlight w:val="none"/>
              </w:rPr>
            </w:pPr>
            <w:r>
              <w:rPr>
                <w:rFonts w:hint="eastAsia" w:ascii="仿宋_GB2312" w:hAnsi="宋体" w:eastAsia="仿宋_GB2312" w:cs="宋体"/>
                <w:kern w:val="0"/>
                <w:sz w:val="24"/>
                <w:szCs w:val="24"/>
                <w:highlight w:val="none"/>
              </w:rPr>
              <w:t>A</w:t>
            </w:r>
          </w:p>
        </w:tc>
        <w:tc>
          <w:tcPr>
            <w:tcW w:w="0" w:type="auto"/>
            <w:tcBorders>
              <w:top w:val="nil"/>
              <w:left w:val="nil"/>
              <w:bottom w:val="single" w:color="auto" w:sz="4" w:space="0"/>
              <w:right w:val="single" w:color="auto" w:sz="4" w:space="0"/>
            </w:tcBorders>
            <w:shd w:val="clear" w:color="auto" w:fill="auto"/>
            <w:vAlign w:val="center"/>
          </w:tcPr>
          <w:p w14:paraId="16B1B50C">
            <w:pPr>
              <w:widowControl/>
              <w:jc w:val="center"/>
              <w:rPr>
                <w:rFonts w:hint="eastAsia" w:ascii="仿宋_GB2312" w:hAnsi="宋体" w:eastAsia="仿宋_GB2312" w:cs="宋体"/>
                <w:kern w:val="0"/>
                <w:sz w:val="24"/>
                <w:szCs w:val="24"/>
                <w:highlight w:val="none"/>
              </w:rPr>
            </w:pPr>
            <w:r>
              <w:rPr>
                <w:rFonts w:hint="eastAsia" w:ascii="仿宋_GB2312" w:hAnsi="宋体" w:eastAsia="仿宋_GB2312" w:cs="宋体"/>
                <w:kern w:val="0"/>
                <w:sz w:val="24"/>
                <w:szCs w:val="24"/>
                <w:highlight w:val="none"/>
              </w:rPr>
              <w:t>主要危废</w:t>
            </w:r>
          </w:p>
        </w:tc>
      </w:tr>
      <w:tr w14:paraId="6F17C0AF">
        <w:tblPrEx>
          <w:tblCellMar>
            <w:top w:w="0" w:type="dxa"/>
            <w:left w:w="108" w:type="dxa"/>
            <w:bottom w:w="0" w:type="dxa"/>
            <w:right w:w="108" w:type="dxa"/>
          </w:tblCellMar>
        </w:tblPrEx>
        <w:trPr>
          <w:trHeight w:val="600" w:hRule="atLeast"/>
          <w:jc w:val="center"/>
        </w:trPr>
        <w:tc>
          <w:tcPr>
            <w:tcW w:w="0" w:type="auto"/>
            <w:tcBorders>
              <w:top w:val="nil"/>
              <w:left w:val="single" w:color="auto" w:sz="4" w:space="0"/>
              <w:bottom w:val="single" w:color="auto" w:sz="4" w:space="0"/>
              <w:right w:val="single" w:color="auto" w:sz="4" w:space="0"/>
            </w:tcBorders>
            <w:vAlign w:val="center"/>
          </w:tcPr>
          <w:p w14:paraId="27225004">
            <w:pPr>
              <w:jc w:val="center"/>
              <w:rPr>
                <w:rFonts w:hint="eastAsia" w:ascii="仿宋_GB2312" w:hAnsi="宋体" w:eastAsia="仿宋_GB2312" w:cs="宋体"/>
                <w:kern w:val="0"/>
                <w:sz w:val="24"/>
                <w:szCs w:val="24"/>
                <w:highlight w:val="none"/>
              </w:rPr>
            </w:pPr>
            <w:r>
              <w:rPr>
                <w:rFonts w:hint="eastAsia"/>
                <w:highlight w:val="none"/>
              </w:rPr>
              <w:t>废矿物油</w:t>
            </w:r>
          </w:p>
        </w:tc>
        <w:tc>
          <w:tcPr>
            <w:tcW w:w="0" w:type="auto"/>
            <w:tcBorders>
              <w:top w:val="nil"/>
              <w:left w:val="single" w:color="auto" w:sz="4" w:space="0"/>
              <w:bottom w:val="single" w:color="auto" w:sz="4" w:space="0"/>
              <w:right w:val="single" w:color="auto" w:sz="4" w:space="0"/>
            </w:tcBorders>
            <w:shd w:val="clear" w:color="auto" w:fill="auto"/>
            <w:vAlign w:val="center"/>
          </w:tcPr>
          <w:p w14:paraId="6A647E7F">
            <w:pPr>
              <w:widowControl/>
              <w:jc w:val="center"/>
              <w:textAlignment w:val="center"/>
              <w:rPr>
                <w:rFonts w:hint="eastAsia" w:ascii="方正仿宋_GB2312" w:hAnsi="方正仿宋_GB2312" w:eastAsia="方正仿宋_GB2312" w:cs="方正仿宋_GB2312"/>
                <w:sz w:val="24"/>
                <w:szCs w:val="24"/>
                <w:highlight w:val="none"/>
              </w:rPr>
            </w:pPr>
            <w:r>
              <w:rPr>
                <w:rFonts w:hint="eastAsia"/>
                <w:highlight w:val="none"/>
              </w:rPr>
              <w:t>900-217-08</w:t>
            </w:r>
          </w:p>
        </w:tc>
        <w:tc>
          <w:tcPr>
            <w:tcW w:w="1530" w:type="dxa"/>
            <w:tcBorders>
              <w:top w:val="nil"/>
              <w:left w:val="nil"/>
              <w:bottom w:val="single" w:color="auto" w:sz="4" w:space="0"/>
              <w:right w:val="single" w:color="auto" w:sz="4" w:space="0"/>
            </w:tcBorders>
            <w:shd w:val="clear" w:color="auto" w:fill="auto"/>
            <w:vAlign w:val="center"/>
          </w:tcPr>
          <w:p w14:paraId="2C55AE32">
            <w:pPr>
              <w:jc w:val="center"/>
              <w:rPr>
                <w:rFonts w:hint="eastAsia" w:ascii="仿宋_GB2312" w:hAnsi="宋体" w:eastAsia="仿宋_GB2312" w:cs="宋体"/>
                <w:kern w:val="0"/>
                <w:sz w:val="24"/>
                <w:szCs w:val="24"/>
                <w:highlight w:val="none"/>
              </w:rPr>
            </w:pPr>
            <w:r>
              <w:rPr>
                <w:rFonts w:hint="eastAsia"/>
                <w:highlight w:val="none"/>
              </w:rPr>
              <w:t>1</w:t>
            </w:r>
          </w:p>
        </w:tc>
        <w:tc>
          <w:tcPr>
            <w:tcW w:w="999" w:type="dxa"/>
            <w:tcBorders>
              <w:top w:val="nil"/>
              <w:left w:val="nil"/>
              <w:bottom w:val="single" w:color="auto" w:sz="4" w:space="0"/>
              <w:right w:val="single" w:color="auto" w:sz="4" w:space="0"/>
            </w:tcBorders>
            <w:shd w:val="clear" w:color="auto" w:fill="auto"/>
            <w:vAlign w:val="center"/>
          </w:tcPr>
          <w:p w14:paraId="6E0888C1">
            <w:pPr>
              <w:widowControl/>
              <w:jc w:val="center"/>
              <w:rPr>
                <w:rFonts w:hint="eastAsia" w:ascii="仿宋_GB2312" w:hAnsi="宋体" w:eastAsia="仿宋_GB2312" w:cs="宋体"/>
                <w:kern w:val="0"/>
                <w:sz w:val="24"/>
                <w:szCs w:val="24"/>
                <w:highlight w:val="none"/>
              </w:rPr>
            </w:pPr>
            <w:r>
              <w:rPr>
                <w:rFonts w:hint="eastAsia" w:ascii="仿宋_GB2312" w:hAnsi="宋体" w:eastAsia="仿宋_GB2312" w:cs="宋体"/>
                <w:kern w:val="0"/>
                <w:sz w:val="24"/>
                <w:szCs w:val="24"/>
                <w:highlight w:val="none"/>
              </w:rPr>
              <w:t>吨</w:t>
            </w:r>
          </w:p>
        </w:tc>
        <w:tc>
          <w:tcPr>
            <w:tcW w:w="0" w:type="auto"/>
            <w:tcBorders>
              <w:top w:val="nil"/>
              <w:left w:val="nil"/>
              <w:bottom w:val="single" w:color="auto" w:sz="4" w:space="0"/>
              <w:right w:val="single" w:color="auto" w:sz="4" w:space="0"/>
            </w:tcBorders>
            <w:shd w:val="clear" w:color="auto" w:fill="auto"/>
            <w:vAlign w:val="center"/>
          </w:tcPr>
          <w:p w14:paraId="58735716">
            <w:pPr>
              <w:widowControl/>
              <w:jc w:val="center"/>
              <w:rPr>
                <w:rFonts w:hint="eastAsia" w:ascii="仿宋_GB2312" w:hAnsi="宋体" w:eastAsia="仿宋_GB2312" w:cs="宋体"/>
                <w:kern w:val="0"/>
                <w:sz w:val="24"/>
                <w:szCs w:val="24"/>
                <w:highlight w:val="none"/>
              </w:rPr>
            </w:pPr>
          </w:p>
        </w:tc>
        <w:tc>
          <w:tcPr>
            <w:tcW w:w="994" w:type="dxa"/>
            <w:tcBorders>
              <w:top w:val="nil"/>
              <w:left w:val="nil"/>
              <w:bottom w:val="single" w:color="auto" w:sz="4" w:space="0"/>
              <w:right w:val="single" w:color="auto" w:sz="4" w:space="0"/>
            </w:tcBorders>
            <w:shd w:val="clear" w:color="auto" w:fill="auto"/>
            <w:vAlign w:val="center"/>
          </w:tcPr>
          <w:p w14:paraId="5BE0D450">
            <w:pPr>
              <w:widowControl/>
              <w:jc w:val="center"/>
              <w:rPr>
                <w:rFonts w:hint="eastAsia" w:ascii="仿宋_GB2312" w:hAnsi="宋体" w:eastAsia="仿宋_GB2312" w:cs="宋体"/>
                <w:kern w:val="0"/>
                <w:sz w:val="24"/>
                <w:szCs w:val="24"/>
                <w:highlight w:val="none"/>
              </w:rPr>
            </w:pPr>
            <w:r>
              <w:rPr>
                <w:rFonts w:hint="eastAsia" w:ascii="仿宋_GB2312" w:hAnsi="宋体" w:eastAsia="仿宋_GB2312" w:cs="宋体"/>
                <w:kern w:val="0"/>
                <w:sz w:val="24"/>
                <w:szCs w:val="24"/>
                <w:highlight w:val="none"/>
              </w:rPr>
              <w:t>B</w:t>
            </w:r>
          </w:p>
        </w:tc>
        <w:tc>
          <w:tcPr>
            <w:tcW w:w="0" w:type="auto"/>
            <w:tcBorders>
              <w:top w:val="nil"/>
              <w:left w:val="nil"/>
              <w:bottom w:val="single" w:color="auto" w:sz="4" w:space="0"/>
              <w:right w:val="single" w:color="auto" w:sz="4" w:space="0"/>
            </w:tcBorders>
            <w:shd w:val="clear" w:color="auto" w:fill="auto"/>
            <w:vAlign w:val="center"/>
          </w:tcPr>
          <w:p w14:paraId="5B3DDB6D">
            <w:pPr>
              <w:widowControl/>
              <w:jc w:val="center"/>
              <w:rPr>
                <w:rFonts w:hint="eastAsia" w:ascii="仿宋_GB2312" w:hAnsi="宋体" w:eastAsia="仿宋_GB2312" w:cs="宋体"/>
                <w:kern w:val="0"/>
                <w:sz w:val="24"/>
                <w:szCs w:val="24"/>
                <w:highlight w:val="none"/>
              </w:rPr>
            </w:pPr>
          </w:p>
        </w:tc>
      </w:tr>
      <w:tr w14:paraId="3CE139C7">
        <w:tblPrEx>
          <w:tblCellMar>
            <w:top w:w="0" w:type="dxa"/>
            <w:left w:w="108" w:type="dxa"/>
            <w:bottom w:w="0" w:type="dxa"/>
            <w:right w:w="108" w:type="dxa"/>
          </w:tblCellMar>
        </w:tblPrEx>
        <w:trPr>
          <w:trHeight w:val="600" w:hRule="atLeast"/>
          <w:jc w:val="center"/>
        </w:trPr>
        <w:tc>
          <w:tcPr>
            <w:tcW w:w="0" w:type="auto"/>
            <w:tcBorders>
              <w:top w:val="nil"/>
              <w:left w:val="single" w:color="auto" w:sz="4" w:space="0"/>
              <w:bottom w:val="single" w:color="auto" w:sz="4" w:space="0"/>
              <w:right w:val="single" w:color="auto" w:sz="4" w:space="0"/>
            </w:tcBorders>
            <w:vAlign w:val="center"/>
          </w:tcPr>
          <w:p w14:paraId="7D47DC7A">
            <w:pPr>
              <w:jc w:val="center"/>
              <w:rPr>
                <w:rFonts w:hint="eastAsia" w:ascii="仿宋_GB2312" w:hAnsi="宋体" w:eastAsia="仿宋_GB2312" w:cs="宋体"/>
                <w:kern w:val="0"/>
                <w:sz w:val="24"/>
                <w:szCs w:val="24"/>
                <w:highlight w:val="none"/>
              </w:rPr>
            </w:pPr>
            <w:r>
              <w:rPr>
                <w:rFonts w:hint="eastAsia"/>
                <w:highlight w:val="none"/>
              </w:rPr>
              <w:t>含油抹布、含油手套</w:t>
            </w:r>
          </w:p>
        </w:tc>
        <w:tc>
          <w:tcPr>
            <w:tcW w:w="0" w:type="auto"/>
            <w:tcBorders>
              <w:top w:val="nil"/>
              <w:left w:val="single" w:color="auto" w:sz="4" w:space="0"/>
              <w:bottom w:val="single" w:color="auto" w:sz="4" w:space="0"/>
              <w:right w:val="single" w:color="auto" w:sz="4" w:space="0"/>
            </w:tcBorders>
            <w:shd w:val="clear" w:color="auto" w:fill="auto"/>
            <w:vAlign w:val="center"/>
          </w:tcPr>
          <w:p w14:paraId="48E22B88">
            <w:pPr>
              <w:widowControl/>
              <w:jc w:val="center"/>
              <w:textAlignment w:val="center"/>
              <w:rPr>
                <w:rFonts w:hint="eastAsia" w:ascii="方正仿宋_GB2312" w:hAnsi="方正仿宋_GB2312" w:eastAsia="方正仿宋_GB2312" w:cs="方正仿宋_GB2312"/>
                <w:sz w:val="24"/>
                <w:szCs w:val="24"/>
                <w:highlight w:val="none"/>
              </w:rPr>
            </w:pPr>
            <w:r>
              <w:rPr>
                <w:rFonts w:hint="eastAsia"/>
                <w:highlight w:val="none"/>
              </w:rPr>
              <w:t>900-041-49</w:t>
            </w:r>
          </w:p>
        </w:tc>
        <w:tc>
          <w:tcPr>
            <w:tcW w:w="1530" w:type="dxa"/>
            <w:tcBorders>
              <w:top w:val="nil"/>
              <w:left w:val="nil"/>
              <w:bottom w:val="single" w:color="auto" w:sz="4" w:space="0"/>
              <w:right w:val="single" w:color="auto" w:sz="4" w:space="0"/>
            </w:tcBorders>
            <w:shd w:val="clear" w:color="auto" w:fill="auto"/>
            <w:vAlign w:val="center"/>
          </w:tcPr>
          <w:p w14:paraId="27ACD9F3">
            <w:pPr>
              <w:jc w:val="center"/>
              <w:rPr>
                <w:rFonts w:hint="eastAsia" w:ascii="仿宋_GB2312" w:hAnsi="宋体" w:eastAsia="仿宋_GB2312" w:cs="宋体"/>
                <w:kern w:val="0"/>
                <w:sz w:val="24"/>
                <w:szCs w:val="24"/>
                <w:highlight w:val="none"/>
              </w:rPr>
            </w:pPr>
            <w:r>
              <w:rPr>
                <w:rFonts w:hint="eastAsia"/>
                <w:highlight w:val="none"/>
              </w:rPr>
              <w:t>0.1</w:t>
            </w:r>
          </w:p>
        </w:tc>
        <w:tc>
          <w:tcPr>
            <w:tcW w:w="999" w:type="dxa"/>
            <w:tcBorders>
              <w:top w:val="nil"/>
              <w:left w:val="nil"/>
              <w:bottom w:val="single" w:color="auto" w:sz="4" w:space="0"/>
              <w:right w:val="single" w:color="auto" w:sz="4" w:space="0"/>
            </w:tcBorders>
            <w:shd w:val="clear" w:color="auto" w:fill="auto"/>
            <w:vAlign w:val="center"/>
          </w:tcPr>
          <w:p w14:paraId="2D31F514">
            <w:pPr>
              <w:widowControl/>
              <w:jc w:val="center"/>
              <w:rPr>
                <w:rFonts w:hint="eastAsia" w:ascii="仿宋_GB2312" w:hAnsi="宋体" w:eastAsia="仿宋_GB2312" w:cs="宋体"/>
                <w:kern w:val="0"/>
                <w:sz w:val="24"/>
                <w:szCs w:val="24"/>
                <w:highlight w:val="none"/>
              </w:rPr>
            </w:pPr>
            <w:r>
              <w:rPr>
                <w:rFonts w:hint="eastAsia" w:ascii="仿宋_GB2312" w:hAnsi="宋体" w:eastAsia="仿宋_GB2312" w:cs="宋体"/>
                <w:kern w:val="0"/>
                <w:sz w:val="24"/>
                <w:szCs w:val="24"/>
                <w:highlight w:val="none"/>
              </w:rPr>
              <w:t>吨</w:t>
            </w:r>
          </w:p>
        </w:tc>
        <w:tc>
          <w:tcPr>
            <w:tcW w:w="0" w:type="auto"/>
            <w:tcBorders>
              <w:top w:val="nil"/>
              <w:left w:val="nil"/>
              <w:bottom w:val="single" w:color="auto" w:sz="4" w:space="0"/>
              <w:right w:val="single" w:color="auto" w:sz="4" w:space="0"/>
            </w:tcBorders>
            <w:shd w:val="clear" w:color="auto" w:fill="auto"/>
            <w:vAlign w:val="center"/>
          </w:tcPr>
          <w:p w14:paraId="7093C3C6">
            <w:pPr>
              <w:widowControl/>
              <w:jc w:val="center"/>
              <w:rPr>
                <w:rFonts w:hint="eastAsia" w:ascii="仿宋_GB2312" w:hAnsi="宋体" w:eastAsia="仿宋_GB2312" w:cs="宋体"/>
                <w:kern w:val="0"/>
                <w:sz w:val="24"/>
                <w:szCs w:val="24"/>
                <w:highlight w:val="none"/>
              </w:rPr>
            </w:pPr>
          </w:p>
        </w:tc>
        <w:tc>
          <w:tcPr>
            <w:tcW w:w="994" w:type="dxa"/>
            <w:tcBorders>
              <w:top w:val="nil"/>
              <w:left w:val="nil"/>
              <w:bottom w:val="single" w:color="auto" w:sz="4" w:space="0"/>
              <w:right w:val="single" w:color="auto" w:sz="4" w:space="0"/>
            </w:tcBorders>
            <w:shd w:val="clear" w:color="auto" w:fill="auto"/>
            <w:vAlign w:val="center"/>
          </w:tcPr>
          <w:p w14:paraId="6FCA7604">
            <w:pPr>
              <w:widowControl/>
              <w:jc w:val="center"/>
              <w:rPr>
                <w:rFonts w:hint="eastAsia" w:ascii="仿宋_GB2312" w:hAnsi="宋体" w:eastAsia="仿宋_GB2312" w:cs="宋体"/>
                <w:kern w:val="0"/>
                <w:sz w:val="24"/>
                <w:szCs w:val="24"/>
                <w:highlight w:val="none"/>
              </w:rPr>
            </w:pPr>
            <w:r>
              <w:rPr>
                <w:rFonts w:hint="eastAsia" w:ascii="仿宋_GB2312" w:hAnsi="宋体" w:eastAsia="仿宋_GB2312" w:cs="宋体"/>
                <w:kern w:val="0"/>
                <w:sz w:val="24"/>
                <w:szCs w:val="24"/>
                <w:highlight w:val="none"/>
              </w:rPr>
              <w:t>C</w:t>
            </w:r>
          </w:p>
        </w:tc>
        <w:tc>
          <w:tcPr>
            <w:tcW w:w="0" w:type="auto"/>
            <w:tcBorders>
              <w:top w:val="nil"/>
              <w:left w:val="nil"/>
              <w:bottom w:val="single" w:color="auto" w:sz="4" w:space="0"/>
              <w:right w:val="single" w:color="auto" w:sz="4" w:space="0"/>
            </w:tcBorders>
            <w:shd w:val="clear" w:color="auto" w:fill="auto"/>
            <w:vAlign w:val="center"/>
          </w:tcPr>
          <w:p w14:paraId="451E77A8">
            <w:pPr>
              <w:widowControl/>
              <w:jc w:val="center"/>
              <w:rPr>
                <w:rFonts w:hint="eastAsia" w:ascii="仿宋_GB2312" w:hAnsi="宋体" w:eastAsia="仿宋_GB2312" w:cs="宋体"/>
                <w:kern w:val="0"/>
                <w:sz w:val="24"/>
                <w:szCs w:val="24"/>
                <w:highlight w:val="none"/>
              </w:rPr>
            </w:pPr>
          </w:p>
        </w:tc>
      </w:tr>
      <w:tr w14:paraId="67A24760">
        <w:tblPrEx>
          <w:tblCellMar>
            <w:top w:w="0" w:type="dxa"/>
            <w:left w:w="108" w:type="dxa"/>
            <w:bottom w:w="0" w:type="dxa"/>
            <w:right w:w="108" w:type="dxa"/>
          </w:tblCellMar>
        </w:tblPrEx>
        <w:trPr>
          <w:trHeight w:val="600" w:hRule="atLeast"/>
          <w:jc w:val="center"/>
        </w:trPr>
        <w:tc>
          <w:tcPr>
            <w:tcW w:w="0" w:type="auto"/>
            <w:tcBorders>
              <w:top w:val="single" w:color="auto" w:sz="4" w:space="0"/>
              <w:left w:val="single" w:color="auto" w:sz="4" w:space="0"/>
              <w:bottom w:val="single" w:color="auto" w:sz="4" w:space="0"/>
              <w:right w:val="single" w:color="auto" w:sz="4" w:space="0"/>
            </w:tcBorders>
            <w:vAlign w:val="center"/>
          </w:tcPr>
          <w:p w14:paraId="277267A7">
            <w:pPr>
              <w:jc w:val="center"/>
              <w:rPr>
                <w:rFonts w:hint="eastAsia" w:ascii="仿宋_GB2312" w:hAnsi="宋体" w:eastAsia="仿宋_GB2312" w:cs="宋体"/>
                <w:kern w:val="0"/>
                <w:sz w:val="24"/>
                <w:szCs w:val="24"/>
                <w:highlight w:val="none"/>
              </w:rPr>
            </w:pPr>
            <w:r>
              <w:rPr>
                <w:rFonts w:hint="eastAsia"/>
                <w:highlight w:val="none"/>
              </w:rPr>
              <w:t>玻浆切削液混合物</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AFF3BC5">
            <w:pPr>
              <w:widowControl/>
              <w:jc w:val="center"/>
              <w:textAlignment w:val="center"/>
              <w:rPr>
                <w:rFonts w:hint="eastAsia" w:ascii="方正仿宋_GB2312" w:hAnsi="方正仿宋_GB2312" w:eastAsia="方正仿宋_GB2312" w:cs="方正仿宋_GB2312"/>
                <w:sz w:val="24"/>
                <w:szCs w:val="24"/>
                <w:highlight w:val="none"/>
              </w:rPr>
            </w:pPr>
            <w:r>
              <w:rPr>
                <w:rFonts w:hint="eastAsia"/>
                <w:color w:val="auto"/>
                <w:highlight w:val="none"/>
              </w:rPr>
              <w:t>900-00</w:t>
            </w:r>
            <w:r>
              <w:rPr>
                <w:rFonts w:hint="eastAsia"/>
                <w:color w:val="auto"/>
                <w:highlight w:val="none"/>
                <w:lang w:eastAsia="zh-CN"/>
              </w:rPr>
              <w:t>6</w:t>
            </w:r>
            <w:r>
              <w:rPr>
                <w:rFonts w:hint="eastAsia"/>
                <w:color w:val="auto"/>
                <w:highlight w:val="none"/>
              </w:rPr>
              <w:t>-09</w:t>
            </w:r>
          </w:p>
        </w:tc>
        <w:tc>
          <w:tcPr>
            <w:tcW w:w="1530" w:type="dxa"/>
            <w:tcBorders>
              <w:top w:val="single" w:color="auto" w:sz="4" w:space="0"/>
              <w:left w:val="single" w:color="auto" w:sz="4" w:space="0"/>
              <w:bottom w:val="single" w:color="auto" w:sz="4" w:space="0"/>
              <w:right w:val="single" w:color="auto" w:sz="4" w:space="0"/>
            </w:tcBorders>
            <w:shd w:val="clear" w:color="auto" w:fill="auto"/>
            <w:vAlign w:val="center"/>
          </w:tcPr>
          <w:p w14:paraId="5CA4E70E">
            <w:pPr>
              <w:jc w:val="center"/>
              <w:rPr>
                <w:rFonts w:hint="eastAsia" w:ascii="仿宋_GB2312" w:hAnsi="宋体" w:eastAsia="仿宋_GB2312" w:cs="宋体"/>
                <w:kern w:val="0"/>
                <w:sz w:val="24"/>
                <w:szCs w:val="24"/>
                <w:highlight w:val="none"/>
              </w:rPr>
            </w:pPr>
            <w:r>
              <w:rPr>
                <w:rFonts w:hint="eastAsia"/>
                <w:highlight w:val="none"/>
              </w:rPr>
              <w:t>35</w:t>
            </w:r>
          </w:p>
        </w:tc>
        <w:tc>
          <w:tcPr>
            <w:tcW w:w="999" w:type="dxa"/>
            <w:tcBorders>
              <w:top w:val="single" w:color="auto" w:sz="4" w:space="0"/>
              <w:left w:val="single" w:color="auto" w:sz="4" w:space="0"/>
              <w:bottom w:val="single" w:color="auto" w:sz="4" w:space="0"/>
              <w:right w:val="single" w:color="auto" w:sz="4" w:space="0"/>
            </w:tcBorders>
            <w:shd w:val="clear" w:color="auto" w:fill="auto"/>
            <w:vAlign w:val="center"/>
          </w:tcPr>
          <w:p w14:paraId="3D40F2E8">
            <w:pPr>
              <w:widowControl/>
              <w:jc w:val="center"/>
              <w:rPr>
                <w:rFonts w:hint="eastAsia" w:ascii="仿宋_GB2312" w:hAnsi="宋体" w:eastAsia="仿宋_GB2312" w:cs="宋体"/>
                <w:kern w:val="0"/>
                <w:sz w:val="24"/>
                <w:szCs w:val="24"/>
                <w:highlight w:val="none"/>
              </w:rPr>
            </w:pPr>
            <w:r>
              <w:rPr>
                <w:rFonts w:hint="eastAsia" w:ascii="仿宋_GB2312" w:hAnsi="宋体" w:eastAsia="仿宋_GB2312" w:cs="宋体"/>
                <w:kern w:val="0"/>
                <w:sz w:val="24"/>
                <w:szCs w:val="24"/>
                <w:highlight w:val="none"/>
              </w:rPr>
              <w:t>吨</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FB37A8E">
            <w:pPr>
              <w:widowControl/>
              <w:jc w:val="center"/>
              <w:rPr>
                <w:rFonts w:hint="eastAsia" w:ascii="仿宋_GB2312" w:hAnsi="宋体" w:eastAsia="仿宋_GB2312" w:cs="宋体"/>
                <w:kern w:val="0"/>
                <w:sz w:val="24"/>
                <w:szCs w:val="24"/>
                <w:highlight w:val="none"/>
              </w:rPr>
            </w:pPr>
          </w:p>
        </w:tc>
        <w:tc>
          <w:tcPr>
            <w:tcW w:w="994" w:type="dxa"/>
            <w:tcBorders>
              <w:top w:val="single" w:color="auto" w:sz="4" w:space="0"/>
              <w:left w:val="single" w:color="auto" w:sz="4" w:space="0"/>
              <w:bottom w:val="single" w:color="auto" w:sz="4" w:space="0"/>
              <w:right w:val="single" w:color="auto" w:sz="4" w:space="0"/>
            </w:tcBorders>
            <w:shd w:val="clear" w:color="auto" w:fill="auto"/>
            <w:vAlign w:val="center"/>
          </w:tcPr>
          <w:p w14:paraId="23719658">
            <w:pPr>
              <w:widowControl/>
              <w:jc w:val="center"/>
              <w:rPr>
                <w:rFonts w:hint="eastAsia" w:ascii="仿宋_GB2312" w:hAnsi="宋体" w:eastAsia="仿宋_GB2312" w:cs="宋体"/>
                <w:kern w:val="0"/>
                <w:sz w:val="24"/>
                <w:szCs w:val="24"/>
                <w:highlight w:val="none"/>
              </w:rPr>
            </w:pPr>
            <w:r>
              <w:rPr>
                <w:rFonts w:hint="eastAsia" w:ascii="仿宋_GB2312" w:hAnsi="宋体" w:eastAsia="仿宋_GB2312" w:cs="宋体"/>
                <w:kern w:val="0"/>
                <w:sz w:val="24"/>
                <w:szCs w:val="24"/>
                <w:highlight w:val="none"/>
              </w:rPr>
              <w:t>D</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7A17214">
            <w:pPr>
              <w:widowControl/>
              <w:jc w:val="center"/>
              <w:rPr>
                <w:rFonts w:hint="eastAsia" w:ascii="仿宋_GB2312" w:hAnsi="宋体" w:eastAsia="仿宋_GB2312" w:cs="宋体"/>
                <w:kern w:val="0"/>
                <w:sz w:val="24"/>
                <w:szCs w:val="24"/>
                <w:highlight w:val="none"/>
              </w:rPr>
            </w:pPr>
            <w:r>
              <w:rPr>
                <w:rFonts w:hint="eastAsia" w:ascii="仿宋_GB2312" w:hAnsi="宋体" w:eastAsia="仿宋_GB2312" w:cs="宋体"/>
                <w:kern w:val="0"/>
                <w:sz w:val="24"/>
                <w:szCs w:val="24"/>
                <w:highlight w:val="none"/>
              </w:rPr>
              <w:t>主要危废</w:t>
            </w:r>
          </w:p>
        </w:tc>
      </w:tr>
      <w:tr w14:paraId="780E54C5">
        <w:tblPrEx>
          <w:tblCellMar>
            <w:top w:w="0" w:type="dxa"/>
            <w:left w:w="108" w:type="dxa"/>
            <w:bottom w:w="0" w:type="dxa"/>
            <w:right w:w="108" w:type="dxa"/>
          </w:tblCellMar>
        </w:tblPrEx>
        <w:trPr>
          <w:trHeight w:val="610" w:hRule="atLeast"/>
          <w:jc w:val="center"/>
        </w:trPr>
        <w:tc>
          <w:tcPr>
            <w:tcW w:w="0" w:type="auto"/>
            <w:tcBorders>
              <w:top w:val="single" w:color="auto" w:sz="4" w:space="0"/>
              <w:left w:val="single" w:color="auto" w:sz="4" w:space="0"/>
              <w:bottom w:val="single" w:color="auto" w:sz="4" w:space="0"/>
              <w:right w:val="single" w:color="auto" w:sz="4" w:space="0"/>
            </w:tcBorders>
            <w:vAlign w:val="center"/>
          </w:tcPr>
          <w:p w14:paraId="57990D1C">
            <w:pPr>
              <w:jc w:val="center"/>
              <w:rPr>
                <w:rFonts w:hint="eastAsia" w:ascii="仿宋_GB2312" w:hAnsi="宋体" w:eastAsia="仿宋_GB2312" w:cs="宋体"/>
                <w:kern w:val="0"/>
                <w:sz w:val="24"/>
                <w:szCs w:val="24"/>
                <w:highlight w:val="none"/>
              </w:rPr>
            </w:pPr>
            <w:r>
              <w:rPr>
                <w:rFonts w:hint="eastAsia"/>
                <w:highlight w:val="none"/>
              </w:rPr>
              <w:t>废机油、废空压机油</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598BFD8">
            <w:pPr>
              <w:widowControl/>
              <w:jc w:val="center"/>
              <w:textAlignment w:val="center"/>
              <w:rPr>
                <w:rFonts w:hint="eastAsia" w:ascii="方正仿宋_GB2312" w:hAnsi="方正仿宋_GB2312" w:eastAsia="方正仿宋_GB2312" w:cs="方正仿宋_GB2312"/>
                <w:sz w:val="24"/>
                <w:szCs w:val="24"/>
                <w:highlight w:val="none"/>
              </w:rPr>
            </w:pPr>
            <w:r>
              <w:rPr>
                <w:rFonts w:hint="eastAsia"/>
                <w:highlight w:val="none"/>
              </w:rPr>
              <w:t>900-249-08</w:t>
            </w:r>
          </w:p>
        </w:tc>
        <w:tc>
          <w:tcPr>
            <w:tcW w:w="1530" w:type="dxa"/>
            <w:tcBorders>
              <w:top w:val="single" w:color="auto" w:sz="4" w:space="0"/>
              <w:left w:val="single" w:color="auto" w:sz="4" w:space="0"/>
              <w:bottom w:val="single" w:color="auto" w:sz="4" w:space="0"/>
              <w:right w:val="single" w:color="auto" w:sz="4" w:space="0"/>
            </w:tcBorders>
            <w:shd w:val="clear" w:color="auto" w:fill="auto"/>
            <w:vAlign w:val="center"/>
          </w:tcPr>
          <w:p w14:paraId="70047EAF">
            <w:pPr>
              <w:jc w:val="center"/>
              <w:rPr>
                <w:rFonts w:hint="eastAsia" w:ascii="仿宋_GB2312" w:hAnsi="宋体" w:eastAsia="仿宋_GB2312" w:cs="宋体"/>
                <w:kern w:val="0"/>
                <w:sz w:val="24"/>
                <w:szCs w:val="24"/>
                <w:highlight w:val="none"/>
              </w:rPr>
            </w:pPr>
            <w:r>
              <w:rPr>
                <w:rFonts w:hint="eastAsia"/>
                <w:highlight w:val="none"/>
              </w:rPr>
              <w:t>0.2</w:t>
            </w:r>
          </w:p>
        </w:tc>
        <w:tc>
          <w:tcPr>
            <w:tcW w:w="999" w:type="dxa"/>
            <w:tcBorders>
              <w:top w:val="single" w:color="auto" w:sz="4" w:space="0"/>
              <w:left w:val="single" w:color="auto" w:sz="4" w:space="0"/>
              <w:bottom w:val="single" w:color="auto" w:sz="4" w:space="0"/>
              <w:right w:val="single" w:color="auto" w:sz="4" w:space="0"/>
            </w:tcBorders>
            <w:shd w:val="clear" w:color="auto" w:fill="auto"/>
            <w:vAlign w:val="center"/>
          </w:tcPr>
          <w:p w14:paraId="777CE8C5">
            <w:pPr>
              <w:widowControl/>
              <w:jc w:val="center"/>
              <w:rPr>
                <w:rFonts w:hint="eastAsia" w:ascii="仿宋_GB2312" w:hAnsi="宋体" w:eastAsia="仿宋_GB2312" w:cs="宋体"/>
                <w:kern w:val="0"/>
                <w:sz w:val="24"/>
                <w:szCs w:val="24"/>
                <w:highlight w:val="none"/>
              </w:rPr>
            </w:pPr>
            <w:r>
              <w:rPr>
                <w:rFonts w:hint="eastAsia" w:ascii="仿宋_GB2312" w:hAnsi="宋体" w:eastAsia="仿宋_GB2312" w:cs="宋体"/>
                <w:kern w:val="0"/>
                <w:sz w:val="24"/>
                <w:szCs w:val="24"/>
                <w:highlight w:val="none"/>
              </w:rPr>
              <w:t>吨</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DFACEAC">
            <w:pPr>
              <w:widowControl/>
              <w:jc w:val="center"/>
              <w:rPr>
                <w:rFonts w:hint="eastAsia" w:ascii="仿宋_GB2312" w:hAnsi="宋体" w:eastAsia="仿宋_GB2312" w:cs="宋体"/>
                <w:kern w:val="0"/>
                <w:sz w:val="24"/>
                <w:szCs w:val="24"/>
                <w:highlight w:val="none"/>
              </w:rPr>
            </w:pPr>
          </w:p>
        </w:tc>
        <w:tc>
          <w:tcPr>
            <w:tcW w:w="994" w:type="dxa"/>
            <w:tcBorders>
              <w:top w:val="single" w:color="auto" w:sz="4" w:space="0"/>
              <w:left w:val="single" w:color="auto" w:sz="4" w:space="0"/>
              <w:bottom w:val="single" w:color="auto" w:sz="4" w:space="0"/>
              <w:right w:val="single" w:color="auto" w:sz="4" w:space="0"/>
            </w:tcBorders>
            <w:shd w:val="clear" w:color="auto" w:fill="auto"/>
            <w:vAlign w:val="center"/>
          </w:tcPr>
          <w:p w14:paraId="69D74EC2">
            <w:pPr>
              <w:widowControl/>
              <w:jc w:val="center"/>
              <w:rPr>
                <w:rFonts w:hint="eastAsia" w:ascii="仿宋_GB2312" w:hAnsi="宋体" w:eastAsia="仿宋_GB2312" w:cs="宋体"/>
                <w:kern w:val="0"/>
                <w:sz w:val="24"/>
                <w:szCs w:val="24"/>
                <w:highlight w:val="none"/>
              </w:rPr>
            </w:pPr>
            <w:r>
              <w:rPr>
                <w:rFonts w:hint="eastAsia" w:ascii="仿宋_GB2312" w:hAnsi="宋体" w:eastAsia="仿宋_GB2312" w:cs="宋体"/>
                <w:kern w:val="0"/>
                <w:sz w:val="24"/>
                <w:szCs w:val="24"/>
                <w:highlight w:val="none"/>
              </w:rPr>
              <w:t>E</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3F5641D">
            <w:pPr>
              <w:widowControl/>
              <w:jc w:val="center"/>
              <w:rPr>
                <w:rFonts w:hint="eastAsia" w:ascii="仿宋_GB2312" w:hAnsi="宋体" w:eastAsia="仿宋_GB2312" w:cs="宋体"/>
                <w:kern w:val="0"/>
                <w:sz w:val="24"/>
                <w:szCs w:val="24"/>
                <w:highlight w:val="none"/>
              </w:rPr>
            </w:pPr>
          </w:p>
        </w:tc>
      </w:tr>
    </w:tbl>
    <w:p w14:paraId="58D6F829">
      <w:pPr>
        <w:spacing w:line="460" w:lineRule="exact"/>
        <w:ind w:firstLine="480" w:firstLineChars="200"/>
        <w:rPr>
          <w:rFonts w:ascii="仿宋_GB2312" w:eastAsia="仿宋_GB2312"/>
          <w:sz w:val="24"/>
          <w:highlight w:val="none"/>
        </w:rPr>
      </w:pPr>
      <w:r>
        <w:rPr>
          <w:rFonts w:hint="eastAsia" w:ascii="仿宋_GB2312" w:eastAsia="仿宋_GB2312"/>
          <w:sz w:val="24"/>
          <w:highlight w:val="none"/>
        </w:rPr>
        <w:t>（A+B+C+D+E）=报价人报价</w:t>
      </w:r>
    </w:p>
    <w:p w14:paraId="49FB1AA1">
      <w:pPr>
        <w:ind w:firstLine="630" w:firstLineChars="300"/>
        <w:rPr>
          <w:rFonts w:ascii="仿宋_GB2312" w:eastAsia="仿宋_GB2312"/>
          <w:sz w:val="24"/>
          <w:highlight w:val="none"/>
        </w:rPr>
      </w:pPr>
      <w:r>
        <w:rPr>
          <w:rFonts w:hint="eastAsia"/>
          <w:highlight w:val="none"/>
        </w:rPr>
        <w:t>如出现两家及以上报价人汇总报价一致的情况则（A+D）项最低者为中选报价人。</w:t>
      </w:r>
    </w:p>
    <w:p w14:paraId="4139753E">
      <w:pPr>
        <w:spacing w:line="460" w:lineRule="exact"/>
        <w:ind w:firstLine="480" w:firstLineChars="200"/>
        <w:rPr>
          <w:rFonts w:ascii="仿宋_GB2312" w:eastAsia="仿宋_GB2312"/>
          <w:sz w:val="24"/>
        </w:rPr>
      </w:pPr>
      <w:r>
        <w:rPr>
          <w:rFonts w:hint="eastAsia" w:ascii="仿宋_GB2312" w:eastAsia="仿宋_GB2312"/>
          <w:sz w:val="24"/>
          <w:highlight w:val="none"/>
        </w:rPr>
        <w:t>（三）确定评审结果后，采购人将《供应商确认通知单》通过原询比采购文</w:t>
      </w:r>
      <w:r>
        <w:rPr>
          <w:rFonts w:hint="eastAsia" w:ascii="仿宋_GB2312" w:eastAsia="仿宋_GB2312"/>
          <w:sz w:val="24"/>
        </w:rPr>
        <w:t>件发布平台进行公示，并通知此次采购的中选报价人签订合同。</w:t>
      </w:r>
    </w:p>
    <w:p w14:paraId="5453B4CC">
      <w:pPr>
        <w:spacing w:line="460" w:lineRule="exact"/>
        <w:ind w:firstLine="480" w:firstLineChars="200"/>
        <w:rPr>
          <w:rFonts w:ascii="仿宋_GB2312" w:eastAsia="仿宋_GB2312"/>
          <w:sz w:val="24"/>
        </w:rPr>
      </w:pPr>
      <w:r>
        <w:rPr>
          <w:rFonts w:hint="eastAsia" w:ascii="仿宋_GB2312" w:eastAsia="仿宋_GB2312"/>
          <w:sz w:val="24"/>
        </w:rPr>
        <w:t>十一、合同签订</w:t>
      </w:r>
    </w:p>
    <w:p w14:paraId="2A4BD7D1">
      <w:pPr>
        <w:spacing w:line="460" w:lineRule="exact"/>
        <w:ind w:firstLine="480" w:firstLineChars="200"/>
        <w:rPr>
          <w:rFonts w:ascii="仿宋_GB2312" w:eastAsia="仿宋_GB2312"/>
          <w:sz w:val="24"/>
        </w:rPr>
      </w:pPr>
      <w:r>
        <w:rPr>
          <w:rFonts w:hint="eastAsia" w:ascii="仿宋_GB2312" w:eastAsia="仿宋_GB2312"/>
          <w:sz w:val="24"/>
        </w:rPr>
        <w:t>（一）报价人须在接到采购人所发出的《供应商确认通知单》10个工作日内与</w:t>
      </w:r>
      <w:r>
        <w:rPr>
          <w:rFonts w:hint="eastAsia" w:ascii="仿宋_GB2312" w:eastAsia="仿宋_GB2312"/>
          <w:sz w:val="24"/>
          <w:lang w:val="en-US" w:eastAsia="zh-CN"/>
        </w:rPr>
        <w:t>询价人</w:t>
      </w:r>
      <w:r>
        <w:rPr>
          <w:rFonts w:hint="eastAsia" w:ascii="仿宋_GB2312" w:eastAsia="仿宋_GB2312"/>
          <w:sz w:val="24"/>
        </w:rPr>
        <w:t>签订正式合同</w:t>
      </w:r>
      <w:r>
        <w:rPr>
          <w:rFonts w:hint="eastAsia" w:ascii="仿宋_GB2312" w:eastAsia="仿宋_GB2312"/>
          <w:sz w:val="24"/>
          <w:lang w:eastAsia="zh-CN"/>
        </w:rPr>
        <w:t>，</w:t>
      </w:r>
    </w:p>
    <w:p w14:paraId="3AA3415F">
      <w:pPr>
        <w:spacing w:line="460" w:lineRule="exact"/>
        <w:ind w:firstLine="480" w:firstLineChars="200"/>
        <w:rPr>
          <w:rFonts w:ascii="仿宋_GB2312" w:eastAsia="仿宋_GB2312"/>
          <w:sz w:val="24"/>
        </w:rPr>
      </w:pPr>
      <w:r>
        <w:rPr>
          <w:rFonts w:hint="eastAsia" w:ascii="仿宋_GB2312" w:eastAsia="仿宋_GB2312"/>
          <w:sz w:val="24"/>
        </w:rPr>
        <w:t>（二）《供应商确认通知单》对采购人和报价人均具有法律约束力；</w:t>
      </w:r>
    </w:p>
    <w:p w14:paraId="240FA830">
      <w:pPr>
        <w:spacing w:line="460" w:lineRule="exact"/>
        <w:ind w:firstLine="480" w:firstLineChars="200"/>
        <w:rPr>
          <w:rFonts w:hint="default" w:ascii="仿宋_GB2312" w:eastAsia="仿宋_GB2312"/>
          <w:sz w:val="24"/>
          <w:lang w:val="en-US" w:eastAsia="zh-CN"/>
        </w:rPr>
      </w:pPr>
      <w:r>
        <w:rPr>
          <w:rFonts w:hint="eastAsia" w:ascii="仿宋_GB2312" w:eastAsia="仿宋_GB2312"/>
          <w:sz w:val="24"/>
        </w:rPr>
        <w:t>（三）《供应商确认通知单》发出后，报价人</w:t>
      </w:r>
      <w:r>
        <w:rPr>
          <w:rFonts w:hint="eastAsia" w:ascii="仿宋_GB2312" w:eastAsia="仿宋_GB2312"/>
          <w:sz w:val="24"/>
          <w:lang w:val="en-US" w:eastAsia="zh-CN"/>
        </w:rPr>
        <w:t>放弃与询价人签订合同</w:t>
      </w:r>
      <w:r>
        <w:rPr>
          <w:rFonts w:hint="eastAsia" w:ascii="仿宋_GB2312" w:eastAsia="仿宋_GB2312"/>
          <w:sz w:val="24"/>
        </w:rPr>
        <w:t>，应当依法承担法律责任</w:t>
      </w:r>
      <w:r>
        <w:rPr>
          <w:rFonts w:hint="eastAsia" w:ascii="仿宋_GB2312" w:eastAsia="仿宋_GB2312"/>
          <w:sz w:val="24"/>
          <w:lang w:eastAsia="zh-CN"/>
        </w:rPr>
        <w:t>，</w:t>
      </w:r>
      <w:r>
        <w:rPr>
          <w:rFonts w:hint="eastAsia" w:ascii="仿宋_GB2312" w:eastAsia="仿宋_GB2312"/>
          <w:sz w:val="24"/>
          <w:lang w:val="en-US" w:eastAsia="zh-CN"/>
        </w:rPr>
        <w:t>同时询价人应从供应商评审结果中顺次选择供应商成交。</w:t>
      </w:r>
    </w:p>
    <w:p w14:paraId="07B408A4">
      <w:pPr>
        <w:spacing w:line="460" w:lineRule="exact"/>
        <w:rPr>
          <w:rFonts w:ascii="仿宋_GB2312" w:eastAsia="仿宋_GB2312"/>
          <w:sz w:val="24"/>
        </w:rPr>
      </w:pPr>
    </w:p>
    <w:p w14:paraId="20BC2ED5">
      <w:pPr>
        <w:pStyle w:val="10"/>
        <w:spacing w:line="400" w:lineRule="exact"/>
        <w:ind w:right="420"/>
        <w:jc w:val="center"/>
        <w:rPr>
          <w:rFonts w:ascii="黑体" w:eastAsia="黑体"/>
          <w:bCs/>
          <w:sz w:val="32"/>
          <w:szCs w:val="32"/>
        </w:rPr>
      </w:pPr>
    </w:p>
    <w:p w14:paraId="6E5D5E25">
      <w:pPr>
        <w:pStyle w:val="10"/>
        <w:spacing w:line="400" w:lineRule="exact"/>
        <w:ind w:right="420"/>
        <w:jc w:val="center"/>
        <w:rPr>
          <w:rFonts w:ascii="黑体" w:eastAsia="黑体"/>
          <w:bCs/>
          <w:sz w:val="32"/>
          <w:szCs w:val="32"/>
        </w:rPr>
      </w:pPr>
    </w:p>
    <w:p w14:paraId="0EF19733">
      <w:pPr>
        <w:pStyle w:val="10"/>
        <w:spacing w:line="400" w:lineRule="exact"/>
        <w:ind w:right="420"/>
        <w:jc w:val="center"/>
        <w:rPr>
          <w:rFonts w:ascii="黑体" w:eastAsia="黑体"/>
          <w:bCs/>
          <w:sz w:val="32"/>
          <w:szCs w:val="32"/>
        </w:rPr>
      </w:pPr>
    </w:p>
    <w:p w14:paraId="6542266A">
      <w:pPr>
        <w:pStyle w:val="10"/>
        <w:spacing w:line="400" w:lineRule="exact"/>
        <w:ind w:right="420"/>
        <w:jc w:val="center"/>
        <w:rPr>
          <w:rFonts w:ascii="黑体" w:eastAsia="黑体"/>
          <w:bCs/>
          <w:sz w:val="32"/>
          <w:szCs w:val="32"/>
        </w:rPr>
      </w:pPr>
    </w:p>
    <w:p w14:paraId="35C894C3">
      <w:pPr>
        <w:pStyle w:val="10"/>
        <w:spacing w:line="400" w:lineRule="exact"/>
        <w:ind w:right="420"/>
        <w:jc w:val="center"/>
        <w:rPr>
          <w:rFonts w:ascii="黑体" w:eastAsia="黑体"/>
          <w:bCs/>
          <w:sz w:val="32"/>
          <w:szCs w:val="32"/>
        </w:rPr>
      </w:pPr>
    </w:p>
    <w:p w14:paraId="6AFFD806">
      <w:pPr>
        <w:pStyle w:val="10"/>
        <w:spacing w:line="400" w:lineRule="exact"/>
        <w:ind w:right="420"/>
        <w:jc w:val="center"/>
        <w:rPr>
          <w:rFonts w:ascii="黑体" w:eastAsia="黑体"/>
          <w:bCs/>
          <w:sz w:val="32"/>
          <w:szCs w:val="32"/>
        </w:rPr>
      </w:pPr>
    </w:p>
    <w:p w14:paraId="740F608D">
      <w:pPr>
        <w:pStyle w:val="10"/>
        <w:spacing w:line="400" w:lineRule="exact"/>
        <w:ind w:right="420"/>
        <w:jc w:val="center"/>
        <w:rPr>
          <w:rFonts w:ascii="黑体" w:eastAsia="黑体"/>
          <w:bCs/>
          <w:sz w:val="32"/>
          <w:szCs w:val="32"/>
        </w:rPr>
      </w:pPr>
    </w:p>
    <w:p w14:paraId="0CF80387">
      <w:pPr>
        <w:pStyle w:val="10"/>
        <w:spacing w:line="400" w:lineRule="exact"/>
        <w:ind w:right="420"/>
        <w:jc w:val="center"/>
        <w:rPr>
          <w:rFonts w:ascii="黑体" w:eastAsia="黑体"/>
          <w:bCs/>
          <w:sz w:val="32"/>
          <w:szCs w:val="32"/>
        </w:rPr>
      </w:pPr>
    </w:p>
    <w:p w14:paraId="21AC00BA">
      <w:pPr>
        <w:pStyle w:val="10"/>
        <w:spacing w:line="400" w:lineRule="exact"/>
        <w:ind w:right="420"/>
        <w:jc w:val="center"/>
        <w:rPr>
          <w:rFonts w:ascii="黑体" w:eastAsia="黑体"/>
          <w:bCs/>
          <w:sz w:val="32"/>
          <w:szCs w:val="32"/>
        </w:rPr>
      </w:pPr>
    </w:p>
    <w:p w14:paraId="5EA49943">
      <w:pPr>
        <w:pStyle w:val="10"/>
        <w:spacing w:line="400" w:lineRule="exact"/>
        <w:ind w:right="420"/>
        <w:jc w:val="center"/>
        <w:rPr>
          <w:rFonts w:ascii="黑体" w:eastAsia="黑体"/>
          <w:bCs/>
          <w:sz w:val="32"/>
          <w:szCs w:val="32"/>
        </w:rPr>
      </w:pPr>
    </w:p>
    <w:p w14:paraId="6B989A4B">
      <w:pPr>
        <w:pStyle w:val="10"/>
        <w:spacing w:line="400" w:lineRule="exact"/>
        <w:ind w:right="420"/>
        <w:jc w:val="center"/>
        <w:rPr>
          <w:rFonts w:ascii="黑体" w:eastAsia="黑体"/>
          <w:bCs/>
          <w:sz w:val="32"/>
          <w:szCs w:val="32"/>
        </w:rPr>
      </w:pPr>
    </w:p>
    <w:p w14:paraId="58643238">
      <w:pPr>
        <w:pStyle w:val="10"/>
        <w:spacing w:line="400" w:lineRule="exact"/>
        <w:ind w:right="420"/>
        <w:jc w:val="center"/>
        <w:rPr>
          <w:rFonts w:ascii="黑体" w:eastAsia="黑体"/>
          <w:bCs/>
          <w:sz w:val="32"/>
          <w:szCs w:val="32"/>
        </w:rPr>
      </w:pPr>
    </w:p>
    <w:p w14:paraId="318B3609">
      <w:pPr>
        <w:ind w:right="480"/>
        <w:jc w:val="center"/>
        <w:rPr>
          <w:rFonts w:hint="eastAsia" w:ascii="仿宋_GB2312" w:eastAsia="仿宋_GB2312"/>
          <w:sz w:val="36"/>
          <w:szCs w:val="21"/>
        </w:rPr>
      </w:pPr>
    </w:p>
    <w:p w14:paraId="7A3E6860">
      <w:pPr>
        <w:ind w:right="480"/>
        <w:jc w:val="center"/>
        <w:rPr>
          <w:rFonts w:hint="eastAsia" w:ascii="仿宋_GB2312" w:eastAsia="仿宋_GB2312"/>
          <w:sz w:val="36"/>
          <w:szCs w:val="21"/>
        </w:rPr>
      </w:pPr>
    </w:p>
    <w:p w14:paraId="4437E6A8">
      <w:pPr>
        <w:ind w:right="480"/>
        <w:jc w:val="center"/>
        <w:rPr>
          <w:rFonts w:hint="eastAsia" w:ascii="仿宋_GB2312" w:eastAsia="仿宋_GB2312"/>
          <w:sz w:val="36"/>
          <w:szCs w:val="21"/>
        </w:rPr>
      </w:pPr>
    </w:p>
    <w:p w14:paraId="70703004">
      <w:pPr>
        <w:ind w:right="480"/>
        <w:jc w:val="center"/>
        <w:rPr>
          <w:rFonts w:hint="eastAsia" w:ascii="仿宋_GB2312" w:eastAsia="仿宋_GB2312"/>
          <w:sz w:val="36"/>
          <w:szCs w:val="21"/>
        </w:rPr>
      </w:pPr>
    </w:p>
    <w:p w14:paraId="530FD254">
      <w:pPr>
        <w:ind w:right="480"/>
        <w:jc w:val="center"/>
        <w:rPr>
          <w:rFonts w:hint="eastAsia" w:ascii="仿宋_GB2312" w:eastAsia="仿宋_GB2312"/>
          <w:sz w:val="36"/>
          <w:szCs w:val="21"/>
        </w:rPr>
      </w:pPr>
    </w:p>
    <w:p w14:paraId="6FF62D4A">
      <w:pPr>
        <w:ind w:right="480"/>
        <w:jc w:val="center"/>
        <w:rPr>
          <w:rFonts w:hint="eastAsia" w:ascii="仿宋_GB2312" w:eastAsia="仿宋_GB2312"/>
          <w:sz w:val="36"/>
          <w:szCs w:val="21"/>
        </w:rPr>
      </w:pPr>
    </w:p>
    <w:p w14:paraId="656B920E">
      <w:pPr>
        <w:ind w:right="480"/>
        <w:jc w:val="center"/>
        <w:rPr>
          <w:rFonts w:hint="eastAsia" w:ascii="仿宋_GB2312" w:eastAsia="仿宋_GB2312"/>
          <w:sz w:val="36"/>
          <w:szCs w:val="21"/>
        </w:rPr>
      </w:pPr>
    </w:p>
    <w:p w14:paraId="503854F4">
      <w:pPr>
        <w:ind w:right="480"/>
        <w:jc w:val="center"/>
        <w:rPr>
          <w:rFonts w:hint="eastAsia" w:ascii="仿宋_GB2312" w:eastAsia="仿宋_GB2312"/>
          <w:sz w:val="36"/>
          <w:szCs w:val="21"/>
        </w:rPr>
      </w:pPr>
    </w:p>
    <w:p w14:paraId="6138A1B8">
      <w:pPr>
        <w:ind w:right="480"/>
        <w:jc w:val="center"/>
        <w:rPr>
          <w:rFonts w:hint="eastAsia" w:ascii="仿宋_GB2312" w:eastAsia="仿宋_GB2312"/>
          <w:sz w:val="36"/>
          <w:szCs w:val="21"/>
        </w:rPr>
      </w:pPr>
    </w:p>
    <w:p w14:paraId="4A3777E0">
      <w:pPr>
        <w:ind w:right="480"/>
        <w:jc w:val="center"/>
        <w:rPr>
          <w:rFonts w:hint="eastAsia" w:ascii="仿宋_GB2312" w:eastAsia="仿宋_GB2312"/>
          <w:sz w:val="36"/>
          <w:szCs w:val="21"/>
        </w:rPr>
      </w:pPr>
    </w:p>
    <w:p w14:paraId="16E77BAB">
      <w:pPr>
        <w:ind w:right="480"/>
        <w:jc w:val="center"/>
        <w:rPr>
          <w:rFonts w:ascii="仿宋_GB2312" w:eastAsia="仿宋_GB2312"/>
          <w:sz w:val="36"/>
          <w:szCs w:val="21"/>
        </w:rPr>
      </w:pPr>
      <w:r>
        <w:rPr>
          <w:rFonts w:hint="eastAsia" w:ascii="仿宋_GB2312" w:eastAsia="仿宋_GB2312"/>
          <w:sz w:val="36"/>
          <w:szCs w:val="21"/>
        </w:rPr>
        <w:t>第三部分技术要求</w:t>
      </w:r>
    </w:p>
    <w:p w14:paraId="4980031F">
      <w:pPr>
        <w:spacing w:line="460" w:lineRule="exact"/>
        <w:ind w:firstLine="480" w:firstLineChars="200"/>
        <w:rPr>
          <w:rFonts w:ascii="仿宋_GB2312" w:eastAsia="仿宋_GB2312"/>
          <w:sz w:val="24"/>
        </w:rPr>
      </w:pPr>
      <w:r>
        <w:rPr>
          <w:rFonts w:hint="eastAsia" w:ascii="仿宋_GB2312" w:eastAsia="仿宋_GB2312"/>
          <w:sz w:val="24"/>
        </w:rPr>
        <w:t>（一）技术规范要求</w:t>
      </w:r>
    </w:p>
    <w:p w14:paraId="4F049859">
      <w:pPr>
        <w:spacing w:line="460" w:lineRule="exact"/>
        <w:ind w:firstLine="480" w:firstLineChars="200"/>
        <w:rPr>
          <w:rFonts w:ascii="仿宋_GB2312" w:eastAsia="仿宋_GB2312"/>
          <w:sz w:val="24"/>
        </w:rPr>
      </w:pPr>
      <w:r>
        <w:rPr>
          <w:rFonts w:hint="eastAsia" w:ascii="仿宋_GB2312" w:eastAsia="仿宋_GB2312"/>
          <w:sz w:val="24"/>
        </w:rPr>
        <w:t>本项目执行的技术规包括但不限于以下标准规范：</w:t>
      </w:r>
    </w:p>
    <w:p w14:paraId="7E55713C">
      <w:pPr>
        <w:spacing w:line="460" w:lineRule="exact"/>
        <w:ind w:firstLine="480" w:firstLineChars="200"/>
        <w:rPr>
          <w:rFonts w:ascii="仿宋_GB2312" w:eastAsia="仿宋_GB2312"/>
          <w:sz w:val="24"/>
        </w:rPr>
      </w:pPr>
      <w:r>
        <w:rPr>
          <w:rFonts w:hint="eastAsia" w:ascii="仿宋_GB2312" w:eastAsia="仿宋_GB2312"/>
          <w:sz w:val="24"/>
        </w:rPr>
        <w:t>《中华人民共和国固体废物污染环境防治法》</w:t>
      </w:r>
    </w:p>
    <w:p w14:paraId="2EE60202">
      <w:pPr>
        <w:spacing w:line="460" w:lineRule="exact"/>
        <w:ind w:firstLine="480" w:firstLineChars="200"/>
        <w:rPr>
          <w:rFonts w:ascii="仿宋_GB2312" w:eastAsia="仿宋_GB2312"/>
          <w:sz w:val="24"/>
        </w:rPr>
      </w:pPr>
      <w:r>
        <w:rPr>
          <w:rFonts w:hint="eastAsia" w:ascii="仿宋_GB2312" w:eastAsia="仿宋_GB2312"/>
          <w:sz w:val="24"/>
        </w:rPr>
        <w:t>《危险废物贮存污染控制标准》（GB18597-2023）</w:t>
      </w:r>
    </w:p>
    <w:p w14:paraId="48E7E044">
      <w:pPr>
        <w:spacing w:line="460" w:lineRule="exact"/>
        <w:ind w:firstLine="480" w:firstLineChars="200"/>
        <w:rPr>
          <w:rFonts w:ascii="仿宋_GB2312" w:eastAsia="仿宋_GB2312"/>
          <w:sz w:val="24"/>
        </w:rPr>
      </w:pPr>
      <w:r>
        <w:rPr>
          <w:rFonts w:hint="eastAsia" w:ascii="仿宋_GB2312" w:eastAsia="仿宋_GB2312"/>
          <w:sz w:val="24"/>
        </w:rPr>
        <w:t>《危险废物转移管理办法》（生态环境部令第23号）</w:t>
      </w:r>
    </w:p>
    <w:p w14:paraId="02936CDE">
      <w:pPr>
        <w:spacing w:line="460" w:lineRule="exact"/>
        <w:ind w:firstLine="480" w:firstLineChars="200"/>
        <w:rPr>
          <w:rFonts w:ascii="仿宋_GB2312" w:eastAsia="仿宋_GB2312"/>
          <w:sz w:val="24"/>
        </w:rPr>
      </w:pPr>
      <w:r>
        <w:rPr>
          <w:rFonts w:hint="eastAsia" w:ascii="仿宋_GB2312" w:eastAsia="仿宋_GB2312"/>
          <w:sz w:val="24"/>
        </w:rPr>
        <w:t>《固体废物再生利用污染防治技术导则》（HJ1091-2020）</w:t>
      </w:r>
    </w:p>
    <w:p w14:paraId="6CC44428">
      <w:pPr>
        <w:spacing w:line="460" w:lineRule="exact"/>
        <w:ind w:firstLine="480" w:firstLineChars="200"/>
        <w:rPr>
          <w:rFonts w:ascii="仿宋_GB2312" w:eastAsia="仿宋_GB2312"/>
          <w:sz w:val="24"/>
        </w:rPr>
      </w:pPr>
      <w:r>
        <w:rPr>
          <w:rFonts w:hint="eastAsia" w:ascii="仿宋_GB2312" w:eastAsia="仿宋_GB2312"/>
          <w:sz w:val="24"/>
        </w:rPr>
        <w:t>《危险废物识别标志设置技术规范》（HJ 1276-2022）</w:t>
      </w:r>
    </w:p>
    <w:p w14:paraId="4077A5A0">
      <w:pPr>
        <w:spacing w:line="460" w:lineRule="exact"/>
        <w:ind w:firstLine="480" w:firstLineChars="200"/>
        <w:rPr>
          <w:rFonts w:ascii="仿宋_GB2312" w:eastAsia="仿宋_GB2312"/>
          <w:sz w:val="24"/>
        </w:rPr>
      </w:pPr>
      <w:r>
        <w:rPr>
          <w:rFonts w:hint="eastAsia" w:ascii="仿宋_GB2312" w:eastAsia="仿宋_GB2312"/>
          <w:sz w:val="24"/>
        </w:rPr>
        <w:t>《道路危险货物运输管理规定》</w:t>
      </w:r>
    </w:p>
    <w:p w14:paraId="4919B5AE">
      <w:pPr>
        <w:spacing w:line="460" w:lineRule="exact"/>
        <w:ind w:firstLine="480" w:firstLineChars="200"/>
        <w:rPr>
          <w:rFonts w:ascii="仿宋_GB2312" w:eastAsia="仿宋_GB2312"/>
          <w:sz w:val="24"/>
        </w:rPr>
      </w:pPr>
      <w:bookmarkStart w:id="0" w:name="_Toc23593"/>
      <w:r>
        <w:rPr>
          <w:rFonts w:hint="eastAsia" w:ascii="仿宋_GB2312" w:eastAsia="仿宋_GB2312"/>
          <w:sz w:val="24"/>
        </w:rPr>
        <w:t>（二）运输要求</w:t>
      </w:r>
      <w:bookmarkEnd w:id="0"/>
    </w:p>
    <w:p w14:paraId="7A5BA3C8">
      <w:pPr>
        <w:spacing w:line="460" w:lineRule="exact"/>
        <w:ind w:firstLine="480" w:firstLineChars="200"/>
        <w:rPr>
          <w:rFonts w:ascii="仿宋_GB2312" w:eastAsia="仿宋_GB2312"/>
          <w:sz w:val="24"/>
        </w:rPr>
      </w:pPr>
      <w:r>
        <w:rPr>
          <w:rFonts w:hint="eastAsia" w:ascii="仿宋_GB2312" w:eastAsia="仿宋_GB2312"/>
          <w:sz w:val="24"/>
        </w:rPr>
        <w:t>(1)转移频次：依据询价人实际生产情况而定，报价人在接到询价人的清运通知后48小时内应安排转运车辆到询价人厂区转运危险废物。</w:t>
      </w:r>
    </w:p>
    <w:p w14:paraId="28A72C1D">
      <w:pPr>
        <w:spacing w:line="460" w:lineRule="exact"/>
        <w:ind w:firstLine="480" w:firstLineChars="200"/>
        <w:rPr>
          <w:rFonts w:ascii="仿宋_GB2312" w:eastAsia="仿宋_GB2312"/>
          <w:sz w:val="24"/>
        </w:rPr>
      </w:pPr>
      <w:r>
        <w:rPr>
          <w:rFonts w:hint="eastAsia" w:ascii="仿宋_GB2312" w:eastAsia="仿宋_GB2312"/>
          <w:sz w:val="24"/>
        </w:rPr>
        <w:t>（2）报价人应采用符合危险货物运输资质的车辆进行危险废物运输，车辆应配备必要的安全防护设施和应急救援设备，如防火、防爆、防泄漏装置，以及急救药品和器材等。</w:t>
      </w:r>
    </w:p>
    <w:p w14:paraId="30542323">
      <w:pPr>
        <w:spacing w:line="460" w:lineRule="exact"/>
        <w:ind w:firstLine="480" w:firstLineChars="200"/>
        <w:rPr>
          <w:rFonts w:ascii="仿宋_GB2312" w:eastAsia="仿宋_GB2312"/>
          <w:sz w:val="24"/>
        </w:rPr>
      </w:pPr>
      <w:r>
        <w:rPr>
          <w:rFonts w:hint="eastAsia" w:ascii="仿宋_GB2312" w:eastAsia="仿宋_GB2312"/>
          <w:sz w:val="24"/>
        </w:rPr>
        <w:t>（3）运输路线应提前规划，避开人口密集区、水源保护区等敏感区域，确保运输过程中的环境安全。</w:t>
      </w:r>
    </w:p>
    <w:p w14:paraId="26D4BDF3">
      <w:pPr>
        <w:spacing w:line="460" w:lineRule="exact"/>
        <w:ind w:firstLine="480" w:firstLineChars="200"/>
        <w:rPr>
          <w:rFonts w:ascii="仿宋_GB2312" w:eastAsia="仿宋_GB2312"/>
          <w:sz w:val="24"/>
        </w:rPr>
      </w:pPr>
      <w:r>
        <w:rPr>
          <w:rFonts w:hint="eastAsia" w:ascii="仿宋_GB2312" w:eastAsia="仿宋_GB2312"/>
          <w:sz w:val="24"/>
        </w:rPr>
        <w:t>（4）危险废物在运输过程中应严格按照《道路危险货物运输管理规定》、《危险废物识别标志设置技术规范》进行包装、标识张贴及补充、押运，防止发生泄漏、遗撒等事故。</w:t>
      </w:r>
    </w:p>
    <w:p w14:paraId="4A87CAA6">
      <w:pPr>
        <w:spacing w:line="460" w:lineRule="exact"/>
        <w:ind w:firstLine="480" w:firstLineChars="200"/>
        <w:rPr>
          <w:rFonts w:ascii="仿宋_GB2312" w:eastAsia="仿宋_GB2312"/>
          <w:sz w:val="24"/>
        </w:rPr>
      </w:pPr>
      <w:bookmarkStart w:id="1" w:name="_Toc12947"/>
      <w:r>
        <w:rPr>
          <w:rFonts w:hint="eastAsia" w:ascii="仿宋_GB2312" w:eastAsia="仿宋_GB2312"/>
          <w:sz w:val="24"/>
        </w:rPr>
        <w:t>（三）接收要求</w:t>
      </w:r>
      <w:bookmarkEnd w:id="1"/>
    </w:p>
    <w:p w14:paraId="5676250F">
      <w:pPr>
        <w:spacing w:line="460" w:lineRule="exact"/>
        <w:ind w:firstLine="480" w:firstLineChars="200"/>
        <w:rPr>
          <w:rFonts w:ascii="仿宋_GB2312" w:eastAsia="仿宋_GB2312"/>
          <w:sz w:val="24"/>
        </w:rPr>
      </w:pPr>
      <w:r>
        <w:rPr>
          <w:rFonts w:hint="eastAsia" w:ascii="仿宋_GB2312" w:eastAsia="仿宋_GB2312"/>
          <w:sz w:val="24"/>
        </w:rPr>
        <w:t>（1）在危险废物转运车辆进厂装卸前，询价人应组织有关经办人员与报价人一起对空</w:t>
      </w:r>
      <w:r>
        <w:rPr>
          <w:rFonts w:hint="eastAsia" w:ascii="仿宋_GB2312" w:eastAsia="仿宋_GB2312"/>
          <w:sz w:val="24"/>
          <w:lang w:val="en-US" w:eastAsia="zh-CN"/>
        </w:rPr>
        <w:t>载</w:t>
      </w:r>
      <w:r>
        <w:rPr>
          <w:rFonts w:hint="eastAsia" w:ascii="仿宋_GB2312" w:eastAsia="仿宋_GB2312"/>
          <w:sz w:val="24"/>
        </w:rPr>
        <w:t>车</w:t>
      </w:r>
      <w:r>
        <w:rPr>
          <w:rFonts w:hint="eastAsia" w:ascii="仿宋_GB2312" w:eastAsia="仿宋_GB2312"/>
          <w:sz w:val="24"/>
          <w:lang w:val="en-US" w:eastAsia="zh-CN"/>
        </w:rPr>
        <w:t>辆</w:t>
      </w:r>
      <w:r>
        <w:rPr>
          <w:rFonts w:hint="eastAsia" w:ascii="仿宋_GB2312" w:eastAsia="仿宋_GB2312"/>
          <w:sz w:val="24"/>
        </w:rPr>
        <w:t>进行过磅</w:t>
      </w:r>
      <w:r>
        <w:rPr>
          <w:rFonts w:hint="eastAsia" w:ascii="仿宋_GB2312" w:eastAsia="仿宋_GB2312"/>
          <w:sz w:val="24"/>
          <w:lang w:eastAsia="zh-CN"/>
        </w:rPr>
        <w:t>，</w:t>
      </w:r>
      <w:r>
        <w:rPr>
          <w:rFonts w:hint="eastAsia" w:ascii="仿宋_GB2312" w:eastAsia="仿宋_GB2312"/>
          <w:sz w:val="24"/>
        </w:rPr>
        <w:t>双方核实空车重量，在报价人转运车辆出厂前，离开厂区时，双方对处置危险废物物资种类进行确认后进行过磅</w:t>
      </w:r>
      <w:r>
        <w:rPr>
          <w:rFonts w:hint="eastAsia" w:ascii="仿宋_GB2312" w:eastAsia="仿宋_GB2312"/>
          <w:sz w:val="24"/>
          <w:lang w:eastAsia="zh-CN"/>
        </w:rPr>
        <w:t>，</w:t>
      </w:r>
      <w:r>
        <w:rPr>
          <w:rFonts w:hint="eastAsia" w:ascii="仿宋_GB2312" w:eastAsia="仿宋_GB2312"/>
          <w:sz w:val="24"/>
        </w:rPr>
        <w:t>待询价人开具出门凭证后方可出门，双方相关经办人员均需在过磅计量单据上签字，确认重量，此单据将作为结算货款之依据。</w:t>
      </w:r>
    </w:p>
    <w:p w14:paraId="0D7899BA">
      <w:pPr>
        <w:spacing w:line="460" w:lineRule="exact"/>
        <w:ind w:firstLine="480" w:firstLineChars="200"/>
        <w:rPr>
          <w:rFonts w:ascii="仿宋_GB2312" w:eastAsia="仿宋_GB2312"/>
          <w:sz w:val="24"/>
        </w:rPr>
      </w:pPr>
      <w:r>
        <w:rPr>
          <w:rFonts w:hint="eastAsia" w:ascii="仿宋_GB2312" w:eastAsia="仿宋_GB2312"/>
          <w:sz w:val="24"/>
        </w:rPr>
        <w:t>（2）报价人现场管理人员及作业人员及车辆入场作业时，严格遵守询价人安全</w:t>
      </w:r>
      <w:r>
        <w:rPr>
          <w:rFonts w:hint="eastAsia" w:ascii="仿宋_GB2312" w:hAnsi="Times New Roman" w:eastAsia="仿宋_GB2312" w:cs="Times New Roman"/>
          <w:sz w:val="24"/>
        </w:rPr>
        <w:t>环保</w:t>
      </w:r>
      <w:r>
        <w:rPr>
          <w:rFonts w:hint="eastAsia" w:ascii="仿宋_GB2312" w:eastAsia="仿宋_GB2312"/>
          <w:sz w:val="24"/>
        </w:rPr>
        <w:t>管理要求。</w:t>
      </w:r>
    </w:p>
    <w:p w14:paraId="66AE2FE9">
      <w:pPr>
        <w:spacing w:line="460" w:lineRule="exact"/>
        <w:ind w:firstLine="480" w:firstLineChars="200"/>
        <w:rPr>
          <w:rFonts w:ascii="仿宋_GB2312" w:eastAsia="仿宋_GB2312"/>
          <w:sz w:val="24"/>
        </w:rPr>
      </w:pPr>
      <w:r>
        <w:rPr>
          <w:rFonts w:hint="eastAsia" w:ascii="仿宋_GB2312" w:eastAsia="仿宋_GB2312"/>
          <w:sz w:val="24"/>
        </w:rPr>
        <w:t>（3）</w:t>
      </w:r>
      <w:r>
        <w:rPr>
          <w:rFonts w:hint="eastAsia" w:ascii="仿宋_GB2312" w:eastAsia="仿宋_GB2312"/>
          <w:sz w:val="24"/>
          <w:lang w:val="en-US" w:eastAsia="zh-CN"/>
        </w:rPr>
        <w:t>自</w:t>
      </w:r>
      <w:r>
        <w:rPr>
          <w:rFonts w:hint="eastAsia" w:ascii="仿宋_GB2312" w:eastAsia="仿宋_GB2312"/>
          <w:sz w:val="24"/>
        </w:rPr>
        <w:t>危险废物装载到报价人车辆离开</w:t>
      </w:r>
      <w:r>
        <w:rPr>
          <w:rFonts w:hint="eastAsia" w:ascii="仿宋_GB2312" w:eastAsia="仿宋_GB2312"/>
          <w:sz w:val="24"/>
          <w:lang w:val="en-US" w:eastAsia="zh-CN"/>
        </w:rPr>
        <w:t>询价人</w:t>
      </w:r>
      <w:r>
        <w:rPr>
          <w:rFonts w:hint="eastAsia" w:ascii="仿宋_GB2312" w:eastAsia="仿宋_GB2312"/>
          <w:sz w:val="24"/>
        </w:rPr>
        <w:t>厂区时起，后续所有安全环保责任均由报价人承担。报价人必须遵守交通运输的有关规定，运输车辆应采取防雨、防遗洒、防渗漏措施。危险废物运输至处置场所后，报价人应电话通知询价人。</w:t>
      </w:r>
    </w:p>
    <w:p w14:paraId="4370F874">
      <w:pPr>
        <w:spacing w:line="460" w:lineRule="exact"/>
        <w:ind w:firstLine="480" w:firstLineChars="200"/>
        <w:rPr>
          <w:rFonts w:ascii="仿宋_GB2312" w:eastAsia="仿宋_GB2312"/>
          <w:sz w:val="24"/>
        </w:rPr>
      </w:pPr>
      <w:r>
        <w:rPr>
          <w:rFonts w:hint="eastAsia" w:ascii="仿宋_GB2312" w:eastAsia="仿宋_GB2312"/>
          <w:sz w:val="24"/>
        </w:rPr>
        <w:t>（4）报价人应建立危险废物接收管理制度，在接收危险废物时，应对危险废物的种类、数量、包装、标识等进行严格检查，与询价人提供的信息进行核对，确保接收的危险废物符合本技术规格书的要求。如发现不符，应及时通知询价人并按照相关规定处理。</w:t>
      </w:r>
    </w:p>
    <w:p w14:paraId="5FF848D0">
      <w:pPr>
        <w:spacing w:line="460" w:lineRule="exact"/>
        <w:ind w:firstLine="480" w:firstLineChars="200"/>
        <w:rPr>
          <w:rFonts w:ascii="仿宋_GB2312" w:eastAsia="仿宋_GB2312"/>
          <w:sz w:val="24"/>
        </w:rPr>
      </w:pPr>
      <w:bookmarkStart w:id="2" w:name="_Toc338"/>
      <w:r>
        <w:rPr>
          <w:rFonts w:hint="eastAsia" w:ascii="仿宋_GB2312" w:eastAsia="仿宋_GB2312"/>
          <w:sz w:val="24"/>
        </w:rPr>
        <w:t>（四）处置要求</w:t>
      </w:r>
      <w:bookmarkEnd w:id="2"/>
    </w:p>
    <w:p w14:paraId="530E4920">
      <w:pPr>
        <w:spacing w:line="460" w:lineRule="exact"/>
        <w:ind w:firstLine="480" w:firstLineChars="200"/>
        <w:rPr>
          <w:rFonts w:ascii="仿宋_GB2312" w:eastAsia="仿宋_GB2312"/>
          <w:sz w:val="24"/>
        </w:rPr>
      </w:pPr>
      <w:r>
        <w:rPr>
          <w:rFonts w:hint="eastAsia" w:ascii="仿宋_GB2312" w:eastAsia="仿宋_GB2312"/>
          <w:sz w:val="24"/>
        </w:rPr>
        <w:t>（1）报价人应根据委托处置的危险废物特性选择合适的处置工艺，包括但不限于：清洗、干燥、热解等工艺，确保危险废物得到有效处置，使其达到国家和地方相关排放标准或处置标准要求。</w:t>
      </w:r>
    </w:p>
    <w:p w14:paraId="66182A3D">
      <w:pPr>
        <w:spacing w:line="460" w:lineRule="exact"/>
        <w:ind w:firstLine="480" w:firstLineChars="200"/>
        <w:rPr>
          <w:rFonts w:ascii="仿宋_GB2312" w:eastAsia="仿宋_GB2312"/>
          <w:sz w:val="24"/>
        </w:rPr>
      </w:pPr>
      <w:r>
        <w:rPr>
          <w:rFonts w:hint="eastAsia" w:ascii="仿宋_GB2312" w:eastAsia="仿宋_GB2312"/>
          <w:sz w:val="24"/>
        </w:rPr>
        <w:t>（2）报价人对询价人产生的危险废物进行安全无害化处置时，不得造成二次污染，若造成污染的，报价人必须立即采取措施消除污染，并及时报告有关部门和询价人。</w:t>
      </w:r>
    </w:p>
    <w:p w14:paraId="0D1D81A4">
      <w:pPr>
        <w:spacing w:line="460" w:lineRule="exact"/>
        <w:ind w:firstLine="240" w:firstLineChars="100"/>
        <w:rPr>
          <w:rFonts w:ascii="仿宋_GB2312" w:eastAsia="仿宋_GB2312"/>
          <w:sz w:val="24"/>
        </w:rPr>
      </w:pPr>
      <w:r>
        <w:rPr>
          <w:rFonts w:hint="eastAsia" w:ascii="仿宋_GB2312" w:eastAsia="仿宋_GB2312"/>
          <w:sz w:val="24"/>
        </w:rPr>
        <w:t>（五）</w:t>
      </w:r>
      <w:bookmarkStart w:id="3" w:name="_Toc31772"/>
      <w:r>
        <w:rPr>
          <w:rFonts w:hint="eastAsia" w:ascii="仿宋_GB2312" w:eastAsia="仿宋_GB2312"/>
          <w:sz w:val="24"/>
        </w:rPr>
        <w:t>应急要求</w:t>
      </w:r>
      <w:bookmarkEnd w:id="3"/>
    </w:p>
    <w:p w14:paraId="40031751">
      <w:pPr>
        <w:spacing w:line="460" w:lineRule="exact"/>
        <w:ind w:firstLine="480" w:firstLineChars="200"/>
        <w:rPr>
          <w:rFonts w:ascii="仿宋_GB2312" w:eastAsia="仿宋_GB2312"/>
          <w:sz w:val="24"/>
        </w:rPr>
      </w:pPr>
      <w:r>
        <w:rPr>
          <w:rFonts w:hint="eastAsia" w:ascii="仿宋_GB2312" w:eastAsia="仿宋_GB2312"/>
          <w:sz w:val="24"/>
        </w:rPr>
        <w:t>（1）报价人应按照国家和地方相关标准和规范的要求报价人应制定完善的危险废物处置应急预案，预案应包括火灾、爆炸、泄漏、中毒、物料泄漏、溢撒等各类突发环境事件的应急处置措施、应急救援组织架构、应急物资储备、应急响应程序等内容。</w:t>
      </w:r>
    </w:p>
    <w:p w14:paraId="51A254BE">
      <w:pPr>
        <w:ind w:firstLine="482"/>
        <w:rPr>
          <w:rFonts w:ascii="仿宋_GB2312" w:eastAsia="仿宋_GB2312"/>
          <w:sz w:val="24"/>
          <w:highlight w:val="green"/>
        </w:rPr>
      </w:pPr>
    </w:p>
    <w:p w14:paraId="5B99E074">
      <w:pPr>
        <w:ind w:firstLine="482"/>
        <w:rPr>
          <w:rFonts w:ascii="仿宋_GB2312" w:eastAsia="仿宋_GB2312"/>
          <w:sz w:val="24"/>
          <w:highlight w:val="green"/>
        </w:rPr>
      </w:pPr>
    </w:p>
    <w:p w14:paraId="39449D67">
      <w:pPr>
        <w:ind w:firstLine="482"/>
        <w:rPr>
          <w:rFonts w:ascii="仿宋_GB2312" w:eastAsia="仿宋_GB2312"/>
          <w:sz w:val="24"/>
          <w:highlight w:val="green"/>
        </w:rPr>
      </w:pPr>
    </w:p>
    <w:p w14:paraId="18575B67">
      <w:pPr>
        <w:ind w:firstLine="482"/>
        <w:rPr>
          <w:rFonts w:ascii="仿宋_GB2312" w:eastAsia="仿宋_GB2312"/>
          <w:sz w:val="24"/>
          <w:highlight w:val="green"/>
        </w:rPr>
      </w:pPr>
    </w:p>
    <w:p w14:paraId="6A5A2FDE">
      <w:pPr>
        <w:ind w:firstLine="482"/>
        <w:rPr>
          <w:rFonts w:ascii="仿宋_GB2312" w:eastAsia="仿宋_GB2312"/>
          <w:sz w:val="24"/>
          <w:highlight w:val="green"/>
        </w:rPr>
      </w:pPr>
    </w:p>
    <w:p w14:paraId="20EB535B">
      <w:pPr>
        <w:ind w:firstLine="482"/>
        <w:rPr>
          <w:rFonts w:ascii="仿宋_GB2312" w:eastAsia="仿宋_GB2312"/>
          <w:sz w:val="24"/>
          <w:highlight w:val="green"/>
        </w:rPr>
      </w:pPr>
    </w:p>
    <w:p w14:paraId="7EE99FA0">
      <w:pPr>
        <w:ind w:firstLine="482"/>
        <w:rPr>
          <w:rFonts w:ascii="仿宋_GB2312" w:eastAsia="仿宋_GB2312"/>
          <w:sz w:val="24"/>
          <w:highlight w:val="green"/>
        </w:rPr>
      </w:pPr>
    </w:p>
    <w:p w14:paraId="639DA799">
      <w:pPr>
        <w:ind w:firstLine="482"/>
        <w:rPr>
          <w:rFonts w:ascii="仿宋_GB2312" w:eastAsia="仿宋_GB2312"/>
          <w:sz w:val="24"/>
          <w:highlight w:val="green"/>
        </w:rPr>
      </w:pPr>
    </w:p>
    <w:p w14:paraId="323376C5">
      <w:pPr>
        <w:ind w:firstLine="482"/>
        <w:rPr>
          <w:rFonts w:ascii="仿宋_GB2312" w:eastAsia="仿宋_GB2312"/>
          <w:sz w:val="24"/>
          <w:highlight w:val="green"/>
        </w:rPr>
      </w:pPr>
    </w:p>
    <w:p w14:paraId="7B602367">
      <w:pPr>
        <w:ind w:firstLine="482"/>
        <w:rPr>
          <w:rFonts w:ascii="仿宋_GB2312" w:eastAsia="仿宋_GB2312"/>
          <w:sz w:val="24"/>
          <w:highlight w:val="green"/>
        </w:rPr>
      </w:pPr>
    </w:p>
    <w:p w14:paraId="323B1D55">
      <w:pPr>
        <w:ind w:firstLine="482"/>
        <w:rPr>
          <w:rFonts w:ascii="仿宋_GB2312" w:eastAsia="仿宋_GB2312"/>
          <w:sz w:val="24"/>
          <w:highlight w:val="green"/>
        </w:rPr>
      </w:pPr>
    </w:p>
    <w:p w14:paraId="20E1038C">
      <w:pPr>
        <w:ind w:firstLine="482"/>
        <w:rPr>
          <w:rFonts w:ascii="仿宋_GB2312" w:eastAsia="仿宋_GB2312"/>
          <w:sz w:val="24"/>
          <w:highlight w:val="green"/>
        </w:rPr>
      </w:pPr>
    </w:p>
    <w:p w14:paraId="7351D824">
      <w:pPr>
        <w:ind w:firstLine="482"/>
        <w:rPr>
          <w:rFonts w:ascii="仿宋_GB2312" w:eastAsia="仿宋_GB2312"/>
          <w:sz w:val="24"/>
          <w:highlight w:val="green"/>
        </w:rPr>
      </w:pPr>
    </w:p>
    <w:p w14:paraId="25DDC575">
      <w:pPr>
        <w:ind w:firstLine="482"/>
        <w:rPr>
          <w:rFonts w:ascii="仿宋_GB2312" w:eastAsia="仿宋_GB2312"/>
          <w:sz w:val="24"/>
          <w:highlight w:val="green"/>
        </w:rPr>
      </w:pPr>
    </w:p>
    <w:p w14:paraId="47ECCE07">
      <w:pPr>
        <w:ind w:firstLine="482"/>
        <w:rPr>
          <w:rFonts w:ascii="仿宋_GB2312" w:eastAsia="仿宋_GB2312"/>
          <w:sz w:val="24"/>
          <w:highlight w:val="green"/>
        </w:rPr>
      </w:pPr>
    </w:p>
    <w:p w14:paraId="62A8C90B">
      <w:pPr>
        <w:ind w:firstLine="482"/>
        <w:rPr>
          <w:rFonts w:ascii="仿宋_GB2312" w:eastAsia="仿宋_GB2312"/>
          <w:sz w:val="24"/>
          <w:highlight w:val="green"/>
        </w:rPr>
      </w:pPr>
    </w:p>
    <w:p w14:paraId="0035976C">
      <w:pPr>
        <w:ind w:firstLine="482"/>
        <w:rPr>
          <w:rFonts w:ascii="仿宋_GB2312" w:eastAsia="仿宋_GB2312"/>
          <w:sz w:val="24"/>
          <w:highlight w:val="green"/>
        </w:rPr>
      </w:pPr>
    </w:p>
    <w:p w14:paraId="520225D0">
      <w:pPr>
        <w:ind w:firstLine="482"/>
        <w:rPr>
          <w:rFonts w:ascii="仿宋_GB2312" w:eastAsia="仿宋_GB2312"/>
          <w:sz w:val="24"/>
          <w:highlight w:val="green"/>
        </w:rPr>
      </w:pPr>
    </w:p>
    <w:p w14:paraId="5904BCDB">
      <w:pPr>
        <w:ind w:firstLine="482"/>
        <w:rPr>
          <w:rFonts w:ascii="仿宋_GB2312" w:eastAsia="仿宋_GB2312"/>
          <w:sz w:val="24"/>
          <w:highlight w:val="green"/>
        </w:rPr>
      </w:pPr>
    </w:p>
    <w:p w14:paraId="10C3F4B8">
      <w:pPr>
        <w:ind w:firstLine="482"/>
        <w:rPr>
          <w:rFonts w:ascii="仿宋_GB2312" w:eastAsia="仿宋_GB2312"/>
          <w:sz w:val="24"/>
          <w:highlight w:val="green"/>
        </w:rPr>
      </w:pPr>
    </w:p>
    <w:p w14:paraId="01442CE8">
      <w:pPr>
        <w:ind w:firstLine="482"/>
        <w:rPr>
          <w:rFonts w:ascii="仿宋_GB2312" w:eastAsia="仿宋_GB2312"/>
          <w:sz w:val="24"/>
          <w:highlight w:val="green"/>
        </w:rPr>
      </w:pPr>
    </w:p>
    <w:p w14:paraId="5EA05F21">
      <w:pPr>
        <w:ind w:firstLine="482"/>
        <w:rPr>
          <w:rFonts w:ascii="仿宋_GB2312" w:eastAsia="仿宋_GB2312"/>
          <w:sz w:val="24"/>
          <w:highlight w:val="green"/>
        </w:rPr>
      </w:pPr>
    </w:p>
    <w:p w14:paraId="0A17DAD6">
      <w:pPr>
        <w:ind w:firstLine="482"/>
        <w:rPr>
          <w:rFonts w:ascii="仿宋_GB2312" w:eastAsia="仿宋_GB2312"/>
          <w:sz w:val="24"/>
          <w:highlight w:val="green"/>
        </w:rPr>
      </w:pPr>
    </w:p>
    <w:p w14:paraId="0753492F">
      <w:pPr>
        <w:ind w:firstLine="482"/>
        <w:rPr>
          <w:rFonts w:ascii="仿宋_GB2312" w:eastAsia="仿宋_GB2312"/>
          <w:sz w:val="24"/>
          <w:highlight w:val="green"/>
        </w:rPr>
      </w:pPr>
    </w:p>
    <w:p w14:paraId="7DC1691C">
      <w:pPr>
        <w:ind w:firstLine="482"/>
        <w:rPr>
          <w:rFonts w:ascii="仿宋_GB2312" w:eastAsia="仿宋_GB2312"/>
          <w:sz w:val="24"/>
          <w:highlight w:val="green"/>
        </w:rPr>
      </w:pPr>
    </w:p>
    <w:p w14:paraId="276F9ED2">
      <w:pPr>
        <w:ind w:firstLine="482"/>
        <w:rPr>
          <w:rFonts w:ascii="仿宋_GB2312" w:eastAsia="仿宋_GB2312"/>
          <w:sz w:val="24"/>
          <w:highlight w:val="green"/>
        </w:rPr>
      </w:pPr>
    </w:p>
    <w:p w14:paraId="22FEB758">
      <w:pPr>
        <w:ind w:firstLine="482"/>
        <w:rPr>
          <w:rFonts w:ascii="仿宋_GB2312" w:eastAsia="仿宋_GB2312"/>
          <w:sz w:val="24"/>
          <w:highlight w:val="green"/>
        </w:rPr>
      </w:pPr>
    </w:p>
    <w:p w14:paraId="20CC6BC9">
      <w:pPr>
        <w:spacing w:line="460" w:lineRule="exact"/>
        <w:ind w:firstLine="640" w:firstLineChars="200"/>
        <w:jc w:val="center"/>
        <w:rPr>
          <w:rFonts w:ascii="仿宋_GB2312" w:eastAsia="仿宋_GB2312"/>
          <w:sz w:val="32"/>
          <w:szCs w:val="32"/>
        </w:rPr>
      </w:pPr>
      <w:r>
        <w:rPr>
          <w:rFonts w:hint="eastAsia" w:ascii="仿宋_GB2312" w:eastAsia="仿宋_GB2312"/>
          <w:sz w:val="32"/>
          <w:szCs w:val="32"/>
        </w:rPr>
        <w:t>第四部分 商务条款</w:t>
      </w:r>
    </w:p>
    <w:p w14:paraId="5D4FC473">
      <w:pPr>
        <w:spacing w:line="460" w:lineRule="exact"/>
        <w:ind w:firstLine="480" w:firstLineChars="200"/>
        <w:rPr>
          <w:rFonts w:ascii="仿宋_GB2312" w:eastAsia="仿宋_GB2312"/>
          <w:sz w:val="24"/>
        </w:rPr>
      </w:pPr>
      <w:r>
        <w:rPr>
          <w:rFonts w:hint="eastAsia" w:ascii="仿宋_GB2312" w:eastAsia="仿宋_GB2312"/>
          <w:sz w:val="24"/>
        </w:rPr>
        <w:t>一、项目实施时间</w:t>
      </w:r>
    </w:p>
    <w:p w14:paraId="58306617">
      <w:pPr>
        <w:spacing w:line="460" w:lineRule="exact"/>
        <w:ind w:firstLine="480" w:firstLineChars="200"/>
        <w:rPr>
          <w:rFonts w:ascii="仿宋_GB2312" w:eastAsia="仿宋_GB2312"/>
          <w:sz w:val="24"/>
        </w:rPr>
      </w:pPr>
      <w:r>
        <w:rPr>
          <w:rFonts w:hint="eastAsia" w:ascii="仿宋_GB2312" w:eastAsia="仿宋_GB2312"/>
          <w:sz w:val="24"/>
        </w:rPr>
        <w:t>1、转运完成时效：报价人在接到询价人的清运通知后48小时内应安排转运车辆到询价人厂区转运危险废物。</w:t>
      </w:r>
    </w:p>
    <w:p w14:paraId="53C952ED">
      <w:pPr>
        <w:spacing w:line="460" w:lineRule="exact"/>
        <w:ind w:firstLine="480" w:firstLineChars="200"/>
        <w:rPr>
          <w:rFonts w:ascii="仿宋_GB2312" w:eastAsia="仿宋_GB2312"/>
          <w:sz w:val="24"/>
        </w:rPr>
      </w:pPr>
      <w:r>
        <w:rPr>
          <w:rFonts w:hint="eastAsia" w:ascii="仿宋_GB2312" w:eastAsia="仿宋_GB2312"/>
          <w:sz w:val="24"/>
        </w:rPr>
        <w:t>2、付款方法和条件</w:t>
      </w:r>
    </w:p>
    <w:p w14:paraId="6D7F2E61">
      <w:pPr>
        <w:spacing w:line="460" w:lineRule="exact"/>
        <w:ind w:firstLine="480" w:firstLineChars="200"/>
        <w:rPr>
          <w:rFonts w:ascii="仿宋_GB2312" w:eastAsia="仿宋_GB2312"/>
          <w:sz w:val="24"/>
        </w:rPr>
      </w:pPr>
      <w:r>
        <w:rPr>
          <w:rFonts w:hint="eastAsia" w:ascii="仿宋_GB2312" w:eastAsia="仿宋_GB2312"/>
          <w:sz w:val="24"/>
        </w:rPr>
        <w:t>每次处置转运工作结束后，处置方根据双方确认实际清运数量结算费用并开具发票，询价人收到发票后60日内结清费用。</w:t>
      </w:r>
    </w:p>
    <w:p w14:paraId="432328BD">
      <w:pPr>
        <w:spacing w:line="460" w:lineRule="exact"/>
        <w:ind w:firstLine="480" w:firstLineChars="200"/>
        <w:jc w:val="left"/>
        <w:rPr>
          <w:rFonts w:ascii="仿宋_GB2312" w:eastAsia="仿宋_GB2312"/>
          <w:sz w:val="24"/>
        </w:rPr>
      </w:pPr>
    </w:p>
    <w:p w14:paraId="36DEAAE9">
      <w:pPr>
        <w:ind w:right="480"/>
        <w:jc w:val="left"/>
        <w:rPr>
          <w:rFonts w:ascii="仿宋_GB2312" w:eastAsia="仿宋_GB2312"/>
          <w:kern w:val="0"/>
          <w:sz w:val="28"/>
          <w:szCs w:val="18"/>
        </w:rPr>
      </w:pPr>
    </w:p>
    <w:p w14:paraId="174F74BA">
      <w:pPr>
        <w:ind w:right="480"/>
        <w:jc w:val="left"/>
        <w:rPr>
          <w:rFonts w:ascii="仿宋_GB2312" w:eastAsia="仿宋_GB2312"/>
          <w:kern w:val="0"/>
          <w:sz w:val="28"/>
          <w:szCs w:val="18"/>
        </w:rPr>
      </w:pPr>
    </w:p>
    <w:p w14:paraId="5E3DD35E">
      <w:pPr>
        <w:ind w:right="480"/>
        <w:jc w:val="left"/>
        <w:rPr>
          <w:rFonts w:ascii="仿宋_GB2312" w:eastAsia="仿宋_GB2312"/>
          <w:kern w:val="0"/>
          <w:sz w:val="28"/>
          <w:szCs w:val="18"/>
        </w:rPr>
      </w:pPr>
    </w:p>
    <w:p w14:paraId="04E2A826">
      <w:pPr>
        <w:ind w:right="480"/>
        <w:jc w:val="left"/>
        <w:rPr>
          <w:rFonts w:ascii="仿宋_GB2312" w:eastAsia="仿宋_GB2312"/>
          <w:kern w:val="0"/>
          <w:sz w:val="28"/>
          <w:szCs w:val="18"/>
        </w:rPr>
      </w:pPr>
    </w:p>
    <w:p w14:paraId="06597BF8">
      <w:pPr>
        <w:ind w:right="480"/>
        <w:jc w:val="left"/>
        <w:rPr>
          <w:rFonts w:ascii="仿宋_GB2312" w:eastAsia="仿宋_GB2312"/>
          <w:kern w:val="0"/>
          <w:sz w:val="28"/>
          <w:szCs w:val="18"/>
        </w:rPr>
      </w:pPr>
    </w:p>
    <w:p w14:paraId="31F59B7B">
      <w:pPr>
        <w:ind w:right="480"/>
        <w:jc w:val="left"/>
        <w:rPr>
          <w:rFonts w:ascii="仿宋_GB2312" w:eastAsia="仿宋_GB2312"/>
          <w:kern w:val="0"/>
          <w:sz w:val="28"/>
          <w:szCs w:val="18"/>
        </w:rPr>
      </w:pPr>
    </w:p>
    <w:p w14:paraId="365A94FA">
      <w:pPr>
        <w:ind w:right="480"/>
        <w:jc w:val="left"/>
        <w:rPr>
          <w:rFonts w:ascii="仿宋_GB2312" w:eastAsia="仿宋_GB2312"/>
          <w:kern w:val="0"/>
          <w:sz w:val="28"/>
          <w:szCs w:val="18"/>
        </w:rPr>
      </w:pPr>
    </w:p>
    <w:p w14:paraId="4C1205C0">
      <w:pPr>
        <w:ind w:right="480"/>
        <w:jc w:val="left"/>
        <w:rPr>
          <w:rFonts w:ascii="仿宋_GB2312" w:eastAsia="仿宋_GB2312"/>
          <w:kern w:val="0"/>
          <w:sz w:val="28"/>
          <w:szCs w:val="18"/>
        </w:rPr>
      </w:pPr>
    </w:p>
    <w:p w14:paraId="6A7362CD">
      <w:pPr>
        <w:ind w:right="480"/>
        <w:jc w:val="left"/>
        <w:rPr>
          <w:rFonts w:ascii="仿宋_GB2312" w:eastAsia="仿宋_GB2312"/>
          <w:kern w:val="0"/>
          <w:sz w:val="28"/>
          <w:szCs w:val="18"/>
        </w:rPr>
      </w:pPr>
    </w:p>
    <w:p w14:paraId="67A23A52">
      <w:pPr>
        <w:ind w:right="480"/>
        <w:jc w:val="left"/>
        <w:rPr>
          <w:rFonts w:ascii="仿宋_GB2312" w:eastAsia="仿宋_GB2312"/>
          <w:kern w:val="0"/>
          <w:sz w:val="28"/>
          <w:szCs w:val="18"/>
        </w:rPr>
      </w:pPr>
    </w:p>
    <w:p w14:paraId="55A4528D">
      <w:pPr>
        <w:ind w:right="480"/>
        <w:jc w:val="left"/>
        <w:rPr>
          <w:rFonts w:ascii="仿宋_GB2312" w:eastAsia="仿宋_GB2312"/>
          <w:kern w:val="0"/>
          <w:sz w:val="28"/>
          <w:szCs w:val="18"/>
        </w:rPr>
      </w:pPr>
    </w:p>
    <w:p w14:paraId="1BFFC13E">
      <w:pPr>
        <w:ind w:right="480"/>
        <w:jc w:val="left"/>
        <w:rPr>
          <w:rFonts w:ascii="仿宋_GB2312" w:eastAsia="仿宋_GB2312"/>
          <w:kern w:val="0"/>
          <w:sz w:val="28"/>
          <w:szCs w:val="18"/>
        </w:rPr>
      </w:pPr>
    </w:p>
    <w:p w14:paraId="3DA52F15">
      <w:pPr>
        <w:ind w:right="480"/>
        <w:jc w:val="left"/>
        <w:rPr>
          <w:rFonts w:ascii="仿宋_GB2312" w:eastAsia="仿宋_GB2312"/>
          <w:kern w:val="0"/>
          <w:sz w:val="28"/>
          <w:szCs w:val="18"/>
        </w:rPr>
      </w:pPr>
    </w:p>
    <w:p w14:paraId="050BFE04">
      <w:pPr>
        <w:ind w:right="480"/>
        <w:jc w:val="left"/>
        <w:rPr>
          <w:rFonts w:ascii="仿宋_GB2312" w:eastAsia="仿宋_GB2312"/>
          <w:kern w:val="0"/>
          <w:sz w:val="28"/>
          <w:szCs w:val="18"/>
        </w:rPr>
      </w:pPr>
    </w:p>
    <w:p w14:paraId="381C9A93">
      <w:pPr>
        <w:ind w:right="480"/>
        <w:jc w:val="left"/>
        <w:rPr>
          <w:rFonts w:ascii="仿宋_GB2312" w:eastAsia="仿宋_GB2312"/>
          <w:kern w:val="0"/>
          <w:sz w:val="28"/>
          <w:szCs w:val="18"/>
        </w:rPr>
      </w:pPr>
    </w:p>
    <w:p w14:paraId="3C62B8F1">
      <w:pPr>
        <w:ind w:right="480"/>
        <w:jc w:val="left"/>
        <w:rPr>
          <w:rFonts w:ascii="仿宋_GB2312" w:eastAsia="仿宋_GB2312"/>
          <w:kern w:val="0"/>
          <w:sz w:val="28"/>
          <w:szCs w:val="18"/>
        </w:rPr>
      </w:pPr>
    </w:p>
    <w:p w14:paraId="325DD097">
      <w:pPr>
        <w:ind w:right="480"/>
        <w:jc w:val="left"/>
        <w:rPr>
          <w:rFonts w:ascii="仿宋_GB2312" w:eastAsia="仿宋_GB2312"/>
          <w:kern w:val="0"/>
          <w:sz w:val="28"/>
          <w:szCs w:val="18"/>
        </w:rPr>
      </w:pPr>
    </w:p>
    <w:p w14:paraId="5417FEEE">
      <w:pPr>
        <w:spacing w:line="540" w:lineRule="exact"/>
        <w:ind w:firstLine="2880" w:firstLineChars="800"/>
        <w:rPr>
          <w:rFonts w:hint="eastAsia" w:ascii="方正小标宋简体" w:hAnsi="仿宋" w:eastAsia="方正小标宋简体"/>
          <w:sz w:val="36"/>
          <w:szCs w:val="36"/>
        </w:rPr>
      </w:pPr>
    </w:p>
    <w:p w14:paraId="379BD4A4">
      <w:pPr>
        <w:spacing w:line="540" w:lineRule="exact"/>
        <w:ind w:firstLine="2520" w:firstLineChars="700"/>
        <w:rPr>
          <w:rFonts w:hint="eastAsia" w:ascii="方正小标宋简体" w:hAnsi="仿宋" w:eastAsia="方正小标宋简体"/>
          <w:sz w:val="36"/>
          <w:szCs w:val="36"/>
        </w:rPr>
      </w:pPr>
      <w:r>
        <w:rPr>
          <w:rFonts w:hint="eastAsia" w:ascii="方正小标宋简体" w:hAnsi="仿宋" w:eastAsia="方正小标宋简体"/>
          <w:sz w:val="36"/>
          <w:szCs w:val="36"/>
        </w:rPr>
        <w:t>第</w:t>
      </w:r>
      <w:r>
        <w:rPr>
          <w:rFonts w:hint="eastAsia" w:ascii="宋体" w:hAnsi="宋体" w:cs="宋体"/>
          <w:sz w:val="36"/>
          <w:szCs w:val="36"/>
        </w:rPr>
        <w:t>五</w:t>
      </w:r>
      <w:r>
        <w:rPr>
          <w:rFonts w:hint="eastAsia" w:ascii="方正小标宋简体" w:hAnsi="仿宋" w:eastAsia="方正小标宋简体"/>
          <w:sz w:val="36"/>
          <w:szCs w:val="36"/>
        </w:rPr>
        <w:t>部分 文件格式</w:t>
      </w:r>
    </w:p>
    <w:p w14:paraId="70396BCB">
      <w:pPr>
        <w:spacing w:line="540" w:lineRule="exact"/>
        <w:rPr>
          <w:rFonts w:hint="eastAsia" w:ascii="仿宋" w:hAnsi="仿宋" w:eastAsia="仿宋"/>
          <w:bCs/>
          <w:sz w:val="30"/>
          <w:szCs w:val="30"/>
        </w:rPr>
      </w:pPr>
    </w:p>
    <w:p w14:paraId="65E9513E">
      <w:pPr>
        <w:spacing w:line="480" w:lineRule="auto"/>
        <w:jc w:val="center"/>
        <w:rPr>
          <w:rFonts w:hint="eastAsia" w:ascii="仿宋" w:hAnsi="仿宋" w:eastAsia="仿宋"/>
          <w:sz w:val="30"/>
          <w:szCs w:val="30"/>
        </w:rPr>
      </w:pPr>
    </w:p>
    <w:p w14:paraId="42DE9329">
      <w:pPr>
        <w:spacing w:line="480" w:lineRule="auto"/>
        <w:jc w:val="center"/>
        <w:rPr>
          <w:rFonts w:hint="eastAsia" w:ascii="仿宋" w:hAnsi="仿宋" w:eastAsia="仿宋"/>
          <w:b/>
          <w:bCs/>
          <w:sz w:val="72"/>
          <w:szCs w:val="72"/>
        </w:rPr>
      </w:pPr>
      <w:r>
        <w:rPr>
          <w:rFonts w:hint="eastAsia" w:ascii="仿宋" w:hAnsi="仿宋" w:eastAsia="仿宋"/>
          <w:b/>
          <w:bCs/>
          <w:sz w:val="72"/>
          <w:szCs w:val="72"/>
        </w:rPr>
        <w:t>报价文件</w:t>
      </w:r>
    </w:p>
    <w:p w14:paraId="6FC06B5A">
      <w:pPr>
        <w:autoSpaceDE w:val="0"/>
        <w:autoSpaceDN w:val="0"/>
        <w:adjustRightInd w:val="0"/>
        <w:spacing w:line="540" w:lineRule="exact"/>
        <w:rPr>
          <w:rFonts w:hint="eastAsia" w:ascii="仿宋" w:hAnsi="仿宋" w:eastAsia="仿宋"/>
          <w:sz w:val="30"/>
          <w:szCs w:val="30"/>
        </w:rPr>
      </w:pPr>
    </w:p>
    <w:p w14:paraId="43E34545">
      <w:pPr>
        <w:spacing w:line="360" w:lineRule="auto"/>
        <w:ind w:firstLine="675" w:firstLineChars="225"/>
        <w:rPr>
          <w:rFonts w:hint="eastAsia" w:ascii="仿宋" w:hAnsi="仿宋" w:eastAsia="仿宋"/>
          <w:sz w:val="30"/>
          <w:szCs w:val="30"/>
        </w:rPr>
      </w:pPr>
    </w:p>
    <w:p w14:paraId="00E53F5D">
      <w:pPr>
        <w:spacing w:line="360" w:lineRule="auto"/>
        <w:ind w:firstLine="675" w:firstLineChars="225"/>
        <w:rPr>
          <w:rFonts w:hint="eastAsia" w:ascii="仿宋" w:hAnsi="仿宋" w:eastAsia="仿宋"/>
          <w:sz w:val="30"/>
          <w:szCs w:val="30"/>
        </w:rPr>
      </w:pPr>
      <w:r>
        <w:rPr>
          <w:rFonts w:hint="eastAsia" w:ascii="仿宋" w:hAnsi="仿宋" w:eastAsia="仿宋"/>
          <w:sz w:val="30"/>
          <w:szCs w:val="30"/>
        </w:rPr>
        <w:t xml:space="preserve">项目名称： </w:t>
      </w:r>
      <w:r>
        <w:rPr>
          <w:rFonts w:hint="eastAsia" w:ascii="仿宋_GB2312" w:eastAsia="仿宋_GB2312"/>
          <w:sz w:val="24"/>
          <w:u w:val="single"/>
        </w:rPr>
        <w:t>2025年年度危险废物处置服务采购</w:t>
      </w:r>
      <w:r>
        <w:rPr>
          <w:rFonts w:hint="eastAsia" w:ascii="仿宋" w:hAnsi="仿宋" w:eastAsia="仿宋"/>
          <w:sz w:val="30"/>
          <w:szCs w:val="30"/>
          <w:u w:val="single"/>
        </w:rPr>
        <w:t xml:space="preserve">   </w:t>
      </w:r>
      <w:r>
        <w:rPr>
          <w:rFonts w:hint="eastAsia" w:ascii="仿宋" w:hAnsi="仿宋" w:eastAsia="仿宋"/>
          <w:sz w:val="30"/>
          <w:szCs w:val="30"/>
        </w:rPr>
        <w:t xml:space="preserve">                  </w:t>
      </w:r>
    </w:p>
    <w:p w14:paraId="75BC7759">
      <w:pPr>
        <w:spacing w:line="360" w:lineRule="auto"/>
        <w:ind w:firstLine="675" w:firstLineChars="225"/>
        <w:rPr>
          <w:rFonts w:hint="eastAsia" w:ascii="仿宋" w:hAnsi="仿宋" w:eastAsia="仿宋"/>
          <w:sz w:val="30"/>
          <w:szCs w:val="30"/>
        </w:rPr>
      </w:pPr>
    </w:p>
    <w:p w14:paraId="5A3B83BF">
      <w:pPr>
        <w:spacing w:line="360" w:lineRule="auto"/>
        <w:ind w:firstLine="675" w:firstLineChars="225"/>
        <w:rPr>
          <w:rFonts w:hint="eastAsia" w:ascii="仿宋" w:hAnsi="仿宋" w:eastAsia="仿宋"/>
          <w:sz w:val="30"/>
          <w:szCs w:val="30"/>
        </w:rPr>
      </w:pPr>
      <w:r>
        <w:rPr>
          <w:rFonts w:hint="eastAsia" w:ascii="仿宋" w:hAnsi="仿宋" w:eastAsia="仿宋"/>
          <w:sz w:val="30"/>
          <w:szCs w:val="30"/>
        </w:rPr>
        <w:t xml:space="preserve">项目编号：  </w:t>
      </w:r>
      <w:r>
        <w:rPr>
          <w:rFonts w:hint="eastAsia" w:ascii="仿宋" w:hAnsi="仿宋" w:eastAsia="仿宋"/>
          <w:sz w:val="30"/>
          <w:szCs w:val="30"/>
          <w:u w:val="single"/>
        </w:rPr>
        <w:t>HDGX-2025-00</w:t>
      </w:r>
      <w:r>
        <w:rPr>
          <w:rFonts w:hint="eastAsia" w:ascii="仿宋" w:hAnsi="仿宋" w:eastAsia="仿宋"/>
          <w:sz w:val="30"/>
          <w:szCs w:val="30"/>
          <w:u w:val="single"/>
          <w:lang w:val="en-US" w:eastAsia="zh-CN"/>
        </w:rPr>
        <w:t>6</w:t>
      </w:r>
      <w:r>
        <w:rPr>
          <w:rFonts w:hint="eastAsia" w:ascii="仿宋" w:hAnsi="仿宋" w:eastAsia="仿宋"/>
          <w:sz w:val="30"/>
          <w:szCs w:val="30"/>
          <w:u w:val="single"/>
        </w:rPr>
        <w:t xml:space="preserve">  </w:t>
      </w:r>
      <w:r>
        <w:rPr>
          <w:rFonts w:hint="eastAsia" w:ascii="仿宋" w:hAnsi="仿宋" w:eastAsia="仿宋"/>
          <w:sz w:val="30"/>
          <w:szCs w:val="30"/>
        </w:rPr>
        <w:t xml:space="preserve">                     </w:t>
      </w:r>
    </w:p>
    <w:p w14:paraId="383A29DA">
      <w:pPr>
        <w:spacing w:line="360" w:lineRule="auto"/>
        <w:ind w:firstLine="675" w:firstLineChars="225"/>
        <w:rPr>
          <w:rFonts w:hint="eastAsia" w:ascii="仿宋" w:hAnsi="仿宋" w:eastAsia="仿宋"/>
          <w:sz w:val="30"/>
          <w:szCs w:val="30"/>
        </w:rPr>
      </w:pPr>
    </w:p>
    <w:p w14:paraId="2A646684">
      <w:pPr>
        <w:spacing w:line="360" w:lineRule="auto"/>
        <w:ind w:firstLine="675" w:firstLineChars="225"/>
        <w:rPr>
          <w:rFonts w:hint="eastAsia" w:ascii="仿宋" w:hAnsi="仿宋" w:eastAsia="仿宋"/>
          <w:sz w:val="30"/>
          <w:szCs w:val="30"/>
        </w:rPr>
      </w:pPr>
      <w:r>
        <w:rPr>
          <w:rFonts w:hint="eastAsia" w:ascii="仿宋" w:hAnsi="仿宋" w:eastAsia="仿宋"/>
          <w:sz w:val="30"/>
          <w:szCs w:val="30"/>
        </w:rPr>
        <w:t xml:space="preserve">采购单位：  </w:t>
      </w:r>
      <w:r>
        <w:rPr>
          <w:rFonts w:hint="eastAsia" w:ascii="仿宋" w:hAnsi="仿宋" w:eastAsia="仿宋"/>
          <w:sz w:val="30"/>
          <w:szCs w:val="30"/>
          <w:u w:val="single"/>
        </w:rPr>
        <w:t xml:space="preserve">成都恒达光学有限公司 </w:t>
      </w:r>
      <w:r>
        <w:rPr>
          <w:rFonts w:hint="eastAsia" w:ascii="仿宋" w:hAnsi="仿宋" w:eastAsia="仿宋"/>
          <w:sz w:val="30"/>
          <w:szCs w:val="30"/>
        </w:rPr>
        <w:t xml:space="preserve">   </w:t>
      </w:r>
    </w:p>
    <w:p w14:paraId="68BD9304">
      <w:pPr>
        <w:spacing w:line="360" w:lineRule="auto"/>
        <w:ind w:firstLine="675" w:firstLineChars="225"/>
        <w:rPr>
          <w:rFonts w:hint="eastAsia" w:ascii="仿宋" w:hAnsi="仿宋" w:eastAsia="仿宋"/>
          <w:sz w:val="30"/>
          <w:szCs w:val="30"/>
        </w:rPr>
      </w:pPr>
    </w:p>
    <w:p w14:paraId="4BBE0214">
      <w:pPr>
        <w:spacing w:line="360" w:lineRule="auto"/>
        <w:ind w:firstLine="675" w:firstLineChars="225"/>
        <w:rPr>
          <w:rFonts w:hint="eastAsia" w:ascii="仿宋" w:hAnsi="仿宋" w:eastAsia="仿宋"/>
          <w:sz w:val="30"/>
          <w:szCs w:val="30"/>
        </w:rPr>
      </w:pPr>
      <w:r>
        <w:rPr>
          <w:rFonts w:hint="eastAsia" w:ascii="仿宋" w:hAnsi="仿宋" w:eastAsia="仿宋"/>
          <w:sz w:val="30"/>
          <w:szCs w:val="30"/>
        </w:rPr>
        <w:t xml:space="preserve">报价单位：                          </w:t>
      </w:r>
    </w:p>
    <w:p w14:paraId="53629C3F">
      <w:pPr>
        <w:spacing w:line="360" w:lineRule="auto"/>
        <w:ind w:firstLine="675" w:firstLineChars="225"/>
        <w:rPr>
          <w:rFonts w:hint="eastAsia" w:ascii="仿宋" w:hAnsi="仿宋" w:eastAsia="仿宋"/>
          <w:sz w:val="30"/>
          <w:szCs w:val="30"/>
        </w:rPr>
      </w:pPr>
    </w:p>
    <w:p w14:paraId="0910F4B5">
      <w:pPr>
        <w:spacing w:line="360" w:lineRule="auto"/>
        <w:ind w:firstLine="675" w:firstLineChars="225"/>
        <w:rPr>
          <w:rFonts w:hint="eastAsia" w:ascii="仿宋" w:hAnsi="仿宋" w:eastAsia="仿宋"/>
          <w:sz w:val="30"/>
          <w:szCs w:val="30"/>
        </w:rPr>
      </w:pPr>
    </w:p>
    <w:p w14:paraId="6A8872BB">
      <w:pPr>
        <w:spacing w:line="360" w:lineRule="auto"/>
        <w:ind w:firstLine="675" w:firstLineChars="225"/>
        <w:rPr>
          <w:rFonts w:hint="eastAsia" w:ascii="仿宋" w:hAnsi="仿宋" w:eastAsia="仿宋"/>
          <w:sz w:val="30"/>
          <w:szCs w:val="30"/>
        </w:rPr>
      </w:pPr>
    </w:p>
    <w:p w14:paraId="0FA66BDE">
      <w:pPr>
        <w:spacing w:line="360" w:lineRule="auto"/>
        <w:ind w:firstLine="675" w:firstLineChars="225"/>
        <w:rPr>
          <w:rFonts w:hint="eastAsia" w:ascii="仿宋" w:hAnsi="仿宋" w:eastAsia="仿宋"/>
          <w:sz w:val="30"/>
          <w:szCs w:val="30"/>
        </w:rPr>
      </w:pPr>
    </w:p>
    <w:p w14:paraId="7E84E7C1">
      <w:pPr>
        <w:spacing w:line="360" w:lineRule="auto"/>
        <w:ind w:firstLine="675" w:firstLineChars="225"/>
        <w:jc w:val="center"/>
        <w:rPr>
          <w:rFonts w:hint="eastAsia" w:ascii="仿宋" w:hAnsi="仿宋" w:eastAsia="仿宋"/>
          <w:sz w:val="30"/>
          <w:szCs w:val="30"/>
        </w:rPr>
      </w:pPr>
      <w:r>
        <w:rPr>
          <w:rFonts w:hint="eastAsia" w:ascii="仿宋" w:hAnsi="仿宋" w:eastAsia="仿宋"/>
          <w:sz w:val="30"/>
          <w:szCs w:val="30"/>
        </w:rPr>
        <w:t>二0二五 年 三 月   日</w:t>
      </w:r>
    </w:p>
    <w:p w14:paraId="4BBBDB96">
      <w:pPr>
        <w:spacing w:line="540" w:lineRule="exact"/>
        <w:rPr>
          <w:rFonts w:hint="eastAsia" w:ascii="仿宋" w:hAnsi="仿宋" w:eastAsia="仿宋"/>
          <w:sz w:val="30"/>
          <w:szCs w:val="30"/>
        </w:rPr>
      </w:pPr>
    </w:p>
    <w:p w14:paraId="00E3E8BB">
      <w:pPr>
        <w:spacing w:line="540" w:lineRule="exact"/>
        <w:rPr>
          <w:rFonts w:hint="eastAsia" w:ascii="仿宋" w:hAnsi="仿宋" w:eastAsia="仿宋"/>
          <w:sz w:val="30"/>
          <w:szCs w:val="30"/>
        </w:rPr>
      </w:pPr>
    </w:p>
    <w:p w14:paraId="4263FC3D">
      <w:pPr>
        <w:spacing w:line="540" w:lineRule="exact"/>
        <w:rPr>
          <w:rFonts w:hint="eastAsia" w:ascii="仿宋" w:hAnsi="仿宋" w:eastAsia="仿宋"/>
          <w:sz w:val="30"/>
          <w:szCs w:val="30"/>
        </w:rPr>
      </w:pPr>
    </w:p>
    <w:p w14:paraId="7C177CA7">
      <w:pPr>
        <w:spacing w:line="500" w:lineRule="exact"/>
        <w:ind w:firstLine="1440" w:firstLineChars="400"/>
        <w:rPr>
          <w:rFonts w:hint="eastAsia" w:ascii="方正小标宋简体" w:hAnsi="仿宋" w:eastAsia="方正小标宋简体"/>
          <w:sz w:val="36"/>
          <w:szCs w:val="36"/>
        </w:rPr>
      </w:pPr>
    </w:p>
    <w:p w14:paraId="10D093BF">
      <w:pPr>
        <w:spacing w:line="500" w:lineRule="exact"/>
        <w:ind w:firstLine="1440" w:firstLineChars="400"/>
        <w:rPr>
          <w:rFonts w:hint="eastAsia" w:ascii="方正小标宋简体" w:hAnsi="仿宋" w:eastAsia="方正小标宋简体"/>
          <w:sz w:val="36"/>
          <w:szCs w:val="36"/>
        </w:rPr>
      </w:pPr>
      <w:r>
        <w:rPr>
          <w:rFonts w:hint="eastAsia" w:ascii="方正小标宋简体" w:hAnsi="仿宋" w:eastAsia="方正小标宋简体"/>
          <w:sz w:val="36"/>
          <w:szCs w:val="36"/>
        </w:rPr>
        <w:t>报价资料目录</w:t>
      </w:r>
    </w:p>
    <w:p w14:paraId="2CC0AE53">
      <w:pPr>
        <w:spacing w:line="500" w:lineRule="exact"/>
        <w:jc w:val="center"/>
        <w:rPr>
          <w:rFonts w:hint="eastAsia" w:ascii="仿宋" w:hAnsi="仿宋" w:eastAsia="仿宋"/>
          <w:sz w:val="30"/>
          <w:szCs w:val="30"/>
        </w:rPr>
      </w:pPr>
    </w:p>
    <w:p w14:paraId="76EC78DF">
      <w:pPr>
        <w:spacing w:line="500" w:lineRule="exact"/>
        <w:jc w:val="center"/>
        <w:rPr>
          <w:rFonts w:hint="eastAsia" w:ascii="仿宋" w:hAnsi="仿宋" w:eastAsia="仿宋"/>
          <w:sz w:val="30"/>
          <w:szCs w:val="30"/>
        </w:rPr>
      </w:pPr>
    </w:p>
    <w:p w14:paraId="68E5F13B">
      <w:pPr>
        <w:spacing w:line="560" w:lineRule="exact"/>
        <w:rPr>
          <w:rFonts w:hint="eastAsia" w:ascii="仿宋_GB2312" w:hAnsi="仿宋" w:eastAsia="仿宋_GB2312"/>
          <w:sz w:val="24"/>
          <w:szCs w:val="24"/>
        </w:rPr>
      </w:pPr>
      <w:r>
        <w:rPr>
          <w:rFonts w:hint="eastAsia" w:ascii="仿宋_GB2312" w:hAnsi="仿宋" w:eastAsia="仿宋_GB2312"/>
          <w:sz w:val="24"/>
          <w:szCs w:val="24"/>
        </w:rPr>
        <w:t>第一部分  承诺函（附件1）</w:t>
      </w:r>
    </w:p>
    <w:p w14:paraId="586445C4">
      <w:pPr>
        <w:spacing w:line="560" w:lineRule="exact"/>
        <w:rPr>
          <w:rFonts w:hint="eastAsia" w:ascii="仿宋_GB2312" w:hAnsi="仿宋" w:eastAsia="仿宋_GB2312"/>
          <w:sz w:val="24"/>
          <w:szCs w:val="24"/>
        </w:rPr>
      </w:pPr>
      <w:r>
        <w:rPr>
          <w:rFonts w:hint="eastAsia" w:ascii="仿宋_GB2312" w:hAnsi="仿宋" w:eastAsia="仿宋_GB2312"/>
          <w:sz w:val="24"/>
          <w:szCs w:val="24"/>
        </w:rPr>
        <w:t>第二部分  法定代表人授权委托书（附件2）</w:t>
      </w:r>
    </w:p>
    <w:p w14:paraId="19D5482C">
      <w:pPr>
        <w:spacing w:line="560" w:lineRule="exact"/>
        <w:rPr>
          <w:rFonts w:hint="eastAsia" w:ascii="仿宋_GB2312" w:hAnsi="仿宋" w:eastAsia="仿宋_GB2312" w:cs="宋体"/>
          <w:kern w:val="0"/>
          <w:sz w:val="24"/>
          <w:szCs w:val="24"/>
        </w:rPr>
      </w:pPr>
      <w:r>
        <w:rPr>
          <w:rFonts w:hint="eastAsia" w:ascii="仿宋_GB2312" w:hAnsi="仿宋" w:eastAsia="仿宋_GB2312" w:cs="宋体"/>
          <w:kern w:val="0"/>
          <w:sz w:val="24"/>
          <w:szCs w:val="24"/>
        </w:rPr>
        <w:t>第三部分  报价表（附件3）</w:t>
      </w:r>
    </w:p>
    <w:p w14:paraId="263E7CE7">
      <w:pPr>
        <w:spacing w:line="560" w:lineRule="exact"/>
        <w:rPr>
          <w:rFonts w:hint="eastAsia" w:ascii="仿宋_GB2312" w:hAnsi="仿宋" w:eastAsia="仿宋_GB2312"/>
          <w:sz w:val="24"/>
          <w:szCs w:val="24"/>
        </w:rPr>
      </w:pPr>
      <w:r>
        <w:rPr>
          <w:rFonts w:hint="eastAsia" w:ascii="仿宋_GB2312" w:hAnsi="仿宋" w:eastAsia="仿宋_GB2312" w:cs="宋体"/>
          <w:kern w:val="0"/>
          <w:sz w:val="24"/>
          <w:szCs w:val="24"/>
        </w:rPr>
        <w:t>第四部分</w:t>
      </w:r>
      <w:r>
        <w:rPr>
          <w:rFonts w:hint="eastAsia" w:ascii="仿宋_GB2312" w:hAnsi="仿宋" w:eastAsia="仿宋_GB2312" w:cs="宋体"/>
          <w:kern w:val="0"/>
          <w:sz w:val="24"/>
          <w:szCs w:val="24"/>
          <w:lang w:val="en-US" w:eastAsia="zh-CN"/>
        </w:rPr>
        <w:t xml:space="preserve">  </w:t>
      </w:r>
      <w:r>
        <w:rPr>
          <w:rFonts w:hint="eastAsia" w:ascii="仿宋_GB2312" w:hAnsi="仿宋" w:eastAsia="仿宋_GB2312"/>
          <w:sz w:val="24"/>
          <w:szCs w:val="24"/>
        </w:rPr>
        <w:t>技术要求响应表（附件</w:t>
      </w:r>
      <w:r>
        <w:rPr>
          <w:rFonts w:hint="eastAsia" w:ascii="仿宋_GB2312" w:hAnsi="仿宋" w:eastAsia="仿宋_GB2312"/>
          <w:sz w:val="24"/>
          <w:szCs w:val="24"/>
          <w:lang w:val="en-US" w:eastAsia="zh-CN"/>
        </w:rPr>
        <w:t>4</w:t>
      </w:r>
      <w:r>
        <w:rPr>
          <w:rFonts w:hint="eastAsia" w:ascii="仿宋_GB2312" w:hAnsi="仿宋" w:eastAsia="仿宋_GB2312"/>
          <w:sz w:val="24"/>
          <w:szCs w:val="24"/>
        </w:rPr>
        <w:t>）</w:t>
      </w:r>
    </w:p>
    <w:p w14:paraId="31CD70BF">
      <w:pPr>
        <w:spacing w:line="560" w:lineRule="exact"/>
        <w:rPr>
          <w:rFonts w:ascii="仿宋_GB2312" w:hAnsi="仿宋" w:eastAsia="仿宋_GB2312" w:cs="宋体"/>
          <w:kern w:val="0"/>
          <w:sz w:val="24"/>
          <w:szCs w:val="24"/>
        </w:rPr>
      </w:pPr>
      <w:r>
        <w:rPr>
          <w:rFonts w:hint="eastAsia" w:ascii="仿宋_GB2312" w:hAnsi="仿宋" w:eastAsia="仿宋_GB2312" w:cs="宋体"/>
          <w:kern w:val="0"/>
          <w:sz w:val="24"/>
          <w:szCs w:val="24"/>
        </w:rPr>
        <w:t xml:space="preserve">第五部分   </w:t>
      </w:r>
      <w:r>
        <w:rPr>
          <w:rFonts w:hint="eastAsia" w:ascii="仿宋_GB2312" w:hAnsi="仿宋" w:eastAsia="仿宋_GB2312" w:cs="宋体"/>
          <w:kern w:val="0"/>
          <w:sz w:val="24"/>
          <w:szCs w:val="24"/>
        </w:rPr>
        <w:fldChar w:fldCharType="begin"/>
      </w:r>
      <w:r>
        <w:rPr>
          <w:rFonts w:hint="eastAsia" w:ascii="仿宋_GB2312" w:hAnsi="仿宋" w:eastAsia="仿宋_GB2312" w:cs="宋体"/>
          <w:kern w:val="0"/>
          <w:sz w:val="24"/>
          <w:szCs w:val="24"/>
        </w:rPr>
        <w:instrText xml:space="preserve"> = 1 \* GB3 </w:instrText>
      </w:r>
      <w:r>
        <w:rPr>
          <w:rFonts w:hint="eastAsia" w:ascii="仿宋_GB2312" w:hAnsi="仿宋" w:eastAsia="仿宋_GB2312" w:cs="宋体"/>
          <w:kern w:val="0"/>
          <w:sz w:val="24"/>
          <w:szCs w:val="24"/>
        </w:rPr>
        <w:fldChar w:fldCharType="separate"/>
      </w:r>
      <w:r>
        <w:rPr>
          <w:rFonts w:hint="eastAsia" w:ascii="仿宋_GB2312" w:hAnsi="仿宋" w:eastAsia="仿宋_GB2312" w:cs="宋体"/>
          <w:kern w:val="0"/>
          <w:sz w:val="24"/>
          <w:szCs w:val="24"/>
        </w:rPr>
        <w:t>①</w:t>
      </w:r>
      <w:r>
        <w:rPr>
          <w:rFonts w:hint="eastAsia" w:ascii="仿宋_GB2312" w:hAnsi="仿宋" w:eastAsia="仿宋_GB2312" w:cs="宋体"/>
          <w:kern w:val="0"/>
          <w:sz w:val="24"/>
          <w:szCs w:val="24"/>
        </w:rPr>
        <w:fldChar w:fldCharType="end"/>
      </w:r>
      <w:r>
        <w:rPr>
          <w:rFonts w:hint="eastAsia" w:ascii="仿宋_GB2312" w:hAnsi="仿宋" w:eastAsia="仿宋_GB2312" w:cs="宋体"/>
          <w:kern w:val="0"/>
          <w:sz w:val="24"/>
          <w:szCs w:val="24"/>
        </w:rPr>
        <w:t>企业营业执照复印件</w:t>
      </w:r>
    </w:p>
    <w:p w14:paraId="316B2674">
      <w:pPr>
        <w:spacing w:line="560" w:lineRule="exact"/>
        <w:ind w:firstLine="1200" w:firstLineChars="500"/>
        <w:rPr>
          <w:rFonts w:hint="eastAsia" w:ascii="仿宋_GB2312" w:hAnsi="仿宋" w:eastAsia="仿宋_GB2312" w:cs="宋体"/>
          <w:kern w:val="0"/>
          <w:sz w:val="24"/>
          <w:szCs w:val="24"/>
        </w:rPr>
      </w:pPr>
      <w:r>
        <w:rPr>
          <w:rFonts w:hint="eastAsia" w:ascii="仿宋_GB2312" w:hAnsi="仿宋" w:eastAsia="仿宋_GB2312" w:cs="宋体"/>
          <w:kern w:val="0"/>
          <w:sz w:val="24"/>
          <w:szCs w:val="24"/>
        </w:rPr>
        <w:fldChar w:fldCharType="begin"/>
      </w:r>
      <w:r>
        <w:rPr>
          <w:rFonts w:hint="eastAsia" w:ascii="仿宋_GB2312" w:hAnsi="仿宋" w:eastAsia="仿宋_GB2312" w:cs="宋体"/>
          <w:kern w:val="0"/>
          <w:sz w:val="24"/>
          <w:szCs w:val="24"/>
        </w:rPr>
        <w:instrText xml:space="preserve"> = 2 \* GB3 </w:instrText>
      </w:r>
      <w:r>
        <w:rPr>
          <w:rFonts w:hint="eastAsia" w:ascii="仿宋_GB2312" w:hAnsi="仿宋" w:eastAsia="仿宋_GB2312" w:cs="宋体"/>
          <w:kern w:val="0"/>
          <w:sz w:val="24"/>
          <w:szCs w:val="24"/>
        </w:rPr>
        <w:fldChar w:fldCharType="separate"/>
      </w:r>
      <w:r>
        <w:rPr>
          <w:rFonts w:hint="eastAsia" w:ascii="仿宋_GB2312" w:hAnsi="仿宋" w:eastAsia="仿宋_GB2312" w:cs="宋体"/>
          <w:kern w:val="0"/>
          <w:sz w:val="24"/>
          <w:szCs w:val="24"/>
        </w:rPr>
        <w:t>②</w:t>
      </w:r>
      <w:r>
        <w:rPr>
          <w:rFonts w:hint="eastAsia" w:ascii="仿宋_GB2312" w:hAnsi="仿宋" w:eastAsia="仿宋_GB2312" w:cs="宋体"/>
          <w:kern w:val="0"/>
          <w:sz w:val="24"/>
          <w:szCs w:val="24"/>
        </w:rPr>
        <w:fldChar w:fldCharType="end"/>
      </w:r>
      <w:r>
        <w:rPr>
          <w:rFonts w:hint="eastAsia" w:ascii="仿宋_GB2312" w:hAnsi="仿宋" w:eastAsia="仿宋_GB2312" w:cs="宋体"/>
          <w:kern w:val="0"/>
          <w:sz w:val="24"/>
          <w:szCs w:val="24"/>
        </w:rPr>
        <w:t>法人身份证复印件</w:t>
      </w:r>
    </w:p>
    <w:p w14:paraId="76AF0C86">
      <w:pPr>
        <w:spacing w:line="560" w:lineRule="exact"/>
        <w:ind w:firstLine="1200" w:firstLineChars="500"/>
        <w:rPr>
          <w:rFonts w:hint="eastAsia" w:ascii="仿宋_GB2312" w:hAnsi="仿宋" w:eastAsia="仿宋_GB2312" w:cs="宋体"/>
          <w:kern w:val="0"/>
          <w:sz w:val="24"/>
          <w:szCs w:val="24"/>
        </w:rPr>
      </w:pPr>
      <w:r>
        <w:rPr>
          <w:rFonts w:hint="eastAsia" w:ascii="仿宋_GB2312" w:hAnsi="仿宋" w:eastAsia="仿宋_GB2312" w:cs="宋体"/>
          <w:kern w:val="0"/>
          <w:sz w:val="24"/>
          <w:szCs w:val="24"/>
        </w:rPr>
        <w:fldChar w:fldCharType="begin"/>
      </w:r>
      <w:r>
        <w:rPr>
          <w:rFonts w:hint="eastAsia" w:ascii="仿宋_GB2312" w:hAnsi="仿宋" w:eastAsia="仿宋_GB2312" w:cs="宋体"/>
          <w:kern w:val="0"/>
          <w:sz w:val="24"/>
          <w:szCs w:val="24"/>
        </w:rPr>
        <w:instrText xml:space="preserve"> = 3 \* GB3 </w:instrText>
      </w:r>
      <w:r>
        <w:rPr>
          <w:rFonts w:hint="eastAsia" w:ascii="仿宋_GB2312" w:hAnsi="仿宋" w:eastAsia="仿宋_GB2312" w:cs="宋体"/>
          <w:kern w:val="0"/>
          <w:sz w:val="24"/>
          <w:szCs w:val="24"/>
        </w:rPr>
        <w:fldChar w:fldCharType="separate"/>
      </w:r>
      <w:r>
        <w:rPr>
          <w:rFonts w:hint="eastAsia" w:ascii="仿宋_GB2312" w:hAnsi="仿宋" w:eastAsia="仿宋_GB2312" w:cs="宋体"/>
          <w:kern w:val="0"/>
          <w:sz w:val="24"/>
          <w:szCs w:val="24"/>
        </w:rPr>
        <w:t>③</w:t>
      </w:r>
      <w:r>
        <w:rPr>
          <w:rFonts w:hint="eastAsia" w:ascii="仿宋_GB2312" w:hAnsi="仿宋" w:eastAsia="仿宋_GB2312" w:cs="宋体"/>
          <w:kern w:val="0"/>
          <w:sz w:val="24"/>
          <w:szCs w:val="24"/>
        </w:rPr>
        <w:fldChar w:fldCharType="end"/>
      </w:r>
      <w:r>
        <w:rPr>
          <w:rFonts w:hint="eastAsia" w:ascii="仿宋_GB2312" w:hAnsi="仿宋" w:eastAsia="仿宋_GB2312" w:cs="宋体"/>
          <w:kern w:val="0"/>
          <w:sz w:val="24"/>
          <w:szCs w:val="24"/>
        </w:rPr>
        <w:t>授权代表人身份证复印件（若有）</w:t>
      </w:r>
    </w:p>
    <w:p w14:paraId="34806F76">
      <w:pPr>
        <w:spacing w:line="560" w:lineRule="exact"/>
        <w:ind w:firstLine="1200" w:firstLineChars="500"/>
        <w:rPr>
          <w:rFonts w:hint="eastAsia" w:ascii="仿宋_GB2312" w:hAnsi="仿宋" w:eastAsia="仿宋_GB2312" w:cs="宋体"/>
          <w:kern w:val="0"/>
          <w:sz w:val="24"/>
          <w:szCs w:val="24"/>
        </w:rPr>
      </w:pPr>
      <w:r>
        <w:rPr>
          <w:rFonts w:hint="eastAsia" w:ascii="仿宋_GB2312" w:hAnsi="黑体" w:eastAsia="仿宋_GB2312" w:cs="宋体"/>
          <w:kern w:val="0"/>
          <w:sz w:val="24"/>
          <w:szCs w:val="24"/>
        </w:rPr>
        <w:t>④</w:t>
      </w:r>
      <w:r>
        <w:rPr>
          <w:rFonts w:hint="eastAsia" w:ascii="仿宋_GB2312" w:hAnsi="黑体" w:eastAsia="仿宋_GB2312" w:cs="宋体"/>
          <w:kern w:val="0"/>
          <w:sz w:val="24"/>
          <w:szCs w:val="24"/>
          <w:lang w:val="en-US" w:eastAsia="zh-CN"/>
        </w:rPr>
        <w:t>经询价人盖章确认的《</w:t>
      </w:r>
      <w:r>
        <w:rPr>
          <w:rFonts w:hint="eastAsia" w:ascii="仿宋_GB2312" w:hAnsi="黑体" w:eastAsia="仿宋_GB2312" w:cs="宋体"/>
          <w:kern w:val="0"/>
          <w:sz w:val="24"/>
          <w:szCs w:val="24"/>
        </w:rPr>
        <w:t>现场踏勘确认书</w:t>
      </w:r>
      <w:r>
        <w:rPr>
          <w:rFonts w:hint="eastAsia" w:ascii="仿宋_GB2312" w:hAnsi="黑体" w:eastAsia="仿宋_GB2312" w:cs="宋体"/>
          <w:kern w:val="0"/>
          <w:sz w:val="24"/>
          <w:szCs w:val="24"/>
          <w:lang w:val="en-US" w:eastAsia="zh-CN"/>
        </w:rPr>
        <w:t>》</w:t>
      </w:r>
    </w:p>
    <w:p w14:paraId="3E40C23B">
      <w:pPr>
        <w:spacing w:line="560" w:lineRule="exact"/>
        <w:ind w:left="1260" w:leftChars="600"/>
        <w:rPr>
          <w:rFonts w:hint="eastAsia" w:ascii="仿宋_GB2312" w:hAnsi="仿宋" w:eastAsia="仿宋_GB2312" w:cs="宋体"/>
          <w:kern w:val="0"/>
          <w:sz w:val="24"/>
          <w:szCs w:val="24"/>
        </w:rPr>
      </w:pPr>
      <w:r>
        <w:rPr>
          <w:rFonts w:hint="eastAsia" w:ascii="仿宋_GB2312" w:hAnsi="仿宋" w:eastAsia="仿宋_GB2312" w:cs="宋体"/>
          <w:kern w:val="0"/>
          <w:sz w:val="24"/>
          <w:szCs w:val="24"/>
        </w:rPr>
        <w:t>⑤</w:t>
      </w:r>
      <w:r>
        <w:rPr>
          <w:rFonts w:hint="eastAsia" w:ascii="仿宋_GB2312" w:hAnsi="黑体" w:eastAsia="仿宋_GB2312" w:cs="宋体"/>
          <w:kern w:val="0"/>
          <w:sz w:val="24"/>
          <w:szCs w:val="24"/>
        </w:rPr>
        <w:t>提供天眼查官网查询的“工商信息”页面截图(须加盖公章)</w:t>
      </w:r>
      <w:r>
        <w:rPr>
          <w:rFonts w:hint="eastAsia" w:ascii="仿宋_GB2312" w:hAnsi="仿宋" w:eastAsia="仿宋_GB2312" w:cs="宋体"/>
          <w:kern w:val="0"/>
          <w:sz w:val="24"/>
          <w:szCs w:val="24"/>
        </w:rPr>
        <w:t>，页面须清晰完整地体现“实缴资本”、“参保人员”、“生产经营场所”等详细信息。生产经营场所证明（如：租房证明、购房合同等）。</w:t>
      </w:r>
    </w:p>
    <w:p w14:paraId="55682C65">
      <w:pPr>
        <w:spacing w:line="560" w:lineRule="exact"/>
        <w:ind w:firstLine="1200" w:firstLineChars="500"/>
        <w:rPr>
          <w:rFonts w:hint="eastAsia" w:ascii="仿宋_GB2312" w:hAnsi="仿宋" w:eastAsia="仿宋_GB2312"/>
          <w:sz w:val="24"/>
          <w:szCs w:val="24"/>
        </w:rPr>
      </w:pPr>
      <w:r>
        <w:rPr>
          <w:rFonts w:hint="eastAsia" w:ascii="仿宋_GB2312" w:hAnsi="宋体" w:eastAsia="仿宋_GB2312"/>
          <w:sz w:val="24"/>
          <w:szCs w:val="24"/>
        </w:rPr>
        <w:t>⑥类似项目经营业绩资料合同复印件等相关资料。</w:t>
      </w:r>
    </w:p>
    <w:p w14:paraId="187C0C2A">
      <w:pPr>
        <w:spacing w:line="560" w:lineRule="exact"/>
        <w:ind w:left="1197" w:leftChars="570"/>
        <w:rPr>
          <w:rFonts w:hint="eastAsia" w:ascii="仿宋_GB2312" w:hAnsi="仿宋" w:eastAsia="仿宋_GB2312" w:cs="宋体"/>
          <w:kern w:val="0"/>
          <w:sz w:val="24"/>
          <w:szCs w:val="24"/>
        </w:rPr>
      </w:pPr>
      <w:r>
        <w:rPr>
          <w:rFonts w:hint="eastAsia" w:ascii="微软雅黑" w:hAnsi="微软雅黑" w:eastAsia="微软雅黑" w:cs="微软雅黑"/>
          <w:kern w:val="0"/>
          <w:sz w:val="24"/>
          <w:szCs w:val="24"/>
        </w:rPr>
        <w:t>⑦</w:t>
      </w:r>
      <w:r>
        <w:rPr>
          <w:rFonts w:hint="eastAsia" w:ascii="仿宋_GB2312" w:hAnsi="宋体" w:eastAsia="仿宋_GB2312"/>
          <w:sz w:val="24"/>
          <w:szCs w:val="24"/>
        </w:rPr>
        <w:t>《处置方案》、《运输方案》、《应急预案》等报价人认为有利于本项目中选的其他资料。其中《处置方案》、《运输方案》、《应急预案》为报价文件的必要组成部分。</w:t>
      </w:r>
      <w:r>
        <w:rPr>
          <w:rFonts w:hint="eastAsia" w:ascii="仿宋_GB2312" w:hAnsi="仿宋" w:eastAsia="仿宋_GB2312" w:cs="宋体"/>
          <w:kern w:val="0"/>
          <w:sz w:val="24"/>
          <w:szCs w:val="24"/>
        </w:rPr>
        <w:t xml:space="preserve"> </w:t>
      </w:r>
    </w:p>
    <w:p w14:paraId="69D4A9B4">
      <w:pPr>
        <w:spacing w:line="560" w:lineRule="exact"/>
        <w:ind w:firstLine="1200" w:firstLineChars="500"/>
        <w:rPr>
          <w:rFonts w:hint="eastAsia" w:ascii="仿宋_GB2312" w:hAnsi="仿宋" w:eastAsia="仿宋_GB2312" w:cs="宋体"/>
          <w:kern w:val="0"/>
          <w:sz w:val="24"/>
          <w:szCs w:val="24"/>
        </w:rPr>
      </w:pPr>
      <w:r>
        <w:rPr>
          <w:rFonts w:hint="eastAsia" w:ascii="微软雅黑" w:hAnsi="微软雅黑" w:eastAsia="微软雅黑" w:cs="微软雅黑"/>
          <w:kern w:val="0"/>
          <w:sz w:val="24"/>
          <w:szCs w:val="24"/>
        </w:rPr>
        <w:t>⑧</w:t>
      </w:r>
      <w:r>
        <w:rPr>
          <w:rFonts w:hint="eastAsia" w:ascii="仿宋_GB2312" w:eastAsia="仿宋_GB2312"/>
          <w:sz w:val="24"/>
        </w:rPr>
        <w:t>《危险废物经营许可证》</w:t>
      </w:r>
    </w:p>
    <w:p w14:paraId="44FE3A7D">
      <w:pPr>
        <w:spacing w:line="560" w:lineRule="exact"/>
        <w:ind w:left="1197" w:leftChars="570"/>
        <w:rPr>
          <w:rFonts w:hint="eastAsia" w:ascii="仿宋_GB2312" w:hAnsi="Times New Roman" w:eastAsia="仿宋_GB2312" w:cs="Times New Roman"/>
          <w:kern w:val="2"/>
          <w:sz w:val="24"/>
          <w:szCs w:val="20"/>
          <w:lang w:val="en-US" w:eastAsia="zh-CN"/>
        </w:rPr>
      </w:pPr>
      <w:r>
        <w:rPr>
          <w:rFonts w:hint="eastAsia" w:ascii="仿宋_GB2312" w:hAnsi="Times New Roman" w:eastAsia="仿宋_GB2312" w:cs="Times New Roman"/>
          <w:kern w:val="2"/>
          <w:sz w:val="24"/>
          <w:szCs w:val="20"/>
        </w:rPr>
        <w:t>⑨</w:t>
      </w:r>
      <w:r>
        <w:rPr>
          <w:rFonts w:hint="eastAsia" w:ascii="仿宋_GB2312" w:hAnsi="Times New Roman" w:eastAsia="仿宋_GB2312" w:cs="Times New Roman"/>
          <w:kern w:val="2"/>
          <w:sz w:val="24"/>
          <w:szCs w:val="20"/>
          <w:lang w:val="en-US" w:eastAsia="zh-CN"/>
        </w:rPr>
        <w:t>若为委托</w:t>
      </w:r>
      <w:r>
        <w:rPr>
          <w:rFonts w:hint="eastAsia" w:ascii="仿宋_GB2312" w:eastAsia="仿宋_GB2312"/>
          <w:sz w:val="24"/>
        </w:rPr>
        <w:t>第三方具备危险废物运输资质的企业</w:t>
      </w:r>
      <w:r>
        <w:rPr>
          <w:rFonts w:hint="eastAsia" w:ascii="仿宋_GB2312" w:eastAsia="仿宋_GB2312"/>
          <w:sz w:val="24"/>
          <w:lang w:val="en-US" w:eastAsia="zh-CN"/>
        </w:rPr>
        <w:t>运输</w:t>
      </w:r>
      <w:r>
        <w:rPr>
          <w:rFonts w:hint="eastAsia" w:ascii="仿宋_GB2312" w:eastAsia="仿宋_GB2312"/>
          <w:sz w:val="24"/>
        </w:rPr>
        <w:t>，需提供第三方委托合同及资质证件</w:t>
      </w:r>
      <w:r>
        <w:rPr>
          <w:rFonts w:hint="eastAsia" w:ascii="仿宋_GB2312" w:eastAsia="仿宋_GB2312"/>
          <w:sz w:val="24"/>
          <w:lang w:val="en-US" w:eastAsia="zh-CN"/>
        </w:rPr>
        <w:t>如《</w:t>
      </w:r>
      <w:r>
        <w:rPr>
          <w:rFonts w:hint="eastAsia" w:ascii="仿宋_GB2312" w:hAnsi="仿宋" w:eastAsia="仿宋_GB2312" w:cs="宋体"/>
          <w:kern w:val="0"/>
          <w:sz w:val="24"/>
          <w:szCs w:val="24"/>
        </w:rPr>
        <w:t>企业营业执照复印件</w:t>
      </w:r>
      <w:r>
        <w:rPr>
          <w:rFonts w:hint="eastAsia" w:ascii="仿宋_GB2312" w:eastAsia="仿宋_GB2312"/>
          <w:sz w:val="24"/>
          <w:lang w:val="en-US" w:eastAsia="zh-CN"/>
        </w:rPr>
        <w:t>》《危险品运输经营许可证》、《道路运输证》注明“危险货物”运输；驾驶员、押运员需通过专业培训并取得《道路危险货物运输从业资格证》等复印件。</w:t>
      </w:r>
    </w:p>
    <w:p w14:paraId="69EB6931">
      <w:pPr>
        <w:spacing w:line="560" w:lineRule="exact"/>
        <w:ind w:left="1197" w:leftChars="570"/>
        <w:rPr>
          <w:rFonts w:hint="eastAsia" w:ascii="仿宋_GB2312" w:hAnsi="Times New Roman" w:eastAsia="仿宋_GB2312"/>
          <w:sz w:val="24"/>
          <w:szCs w:val="20"/>
        </w:rPr>
      </w:pPr>
    </w:p>
    <w:p w14:paraId="072F7703">
      <w:pPr>
        <w:spacing w:line="560" w:lineRule="exact"/>
        <w:ind w:left="1260" w:leftChars="600"/>
        <w:rPr>
          <w:rFonts w:hint="eastAsia" w:ascii="仿宋_GB2312" w:hAnsi="仿宋" w:eastAsia="仿宋_GB2312" w:cs="宋体"/>
          <w:kern w:val="0"/>
          <w:sz w:val="24"/>
          <w:szCs w:val="24"/>
        </w:rPr>
      </w:pPr>
    </w:p>
    <w:p w14:paraId="4D02B3B7">
      <w:pPr>
        <w:spacing w:line="540" w:lineRule="exact"/>
        <w:jc w:val="left"/>
        <w:rPr>
          <w:rFonts w:hint="eastAsia"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14:paraId="7BB54A18">
      <w:pPr>
        <w:spacing w:line="460" w:lineRule="exact"/>
        <w:ind w:firstLine="480" w:firstLineChars="200"/>
        <w:jc w:val="center"/>
        <w:rPr>
          <w:rFonts w:ascii="仿宋_GB2312" w:eastAsia="仿宋_GB2312"/>
          <w:sz w:val="24"/>
        </w:rPr>
      </w:pPr>
      <w:r>
        <w:rPr>
          <w:rFonts w:hint="eastAsia" w:ascii="仿宋_GB2312" w:eastAsia="仿宋_GB2312"/>
          <w:sz w:val="24"/>
        </w:rPr>
        <w:t>承 诺 函</w:t>
      </w:r>
    </w:p>
    <w:p w14:paraId="74E87A05">
      <w:pPr>
        <w:spacing w:line="460" w:lineRule="exact"/>
        <w:ind w:firstLine="480" w:firstLineChars="200"/>
        <w:rPr>
          <w:rFonts w:ascii="仿宋_GB2312" w:eastAsia="仿宋_GB2312"/>
          <w:sz w:val="24"/>
        </w:rPr>
      </w:pPr>
    </w:p>
    <w:p w14:paraId="159E0309">
      <w:pPr>
        <w:spacing w:line="460" w:lineRule="exact"/>
        <w:ind w:firstLine="480" w:firstLineChars="200"/>
        <w:rPr>
          <w:rFonts w:ascii="仿宋_GB2312" w:eastAsia="仿宋_GB2312"/>
          <w:sz w:val="24"/>
        </w:rPr>
      </w:pPr>
      <w:r>
        <w:rPr>
          <w:rFonts w:hint="eastAsia" w:ascii="仿宋_GB2312" w:eastAsia="仿宋_GB2312"/>
          <w:sz w:val="24"/>
        </w:rPr>
        <w:t>成都恒达光学有限公司：</w:t>
      </w:r>
    </w:p>
    <w:p w14:paraId="69E7356D">
      <w:pPr>
        <w:spacing w:line="460" w:lineRule="exact"/>
        <w:ind w:firstLine="480" w:firstLineChars="200"/>
        <w:rPr>
          <w:rFonts w:ascii="仿宋_GB2312" w:eastAsia="仿宋_GB2312"/>
          <w:sz w:val="24"/>
        </w:rPr>
      </w:pPr>
      <w:r>
        <w:rPr>
          <w:rFonts w:hint="eastAsia" w:ascii="仿宋_GB2312" w:eastAsia="仿宋_GB2312"/>
          <w:sz w:val="24"/>
        </w:rPr>
        <w:t>我公司作为本次询价项目的报价人，根据询价采购文件要求，现郑重承诺如下：</w:t>
      </w:r>
    </w:p>
    <w:p w14:paraId="65F98989">
      <w:pPr>
        <w:spacing w:line="460" w:lineRule="exact"/>
        <w:ind w:firstLine="480" w:firstLineChars="200"/>
        <w:rPr>
          <w:rFonts w:ascii="仿宋_GB2312" w:eastAsia="仿宋_GB2312"/>
          <w:sz w:val="24"/>
        </w:rPr>
      </w:pPr>
      <w:r>
        <w:rPr>
          <w:rFonts w:hint="eastAsia" w:ascii="仿宋_GB2312" w:eastAsia="仿宋_GB2312"/>
          <w:sz w:val="24"/>
        </w:rPr>
        <w:t>一、具备本项目规定的所有资格条件。</w:t>
      </w:r>
    </w:p>
    <w:p w14:paraId="311E3F09">
      <w:pPr>
        <w:spacing w:line="460" w:lineRule="exact"/>
        <w:ind w:firstLine="480" w:firstLineChars="200"/>
        <w:rPr>
          <w:rFonts w:ascii="仿宋_GB2312" w:eastAsia="仿宋_GB2312"/>
          <w:sz w:val="24"/>
        </w:rPr>
      </w:pPr>
      <w:r>
        <w:rPr>
          <w:rFonts w:hint="eastAsia" w:ascii="仿宋_GB2312" w:eastAsia="仿宋_GB2312"/>
          <w:sz w:val="24"/>
        </w:rPr>
        <w:t>二、对询价采购文件有异议，已经在递交报价文件截止时间届满前依法进行维权救济，不存在对询价采购文件有异议的同时又参加询价以求侥幸成交或者为实现其他非法目的的行为。</w:t>
      </w:r>
    </w:p>
    <w:p w14:paraId="7065162E">
      <w:pPr>
        <w:spacing w:line="460" w:lineRule="exact"/>
        <w:ind w:firstLine="480" w:firstLineChars="200"/>
        <w:rPr>
          <w:rFonts w:ascii="仿宋_GB2312" w:eastAsia="仿宋_GB2312"/>
          <w:sz w:val="24"/>
        </w:rPr>
      </w:pPr>
      <w:r>
        <w:rPr>
          <w:rFonts w:hint="eastAsia" w:ascii="仿宋_GB2312" w:eastAsia="仿宋_GB2312"/>
          <w:sz w:val="24"/>
        </w:rPr>
        <w:t>三、在参加本次采购活动中，不存在与单位负责人为同一人或者存在直接控股、管理关系的其他报价人参与同一合同项下的采购活动的行为。</w:t>
      </w:r>
    </w:p>
    <w:p w14:paraId="7110E1B6">
      <w:pPr>
        <w:spacing w:line="460" w:lineRule="exact"/>
        <w:ind w:firstLine="480" w:firstLineChars="200"/>
        <w:rPr>
          <w:rFonts w:ascii="仿宋_GB2312" w:eastAsia="仿宋_GB2312"/>
          <w:sz w:val="24"/>
        </w:rPr>
      </w:pPr>
      <w:r>
        <w:rPr>
          <w:rFonts w:hint="eastAsia" w:ascii="仿宋_GB2312" w:eastAsia="仿宋_GB2312"/>
          <w:sz w:val="24"/>
        </w:rPr>
        <w:t>四、在参加本次采购活动中，不存在和其他报价人在同一合同项下的采购项目中，同时委托同一个自然人、同一家庭的人员、同一单位的人员作为代理人的行为。</w:t>
      </w:r>
    </w:p>
    <w:p w14:paraId="2FAFFED3">
      <w:pPr>
        <w:spacing w:line="460" w:lineRule="exact"/>
        <w:ind w:firstLine="480" w:firstLineChars="200"/>
        <w:rPr>
          <w:rFonts w:ascii="仿宋_GB2312" w:eastAsia="仿宋_GB2312"/>
          <w:sz w:val="24"/>
        </w:rPr>
      </w:pPr>
      <w:r>
        <w:rPr>
          <w:rFonts w:hint="eastAsia" w:ascii="仿宋_GB2312" w:eastAsia="仿宋_GB2312"/>
          <w:sz w:val="24"/>
        </w:rPr>
        <w:t>五、响应文件中提供的能够给予询价人带来优惠、好处的任何资料和技术、服务、商务等响应承诺情况都是真实的、有效的、合法的。</w:t>
      </w:r>
    </w:p>
    <w:p w14:paraId="0DCFBA4C">
      <w:pPr>
        <w:spacing w:line="460" w:lineRule="exact"/>
        <w:ind w:firstLine="480" w:firstLineChars="200"/>
        <w:rPr>
          <w:rFonts w:ascii="仿宋_GB2312" w:eastAsia="仿宋_GB2312"/>
          <w:sz w:val="24"/>
        </w:rPr>
      </w:pPr>
      <w:r>
        <w:rPr>
          <w:rFonts w:hint="eastAsia" w:ascii="仿宋_GB2312" w:eastAsia="仿宋_GB2312"/>
          <w:sz w:val="24"/>
        </w:rPr>
        <w:t>本公司对上述承诺的内容事项真实性负责。如经查实上述承诺的内容事项存在虚假，询价人愿意接受以提供虚假材料谋取成交的法律责任。</w:t>
      </w:r>
    </w:p>
    <w:p w14:paraId="752AC0AF">
      <w:pPr>
        <w:spacing w:line="460" w:lineRule="exact"/>
        <w:ind w:firstLine="480" w:firstLineChars="200"/>
        <w:rPr>
          <w:rFonts w:ascii="仿宋_GB2312" w:eastAsia="仿宋_GB2312"/>
          <w:sz w:val="24"/>
        </w:rPr>
      </w:pPr>
      <w:r>
        <w:rPr>
          <w:rFonts w:hint="eastAsia" w:ascii="仿宋_GB2312" w:eastAsia="仿宋_GB2312"/>
          <w:sz w:val="24"/>
        </w:rPr>
        <w:t>法定代表人签字或者加盖个人私章：</w:t>
      </w:r>
    </w:p>
    <w:p w14:paraId="042EF9EE">
      <w:pPr>
        <w:spacing w:line="460" w:lineRule="exact"/>
        <w:ind w:firstLine="480" w:firstLineChars="200"/>
        <w:rPr>
          <w:rFonts w:ascii="仿宋_GB2312" w:eastAsia="仿宋_GB2312"/>
          <w:sz w:val="24"/>
        </w:rPr>
      </w:pPr>
      <w:r>
        <w:rPr>
          <w:rFonts w:hint="eastAsia" w:ascii="仿宋_GB2312" w:eastAsia="仿宋_GB2312"/>
          <w:sz w:val="24"/>
        </w:rPr>
        <w:t>授权代表签字：</w:t>
      </w:r>
    </w:p>
    <w:p w14:paraId="1936D8C9">
      <w:pPr>
        <w:spacing w:line="460" w:lineRule="exact"/>
        <w:ind w:firstLine="480" w:firstLineChars="200"/>
        <w:jc w:val="right"/>
        <w:rPr>
          <w:rFonts w:ascii="仿宋_GB2312" w:eastAsia="仿宋_GB2312"/>
          <w:sz w:val="24"/>
        </w:rPr>
      </w:pPr>
      <w:r>
        <w:rPr>
          <w:rFonts w:hint="eastAsia" w:ascii="仿宋_GB2312" w:eastAsia="仿宋_GB2312"/>
          <w:sz w:val="24"/>
        </w:rPr>
        <w:t>报价人名称：                 （盖章）</w:t>
      </w:r>
    </w:p>
    <w:p w14:paraId="682748C5">
      <w:pPr>
        <w:widowControl/>
        <w:spacing w:line="460" w:lineRule="exact"/>
        <w:ind w:firstLine="480" w:firstLineChars="200"/>
        <w:jc w:val="right"/>
        <w:rPr>
          <w:rFonts w:ascii="仿宋_GB2312" w:eastAsia="仿宋_GB2312"/>
          <w:sz w:val="24"/>
        </w:rPr>
      </w:pPr>
      <w:r>
        <w:rPr>
          <w:rFonts w:hint="eastAsia" w:ascii="仿宋_GB2312" w:eastAsia="仿宋_GB2312"/>
          <w:sz w:val="24"/>
        </w:rPr>
        <w:t>日    期：   年   月   日</w:t>
      </w:r>
    </w:p>
    <w:p w14:paraId="461F9EC8">
      <w:pPr>
        <w:spacing w:line="460" w:lineRule="exact"/>
        <w:ind w:firstLine="480" w:firstLineChars="200"/>
        <w:jc w:val="left"/>
        <w:rPr>
          <w:rFonts w:hint="eastAsia" w:ascii="仿宋_GB2312" w:hAnsi="黑体" w:eastAsia="仿宋_GB2312"/>
          <w:b/>
          <w:sz w:val="28"/>
          <w:szCs w:val="28"/>
        </w:rPr>
      </w:pPr>
      <w:r>
        <w:rPr>
          <w:rFonts w:hint="eastAsia" w:ascii="仿宋_GB2312" w:eastAsia="仿宋_GB2312"/>
          <w:sz w:val="24"/>
        </w:rPr>
        <w:br w:type="page"/>
      </w:r>
      <w:r>
        <w:rPr>
          <w:rFonts w:hint="eastAsia" w:ascii="仿宋_GB2312" w:hAnsi="黑体" w:eastAsia="仿宋_GB2312"/>
          <w:b/>
          <w:sz w:val="28"/>
          <w:szCs w:val="28"/>
        </w:rPr>
        <w:t>附件2：</w:t>
      </w:r>
    </w:p>
    <w:p w14:paraId="461B4A1A">
      <w:pPr>
        <w:spacing w:line="560" w:lineRule="exact"/>
        <w:jc w:val="center"/>
        <w:rPr>
          <w:rFonts w:hint="eastAsia" w:ascii="仿宋_GB2312" w:hAnsi="仿宋" w:eastAsia="仿宋_GB2312"/>
          <w:sz w:val="28"/>
          <w:szCs w:val="28"/>
        </w:rPr>
      </w:pPr>
      <w:r>
        <w:rPr>
          <w:rFonts w:hint="eastAsia" w:ascii="仿宋_GB2312" w:hAnsi="仿宋" w:eastAsia="仿宋_GB2312"/>
          <w:sz w:val="28"/>
          <w:szCs w:val="28"/>
        </w:rPr>
        <w:t>法定代表人授权委托书</w:t>
      </w:r>
    </w:p>
    <w:p w14:paraId="1FF6B36B">
      <w:pPr>
        <w:spacing w:line="560" w:lineRule="exact"/>
        <w:rPr>
          <w:rFonts w:hint="eastAsia" w:ascii="仿宋_GB2312" w:hAnsi="仿宋" w:eastAsia="仿宋_GB2312"/>
          <w:sz w:val="28"/>
          <w:szCs w:val="28"/>
        </w:rPr>
      </w:pPr>
    </w:p>
    <w:p w14:paraId="564DDFE5">
      <w:pPr>
        <w:spacing w:line="460" w:lineRule="exact"/>
        <w:rPr>
          <w:rFonts w:hint="eastAsia" w:ascii="仿宋_GB2312" w:hAnsi="仿宋" w:eastAsia="仿宋_GB2312"/>
          <w:sz w:val="24"/>
          <w:szCs w:val="24"/>
        </w:rPr>
      </w:pPr>
      <w:r>
        <w:rPr>
          <w:rFonts w:hint="eastAsia" w:ascii="仿宋_GB2312" w:hAnsi="仿宋" w:eastAsia="仿宋_GB2312"/>
          <w:sz w:val="24"/>
          <w:szCs w:val="24"/>
        </w:rPr>
        <w:t>成都恒达光学有限公司：</w:t>
      </w:r>
    </w:p>
    <w:p w14:paraId="04932DBC">
      <w:pPr>
        <w:spacing w:line="460" w:lineRule="exact"/>
        <w:ind w:firstLine="480" w:firstLineChars="200"/>
        <w:jc w:val="left"/>
        <w:rPr>
          <w:rFonts w:hint="eastAsia" w:ascii="仿宋_GB2312" w:hAnsi="仿宋" w:eastAsia="仿宋_GB2312"/>
          <w:sz w:val="24"/>
          <w:szCs w:val="24"/>
        </w:rPr>
      </w:pPr>
      <w:r>
        <w:rPr>
          <w:rFonts w:hint="eastAsia" w:ascii="仿宋_GB2312" w:hAnsi="仿宋" w:eastAsia="仿宋_GB2312"/>
          <w:sz w:val="24"/>
          <w:szCs w:val="24"/>
          <w:u w:val="single"/>
        </w:rPr>
        <w:t xml:space="preserve">                  </w:t>
      </w:r>
      <w:r>
        <w:rPr>
          <w:rFonts w:hint="eastAsia" w:ascii="仿宋_GB2312" w:hAnsi="楷体" w:eastAsia="仿宋_GB2312"/>
          <w:sz w:val="24"/>
          <w:szCs w:val="24"/>
        </w:rPr>
        <w:t>（单位名称）</w:t>
      </w:r>
      <w:r>
        <w:rPr>
          <w:rFonts w:hint="eastAsia" w:ascii="仿宋_GB2312" w:hAnsi="仿宋" w:eastAsia="仿宋_GB2312"/>
          <w:sz w:val="24"/>
          <w:szCs w:val="24"/>
        </w:rPr>
        <w:t xml:space="preserve">法定代表人授权我单位 </w:t>
      </w:r>
      <w:r>
        <w:rPr>
          <w:rFonts w:hint="eastAsia" w:ascii="仿宋_GB2312" w:hAnsi="仿宋" w:eastAsia="仿宋_GB2312"/>
          <w:sz w:val="24"/>
          <w:szCs w:val="24"/>
          <w:u w:val="single"/>
        </w:rPr>
        <w:t xml:space="preserve">                    </w:t>
      </w:r>
      <w:r>
        <w:rPr>
          <w:rFonts w:hint="eastAsia" w:ascii="仿宋_GB2312" w:hAnsi="楷体" w:eastAsia="仿宋_GB2312"/>
          <w:sz w:val="24"/>
          <w:szCs w:val="24"/>
        </w:rPr>
        <w:t>（职务或职称）</w:t>
      </w:r>
      <w:r>
        <w:rPr>
          <w:rFonts w:hint="eastAsia" w:ascii="仿宋_GB2312" w:hAnsi="仿宋" w:eastAsia="仿宋_GB2312"/>
          <w:sz w:val="24"/>
          <w:szCs w:val="24"/>
          <w:u w:val="single"/>
        </w:rPr>
        <w:t xml:space="preserve">        </w:t>
      </w:r>
      <w:r>
        <w:rPr>
          <w:rFonts w:hint="eastAsia" w:ascii="仿宋_GB2312" w:hAnsi="楷体" w:eastAsia="仿宋_GB2312"/>
          <w:sz w:val="24"/>
          <w:szCs w:val="24"/>
        </w:rPr>
        <w:t>（姓名）</w:t>
      </w:r>
      <w:r>
        <w:rPr>
          <w:rFonts w:hint="eastAsia" w:ascii="仿宋_GB2312" w:hAnsi="仿宋" w:eastAsia="仿宋_GB2312"/>
          <w:sz w:val="24"/>
          <w:szCs w:val="24"/>
        </w:rPr>
        <w:t>为我单位本次授权代理人，全权处理此次</w:t>
      </w:r>
      <w:r>
        <w:rPr>
          <w:rFonts w:hint="eastAsia" w:ascii="仿宋_GB2312" w:hAnsi="仿宋" w:eastAsia="仿宋_GB2312"/>
          <w:sz w:val="24"/>
          <w:szCs w:val="24"/>
          <w:u w:val="single"/>
        </w:rPr>
        <w:t xml:space="preserve">  </w:t>
      </w:r>
      <w:r>
        <w:rPr>
          <w:rFonts w:hint="eastAsia" w:ascii="仿宋_GB2312" w:hAnsi="仿宋" w:eastAsia="仿宋_GB2312"/>
          <w:bCs/>
          <w:sz w:val="24"/>
          <w:szCs w:val="24"/>
          <w:u w:val="single"/>
        </w:rPr>
        <w:t xml:space="preserve">                 </w:t>
      </w:r>
      <w:r>
        <w:rPr>
          <w:rFonts w:hint="eastAsia" w:ascii="仿宋_GB2312" w:hAnsi="仿宋" w:eastAsia="仿宋_GB2312"/>
          <w:sz w:val="24"/>
          <w:szCs w:val="24"/>
          <w:u w:val="single"/>
        </w:rPr>
        <w:t xml:space="preserve">   </w:t>
      </w:r>
      <w:r>
        <w:rPr>
          <w:rFonts w:hint="eastAsia" w:ascii="仿宋_GB2312" w:hAnsi="仿宋" w:eastAsia="仿宋_GB2312"/>
          <w:sz w:val="24"/>
          <w:szCs w:val="24"/>
        </w:rPr>
        <w:t>项目</w:t>
      </w:r>
      <w:r>
        <w:rPr>
          <w:rFonts w:hint="eastAsia" w:ascii="仿宋_GB2312" w:hAnsi="仿宋" w:eastAsia="仿宋_GB2312"/>
          <w:kern w:val="10"/>
          <w:sz w:val="24"/>
          <w:szCs w:val="24"/>
        </w:rPr>
        <w:t>询价</w:t>
      </w:r>
      <w:r>
        <w:rPr>
          <w:rFonts w:hint="eastAsia" w:ascii="仿宋_GB2312" w:hAnsi="仿宋" w:eastAsia="仿宋_GB2312"/>
          <w:sz w:val="24"/>
          <w:szCs w:val="24"/>
        </w:rPr>
        <w:t>活动的一切事宜。</w:t>
      </w:r>
    </w:p>
    <w:p w14:paraId="1D4E3B19">
      <w:pPr>
        <w:spacing w:line="460" w:lineRule="exact"/>
        <w:ind w:firstLine="630"/>
        <w:rPr>
          <w:rFonts w:hint="eastAsia" w:ascii="仿宋_GB2312" w:hAnsi="仿宋" w:eastAsia="仿宋_GB2312"/>
          <w:sz w:val="24"/>
          <w:szCs w:val="24"/>
        </w:rPr>
      </w:pPr>
      <w:r>
        <w:rPr>
          <w:rFonts w:hint="eastAsia" w:ascii="仿宋_GB2312" w:hAnsi="仿宋" w:eastAsia="仿宋_GB2312"/>
          <w:sz w:val="24"/>
          <w:szCs w:val="24"/>
        </w:rPr>
        <w:t>特此授权</w:t>
      </w:r>
    </w:p>
    <w:p w14:paraId="5D3DF197">
      <w:pPr>
        <w:spacing w:line="460" w:lineRule="exact"/>
        <w:rPr>
          <w:rFonts w:hint="eastAsia" w:ascii="仿宋_GB2312" w:hAnsi="楷体" w:eastAsia="仿宋_GB2312"/>
          <w:sz w:val="24"/>
          <w:szCs w:val="24"/>
        </w:rPr>
      </w:pPr>
      <w:r>
        <w:rPr>
          <w:rFonts w:hint="eastAsia" w:ascii="仿宋_GB2312" w:hAnsi="楷体" w:eastAsia="仿宋_GB2312"/>
          <w:sz w:val="24"/>
          <w:szCs w:val="24"/>
        </w:rPr>
        <w:t>（附法定代表人、授权代理人身份证明复印件）</w:t>
      </w:r>
    </w:p>
    <w:p w14:paraId="2C6A20F2">
      <w:pPr>
        <w:spacing w:line="460" w:lineRule="exact"/>
        <w:rPr>
          <w:rFonts w:hint="eastAsia" w:ascii="仿宋_GB2312" w:hAnsi="仿宋" w:eastAsia="仿宋_GB2312"/>
          <w:sz w:val="24"/>
          <w:szCs w:val="24"/>
        </w:rPr>
      </w:pPr>
    </w:p>
    <w:p w14:paraId="7E7EBDC0">
      <w:pPr>
        <w:widowControl/>
        <w:snapToGrid w:val="0"/>
        <w:spacing w:line="460" w:lineRule="exact"/>
        <w:ind w:firstLine="480" w:firstLineChars="200"/>
        <w:rPr>
          <w:rFonts w:hint="eastAsia" w:ascii="仿宋_GB2312" w:hAnsi="仿宋" w:eastAsia="仿宋_GB2312"/>
          <w:sz w:val="24"/>
          <w:szCs w:val="24"/>
        </w:rPr>
      </w:pPr>
      <w:r>
        <w:rPr>
          <w:rFonts w:hint="eastAsia" w:ascii="仿宋_GB2312" w:hAnsi="仿宋" w:eastAsia="仿宋_GB2312"/>
          <w:sz w:val="24"/>
          <w:szCs w:val="24"/>
        </w:rPr>
        <w:t>单位名称</w:t>
      </w:r>
      <w:r>
        <w:rPr>
          <w:rFonts w:hint="eastAsia" w:ascii="仿宋_GB2312" w:hAnsi="楷体" w:eastAsia="仿宋_GB2312"/>
          <w:sz w:val="24"/>
          <w:szCs w:val="24"/>
        </w:rPr>
        <w:t>（公章）：</w:t>
      </w:r>
    </w:p>
    <w:p w14:paraId="5F4266C9">
      <w:pPr>
        <w:widowControl/>
        <w:snapToGrid w:val="0"/>
        <w:spacing w:line="460" w:lineRule="exact"/>
        <w:ind w:firstLine="480" w:firstLineChars="200"/>
        <w:rPr>
          <w:rFonts w:hint="eastAsia" w:ascii="仿宋_GB2312" w:hAnsi="仿宋" w:eastAsia="仿宋_GB2312"/>
          <w:sz w:val="24"/>
          <w:szCs w:val="24"/>
        </w:rPr>
      </w:pPr>
      <w:r>
        <w:rPr>
          <w:rFonts w:hint="eastAsia" w:ascii="仿宋_GB2312" w:hAnsi="仿宋" w:eastAsia="仿宋_GB2312"/>
          <w:sz w:val="24"/>
          <w:szCs w:val="24"/>
        </w:rPr>
        <w:t>法定代表人</w:t>
      </w:r>
      <w:r>
        <w:rPr>
          <w:rFonts w:hint="eastAsia" w:ascii="仿宋_GB2312" w:hAnsi="楷体" w:eastAsia="仿宋_GB2312"/>
          <w:sz w:val="24"/>
          <w:szCs w:val="24"/>
        </w:rPr>
        <w:t xml:space="preserve">（签章）： </w:t>
      </w:r>
      <w:r>
        <w:rPr>
          <w:rFonts w:hint="eastAsia" w:ascii="仿宋_GB2312" w:hAnsi="仿宋" w:eastAsia="仿宋_GB2312"/>
          <w:sz w:val="24"/>
          <w:szCs w:val="24"/>
        </w:rPr>
        <w:t xml:space="preserve">                 联系电话：</w:t>
      </w:r>
    </w:p>
    <w:p w14:paraId="116E0690">
      <w:pPr>
        <w:widowControl/>
        <w:snapToGrid w:val="0"/>
        <w:spacing w:line="460" w:lineRule="exact"/>
        <w:ind w:firstLine="480" w:firstLineChars="200"/>
        <w:rPr>
          <w:rFonts w:hint="eastAsia" w:ascii="仿宋_GB2312" w:hAnsi="仿宋" w:eastAsia="仿宋_GB2312"/>
          <w:sz w:val="24"/>
          <w:szCs w:val="24"/>
        </w:rPr>
      </w:pPr>
      <w:r>
        <w:rPr>
          <w:rFonts w:hint="eastAsia" w:ascii="仿宋_GB2312" w:hAnsi="仿宋" w:eastAsia="仿宋_GB2312"/>
          <w:sz w:val="24"/>
          <w:szCs w:val="24"/>
        </w:rPr>
        <w:t>法定代表授权人签字：                 联系电话：</w:t>
      </w:r>
    </w:p>
    <w:p w14:paraId="44FE781C">
      <w:pPr>
        <w:widowControl/>
        <w:snapToGrid w:val="0"/>
        <w:spacing w:line="460" w:lineRule="exact"/>
        <w:ind w:firstLine="480" w:firstLineChars="200"/>
        <w:rPr>
          <w:rFonts w:hint="eastAsia" w:ascii="仿宋_GB2312" w:hAnsi="仿宋" w:eastAsia="仿宋_GB2312"/>
          <w:sz w:val="24"/>
          <w:szCs w:val="24"/>
        </w:rPr>
      </w:pPr>
      <w:r>
        <w:rPr>
          <w:rFonts w:hint="eastAsia" w:ascii="仿宋_GB2312" w:hAnsi="仿宋" w:eastAsia="仿宋_GB2312"/>
          <w:sz w:val="24"/>
          <w:szCs w:val="24"/>
        </w:rPr>
        <w:t>日  期：</w:t>
      </w:r>
    </w:p>
    <w:p w14:paraId="7152B40B">
      <w:pPr>
        <w:widowControl/>
        <w:spacing w:line="460" w:lineRule="exact"/>
        <w:jc w:val="left"/>
        <w:rPr>
          <w:rFonts w:ascii="仿宋_GB2312" w:eastAsia="仿宋_GB2312"/>
          <w:sz w:val="24"/>
          <w:szCs w:val="24"/>
        </w:rPr>
      </w:pPr>
    </w:p>
    <w:p w14:paraId="0CD1FD17">
      <w:pPr>
        <w:widowControl/>
        <w:jc w:val="left"/>
      </w:pPr>
    </w:p>
    <w:p w14:paraId="6EE70ED4">
      <w:pPr>
        <w:widowControl/>
        <w:jc w:val="left"/>
      </w:pPr>
    </w:p>
    <w:p w14:paraId="3130D30D">
      <w:pPr>
        <w:widowControl/>
        <w:jc w:val="left"/>
      </w:pPr>
    </w:p>
    <w:p w14:paraId="391D7343">
      <w:pPr>
        <w:widowControl/>
        <w:jc w:val="left"/>
      </w:pPr>
    </w:p>
    <w:p w14:paraId="39DBAD81">
      <w:pPr>
        <w:widowControl/>
        <w:jc w:val="left"/>
      </w:pPr>
    </w:p>
    <w:p w14:paraId="3B9BF160">
      <w:pPr>
        <w:widowControl/>
        <w:jc w:val="left"/>
      </w:pPr>
    </w:p>
    <w:p w14:paraId="6887BC99">
      <w:pPr>
        <w:widowControl/>
        <w:jc w:val="left"/>
      </w:pPr>
    </w:p>
    <w:p w14:paraId="3A5B39C9">
      <w:pPr>
        <w:widowControl/>
        <w:jc w:val="left"/>
      </w:pPr>
    </w:p>
    <w:p w14:paraId="58C4A5B1">
      <w:pPr>
        <w:widowControl/>
        <w:jc w:val="left"/>
      </w:pPr>
    </w:p>
    <w:p w14:paraId="0B1550B2">
      <w:pPr>
        <w:widowControl/>
        <w:jc w:val="left"/>
      </w:pPr>
    </w:p>
    <w:p w14:paraId="4BC56487">
      <w:pPr>
        <w:widowControl/>
        <w:jc w:val="left"/>
      </w:pPr>
    </w:p>
    <w:p w14:paraId="6EAE5ACB">
      <w:pPr>
        <w:widowControl/>
        <w:jc w:val="left"/>
      </w:pPr>
    </w:p>
    <w:p w14:paraId="31DE1016">
      <w:pPr>
        <w:widowControl/>
        <w:jc w:val="left"/>
      </w:pPr>
    </w:p>
    <w:p w14:paraId="2F1BFD07">
      <w:pPr>
        <w:widowControl/>
        <w:jc w:val="left"/>
      </w:pPr>
    </w:p>
    <w:p w14:paraId="5FC6B1A2">
      <w:pPr>
        <w:widowControl/>
        <w:jc w:val="left"/>
      </w:pPr>
    </w:p>
    <w:p w14:paraId="6499879D">
      <w:pPr>
        <w:widowControl/>
        <w:jc w:val="left"/>
      </w:pPr>
    </w:p>
    <w:p w14:paraId="70F48439">
      <w:pPr>
        <w:widowControl/>
        <w:jc w:val="left"/>
      </w:pPr>
    </w:p>
    <w:p w14:paraId="6F817803">
      <w:pPr>
        <w:widowControl/>
        <w:jc w:val="left"/>
      </w:pPr>
    </w:p>
    <w:p w14:paraId="54E60E4A">
      <w:pPr>
        <w:widowControl/>
        <w:jc w:val="left"/>
      </w:pPr>
    </w:p>
    <w:p w14:paraId="18BF08D3">
      <w:pPr>
        <w:widowControl/>
        <w:jc w:val="left"/>
      </w:pPr>
    </w:p>
    <w:p w14:paraId="73C23541">
      <w:pPr>
        <w:widowControl/>
        <w:jc w:val="left"/>
      </w:pPr>
    </w:p>
    <w:p w14:paraId="7C81FE10">
      <w:pPr>
        <w:widowControl/>
        <w:jc w:val="left"/>
      </w:pPr>
    </w:p>
    <w:p w14:paraId="21FCAAF8">
      <w:pPr>
        <w:widowControl/>
        <w:jc w:val="left"/>
        <w:rPr>
          <w:rFonts w:hint="eastAsia" w:ascii="仿宋_GB2312" w:eastAsia="仿宋_GB2312" w:hAnsiTheme="minorEastAsia"/>
          <w:b/>
          <w:bCs/>
          <w:sz w:val="28"/>
          <w:szCs w:val="28"/>
        </w:rPr>
      </w:pPr>
      <w:r>
        <w:rPr>
          <w:rFonts w:hint="eastAsia" w:ascii="仿宋_GB2312" w:eastAsia="仿宋_GB2312" w:hAnsiTheme="minorEastAsia"/>
          <w:b/>
          <w:bCs/>
          <w:sz w:val="28"/>
          <w:szCs w:val="28"/>
        </w:rPr>
        <w:t xml:space="preserve">附件3： </w:t>
      </w:r>
    </w:p>
    <w:p w14:paraId="7537A902">
      <w:pPr>
        <w:spacing w:line="520" w:lineRule="exact"/>
        <w:jc w:val="center"/>
        <w:rPr>
          <w:b/>
          <w:sz w:val="44"/>
          <w:szCs w:val="44"/>
        </w:rPr>
      </w:pPr>
      <w:r>
        <w:rPr>
          <w:rFonts w:hint="eastAsia"/>
          <w:b/>
          <w:sz w:val="44"/>
          <w:szCs w:val="44"/>
        </w:rPr>
        <w:t>报 价 表</w:t>
      </w:r>
    </w:p>
    <w:p w14:paraId="735BA56A">
      <w:pPr>
        <w:spacing w:line="360" w:lineRule="exact"/>
        <w:rPr>
          <w:sz w:val="24"/>
        </w:rPr>
      </w:pPr>
    </w:p>
    <w:tbl>
      <w:tblPr>
        <w:tblStyle w:val="20"/>
        <w:tblW w:w="7803" w:type="dxa"/>
        <w:tblInd w:w="108" w:type="dxa"/>
        <w:tblLayout w:type="fixed"/>
        <w:tblCellMar>
          <w:top w:w="0" w:type="dxa"/>
          <w:left w:w="108" w:type="dxa"/>
          <w:bottom w:w="0" w:type="dxa"/>
          <w:right w:w="108" w:type="dxa"/>
        </w:tblCellMar>
      </w:tblPr>
      <w:tblGrid>
        <w:gridCol w:w="1295"/>
        <w:gridCol w:w="2307"/>
        <w:gridCol w:w="1201"/>
        <w:gridCol w:w="1560"/>
        <w:gridCol w:w="1440"/>
      </w:tblGrid>
      <w:tr w14:paraId="45164610">
        <w:tblPrEx>
          <w:tblCellMar>
            <w:top w:w="0" w:type="dxa"/>
            <w:left w:w="108" w:type="dxa"/>
            <w:bottom w:w="0" w:type="dxa"/>
            <w:right w:w="108" w:type="dxa"/>
          </w:tblCellMar>
        </w:tblPrEx>
        <w:trPr>
          <w:trHeight w:val="390" w:hRule="atLeast"/>
        </w:trPr>
        <w:tc>
          <w:tcPr>
            <w:tcW w:w="1295" w:type="dxa"/>
            <w:tcBorders>
              <w:top w:val="single" w:color="auto" w:sz="8" w:space="0"/>
              <w:left w:val="single" w:color="auto" w:sz="8" w:space="0"/>
              <w:bottom w:val="single" w:color="auto" w:sz="8" w:space="0"/>
              <w:right w:val="single" w:color="auto" w:sz="8" w:space="0"/>
            </w:tcBorders>
            <w:shd w:val="clear" w:color="auto" w:fill="auto"/>
            <w:noWrap/>
            <w:vAlign w:val="center"/>
          </w:tcPr>
          <w:p w14:paraId="1DE5BEBC">
            <w:pPr>
              <w:widowControl/>
              <w:jc w:val="center"/>
              <w:rPr>
                <w:rFonts w:hint="eastAsia" w:ascii="仿宋" w:hAnsi="仿宋" w:eastAsia="仿宋" w:cs="宋体"/>
                <w:kern w:val="0"/>
                <w:sz w:val="30"/>
                <w:szCs w:val="30"/>
              </w:rPr>
            </w:pPr>
            <w:r>
              <w:rPr>
                <w:rFonts w:hint="eastAsia" w:ascii="仿宋" w:hAnsi="仿宋" w:eastAsia="仿宋" w:cs="宋体"/>
                <w:kern w:val="0"/>
                <w:sz w:val="30"/>
                <w:szCs w:val="30"/>
              </w:rPr>
              <w:t>序号</w:t>
            </w:r>
          </w:p>
        </w:tc>
        <w:tc>
          <w:tcPr>
            <w:tcW w:w="2307" w:type="dxa"/>
            <w:tcBorders>
              <w:top w:val="single" w:color="auto" w:sz="8" w:space="0"/>
              <w:left w:val="single" w:color="auto" w:sz="8" w:space="0"/>
              <w:bottom w:val="single" w:color="auto" w:sz="8" w:space="0"/>
              <w:right w:val="single" w:color="auto" w:sz="8" w:space="0"/>
            </w:tcBorders>
            <w:shd w:val="clear" w:color="auto" w:fill="auto"/>
            <w:noWrap/>
            <w:vAlign w:val="center"/>
          </w:tcPr>
          <w:p w14:paraId="11D2E314">
            <w:pPr>
              <w:widowControl/>
              <w:jc w:val="center"/>
              <w:rPr>
                <w:rFonts w:hint="eastAsia" w:ascii="仿宋" w:hAnsi="仿宋" w:eastAsia="仿宋" w:cs="宋体"/>
                <w:kern w:val="0"/>
                <w:sz w:val="30"/>
                <w:szCs w:val="30"/>
              </w:rPr>
            </w:pPr>
            <w:r>
              <w:rPr>
                <w:rFonts w:hint="eastAsia" w:ascii="仿宋" w:hAnsi="仿宋" w:eastAsia="仿宋" w:cs="宋体"/>
                <w:kern w:val="0"/>
                <w:sz w:val="30"/>
                <w:szCs w:val="30"/>
              </w:rPr>
              <w:t>危险废物名称</w:t>
            </w:r>
          </w:p>
        </w:tc>
        <w:tc>
          <w:tcPr>
            <w:tcW w:w="1201" w:type="dxa"/>
            <w:tcBorders>
              <w:top w:val="single" w:color="auto" w:sz="8" w:space="0"/>
              <w:left w:val="nil"/>
              <w:bottom w:val="single" w:color="auto" w:sz="8" w:space="0"/>
              <w:right w:val="single" w:color="auto" w:sz="8" w:space="0"/>
            </w:tcBorders>
            <w:shd w:val="clear" w:color="auto" w:fill="auto"/>
            <w:noWrap/>
            <w:vAlign w:val="center"/>
          </w:tcPr>
          <w:p w14:paraId="625E3341">
            <w:pPr>
              <w:widowControl/>
              <w:jc w:val="center"/>
              <w:rPr>
                <w:rFonts w:hint="eastAsia" w:ascii="仿宋" w:hAnsi="仿宋" w:eastAsia="仿宋" w:cs="宋体"/>
                <w:kern w:val="0"/>
                <w:sz w:val="30"/>
                <w:szCs w:val="30"/>
              </w:rPr>
            </w:pPr>
            <w:r>
              <w:rPr>
                <w:rFonts w:hint="eastAsia" w:ascii="仿宋" w:hAnsi="仿宋" w:eastAsia="仿宋" w:cs="宋体"/>
                <w:kern w:val="0"/>
                <w:sz w:val="30"/>
                <w:szCs w:val="30"/>
              </w:rPr>
              <w:t>单位</w:t>
            </w:r>
          </w:p>
        </w:tc>
        <w:tc>
          <w:tcPr>
            <w:tcW w:w="1560" w:type="dxa"/>
            <w:tcBorders>
              <w:top w:val="single" w:color="auto" w:sz="8" w:space="0"/>
              <w:left w:val="nil"/>
              <w:bottom w:val="single" w:color="auto" w:sz="8" w:space="0"/>
              <w:right w:val="single" w:color="auto" w:sz="8" w:space="0"/>
            </w:tcBorders>
            <w:shd w:val="clear" w:color="auto" w:fill="auto"/>
            <w:noWrap/>
            <w:vAlign w:val="center"/>
          </w:tcPr>
          <w:p w14:paraId="52E13F45">
            <w:pPr>
              <w:widowControl/>
              <w:jc w:val="center"/>
              <w:rPr>
                <w:rFonts w:hint="eastAsia" w:ascii="仿宋" w:hAnsi="仿宋" w:eastAsia="仿宋" w:cs="宋体"/>
                <w:kern w:val="0"/>
                <w:sz w:val="30"/>
                <w:szCs w:val="30"/>
              </w:rPr>
            </w:pPr>
            <w:r>
              <w:rPr>
                <w:rFonts w:hint="eastAsia" w:ascii="仿宋" w:hAnsi="仿宋" w:eastAsia="仿宋" w:cs="宋体"/>
                <w:kern w:val="0"/>
                <w:sz w:val="30"/>
                <w:szCs w:val="30"/>
                <w:highlight w:val="none"/>
              </w:rPr>
              <w:t>含税单价(元/吨)</w:t>
            </w:r>
          </w:p>
        </w:tc>
        <w:tc>
          <w:tcPr>
            <w:tcW w:w="1440" w:type="dxa"/>
            <w:tcBorders>
              <w:top w:val="single" w:color="auto" w:sz="8" w:space="0"/>
              <w:left w:val="nil"/>
              <w:bottom w:val="single" w:color="auto" w:sz="8" w:space="0"/>
              <w:right w:val="single" w:color="auto" w:sz="8" w:space="0"/>
            </w:tcBorders>
            <w:shd w:val="clear" w:color="auto" w:fill="auto"/>
            <w:noWrap/>
            <w:vAlign w:val="center"/>
          </w:tcPr>
          <w:p w14:paraId="2645212B">
            <w:pPr>
              <w:widowControl/>
              <w:jc w:val="center"/>
              <w:rPr>
                <w:rFonts w:hint="eastAsia" w:ascii="仿宋" w:hAnsi="仿宋" w:eastAsia="仿宋" w:cs="宋体"/>
                <w:kern w:val="0"/>
                <w:sz w:val="30"/>
                <w:szCs w:val="30"/>
              </w:rPr>
            </w:pPr>
            <w:r>
              <w:rPr>
                <w:rFonts w:hint="eastAsia" w:ascii="仿宋" w:hAnsi="仿宋" w:eastAsia="仿宋" w:cs="宋体"/>
                <w:kern w:val="0"/>
                <w:sz w:val="30"/>
                <w:szCs w:val="30"/>
              </w:rPr>
              <w:t>备注</w:t>
            </w:r>
          </w:p>
        </w:tc>
      </w:tr>
      <w:tr w14:paraId="0F0CB301">
        <w:tblPrEx>
          <w:tblCellMar>
            <w:top w:w="0" w:type="dxa"/>
            <w:left w:w="108" w:type="dxa"/>
            <w:bottom w:w="0" w:type="dxa"/>
            <w:right w:w="108" w:type="dxa"/>
          </w:tblCellMar>
        </w:tblPrEx>
        <w:trPr>
          <w:trHeight w:val="390" w:hRule="atLeast"/>
        </w:trPr>
        <w:tc>
          <w:tcPr>
            <w:tcW w:w="1295" w:type="dxa"/>
            <w:tcBorders>
              <w:top w:val="single" w:color="auto" w:sz="8" w:space="0"/>
              <w:left w:val="single" w:color="auto" w:sz="8" w:space="0"/>
              <w:bottom w:val="single" w:color="auto" w:sz="8" w:space="0"/>
              <w:right w:val="single" w:color="auto" w:sz="8" w:space="0"/>
            </w:tcBorders>
            <w:shd w:val="clear" w:color="auto" w:fill="auto"/>
            <w:noWrap/>
            <w:vAlign w:val="center"/>
          </w:tcPr>
          <w:p w14:paraId="028AACAE">
            <w:pPr>
              <w:widowControl/>
              <w:jc w:val="center"/>
              <w:rPr>
                <w:rFonts w:hint="eastAsia" w:ascii="方正仿宋_GB2312" w:hAnsi="方正仿宋_GB2312" w:eastAsia="方正仿宋_GB2312" w:cs="方正仿宋_GB2312"/>
                <w:kern w:val="0"/>
                <w:sz w:val="22"/>
                <w:szCs w:val="22"/>
              </w:rPr>
            </w:pPr>
            <w:r>
              <w:rPr>
                <w:rFonts w:hint="eastAsia" w:ascii="方正仿宋_GB2312" w:hAnsi="方正仿宋_GB2312" w:eastAsia="方正仿宋_GB2312" w:cs="方正仿宋_GB2312"/>
                <w:kern w:val="0"/>
                <w:sz w:val="22"/>
                <w:szCs w:val="22"/>
              </w:rPr>
              <w:t>1</w:t>
            </w:r>
          </w:p>
        </w:tc>
        <w:tc>
          <w:tcPr>
            <w:tcW w:w="2307" w:type="dxa"/>
            <w:tcBorders>
              <w:top w:val="single" w:color="auto" w:sz="8" w:space="0"/>
              <w:left w:val="single" w:color="auto" w:sz="8" w:space="0"/>
              <w:bottom w:val="single" w:color="auto" w:sz="8" w:space="0"/>
              <w:right w:val="single" w:color="auto" w:sz="8" w:space="0"/>
            </w:tcBorders>
            <w:shd w:val="clear" w:color="auto" w:fill="auto"/>
            <w:noWrap/>
            <w:vAlign w:val="center"/>
          </w:tcPr>
          <w:p w14:paraId="1D0F5306">
            <w:pPr>
              <w:jc w:val="center"/>
              <w:rPr>
                <w:rFonts w:hint="eastAsia" w:ascii="仿宋" w:hAnsi="仿宋" w:eastAsia="仿宋" w:cs="宋体"/>
                <w:kern w:val="0"/>
                <w:sz w:val="30"/>
                <w:szCs w:val="30"/>
              </w:rPr>
            </w:pPr>
            <w:r>
              <w:rPr>
                <w:rFonts w:hint="eastAsia"/>
              </w:rPr>
              <w:t>含切削液的铁屑</w:t>
            </w:r>
          </w:p>
        </w:tc>
        <w:tc>
          <w:tcPr>
            <w:tcW w:w="1201" w:type="dxa"/>
            <w:tcBorders>
              <w:top w:val="single" w:color="auto" w:sz="8" w:space="0"/>
              <w:left w:val="nil"/>
              <w:bottom w:val="single" w:color="auto" w:sz="8" w:space="0"/>
              <w:right w:val="single" w:color="auto" w:sz="8" w:space="0"/>
            </w:tcBorders>
            <w:shd w:val="clear" w:color="auto" w:fill="auto"/>
            <w:noWrap/>
            <w:vAlign w:val="center"/>
          </w:tcPr>
          <w:p w14:paraId="6FF0CF6B">
            <w:pPr>
              <w:widowControl/>
              <w:jc w:val="center"/>
              <w:rPr>
                <w:rFonts w:hint="eastAsia" w:ascii="仿宋" w:hAnsi="仿宋" w:eastAsia="仿宋" w:cs="宋体"/>
                <w:kern w:val="0"/>
                <w:sz w:val="30"/>
                <w:szCs w:val="30"/>
              </w:rPr>
            </w:pPr>
            <w:r>
              <w:rPr>
                <w:rFonts w:hint="eastAsia" w:ascii="仿宋" w:hAnsi="仿宋" w:eastAsia="仿宋" w:cs="宋体"/>
                <w:kern w:val="0"/>
                <w:sz w:val="30"/>
                <w:szCs w:val="30"/>
              </w:rPr>
              <w:t>吨</w:t>
            </w:r>
          </w:p>
        </w:tc>
        <w:tc>
          <w:tcPr>
            <w:tcW w:w="1560" w:type="dxa"/>
            <w:tcBorders>
              <w:top w:val="single" w:color="auto" w:sz="8" w:space="0"/>
              <w:left w:val="nil"/>
              <w:bottom w:val="single" w:color="auto" w:sz="8" w:space="0"/>
              <w:right w:val="single" w:color="auto" w:sz="8" w:space="0"/>
            </w:tcBorders>
            <w:shd w:val="clear" w:color="auto" w:fill="auto"/>
            <w:noWrap/>
            <w:vAlign w:val="center"/>
          </w:tcPr>
          <w:p w14:paraId="04521C3C">
            <w:pPr>
              <w:jc w:val="center"/>
              <w:rPr>
                <w:rFonts w:hint="eastAsia" w:ascii="仿宋" w:hAnsi="仿宋" w:eastAsia="仿宋" w:cs="宋体"/>
                <w:kern w:val="0"/>
                <w:sz w:val="30"/>
                <w:szCs w:val="30"/>
              </w:rPr>
            </w:pPr>
          </w:p>
        </w:tc>
        <w:tc>
          <w:tcPr>
            <w:tcW w:w="1440" w:type="dxa"/>
            <w:tcBorders>
              <w:top w:val="single" w:color="auto" w:sz="8" w:space="0"/>
              <w:left w:val="nil"/>
              <w:bottom w:val="single" w:color="auto" w:sz="8" w:space="0"/>
              <w:right w:val="single" w:color="auto" w:sz="8" w:space="0"/>
            </w:tcBorders>
            <w:shd w:val="clear" w:color="auto" w:fill="auto"/>
            <w:noWrap/>
            <w:vAlign w:val="center"/>
          </w:tcPr>
          <w:p w14:paraId="5D11CDB0">
            <w:pPr>
              <w:widowControl/>
              <w:jc w:val="center"/>
              <w:rPr>
                <w:rFonts w:hint="eastAsia" w:ascii="仿宋" w:hAnsi="仿宋" w:eastAsia="仿宋" w:cs="宋体"/>
                <w:kern w:val="0"/>
                <w:sz w:val="30"/>
                <w:szCs w:val="30"/>
              </w:rPr>
            </w:pPr>
            <w:r>
              <w:rPr>
                <w:rFonts w:hint="eastAsia" w:ascii="仿宋" w:hAnsi="仿宋" w:eastAsia="仿宋" w:cs="宋体"/>
                <w:kern w:val="0"/>
                <w:sz w:val="30"/>
                <w:szCs w:val="30"/>
              </w:rPr>
              <w:t>主要危废</w:t>
            </w:r>
          </w:p>
        </w:tc>
      </w:tr>
      <w:tr w14:paraId="5BF36E37">
        <w:tblPrEx>
          <w:tblCellMar>
            <w:top w:w="0" w:type="dxa"/>
            <w:left w:w="108" w:type="dxa"/>
            <w:bottom w:w="0" w:type="dxa"/>
            <w:right w:w="108" w:type="dxa"/>
          </w:tblCellMar>
        </w:tblPrEx>
        <w:trPr>
          <w:trHeight w:val="390" w:hRule="atLeast"/>
        </w:trPr>
        <w:tc>
          <w:tcPr>
            <w:tcW w:w="1295" w:type="dxa"/>
            <w:tcBorders>
              <w:top w:val="single" w:color="auto" w:sz="8" w:space="0"/>
              <w:left w:val="single" w:color="auto" w:sz="8" w:space="0"/>
              <w:bottom w:val="single" w:color="auto" w:sz="8" w:space="0"/>
              <w:right w:val="single" w:color="auto" w:sz="8" w:space="0"/>
            </w:tcBorders>
            <w:shd w:val="clear" w:color="auto" w:fill="auto"/>
            <w:noWrap/>
            <w:vAlign w:val="center"/>
          </w:tcPr>
          <w:p w14:paraId="753BED93">
            <w:pPr>
              <w:widowControl/>
              <w:jc w:val="center"/>
              <w:rPr>
                <w:rFonts w:hint="eastAsia" w:ascii="方正仿宋_GB2312" w:hAnsi="方正仿宋_GB2312" w:eastAsia="方正仿宋_GB2312" w:cs="方正仿宋_GB2312"/>
                <w:kern w:val="0"/>
                <w:sz w:val="22"/>
                <w:szCs w:val="22"/>
              </w:rPr>
            </w:pPr>
            <w:r>
              <w:rPr>
                <w:rFonts w:hint="eastAsia" w:ascii="方正仿宋_GB2312" w:hAnsi="方正仿宋_GB2312" w:eastAsia="方正仿宋_GB2312" w:cs="方正仿宋_GB2312"/>
                <w:kern w:val="0"/>
                <w:sz w:val="22"/>
                <w:szCs w:val="22"/>
              </w:rPr>
              <w:t>2</w:t>
            </w:r>
          </w:p>
        </w:tc>
        <w:tc>
          <w:tcPr>
            <w:tcW w:w="2307" w:type="dxa"/>
            <w:tcBorders>
              <w:top w:val="single" w:color="auto" w:sz="8" w:space="0"/>
              <w:left w:val="single" w:color="auto" w:sz="8" w:space="0"/>
              <w:bottom w:val="single" w:color="auto" w:sz="8" w:space="0"/>
              <w:right w:val="single" w:color="auto" w:sz="8" w:space="0"/>
            </w:tcBorders>
            <w:shd w:val="clear" w:color="auto" w:fill="auto"/>
            <w:noWrap/>
            <w:vAlign w:val="center"/>
          </w:tcPr>
          <w:p w14:paraId="171613CB">
            <w:pPr>
              <w:jc w:val="center"/>
              <w:rPr>
                <w:rFonts w:hint="eastAsia" w:ascii="方正仿宋_GB2312" w:hAnsi="方正仿宋_GB2312" w:eastAsia="方正仿宋_GB2312" w:cs="方正仿宋_GB2312"/>
                <w:kern w:val="0"/>
                <w:sz w:val="22"/>
                <w:szCs w:val="22"/>
              </w:rPr>
            </w:pPr>
            <w:r>
              <w:rPr>
                <w:rFonts w:hint="eastAsia"/>
              </w:rPr>
              <w:t>废矿物油</w:t>
            </w:r>
          </w:p>
        </w:tc>
        <w:tc>
          <w:tcPr>
            <w:tcW w:w="1201" w:type="dxa"/>
            <w:tcBorders>
              <w:top w:val="single" w:color="auto" w:sz="8" w:space="0"/>
              <w:left w:val="nil"/>
              <w:bottom w:val="single" w:color="auto" w:sz="8" w:space="0"/>
              <w:right w:val="single" w:color="auto" w:sz="8" w:space="0"/>
            </w:tcBorders>
            <w:shd w:val="clear" w:color="auto" w:fill="auto"/>
            <w:noWrap/>
            <w:vAlign w:val="center"/>
          </w:tcPr>
          <w:p w14:paraId="45022218">
            <w:pPr>
              <w:widowControl/>
              <w:jc w:val="center"/>
              <w:rPr>
                <w:rFonts w:hint="eastAsia" w:ascii="仿宋" w:hAnsi="仿宋" w:eastAsia="仿宋" w:cs="宋体"/>
                <w:kern w:val="0"/>
                <w:sz w:val="30"/>
                <w:szCs w:val="30"/>
              </w:rPr>
            </w:pPr>
            <w:r>
              <w:rPr>
                <w:rFonts w:hint="eastAsia" w:ascii="仿宋" w:hAnsi="仿宋" w:eastAsia="仿宋" w:cs="宋体"/>
                <w:kern w:val="0"/>
                <w:sz w:val="30"/>
                <w:szCs w:val="30"/>
              </w:rPr>
              <w:t>吨</w:t>
            </w:r>
          </w:p>
        </w:tc>
        <w:tc>
          <w:tcPr>
            <w:tcW w:w="1560" w:type="dxa"/>
            <w:tcBorders>
              <w:top w:val="single" w:color="auto" w:sz="8" w:space="0"/>
              <w:left w:val="nil"/>
              <w:bottom w:val="single" w:color="auto" w:sz="8" w:space="0"/>
              <w:right w:val="single" w:color="auto" w:sz="8" w:space="0"/>
            </w:tcBorders>
            <w:shd w:val="clear" w:color="auto" w:fill="auto"/>
            <w:noWrap/>
            <w:vAlign w:val="center"/>
          </w:tcPr>
          <w:p w14:paraId="7DE2DA44">
            <w:pPr>
              <w:jc w:val="center"/>
              <w:rPr>
                <w:rFonts w:hint="eastAsia" w:ascii="仿宋" w:hAnsi="仿宋" w:eastAsia="仿宋" w:cs="宋体"/>
                <w:kern w:val="0"/>
                <w:sz w:val="30"/>
                <w:szCs w:val="30"/>
              </w:rPr>
            </w:pPr>
          </w:p>
        </w:tc>
        <w:tc>
          <w:tcPr>
            <w:tcW w:w="1440" w:type="dxa"/>
            <w:tcBorders>
              <w:top w:val="single" w:color="auto" w:sz="8" w:space="0"/>
              <w:left w:val="nil"/>
              <w:bottom w:val="single" w:color="auto" w:sz="8" w:space="0"/>
              <w:right w:val="single" w:color="auto" w:sz="8" w:space="0"/>
            </w:tcBorders>
            <w:shd w:val="clear" w:color="auto" w:fill="auto"/>
            <w:noWrap/>
            <w:vAlign w:val="center"/>
          </w:tcPr>
          <w:p w14:paraId="02DC63F5">
            <w:pPr>
              <w:widowControl/>
              <w:jc w:val="center"/>
              <w:rPr>
                <w:rFonts w:hint="eastAsia" w:ascii="仿宋" w:hAnsi="仿宋" w:eastAsia="仿宋" w:cs="宋体"/>
                <w:kern w:val="0"/>
                <w:sz w:val="30"/>
                <w:szCs w:val="30"/>
              </w:rPr>
            </w:pPr>
          </w:p>
        </w:tc>
      </w:tr>
      <w:tr w14:paraId="3D5C5DCC">
        <w:tblPrEx>
          <w:tblCellMar>
            <w:top w:w="0" w:type="dxa"/>
            <w:left w:w="108" w:type="dxa"/>
            <w:bottom w:w="0" w:type="dxa"/>
            <w:right w:w="108" w:type="dxa"/>
          </w:tblCellMar>
        </w:tblPrEx>
        <w:trPr>
          <w:trHeight w:val="390" w:hRule="atLeast"/>
        </w:trPr>
        <w:tc>
          <w:tcPr>
            <w:tcW w:w="1295" w:type="dxa"/>
            <w:tcBorders>
              <w:top w:val="single" w:color="auto" w:sz="8" w:space="0"/>
              <w:left w:val="single" w:color="auto" w:sz="8" w:space="0"/>
              <w:bottom w:val="single" w:color="auto" w:sz="8" w:space="0"/>
              <w:right w:val="single" w:color="auto" w:sz="8" w:space="0"/>
            </w:tcBorders>
            <w:shd w:val="clear" w:color="auto" w:fill="auto"/>
            <w:noWrap/>
            <w:vAlign w:val="center"/>
          </w:tcPr>
          <w:p w14:paraId="24D82760">
            <w:pPr>
              <w:widowControl/>
              <w:jc w:val="center"/>
              <w:rPr>
                <w:rFonts w:hint="eastAsia" w:ascii="方正仿宋_GB2312" w:hAnsi="方正仿宋_GB2312" w:eastAsia="方正仿宋_GB2312" w:cs="方正仿宋_GB2312"/>
                <w:kern w:val="0"/>
                <w:sz w:val="22"/>
                <w:szCs w:val="22"/>
              </w:rPr>
            </w:pPr>
            <w:r>
              <w:rPr>
                <w:rFonts w:hint="eastAsia" w:ascii="方正仿宋_GB2312" w:hAnsi="方正仿宋_GB2312" w:eastAsia="方正仿宋_GB2312" w:cs="方正仿宋_GB2312"/>
                <w:kern w:val="0"/>
                <w:sz w:val="22"/>
                <w:szCs w:val="22"/>
              </w:rPr>
              <w:t>3</w:t>
            </w:r>
          </w:p>
        </w:tc>
        <w:tc>
          <w:tcPr>
            <w:tcW w:w="2307" w:type="dxa"/>
            <w:tcBorders>
              <w:top w:val="single" w:color="auto" w:sz="8" w:space="0"/>
              <w:left w:val="single" w:color="auto" w:sz="8" w:space="0"/>
              <w:bottom w:val="single" w:color="auto" w:sz="8" w:space="0"/>
              <w:right w:val="single" w:color="auto" w:sz="8" w:space="0"/>
            </w:tcBorders>
            <w:shd w:val="clear" w:color="auto" w:fill="auto"/>
            <w:noWrap/>
            <w:vAlign w:val="center"/>
          </w:tcPr>
          <w:p w14:paraId="136B4DDE">
            <w:pPr>
              <w:jc w:val="center"/>
              <w:rPr>
                <w:rFonts w:hint="eastAsia" w:ascii="方正仿宋_GB2312" w:hAnsi="方正仿宋_GB2312" w:eastAsia="方正仿宋_GB2312" w:cs="方正仿宋_GB2312"/>
                <w:highlight w:val="yellow"/>
              </w:rPr>
            </w:pPr>
            <w:r>
              <w:rPr>
                <w:rFonts w:hint="eastAsia"/>
              </w:rPr>
              <w:t>含油抹布、含油手套</w:t>
            </w:r>
          </w:p>
        </w:tc>
        <w:tc>
          <w:tcPr>
            <w:tcW w:w="1201" w:type="dxa"/>
            <w:tcBorders>
              <w:top w:val="single" w:color="auto" w:sz="8" w:space="0"/>
              <w:left w:val="nil"/>
              <w:bottom w:val="single" w:color="auto" w:sz="8" w:space="0"/>
              <w:right w:val="single" w:color="auto" w:sz="8" w:space="0"/>
            </w:tcBorders>
            <w:shd w:val="clear" w:color="auto" w:fill="auto"/>
            <w:noWrap/>
            <w:vAlign w:val="center"/>
          </w:tcPr>
          <w:p w14:paraId="1696F5C6">
            <w:pPr>
              <w:widowControl/>
              <w:jc w:val="center"/>
              <w:rPr>
                <w:rFonts w:hint="eastAsia" w:ascii="仿宋" w:hAnsi="仿宋" w:eastAsia="仿宋" w:cs="宋体"/>
                <w:kern w:val="0"/>
                <w:sz w:val="30"/>
                <w:szCs w:val="30"/>
              </w:rPr>
            </w:pPr>
            <w:r>
              <w:rPr>
                <w:rFonts w:hint="eastAsia" w:ascii="仿宋" w:hAnsi="仿宋" w:eastAsia="仿宋" w:cs="宋体"/>
                <w:kern w:val="0"/>
                <w:sz w:val="30"/>
                <w:szCs w:val="30"/>
              </w:rPr>
              <w:t>吨</w:t>
            </w:r>
          </w:p>
        </w:tc>
        <w:tc>
          <w:tcPr>
            <w:tcW w:w="1560" w:type="dxa"/>
            <w:tcBorders>
              <w:top w:val="single" w:color="auto" w:sz="8" w:space="0"/>
              <w:left w:val="nil"/>
              <w:bottom w:val="single" w:color="auto" w:sz="8" w:space="0"/>
              <w:right w:val="single" w:color="auto" w:sz="8" w:space="0"/>
            </w:tcBorders>
            <w:shd w:val="clear" w:color="auto" w:fill="auto"/>
            <w:noWrap/>
            <w:vAlign w:val="center"/>
          </w:tcPr>
          <w:p w14:paraId="385F6248">
            <w:pPr>
              <w:jc w:val="center"/>
              <w:rPr>
                <w:rFonts w:hint="eastAsia" w:ascii="仿宋" w:hAnsi="仿宋" w:eastAsia="仿宋" w:cs="宋体"/>
                <w:kern w:val="0"/>
                <w:sz w:val="30"/>
                <w:szCs w:val="30"/>
              </w:rPr>
            </w:pPr>
          </w:p>
        </w:tc>
        <w:tc>
          <w:tcPr>
            <w:tcW w:w="1440" w:type="dxa"/>
            <w:tcBorders>
              <w:top w:val="single" w:color="auto" w:sz="8" w:space="0"/>
              <w:left w:val="nil"/>
              <w:bottom w:val="single" w:color="auto" w:sz="8" w:space="0"/>
              <w:right w:val="single" w:color="auto" w:sz="8" w:space="0"/>
            </w:tcBorders>
            <w:shd w:val="clear" w:color="auto" w:fill="auto"/>
            <w:noWrap/>
            <w:vAlign w:val="center"/>
          </w:tcPr>
          <w:p w14:paraId="3E4A2438">
            <w:pPr>
              <w:widowControl/>
              <w:jc w:val="center"/>
              <w:rPr>
                <w:rFonts w:hint="eastAsia" w:ascii="仿宋" w:hAnsi="仿宋" w:eastAsia="仿宋" w:cs="宋体"/>
                <w:kern w:val="0"/>
                <w:sz w:val="30"/>
                <w:szCs w:val="30"/>
              </w:rPr>
            </w:pPr>
          </w:p>
        </w:tc>
      </w:tr>
      <w:tr w14:paraId="589896C6">
        <w:tblPrEx>
          <w:tblCellMar>
            <w:top w:w="0" w:type="dxa"/>
            <w:left w:w="108" w:type="dxa"/>
            <w:bottom w:w="0" w:type="dxa"/>
            <w:right w:w="108" w:type="dxa"/>
          </w:tblCellMar>
        </w:tblPrEx>
        <w:trPr>
          <w:trHeight w:val="390" w:hRule="atLeast"/>
        </w:trPr>
        <w:tc>
          <w:tcPr>
            <w:tcW w:w="1295" w:type="dxa"/>
            <w:tcBorders>
              <w:top w:val="single" w:color="auto" w:sz="8" w:space="0"/>
              <w:left w:val="single" w:color="auto" w:sz="8" w:space="0"/>
              <w:bottom w:val="single" w:color="auto" w:sz="8" w:space="0"/>
              <w:right w:val="single" w:color="auto" w:sz="8" w:space="0"/>
            </w:tcBorders>
            <w:shd w:val="clear" w:color="auto" w:fill="auto"/>
            <w:noWrap/>
            <w:vAlign w:val="center"/>
          </w:tcPr>
          <w:p w14:paraId="1B8732B4">
            <w:pPr>
              <w:widowControl/>
              <w:jc w:val="center"/>
              <w:rPr>
                <w:rFonts w:hint="eastAsia" w:ascii="方正仿宋_GB2312" w:hAnsi="方正仿宋_GB2312" w:eastAsia="方正仿宋_GB2312" w:cs="方正仿宋_GB2312"/>
                <w:kern w:val="0"/>
                <w:sz w:val="22"/>
                <w:szCs w:val="22"/>
              </w:rPr>
            </w:pPr>
            <w:r>
              <w:rPr>
                <w:rFonts w:hint="eastAsia" w:ascii="方正仿宋_GB2312" w:hAnsi="方正仿宋_GB2312" w:eastAsia="方正仿宋_GB2312" w:cs="方正仿宋_GB2312"/>
                <w:kern w:val="0"/>
                <w:sz w:val="22"/>
                <w:szCs w:val="22"/>
              </w:rPr>
              <w:t>4</w:t>
            </w:r>
          </w:p>
        </w:tc>
        <w:tc>
          <w:tcPr>
            <w:tcW w:w="2307" w:type="dxa"/>
            <w:tcBorders>
              <w:top w:val="single" w:color="auto" w:sz="8" w:space="0"/>
              <w:left w:val="single" w:color="auto" w:sz="8" w:space="0"/>
              <w:bottom w:val="single" w:color="auto" w:sz="8" w:space="0"/>
              <w:right w:val="single" w:color="auto" w:sz="8" w:space="0"/>
            </w:tcBorders>
            <w:shd w:val="clear" w:color="auto" w:fill="auto"/>
            <w:noWrap/>
            <w:vAlign w:val="center"/>
          </w:tcPr>
          <w:p w14:paraId="2CB0E3D5">
            <w:pPr>
              <w:jc w:val="center"/>
              <w:rPr>
                <w:rFonts w:hint="eastAsia" w:ascii="方正仿宋_GB2312" w:hAnsi="方正仿宋_GB2312" w:eastAsia="方正仿宋_GB2312" w:cs="方正仿宋_GB2312"/>
                <w:highlight w:val="yellow"/>
              </w:rPr>
            </w:pPr>
            <w:r>
              <w:rPr>
                <w:rFonts w:hint="eastAsia"/>
              </w:rPr>
              <w:t>玻浆切削液混合物</w:t>
            </w:r>
          </w:p>
        </w:tc>
        <w:tc>
          <w:tcPr>
            <w:tcW w:w="1201" w:type="dxa"/>
            <w:tcBorders>
              <w:top w:val="single" w:color="auto" w:sz="8" w:space="0"/>
              <w:left w:val="nil"/>
              <w:bottom w:val="single" w:color="auto" w:sz="8" w:space="0"/>
              <w:right w:val="single" w:color="auto" w:sz="8" w:space="0"/>
            </w:tcBorders>
            <w:shd w:val="clear" w:color="auto" w:fill="auto"/>
            <w:noWrap/>
            <w:vAlign w:val="center"/>
          </w:tcPr>
          <w:p w14:paraId="19211DF3">
            <w:pPr>
              <w:widowControl/>
              <w:jc w:val="center"/>
              <w:rPr>
                <w:rFonts w:hint="eastAsia" w:ascii="仿宋" w:hAnsi="仿宋" w:eastAsia="仿宋" w:cs="宋体"/>
                <w:kern w:val="0"/>
                <w:sz w:val="30"/>
                <w:szCs w:val="30"/>
              </w:rPr>
            </w:pPr>
            <w:r>
              <w:rPr>
                <w:rFonts w:hint="eastAsia" w:ascii="仿宋" w:hAnsi="仿宋" w:eastAsia="仿宋" w:cs="宋体"/>
                <w:kern w:val="0"/>
                <w:sz w:val="30"/>
                <w:szCs w:val="30"/>
              </w:rPr>
              <w:t>吨</w:t>
            </w:r>
          </w:p>
        </w:tc>
        <w:tc>
          <w:tcPr>
            <w:tcW w:w="1560" w:type="dxa"/>
            <w:tcBorders>
              <w:top w:val="single" w:color="auto" w:sz="8" w:space="0"/>
              <w:left w:val="nil"/>
              <w:bottom w:val="single" w:color="auto" w:sz="8" w:space="0"/>
              <w:right w:val="single" w:color="auto" w:sz="8" w:space="0"/>
            </w:tcBorders>
            <w:shd w:val="clear" w:color="auto" w:fill="auto"/>
            <w:noWrap/>
            <w:vAlign w:val="center"/>
          </w:tcPr>
          <w:p w14:paraId="2686B644">
            <w:pPr>
              <w:jc w:val="center"/>
              <w:rPr>
                <w:rFonts w:hint="eastAsia" w:ascii="仿宋" w:hAnsi="仿宋" w:eastAsia="仿宋" w:cs="宋体"/>
                <w:kern w:val="0"/>
                <w:sz w:val="30"/>
                <w:szCs w:val="30"/>
              </w:rPr>
            </w:pPr>
          </w:p>
        </w:tc>
        <w:tc>
          <w:tcPr>
            <w:tcW w:w="1440" w:type="dxa"/>
            <w:tcBorders>
              <w:top w:val="single" w:color="auto" w:sz="8" w:space="0"/>
              <w:left w:val="nil"/>
              <w:bottom w:val="single" w:color="auto" w:sz="8" w:space="0"/>
              <w:right w:val="single" w:color="auto" w:sz="8" w:space="0"/>
            </w:tcBorders>
            <w:shd w:val="clear" w:color="auto" w:fill="auto"/>
            <w:noWrap/>
            <w:vAlign w:val="center"/>
          </w:tcPr>
          <w:p w14:paraId="190B1104">
            <w:pPr>
              <w:widowControl/>
              <w:jc w:val="center"/>
              <w:rPr>
                <w:rFonts w:hint="eastAsia" w:ascii="仿宋" w:hAnsi="仿宋" w:eastAsia="仿宋" w:cs="宋体"/>
                <w:kern w:val="0"/>
                <w:sz w:val="30"/>
                <w:szCs w:val="30"/>
              </w:rPr>
            </w:pPr>
            <w:r>
              <w:rPr>
                <w:rFonts w:hint="eastAsia" w:ascii="仿宋" w:hAnsi="仿宋" w:eastAsia="仿宋" w:cs="宋体"/>
                <w:kern w:val="0"/>
                <w:sz w:val="30"/>
                <w:szCs w:val="30"/>
              </w:rPr>
              <w:t>主要危废</w:t>
            </w:r>
          </w:p>
        </w:tc>
      </w:tr>
      <w:tr w14:paraId="45825640">
        <w:tblPrEx>
          <w:tblCellMar>
            <w:top w:w="0" w:type="dxa"/>
            <w:left w:w="108" w:type="dxa"/>
            <w:bottom w:w="0" w:type="dxa"/>
            <w:right w:w="108" w:type="dxa"/>
          </w:tblCellMar>
        </w:tblPrEx>
        <w:trPr>
          <w:trHeight w:val="390" w:hRule="atLeast"/>
        </w:trPr>
        <w:tc>
          <w:tcPr>
            <w:tcW w:w="1295" w:type="dxa"/>
            <w:tcBorders>
              <w:top w:val="single" w:color="auto" w:sz="8" w:space="0"/>
              <w:left w:val="single" w:color="auto" w:sz="8" w:space="0"/>
              <w:bottom w:val="single" w:color="auto" w:sz="8" w:space="0"/>
              <w:right w:val="single" w:color="auto" w:sz="8" w:space="0"/>
            </w:tcBorders>
            <w:shd w:val="clear" w:color="auto" w:fill="auto"/>
            <w:noWrap/>
            <w:vAlign w:val="center"/>
          </w:tcPr>
          <w:p w14:paraId="70DD1F57">
            <w:pPr>
              <w:widowControl/>
              <w:jc w:val="center"/>
              <w:rPr>
                <w:rFonts w:hint="eastAsia" w:ascii="方正仿宋_GB2312" w:hAnsi="方正仿宋_GB2312" w:eastAsia="方正仿宋_GB2312" w:cs="方正仿宋_GB2312"/>
                <w:kern w:val="0"/>
                <w:sz w:val="22"/>
                <w:szCs w:val="22"/>
              </w:rPr>
            </w:pPr>
            <w:r>
              <w:rPr>
                <w:rFonts w:hint="eastAsia" w:ascii="方正仿宋_GB2312" w:hAnsi="方正仿宋_GB2312" w:eastAsia="方正仿宋_GB2312" w:cs="方正仿宋_GB2312"/>
                <w:kern w:val="0"/>
                <w:sz w:val="22"/>
                <w:szCs w:val="22"/>
              </w:rPr>
              <w:t>5</w:t>
            </w:r>
          </w:p>
        </w:tc>
        <w:tc>
          <w:tcPr>
            <w:tcW w:w="2307" w:type="dxa"/>
            <w:tcBorders>
              <w:top w:val="single" w:color="auto" w:sz="8" w:space="0"/>
              <w:left w:val="single" w:color="auto" w:sz="8" w:space="0"/>
              <w:bottom w:val="single" w:color="auto" w:sz="8" w:space="0"/>
              <w:right w:val="single" w:color="auto" w:sz="8" w:space="0"/>
            </w:tcBorders>
            <w:shd w:val="clear" w:color="auto" w:fill="auto"/>
            <w:noWrap/>
            <w:vAlign w:val="center"/>
          </w:tcPr>
          <w:p w14:paraId="6E083EA5">
            <w:pPr>
              <w:jc w:val="center"/>
              <w:rPr>
                <w:rFonts w:hint="eastAsia" w:ascii="方正仿宋_GB2312" w:hAnsi="方正仿宋_GB2312" w:eastAsia="方正仿宋_GB2312" w:cs="方正仿宋_GB2312"/>
                <w:highlight w:val="yellow"/>
              </w:rPr>
            </w:pPr>
            <w:r>
              <w:rPr>
                <w:rFonts w:hint="eastAsia"/>
              </w:rPr>
              <w:t>废机油、废空压机油</w:t>
            </w:r>
          </w:p>
        </w:tc>
        <w:tc>
          <w:tcPr>
            <w:tcW w:w="1201" w:type="dxa"/>
            <w:tcBorders>
              <w:top w:val="single" w:color="auto" w:sz="8" w:space="0"/>
              <w:left w:val="nil"/>
              <w:bottom w:val="single" w:color="auto" w:sz="8" w:space="0"/>
              <w:right w:val="single" w:color="auto" w:sz="8" w:space="0"/>
            </w:tcBorders>
            <w:shd w:val="clear" w:color="auto" w:fill="auto"/>
            <w:noWrap/>
            <w:vAlign w:val="center"/>
          </w:tcPr>
          <w:p w14:paraId="4D582B77">
            <w:pPr>
              <w:widowControl/>
              <w:jc w:val="center"/>
              <w:rPr>
                <w:rFonts w:hint="eastAsia" w:ascii="仿宋" w:hAnsi="仿宋" w:eastAsia="仿宋" w:cs="宋体"/>
                <w:kern w:val="0"/>
                <w:sz w:val="30"/>
                <w:szCs w:val="30"/>
              </w:rPr>
            </w:pPr>
            <w:r>
              <w:rPr>
                <w:rFonts w:hint="eastAsia" w:ascii="仿宋" w:hAnsi="仿宋" w:eastAsia="仿宋" w:cs="宋体"/>
                <w:kern w:val="0"/>
                <w:sz w:val="30"/>
                <w:szCs w:val="30"/>
              </w:rPr>
              <w:t>吨</w:t>
            </w:r>
          </w:p>
        </w:tc>
        <w:tc>
          <w:tcPr>
            <w:tcW w:w="1560" w:type="dxa"/>
            <w:tcBorders>
              <w:top w:val="single" w:color="auto" w:sz="8" w:space="0"/>
              <w:left w:val="nil"/>
              <w:bottom w:val="single" w:color="auto" w:sz="8" w:space="0"/>
              <w:right w:val="single" w:color="auto" w:sz="8" w:space="0"/>
            </w:tcBorders>
            <w:shd w:val="clear" w:color="auto" w:fill="auto"/>
            <w:noWrap/>
            <w:vAlign w:val="center"/>
          </w:tcPr>
          <w:p w14:paraId="4A8840E2">
            <w:pPr>
              <w:jc w:val="center"/>
              <w:rPr>
                <w:rFonts w:hint="eastAsia" w:ascii="仿宋" w:hAnsi="仿宋" w:eastAsia="仿宋" w:cs="宋体"/>
                <w:kern w:val="0"/>
                <w:sz w:val="30"/>
                <w:szCs w:val="30"/>
              </w:rPr>
            </w:pPr>
          </w:p>
        </w:tc>
        <w:tc>
          <w:tcPr>
            <w:tcW w:w="1440" w:type="dxa"/>
            <w:tcBorders>
              <w:top w:val="single" w:color="auto" w:sz="8" w:space="0"/>
              <w:left w:val="nil"/>
              <w:bottom w:val="single" w:color="auto" w:sz="8" w:space="0"/>
              <w:right w:val="single" w:color="auto" w:sz="8" w:space="0"/>
            </w:tcBorders>
            <w:shd w:val="clear" w:color="auto" w:fill="auto"/>
            <w:noWrap/>
            <w:vAlign w:val="center"/>
          </w:tcPr>
          <w:p w14:paraId="682DF0F8">
            <w:pPr>
              <w:widowControl/>
              <w:jc w:val="center"/>
              <w:rPr>
                <w:rFonts w:hint="eastAsia" w:ascii="仿宋" w:hAnsi="仿宋" w:eastAsia="仿宋" w:cs="宋体"/>
                <w:kern w:val="0"/>
                <w:sz w:val="30"/>
                <w:szCs w:val="30"/>
              </w:rPr>
            </w:pPr>
          </w:p>
        </w:tc>
      </w:tr>
      <w:tr w14:paraId="60C87480">
        <w:tblPrEx>
          <w:tblCellMar>
            <w:top w:w="0" w:type="dxa"/>
            <w:left w:w="108" w:type="dxa"/>
            <w:bottom w:w="0" w:type="dxa"/>
            <w:right w:w="108" w:type="dxa"/>
          </w:tblCellMar>
        </w:tblPrEx>
        <w:trPr>
          <w:trHeight w:val="390" w:hRule="atLeast"/>
        </w:trPr>
        <w:tc>
          <w:tcPr>
            <w:tcW w:w="1295" w:type="dxa"/>
            <w:tcBorders>
              <w:top w:val="single" w:color="auto" w:sz="8" w:space="0"/>
              <w:left w:val="single" w:color="auto" w:sz="8" w:space="0"/>
              <w:bottom w:val="single" w:color="auto" w:sz="8" w:space="0"/>
              <w:right w:val="single" w:color="auto" w:sz="8" w:space="0"/>
            </w:tcBorders>
            <w:shd w:val="clear" w:color="auto" w:fill="auto"/>
            <w:noWrap/>
            <w:vAlign w:val="center"/>
          </w:tcPr>
          <w:p w14:paraId="2CED62F2">
            <w:pPr>
              <w:widowControl/>
              <w:jc w:val="center"/>
              <w:rPr>
                <w:rFonts w:hint="eastAsia" w:ascii="方正仿宋_GB2312" w:hAnsi="方正仿宋_GB2312" w:eastAsia="方正仿宋_GB2312" w:cs="方正仿宋_GB2312"/>
                <w:kern w:val="0"/>
                <w:sz w:val="22"/>
                <w:szCs w:val="22"/>
                <w:lang w:val="en-US" w:eastAsia="zh-CN"/>
              </w:rPr>
            </w:pPr>
            <w:r>
              <w:rPr>
                <w:rFonts w:hint="eastAsia" w:ascii="方正仿宋_GB2312" w:hAnsi="方正仿宋_GB2312" w:eastAsia="方正仿宋_GB2312" w:cs="方正仿宋_GB2312"/>
                <w:kern w:val="0"/>
                <w:sz w:val="22"/>
                <w:szCs w:val="22"/>
                <w:lang w:val="en-US" w:eastAsia="zh-CN"/>
              </w:rPr>
              <w:t>合计</w:t>
            </w:r>
          </w:p>
        </w:tc>
        <w:tc>
          <w:tcPr>
            <w:tcW w:w="2307" w:type="dxa"/>
            <w:tcBorders>
              <w:top w:val="single" w:color="auto" w:sz="8" w:space="0"/>
              <w:left w:val="single" w:color="auto" w:sz="8" w:space="0"/>
              <w:bottom w:val="single" w:color="auto" w:sz="8" w:space="0"/>
              <w:right w:val="single" w:color="auto" w:sz="8" w:space="0"/>
            </w:tcBorders>
            <w:shd w:val="clear" w:color="auto" w:fill="auto"/>
            <w:noWrap/>
            <w:vAlign w:val="center"/>
          </w:tcPr>
          <w:p w14:paraId="6B57122F">
            <w:pPr>
              <w:jc w:val="center"/>
              <w:rPr>
                <w:rFonts w:hint="eastAsia"/>
              </w:rPr>
            </w:pPr>
          </w:p>
        </w:tc>
        <w:tc>
          <w:tcPr>
            <w:tcW w:w="1201" w:type="dxa"/>
            <w:tcBorders>
              <w:top w:val="single" w:color="auto" w:sz="8" w:space="0"/>
              <w:left w:val="nil"/>
              <w:bottom w:val="single" w:color="auto" w:sz="8" w:space="0"/>
              <w:right w:val="single" w:color="auto" w:sz="8" w:space="0"/>
            </w:tcBorders>
            <w:shd w:val="clear" w:color="auto" w:fill="auto"/>
            <w:noWrap/>
            <w:vAlign w:val="center"/>
          </w:tcPr>
          <w:p w14:paraId="29942FC9">
            <w:pPr>
              <w:widowControl/>
              <w:jc w:val="center"/>
              <w:rPr>
                <w:rFonts w:hint="eastAsia" w:ascii="仿宋" w:hAnsi="仿宋" w:eastAsia="仿宋" w:cs="宋体"/>
                <w:kern w:val="0"/>
                <w:sz w:val="30"/>
                <w:szCs w:val="30"/>
              </w:rPr>
            </w:pPr>
          </w:p>
        </w:tc>
        <w:tc>
          <w:tcPr>
            <w:tcW w:w="1560" w:type="dxa"/>
            <w:tcBorders>
              <w:top w:val="single" w:color="auto" w:sz="8" w:space="0"/>
              <w:left w:val="nil"/>
              <w:bottom w:val="single" w:color="auto" w:sz="8" w:space="0"/>
              <w:right w:val="single" w:color="auto" w:sz="8" w:space="0"/>
            </w:tcBorders>
            <w:shd w:val="clear" w:color="auto" w:fill="auto"/>
            <w:noWrap/>
            <w:vAlign w:val="center"/>
          </w:tcPr>
          <w:p w14:paraId="2CD7CE20">
            <w:pPr>
              <w:jc w:val="center"/>
              <w:rPr>
                <w:rFonts w:hint="eastAsia"/>
              </w:rPr>
            </w:pPr>
          </w:p>
        </w:tc>
        <w:tc>
          <w:tcPr>
            <w:tcW w:w="1440" w:type="dxa"/>
            <w:tcBorders>
              <w:top w:val="single" w:color="auto" w:sz="8" w:space="0"/>
              <w:left w:val="nil"/>
              <w:bottom w:val="single" w:color="auto" w:sz="8" w:space="0"/>
              <w:right w:val="single" w:color="auto" w:sz="8" w:space="0"/>
            </w:tcBorders>
            <w:shd w:val="clear" w:color="auto" w:fill="auto"/>
            <w:noWrap/>
            <w:vAlign w:val="center"/>
          </w:tcPr>
          <w:p w14:paraId="78FA048F">
            <w:pPr>
              <w:widowControl/>
              <w:jc w:val="center"/>
              <w:rPr>
                <w:rFonts w:hint="eastAsia" w:ascii="仿宋" w:hAnsi="仿宋" w:eastAsia="仿宋" w:cs="宋体"/>
                <w:kern w:val="0"/>
                <w:sz w:val="30"/>
                <w:szCs w:val="30"/>
              </w:rPr>
            </w:pPr>
          </w:p>
        </w:tc>
      </w:tr>
    </w:tbl>
    <w:p w14:paraId="038E0F3E">
      <w:pPr>
        <w:spacing w:line="460" w:lineRule="exact"/>
        <w:rPr>
          <w:rFonts w:ascii="仿宋_GB2312" w:eastAsia="仿宋_GB2312"/>
          <w:sz w:val="24"/>
          <w:szCs w:val="24"/>
        </w:rPr>
      </w:pPr>
    </w:p>
    <w:p w14:paraId="3DB13873">
      <w:pPr>
        <w:spacing w:line="560" w:lineRule="exact"/>
        <w:rPr>
          <w:rFonts w:hint="eastAsia"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14:paraId="52CF7422">
      <w:pPr>
        <w:spacing w:line="560" w:lineRule="exact"/>
        <w:ind w:firstLine="570"/>
        <w:rPr>
          <w:rFonts w:hint="eastAsia" w:ascii="仿宋" w:hAnsi="仿宋" w:eastAsia="仿宋"/>
          <w:sz w:val="30"/>
          <w:szCs w:val="30"/>
        </w:rPr>
      </w:pPr>
      <w:r>
        <w:rPr>
          <w:rFonts w:hint="eastAsia" w:ascii="仿宋" w:hAnsi="仿宋" w:eastAsia="仿宋"/>
          <w:sz w:val="30"/>
          <w:szCs w:val="30"/>
        </w:rPr>
        <w:t>2.发票：开具符合相关法规的税率为</w:t>
      </w:r>
      <w:r>
        <w:rPr>
          <w:rFonts w:ascii="仿宋" w:hAnsi="仿宋" w:eastAsia="仿宋"/>
          <w:sz w:val="30"/>
          <w:szCs w:val="30"/>
        </w:rPr>
        <w:t xml:space="preserve">       </w:t>
      </w:r>
      <w:r>
        <w:rPr>
          <w:rFonts w:hint="eastAsia" w:ascii="仿宋" w:hAnsi="仿宋" w:eastAsia="仿宋"/>
          <w:sz w:val="30"/>
          <w:szCs w:val="30"/>
        </w:rPr>
        <w:t>的增值税专用发票，</w:t>
      </w:r>
      <w:r>
        <w:rPr>
          <w:rFonts w:hint="eastAsia" w:ascii="仿宋_GB2312" w:hAnsi="宋体" w:eastAsia="仿宋_GB2312"/>
          <w:sz w:val="24"/>
          <w:szCs w:val="24"/>
        </w:rPr>
        <w:t>每次处置转运工作结束后，处置方根据双方确认实际清运数量结算费用并开具发票，询价人收到发票后60日内结清费用。</w:t>
      </w:r>
    </w:p>
    <w:p w14:paraId="7BA72CD1">
      <w:pPr>
        <w:spacing w:line="560" w:lineRule="exact"/>
        <w:ind w:firstLine="570"/>
        <w:rPr>
          <w:rFonts w:hint="eastAsia" w:ascii="仿宋" w:hAnsi="仿宋" w:eastAsia="仿宋"/>
          <w:b/>
          <w:bCs/>
          <w:sz w:val="30"/>
          <w:szCs w:val="30"/>
        </w:rPr>
      </w:pPr>
      <w:r>
        <w:rPr>
          <w:rFonts w:hint="eastAsia" w:ascii="仿宋" w:hAnsi="仿宋" w:eastAsia="仿宋"/>
          <w:b/>
          <w:bCs/>
          <w:sz w:val="30"/>
          <w:szCs w:val="30"/>
        </w:rPr>
        <w:t>3.</w:t>
      </w:r>
      <w:r>
        <w:rPr>
          <w:rFonts w:hint="eastAsia"/>
        </w:rPr>
        <w:t xml:space="preserve"> </w:t>
      </w:r>
      <w:r>
        <w:rPr>
          <w:rFonts w:hint="eastAsia" w:ascii="仿宋" w:hAnsi="仿宋" w:eastAsia="仿宋"/>
          <w:b/>
          <w:bCs/>
          <w:sz w:val="30"/>
          <w:szCs w:val="30"/>
        </w:rPr>
        <w:t>报价表中各项均需报价，部分报价无效；同时不可做区间报价，区间报价文件无效。</w:t>
      </w:r>
    </w:p>
    <w:p w14:paraId="576F406A">
      <w:pPr>
        <w:spacing w:line="560" w:lineRule="exact"/>
        <w:ind w:firstLine="600" w:firstLineChars="200"/>
        <w:rPr>
          <w:rFonts w:hint="eastAsia" w:ascii="仿宋" w:hAnsi="仿宋" w:eastAsia="仿宋"/>
          <w:iCs/>
          <w:sz w:val="30"/>
          <w:szCs w:val="30"/>
        </w:rPr>
      </w:pPr>
      <w:r>
        <w:rPr>
          <w:rFonts w:hint="eastAsia" w:ascii="仿宋" w:hAnsi="仿宋" w:eastAsia="仿宋"/>
          <w:iCs/>
          <w:sz w:val="30"/>
          <w:szCs w:val="30"/>
        </w:rPr>
        <w:t>4、采购文件中未列出的在实施过程中涉及到的其它一切费用</w:t>
      </w:r>
      <w:r>
        <w:rPr>
          <w:rFonts w:hint="eastAsia" w:ascii="仿宋" w:hAnsi="仿宋" w:eastAsia="仿宋"/>
          <w:iCs/>
          <w:sz w:val="30"/>
          <w:szCs w:val="30"/>
          <w:lang w:val="en-US" w:eastAsia="zh-CN"/>
        </w:rPr>
        <w:t>应</w:t>
      </w:r>
      <w:r>
        <w:rPr>
          <w:rFonts w:hint="eastAsia" w:ascii="仿宋" w:hAnsi="仿宋" w:eastAsia="仿宋"/>
          <w:iCs/>
          <w:sz w:val="30"/>
          <w:szCs w:val="30"/>
        </w:rPr>
        <w:t>在报价时一并考虑，项目实施过程中不再</w:t>
      </w:r>
      <w:r>
        <w:rPr>
          <w:rFonts w:hint="eastAsia" w:ascii="仿宋" w:hAnsi="仿宋" w:eastAsia="仿宋"/>
          <w:iCs/>
          <w:sz w:val="30"/>
          <w:szCs w:val="30"/>
          <w:lang w:val="en-US" w:eastAsia="zh-CN"/>
        </w:rPr>
        <w:t>产生任何费用</w:t>
      </w:r>
      <w:r>
        <w:rPr>
          <w:rFonts w:hint="eastAsia" w:ascii="仿宋" w:hAnsi="仿宋" w:eastAsia="仿宋"/>
          <w:iCs/>
          <w:sz w:val="30"/>
          <w:szCs w:val="30"/>
        </w:rPr>
        <w:t>。</w:t>
      </w:r>
    </w:p>
    <w:p w14:paraId="62071153">
      <w:pPr>
        <w:widowControl/>
        <w:spacing w:line="420" w:lineRule="exact"/>
        <w:jc w:val="right"/>
        <w:rPr>
          <w:rFonts w:hint="eastAsia" w:ascii="仿宋_GB2312" w:hAnsi="宋体" w:eastAsia="仿宋_GB2312" w:cs="宋体"/>
          <w:kern w:val="0"/>
          <w:sz w:val="24"/>
          <w:szCs w:val="24"/>
          <w:u w:val="single"/>
        </w:rPr>
      </w:pPr>
      <w:r>
        <w:rPr>
          <w:rFonts w:hint="eastAsia" w:ascii="仿宋_GB2312" w:hAnsi="宋体" w:eastAsia="仿宋_GB2312" w:cs="宋体"/>
          <w:kern w:val="0"/>
          <w:sz w:val="24"/>
          <w:szCs w:val="24"/>
        </w:rPr>
        <w:t>报价人公司（盖章）</w:t>
      </w:r>
    </w:p>
    <w:p w14:paraId="44308FCB">
      <w:pPr>
        <w:widowControl/>
        <w:spacing w:line="420" w:lineRule="exact"/>
        <w:jc w:val="right"/>
        <w:rPr>
          <w:rFonts w:hint="eastAsia" w:ascii="仿宋_GB2312" w:hAnsi="宋体" w:eastAsia="仿宋_GB2312" w:cs="宋体"/>
          <w:kern w:val="0"/>
          <w:sz w:val="24"/>
          <w:szCs w:val="24"/>
        </w:rPr>
      </w:pPr>
    </w:p>
    <w:p w14:paraId="16093524">
      <w:pPr>
        <w:jc w:val="right"/>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法定代表人或其授权委托代理人：（签字）</w:t>
      </w:r>
    </w:p>
    <w:p w14:paraId="7A486A1C">
      <w:pPr>
        <w:jc w:val="right"/>
        <w:rPr>
          <w:rFonts w:hint="eastAsia" w:ascii="仿宋_GB2312" w:hAnsi="宋体" w:eastAsia="仿宋_GB2312" w:cs="宋体"/>
          <w:kern w:val="0"/>
          <w:sz w:val="24"/>
          <w:szCs w:val="24"/>
        </w:rPr>
      </w:pPr>
    </w:p>
    <w:p w14:paraId="471BB1AD">
      <w:pPr>
        <w:widowControl/>
        <w:snapToGrid/>
        <w:spacing w:line="240" w:lineRule="auto"/>
        <w:ind w:right="480"/>
        <w:jc w:val="right"/>
        <w:rPr>
          <w:rFonts w:hint="eastAsia" w:ascii="黑体" w:hAnsi="宋体" w:eastAsia="黑体" w:cs="宋体"/>
          <w:kern w:val="0"/>
          <w:sz w:val="24"/>
        </w:rPr>
        <w:sectPr>
          <w:pgSz w:w="11906" w:h="16838"/>
          <w:pgMar w:top="1089" w:right="1797" w:bottom="1440" w:left="1797" w:header="851" w:footer="992" w:gutter="0"/>
          <w:cols w:space="425" w:num="1"/>
          <w:docGrid w:type="lines" w:linePitch="312" w:charSpace="0"/>
        </w:sectPr>
      </w:pPr>
      <w:r>
        <w:rPr>
          <w:rFonts w:hint="eastAsia" w:ascii="仿宋_GB2312" w:hAnsi="宋体" w:eastAsia="仿宋_GB2312" w:cs="宋体"/>
          <w:kern w:val="0"/>
          <w:sz w:val="24"/>
          <w:szCs w:val="24"/>
        </w:rPr>
        <w:t>日期</w:t>
      </w:r>
      <w:r>
        <w:rPr>
          <w:rFonts w:hint="eastAsia" w:ascii="仿宋_GB2312" w:hAnsi="宋体" w:eastAsia="仿宋_GB2312" w:cs="宋体"/>
          <w:kern w:val="0"/>
          <w:sz w:val="24"/>
          <w:szCs w:val="24"/>
          <w:lang w:eastAsia="zh-CN"/>
        </w:rPr>
        <w:t>：</w:t>
      </w:r>
    </w:p>
    <w:p w14:paraId="5F26080C">
      <w:pPr>
        <w:spacing w:line="400" w:lineRule="exact"/>
        <w:jc w:val="left"/>
        <w:rPr>
          <w:rFonts w:hint="eastAsia" w:ascii="仿宋_GB2312" w:hAnsi="宋体" w:eastAsia="仿宋_GB2312"/>
          <w:b/>
          <w:sz w:val="32"/>
          <w:szCs w:val="32"/>
        </w:rPr>
      </w:pPr>
      <w:r>
        <w:rPr>
          <w:rFonts w:hint="eastAsia" w:ascii="仿宋_GB2312" w:hAnsi="宋体" w:eastAsia="仿宋_GB2312"/>
          <w:b/>
          <w:sz w:val="32"/>
          <w:szCs w:val="32"/>
        </w:rPr>
        <w:t>附件</w:t>
      </w:r>
      <w:r>
        <w:rPr>
          <w:rFonts w:hint="eastAsia" w:ascii="仿宋_GB2312" w:hAnsi="宋体" w:eastAsia="仿宋_GB2312"/>
          <w:b/>
          <w:sz w:val="32"/>
          <w:szCs w:val="32"/>
          <w:lang w:val="en-US" w:eastAsia="zh-CN"/>
        </w:rPr>
        <w:t>4</w:t>
      </w:r>
    </w:p>
    <w:p w14:paraId="510FA653">
      <w:pPr>
        <w:jc w:val="center"/>
        <w:rPr>
          <w:rFonts w:hint="eastAsia" w:ascii="仿宋_GB2312" w:hAnsi="宋体" w:eastAsia="仿宋_GB2312"/>
        </w:rPr>
      </w:pPr>
      <w:r>
        <w:rPr>
          <w:rFonts w:hint="eastAsia" w:ascii="仿宋_GB2312" w:hAnsi="宋体" w:eastAsia="仿宋_GB2312"/>
          <w:sz w:val="30"/>
          <w:szCs w:val="30"/>
        </w:rPr>
        <w:t>技术要求响应表</w:t>
      </w:r>
    </w:p>
    <w:tbl>
      <w:tblPr>
        <w:tblStyle w:val="2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67"/>
        <w:gridCol w:w="552"/>
        <w:gridCol w:w="7296"/>
        <w:gridCol w:w="716"/>
        <w:gridCol w:w="563"/>
      </w:tblGrid>
      <w:tr w14:paraId="0E7A0C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single" w:color="auto" w:sz="12" w:space="0"/>
            </w:tcBorders>
          </w:tcPr>
          <w:p w14:paraId="606CA28E">
            <w:pPr>
              <w:spacing w:line="480" w:lineRule="auto"/>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序号</w:t>
            </w:r>
          </w:p>
        </w:tc>
        <w:tc>
          <w:tcPr>
            <w:tcW w:w="0" w:type="auto"/>
            <w:tcBorders>
              <w:top w:val="single" w:color="auto" w:sz="12" w:space="0"/>
            </w:tcBorders>
          </w:tcPr>
          <w:p w14:paraId="42A50AB6">
            <w:pPr>
              <w:spacing w:line="480" w:lineRule="auto"/>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对应条款</w:t>
            </w:r>
          </w:p>
        </w:tc>
        <w:tc>
          <w:tcPr>
            <w:tcW w:w="0" w:type="auto"/>
            <w:tcBorders>
              <w:top w:val="single" w:color="auto" w:sz="12" w:space="0"/>
            </w:tcBorders>
          </w:tcPr>
          <w:p w14:paraId="5098BBE3">
            <w:pPr>
              <w:spacing w:line="480" w:lineRule="auto"/>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采购文件要求</w:t>
            </w:r>
          </w:p>
        </w:tc>
        <w:tc>
          <w:tcPr>
            <w:tcW w:w="0" w:type="auto"/>
            <w:tcBorders>
              <w:top w:val="single" w:color="auto" w:sz="12" w:space="0"/>
            </w:tcBorders>
          </w:tcPr>
          <w:p w14:paraId="0E6CD028">
            <w:pPr>
              <w:spacing w:line="480" w:lineRule="auto"/>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报价文件响应情况</w:t>
            </w:r>
          </w:p>
        </w:tc>
        <w:tc>
          <w:tcPr>
            <w:tcW w:w="0" w:type="auto"/>
            <w:tcBorders>
              <w:top w:val="single" w:color="auto" w:sz="12" w:space="0"/>
            </w:tcBorders>
          </w:tcPr>
          <w:p w14:paraId="7F7A3617">
            <w:pPr>
              <w:spacing w:line="480" w:lineRule="auto"/>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响应/偏离</w:t>
            </w:r>
          </w:p>
        </w:tc>
      </w:tr>
      <w:tr w14:paraId="18AE48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14:paraId="7B5015E6">
            <w:pPr>
              <w:spacing w:line="480" w:lineRule="auto"/>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1</w:t>
            </w:r>
          </w:p>
        </w:tc>
        <w:tc>
          <w:tcPr>
            <w:tcW w:w="0" w:type="auto"/>
          </w:tcPr>
          <w:p w14:paraId="4A652545">
            <w:pPr>
              <w:pStyle w:val="5"/>
              <w:ind w:left="0"/>
              <w:rPr>
                <w:rFonts w:hint="eastAsia" w:ascii="方正仿宋_GB2312" w:hAnsi="方正仿宋_GB2312" w:eastAsia="方正仿宋_GB2312" w:cs="方正仿宋_GB2312"/>
                <w:sz w:val="21"/>
                <w:szCs w:val="21"/>
                <w:lang w:eastAsia="zh-CN"/>
              </w:rPr>
            </w:pPr>
            <w:r>
              <w:rPr>
                <w:rFonts w:hint="eastAsia" w:ascii="方正仿宋_GB2312" w:hAnsi="方正仿宋_GB2312" w:eastAsia="方正仿宋_GB2312" w:cs="方正仿宋_GB2312"/>
                <w:b/>
                <w:bCs/>
                <w:kern w:val="2"/>
                <w:sz w:val="21"/>
                <w:szCs w:val="21"/>
                <w:lang w:eastAsia="zh-CN"/>
              </w:rPr>
              <w:t>运输要求</w:t>
            </w:r>
          </w:p>
        </w:tc>
        <w:tc>
          <w:tcPr>
            <w:tcW w:w="0" w:type="auto"/>
          </w:tcPr>
          <w:p w14:paraId="2553A6B4">
            <w:pPr>
              <w:rPr>
                <w:rFonts w:ascii="仿宋_GB2312" w:eastAsia="仿宋_GB2312"/>
                <w:sz w:val="24"/>
              </w:rPr>
            </w:pPr>
            <w:r>
              <w:rPr>
                <w:rFonts w:hint="eastAsia" w:ascii="仿宋_GB2312" w:eastAsia="仿宋_GB2312"/>
                <w:sz w:val="24"/>
              </w:rPr>
              <w:t>(1)转移频次：依据询价人实际生产情况而定，报价人在接到询价人的清运通知后48小时内应安排转运车辆到询价人厂区转运危险废物。</w:t>
            </w:r>
          </w:p>
          <w:p w14:paraId="152F0AAE">
            <w:pPr>
              <w:rPr>
                <w:rFonts w:ascii="仿宋_GB2312" w:eastAsia="仿宋_GB2312"/>
                <w:sz w:val="24"/>
              </w:rPr>
            </w:pPr>
            <w:r>
              <w:rPr>
                <w:rFonts w:hint="eastAsia" w:ascii="仿宋_GB2312" w:eastAsia="仿宋_GB2312"/>
                <w:sz w:val="24"/>
              </w:rPr>
              <w:t>（2）报价人应采用符合危险货物运输资质的车辆进行危险废物运输，车辆应配备必要的安全防护设施和应急救援设备，如防火、防爆、防泄漏装置，以及急救药品和器材等。</w:t>
            </w:r>
          </w:p>
          <w:p w14:paraId="48B96D08">
            <w:pPr>
              <w:rPr>
                <w:rFonts w:ascii="仿宋_GB2312" w:eastAsia="仿宋_GB2312"/>
                <w:sz w:val="24"/>
              </w:rPr>
            </w:pPr>
            <w:r>
              <w:rPr>
                <w:rFonts w:hint="eastAsia" w:ascii="仿宋_GB2312" w:eastAsia="仿宋_GB2312"/>
                <w:sz w:val="24"/>
              </w:rPr>
              <w:t>（3）运输路线应提前规划，避开人口密集区、水源保护区等敏感区域，确保运输过程中的环境安全。</w:t>
            </w:r>
          </w:p>
          <w:p w14:paraId="0C98B21D">
            <w:pPr>
              <w:rPr>
                <w:rFonts w:ascii="仿宋_GB2312" w:eastAsia="仿宋_GB2312"/>
                <w:sz w:val="24"/>
              </w:rPr>
            </w:pPr>
            <w:r>
              <w:rPr>
                <w:rFonts w:hint="eastAsia" w:ascii="仿宋_GB2312" w:eastAsia="仿宋_GB2312"/>
                <w:sz w:val="24"/>
              </w:rPr>
              <w:t>（4）危险废物在运输过程中应严格按照《道路危险货物运输管理规定》、《危险废物识别标志设置技术规范》进行包装、标识张贴及补充、押运，防止发生泄漏、遗撒等事故。</w:t>
            </w:r>
          </w:p>
          <w:p w14:paraId="58F5ACB8">
            <w:pPr>
              <w:rPr>
                <w:rFonts w:hint="eastAsia" w:ascii="方正仿宋_GB2312" w:hAnsi="方正仿宋_GB2312" w:eastAsia="方正仿宋_GB2312" w:cs="方正仿宋_GB2312"/>
                <w:szCs w:val="21"/>
              </w:rPr>
            </w:pPr>
          </w:p>
        </w:tc>
        <w:tc>
          <w:tcPr>
            <w:tcW w:w="0" w:type="auto"/>
          </w:tcPr>
          <w:p w14:paraId="63EFF2CC">
            <w:pPr>
              <w:spacing w:line="480" w:lineRule="auto"/>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w:t>
            </w:r>
          </w:p>
        </w:tc>
        <w:tc>
          <w:tcPr>
            <w:tcW w:w="0" w:type="auto"/>
          </w:tcPr>
          <w:p w14:paraId="074261CA">
            <w:pPr>
              <w:spacing w:line="480" w:lineRule="auto"/>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w:t>
            </w:r>
          </w:p>
        </w:tc>
      </w:tr>
      <w:tr w14:paraId="3A7E53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14:paraId="7120CA64">
            <w:pPr>
              <w:spacing w:line="480" w:lineRule="auto"/>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2</w:t>
            </w:r>
          </w:p>
        </w:tc>
        <w:tc>
          <w:tcPr>
            <w:tcW w:w="0" w:type="auto"/>
          </w:tcPr>
          <w:p w14:paraId="12014163">
            <w:pPr>
              <w:pStyle w:val="5"/>
              <w:ind w:left="0"/>
              <w:rPr>
                <w:rFonts w:hint="eastAsia" w:ascii="方正仿宋_GB2312" w:hAnsi="方正仿宋_GB2312" w:eastAsia="方正仿宋_GB2312" w:cs="方正仿宋_GB2312"/>
                <w:b/>
                <w:bCs/>
                <w:kern w:val="2"/>
                <w:sz w:val="21"/>
                <w:szCs w:val="21"/>
                <w:lang w:eastAsia="zh-CN"/>
              </w:rPr>
            </w:pPr>
            <w:r>
              <w:rPr>
                <w:rFonts w:hint="eastAsia" w:ascii="方正仿宋_GB2312" w:hAnsi="方正仿宋_GB2312" w:eastAsia="方正仿宋_GB2312" w:cs="方正仿宋_GB2312"/>
                <w:b/>
                <w:bCs/>
                <w:kern w:val="2"/>
                <w:sz w:val="21"/>
                <w:szCs w:val="21"/>
                <w:lang w:eastAsia="zh-CN"/>
              </w:rPr>
              <w:t>接收要求</w:t>
            </w:r>
          </w:p>
          <w:p w14:paraId="55362B89">
            <w:pPr>
              <w:pStyle w:val="10"/>
              <w:spacing w:line="400" w:lineRule="exact"/>
              <w:ind w:right="420"/>
              <w:jc w:val="center"/>
              <w:rPr>
                <w:rFonts w:hint="eastAsia" w:ascii="方正仿宋_GB2312" w:hAnsi="方正仿宋_GB2312" w:eastAsia="方正仿宋_GB2312" w:cs="方正仿宋_GB2312"/>
                <w:szCs w:val="21"/>
              </w:rPr>
            </w:pPr>
          </w:p>
        </w:tc>
        <w:tc>
          <w:tcPr>
            <w:tcW w:w="0" w:type="auto"/>
          </w:tcPr>
          <w:p w14:paraId="1A3105EE">
            <w:pPr>
              <w:pStyle w:val="8"/>
              <w:spacing w:line="560" w:lineRule="exact"/>
              <w:rPr>
                <w:rFonts w:ascii="仿宋_GB2312" w:eastAsia="仿宋_GB2312"/>
                <w:kern w:val="2"/>
                <w:sz w:val="24"/>
                <w:lang w:eastAsia="zh-CN"/>
              </w:rPr>
            </w:pPr>
            <w:r>
              <w:rPr>
                <w:rFonts w:hint="eastAsia" w:ascii="仿宋_GB2312" w:eastAsia="仿宋_GB2312"/>
                <w:kern w:val="2"/>
                <w:sz w:val="24"/>
                <w:lang w:eastAsia="zh-CN"/>
              </w:rPr>
              <w:t>（1）在危险废物转运车辆进厂装卸前，询价人应组织有关经办人员与报价人一起对空车进行过磅双方核实空车重量，在报价人转运车辆出厂前，离开厂区时，双方对处置危险废物物资种类进行确认后，待询价人开具出门凭证后方可出门，进行过磅，双方相关经办人员均需在过磅计量单据上签字，确认重量，此单据将作为结算货款之依据。</w:t>
            </w:r>
          </w:p>
          <w:p w14:paraId="65BD4929">
            <w:pPr>
              <w:pStyle w:val="8"/>
              <w:spacing w:line="560" w:lineRule="exact"/>
              <w:rPr>
                <w:rFonts w:ascii="仿宋_GB2312" w:eastAsia="仿宋_GB2312"/>
                <w:kern w:val="2"/>
                <w:sz w:val="24"/>
                <w:lang w:eastAsia="zh-CN"/>
              </w:rPr>
            </w:pPr>
            <w:r>
              <w:rPr>
                <w:rFonts w:hint="eastAsia" w:ascii="仿宋_GB2312" w:eastAsia="仿宋_GB2312"/>
                <w:kern w:val="2"/>
                <w:sz w:val="24"/>
                <w:lang w:eastAsia="zh-CN"/>
              </w:rPr>
              <w:t>（2）报价人现场管理人员及作业人员及车辆入场作业时，严格遵守询价人安全管理要求。</w:t>
            </w:r>
          </w:p>
          <w:p w14:paraId="29AC9199">
            <w:pPr>
              <w:rPr>
                <w:rFonts w:ascii="仿宋_GB2312" w:eastAsia="仿宋_GB2312"/>
                <w:sz w:val="24"/>
              </w:rPr>
            </w:pPr>
            <w:r>
              <w:rPr>
                <w:rFonts w:hint="eastAsia" w:ascii="仿宋_GB2312" w:eastAsia="仿宋_GB2312"/>
                <w:sz w:val="24"/>
              </w:rPr>
              <w:t>（3）自询价人危险废物装载到报价人车辆离开厂区时起，后续所有安全环保责任均由报价人承担。报价人必须遵守交通运输的有关规定，运输车辆应采取防雨、防遗洒、防渗漏措施。危险废物运输至处置场所后，报价人应电话通知询价人。</w:t>
            </w:r>
          </w:p>
          <w:p w14:paraId="5C5A5D0B">
            <w:pPr>
              <w:rPr>
                <w:rFonts w:ascii="仿宋_GB2312" w:eastAsia="仿宋_GB2312"/>
                <w:sz w:val="24"/>
              </w:rPr>
            </w:pPr>
            <w:r>
              <w:rPr>
                <w:rFonts w:hint="eastAsia" w:ascii="仿宋_GB2312" w:eastAsia="仿宋_GB2312"/>
                <w:sz w:val="24"/>
              </w:rPr>
              <w:t>（4）报价人应建立危险废物接收管理制度，在接收危险废物时，应对危险废物的种类、数量、包装、标识等进行严格检查，与询价人提供的信息进行核对，确保接收的危险废物符合本技术规格书的要求。如发现不符，应及时通知询价人并按照相关规定处理。</w:t>
            </w:r>
          </w:p>
          <w:p w14:paraId="11B04D42">
            <w:pPr>
              <w:pStyle w:val="10"/>
              <w:spacing w:line="400" w:lineRule="exact"/>
              <w:ind w:right="420"/>
              <w:rPr>
                <w:rFonts w:hint="eastAsia" w:ascii="方正仿宋_GB2312" w:hAnsi="方正仿宋_GB2312" w:eastAsia="方正仿宋_GB2312" w:cs="方正仿宋_GB2312"/>
                <w:szCs w:val="21"/>
              </w:rPr>
            </w:pPr>
          </w:p>
        </w:tc>
        <w:tc>
          <w:tcPr>
            <w:tcW w:w="0" w:type="auto"/>
          </w:tcPr>
          <w:p w14:paraId="3390A3C9">
            <w:pPr>
              <w:spacing w:line="480" w:lineRule="auto"/>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w:t>
            </w:r>
          </w:p>
        </w:tc>
        <w:tc>
          <w:tcPr>
            <w:tcW w:w="0" w:type="auto"/>
          </w:tcPr>
          <w:p w14:paraId="4EE82272">
            <w:pPr>
              <w:spacing w:line="480" w:lineRule="auto"/>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w:t>
            </w:r>
          </w:p>
        </w:tc>
      </w:tr>
      <w:tr w14:paraId="1FA4B6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14:paraId="1B5F822F">
            <w:pPr>
              <w:spacing w:line="480" w:lineRule="auto"/>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3</w:t>
            </w:r>
          </w:p>
        </w:tc>
        <w:tc>
          <w:tcPr>
            <w:tcW w:w="0" w:type="auto"/>
          </w:tcPr>
          <w:p w14:paraId="3A11F69A">
            <w:pPr>
              <w:pStyle w:val="5"/>
              <w:ind w:left="0"/>
              <w:rPr>
                <w:rFonts w:hint="eastAsia" w:ascii="方正仿宋_GB2312" w:hAnsi="方正仿宋_GB2312" w:eastAsia="方正仿宋_GB2312" w:cs="方正仿宋_GB2312"/>
                <w:b/>
                <w:bCs/>
                <w:kern w:val="2"/>
                <w:sz w:val="21"/>
                <w:szCs w:val="21"/>
                <w:lang w:eastAsia="zh-CN"/>
              </w:rPr>
            </w:pPr>
            <w:r>
              <w:rPr>
                <w:rFonts w:hint="eastAsia" w:ascii="方正仿宋_GB2312" w:hAnsi="方正仿宋_GB2312" w:eastAsia="方正仿宋_GB2312" w:cs="方正仿宋_GB2312"/>
                <w:b/>
                <w:bCs/>
                <w:kern w:val="2"/>
                <w:sz w:val="21"/>
                <w:szCs w:val="21"/>
                <w:lang w:eastAsia="zh-CN"/>
              </w:rPr>
              <w:t>处置要求</w:t>
            </w:r>
          </w:p>
          <w:p w14:paraId="5E2E4E41">
            <w:pPr>
              <w:pStyle w:val="10"/>
              <w:spacing w:line="400" w:lineRule="exact"/>
              <w:ind w:right="420"/>
              <w:jc w:val="center"/>
              <w:rPr>
                <w:rFonts w:hint="eastAsia" w:ascii="方正仿宋_GB2312" w:hAnsi="方正仿宋_GB2312" w:eastAsia="方正仿宋_GB2312" w:cs="方正仿宋_GB2312"/>
                <w:szCs w:val="21"/>
              </w:rPr>
            </w:pPr>
          </w:p>
        </w:tc>
        <w:tc>
          <w:tcPr>
            <w:tcW w:w="0" w:type="auto"/>
          </w:tcPr>
          <w:p w14:paraId="317D0B6D">
            <w:pPr>
              <w:rPr>
                <w:rFonts w:ascii="仿宋_GB2312" w:eastAsia="仿宋_GB2312"/>
                <w:sz w:val="24"/>
              </w:rPr>
            </w:pPr>
            <w:r>
              <w:rPr>
                <w:rFonts w:hint="eastAsia" w:ascii="仿宋_GB2312" w:eastAsia="仿宋_GB2312"/>
                <w:sz w:val="24"/>
              </w:rPr>
              <w:t>（1）报价人应根据委托处置的危险废物特性选择合适的处置工艺，包括但不限于：清洗、干燥、热解等工艺，确保危险废物得到有效处置，使其达到国家和地方相关排放标准或处置标准要求。</w:t>
            </w:r>
          </w:p>
          <w:p w14:paraId="34F9CFF9">
            <w:pPr>
              <w:rPr>
                <w:rFonts w:hint="eastAsia" w:ascii="方正仿宋_GB2312" w:hAnsi="方正仿宋_GB2312" w:eastAsia="方正仿宋_GB2312" w:cs="方正仿宋_GB2312"/>
                <w:szCs w:val="21"/>
              </w:rPr>
            </w:pPr>
            <w:r>
              <w:rPr>
                <w:rFonts w:hint="eastAsia" w:ascii="仿宋_GB2312" w:eastAsia="仿宋_GB2312"/>
                <w:sz w:val="24"/>
              </w:rPr>
              <w:t>（2）报价人对询价人产生的危险废物进行安全无害化处置时，不得造成二次污染，若造成污染的，报价人必须立即采取措施消除污染，并及时报告有关部门和询价人。</w:t>
            </w:r>
          </w:p>
        </w:tc>
        <w:tc>
          <w:tcPr>
            <w:tcW w:w="0" w:type="auto"/>
          </w:tcPr>
          <w:p w14:paraId="6EAC59FF">
            <w:pPr>
              <w:spacing w:line="480" w:lineRule="auto"/>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w:t>
            </w:r>
          </w:p>
        </w:tc>
        <w:tc>
          <w:tcPr>
            <w:tcW w:w="0" w:type="auto"/>
          </w:tcPr>
          <w:p w14:paraId="650583F8">
            <w:pPr>
              <w:spacing w:line="480" w:lineRule="auto"/>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w:t>
            </w:r>
          </w:p>
        </w:tc>
      </w:tr>
      <w:tr w14:paraId="677806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14:paraId="0CFA64E8">
            <w:pPr>
              <w:spacing w:line="480" w:lineRule="auto"/>
              <w:rPr>
                <w:rFonts w:hint="eastAsia" w:ascii="方正仿宋_GB2312" w:hAnsi="方正仿宋_GB2312" w:eastAsia="方正仿宋_GB2312" w:cs="方正仿宋_GB2312"/>
                <w:szCs w:val="21"/>
              </w:rPr>
            </w:pPr>
          </w:p>
        </w:tc>
        <w:tc>
          <w:tcPr>
            <w:tcW w:w="0" w:type="auto"/>
          </w:tcPr>
          <w:p w14:paraId="7CFDDD49">
            <w:pPr>
              <w:pStyle w:val="5"/>
              <w:ind w:left="0"/>
              <w:rPr>
                <w:rFonts w:hint="eastAsia" w:ascii="方正仿宋_GB2312" w:hAnsi="方正仿宋_GB2312" w:eastAsia="方正仿宋_GB2312" w:cs="方正仿宋_GB2312"/>
                <w:b/>
                <w:bCs/>
                <w:kern w:val="2"/>
                <w:sz w:val="21"/>
                <w:szCs w:val="21"/>
                <w:lang w:eastAsia="zh-CN"/>
              </w:rPr>
            </w:pPr>
            <w:r>
              <w:rPr>
                <w:rFonts w:hint="eastAsia" w:ascii="方正仿宋_GB2312" w:hAnsi="方正仿宋_GB2312" w:eastAsia="方正仿宋_GB2312" w:cs="方正仿宋_GB2312"/>
                <w:b/>
                <w:bCs/>
                <w:kern w:val="2"/>
                <w:sz w:val="21"/>
                <w:szCs w:val="21"/>
                <w:lang w:eastAsia="zh-CN"/>
              </w:rPr>
              <w:t>应急要求</w:t>
            </w:r>
          </w:p>
          <w:p w14:paraId="321F44E3">
            <w:pPr>
              <w:pStyle w:val="10"/>
              <w:spacing w:line="400" w:lineRule="exact"/>
              <w:ind w:right="420"/>
              <w:jc w:val="center"/>
              <w:rPr>
                <w:rFonts w:hint="eastAsia" w:ascii="方正仿宋_GB2312" w:hAnsi="方正仿宋_GB2312" w:eastAsia="方正仿宋_GB2312" w:cs="方正仿宋_GB2312"/>
                <w:szCs w:val="21"/>
              </w:rPr>
            </w:pPr>
          </w:p>
        </w:tc>
        <w:tc>
          <w:tcPr>
            <w:tcW w:w="0" w:type="auto"/>
          </w:tcPr>
          <w:p w14:paraId="74A28C9B">
            <w:pPr>
              <w:ind w:firstLine="482"/>
              <w:rPr>
                <w:rFonts w:ascii="仿宋_GB2312" w:eastAsia="仿宋_GB2312"/>
                <w:sz w:val="24"/>
              </w:rPr>
            </w:pPr>
            <w:r>
              <w:rPr>
                <w:rFonts w:hint="eastAsia" w:ascii="仿宋_GB2312" w:eastAsia="仿宋_GB2312"/>
                <w:sz w:val="24"/>
              </w:rPr>
              <w:t>（1）报价人</w:t>
            </w:r>
            <w:r>
              <w:rPr>
                <w:rFonts w:ascii="仿宋_GB2312" w:eastAsia="仿宋_GB2312"/>
                <w:sz w:val="24"/>
              </w:rPr>
              <w:t>应按照国家和地方相关标准和规范的要求</w:t>
            </w:r>
            <w:r>
              <w:rPr>
                <w:rFonts w:hint="eastAsia" w:ascii="仿宋_GB2312" w:eastAsia="仿宋_GB2312"/>
                <w:sz w:val="24"/>
              </w:rPr>
              <w:t>报价人</w:t>
            </w:r>
            <w:r>
              <w:rPr>
                <w:rFonts w:ascii="仿宋_GB2312" w:eastAsia="仿宋_GB2312"/>
                <w:sz w:val="24"/>
              </w:rPr>
              <w:t>应制定完善的危险废物处置应急预案，预案应包括火灾、爆炸、泄漏、中毒</w:t>
            </w:r>
            <w:r>
              <w:rPr>
                <w:rFonts w:hint="eastAsia" w:ascii="仿宋_GB2312" w:eastAsia="仿宋_GB2312"/>
                <w:sz w:val="24"/>
              </w:rPr>
              <w:t>、物料泄漏、溢撒</w:t>
            </w:r>
            <w:r>
              <w:rPr>
                <w:rFonts w:ascii="仿宋_GB2312" w:eastAsia="仿宋_GB2312"/>
                <w:sz w:val="24"/>
              </w:rPr>
              <w:t>等各类突发环境事件的应急处置措施、应急救援组织架构、应急物资储备、应急响应程序等内容。</w:t>
            </w:r>
          </w:p>
          <w:p w14:paraId="1AF915D7">
            <w:pPr>
              <w:pStyle w:val="10"/>
              <w:spacing w:line="400" w:lineRule="exact"/>
              <w:ind w:right="420"/>
              <w:rPr>
                <w:rFonts w:hint="eastAsia" w:ascii="方正仿宋_GB2312" w:hAnsi="方正仿宋_GB2312" w:eastAsia="方正仿宋_GB2312" w:cs="方正仿宋_GB2312"/>
                <w:szCs w:val="21"/>
              </w:rPr>
            </w:pPr>
          </w:p>
        </w:tc>
        <w:tc>
          <w:tcPr>
            <w:tcW w:w="0" w:type="auto"/>
          </w:tcPr>
          <w:p w14:paraId="60C79293">
            <w:pPr>
              <w:spacing w:line="480" w:lineRule="auto"/>
              <w:rPr>
                <w:rFonts w:hint="eastAsia" w:ascii="方正仿宋_GB2312" w:hAnsi="方正仿宋_GB2312" w:eastAsia="方正仿宋_GB2312" w:cs="方正仿宋_GB2312"/>
                <w:szCs w:val="21"/>
              </w:rPr>
            </w:pPr>
          </w:p>
        </w:tc>
        <w:tc>
          <w:tcPr>
            <w:tcW w:w="0" w:type="auto"/>
          </w:tcPr>
          <w:p w14:paraId="634EF774">
            <w:pPr>
              <w:spacing w:line="480" w:lineRule="auto"/>
              <w:rPr>
                <w:rFonts w:hint="eastAsia" w:ascii="方正仿宋_GB2312" w:hAnsi="方正仿宋_GB2312" w:eastAsia="方正仿宋_GB2312" w:cs="方正仿宋_GB2312"/>
                <w:szCs w:val="21"/>
              </w:rPr>
            </w:pPr>
          </w:p>
        </w:tc>
      </w:tr>
    </w:tbl>
    <w:p w14:paraId="028F72BC">
      <w:pPr>
        <w:widowControl/>
        <w:spacing w:line="420" w:lineRule="exact"/>
        <w:jc w:val="left"/>
        <w:rPr>
          <w:rFonts w:hint="eastAsia" w:ascii="仿宋_GB2312" w:hAnsi="宋体" w:eastAsia="仿宋_GB2312" w:cs="宋体"/>
          <w:kern w:val="0"/>
          <w:sz w:val="24"/>
          <w:szCs w:val="24"/>
          <w:u w:val="single"/>
        </w:rPr>
      </w:pPr>
      <w:r>
        <w:rPr>
          <w:rFonts w:hint="eastAsia" w:ascii="仿宋_GB2312" w:hAnsi="宋体" w:eastAsia="仿宋_GB2312" w:cs="宋体"/>
          <w:kern w:val="0"/>
          <w:sz w:val="24"/>
          <w:szCs w:val="24"/>
        </w:rPr>
        <w:t>报价人（盖章）</w:t>
      </w:r>
    </w:p>
    <w:p w14:paraId="543154DC">
      <w:pPr>
        <w:widowControl/>
        <w:spacing w:line="420" w:lineRule="exact"/>
        <w:jc w:val="left"/>
        <w:rPr>
          <w:rFonts w:hint="eastAsia" w:ascii="仿宋_GB2312" w:hAnsi="宋体" w:eastAsia="仿宋_GB2312" w:cs="宋体"/>
          <w:kern w:val="0"/>
          <w:sz w:val="24"/>
          <w:szCs w:val="24"/>
        </w:rPr>
      </w:pPr>
    </w:p>
    <w:p w14:paraId="03916F78">
      <w:pP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法定代表人或其授权委托代理人：（签字）</w:t>
      </w:r>
    </w:p>
    <w:p w14:paraId="7D6DF627">
      <w:pPr>
        <w:rPr>
          <w:rFonts w:hint="eastAsia" w:ascii="仿宋_GB2312" w:hAnsi="宋体" w:eastAsia="仿宋_GB2312" w:cs="宋体"/>
          <w:kern w:val="0"/>
          <w:sz w:val="24"/>
          <w:szCs w:val="24"/>
        </w:rPr>
      </w:pPr>
    </w:p>
    <w:p w14:paraId="7E8932C5">
      <w:pPr>
        <w:ind w:right="480"/>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日期：</w:t>
      </w:r>
    </w:p>
    <w:p w14:paraId="706DB277">
      <w:pPr>
        <w:ind w:right="480"/>
        <w:rPr>
          <w:rFonts w:hint="eastAsia" w:ascii="仿宋_GB2312" w:hAnsi="宋体" w:eastAsia="仿宋_GB2312" w:cs="宋体"/>
          <w:kern w:val="0"/>
          <w:sz w:val="24"/>
          <w:szCs w:val="24"/>
        </w:rPr>
      </w:pPr>
    </w:p>
    <w:p w14:paraId="3B6465A8">
      <w:pPr>
        <w:ind w:right="480"/>
        <w:rPr>
          <w:rFonts w:hint="eastAsia" w:ascii="仿宋_GB2312" w:hAnsi="宋体" w:eastAsia="仿宋_GB2312" w:cs="宋体"/>
          <w:kern w:val="0"/>
          <w:sz w:val="24"/>
          <w:szCs w:val="24"/>
        </w:rPr>
      </w:pPr>
    </w:p>
    <w:p w14:paraId="159CC390">
      <w:pPr>
        <w:ind w:right="480"/>
        <w:rPr>
          <w:rFonts w:hint="eastAsia" w:ascii="仿宋_GB2312" w:hAnsi="宋体" w:eastAsia="仿宋_GB2312" w:cs="宋体"/>
          <w:kern w:val="0"/>
          <w:sz w:val="24"/>
          <w:szCs w:val="24"/>
        </w:rPr>
      </w:pPr>
    </w:p>
    <w:p w14:paraId="3A072382">
      <w:pPr>
        <w:ind w:right="480"/>
        <w:rPr>
          <w:rFonts w:hint="eastAsia" w:ascii="仿宋_GB2312" w:hAnsi="宋体" w:eastAsia="仿宋_GB2312" w:cs="宋体"/>
          <w:kern w:val="0"/>
          <w:sz w:val="24"/>
          <w:szCs w:val="24"/>
        </w:rPr>
      </w:pPr>
    </w:p>
    <w:p w14:paraId="3EEA14E8">
      <w:pPr>
        <w:spacing w:line="560" w:lineRule="exact"/>
        <w:rPr>
          <w:rFonts w:hint="eastAsia" w:ascii="仿宋_GB2312" w:hAnsi="仿宋" w:eastAsia="仿宋_GB2312" w:cs="宋体"/>
          <w:kern w:val="0"/>
          <w:sz w:val="24"/>
          <w:szCs w:val="24"/>
        </w:rPr>
      </w:pPr>
    </w:p>
    <w:p w14:paraId="3530EA97">
      <w:pPr>
        <w:spacing w:line="560" w:lineRule="exact"/>
        <w:rPr>
          <w:rFonts w:hint="eastAsia" w:ascii="仿宋_GB2312" w:hAnsi="仿宋" w:eastAsia="仿宋_GB2312" w:cs="宋体"/>
          <w:kern w:val="0"/>
          <w:sz w:val="24"/>
          <w:szCs w:val="24"/>
        </w:rPr>
      </w:pPr>
    </w:p>
    <w:p w14:paraId="30A46252">
      <w:pPr>
        <w:spacing w:line="560" w:lineRule="exact"/>
        <w:rPr>
          <w:rFonts w:hint="eastAsia" w:ascii="仿宋_GB2312" w:hAnsi="仿宋" w:eastAsia="仿宋_GB2312" w:cs="宋体"/>
          <w:kern w:val="0"/>
          <w:sz w:val="24"/>
          <w:szCs w:val="24"/>
        </w:rPr>
      </w:pPr>
    </w:p>
    <w:p w14:paraId="2D5CB7DC">
      <w:pPr>
        <w:spacing w:line="560" w:lineRule="exact"/>
        <w:rPr>
          <w:rFonts w:hint="eastAsia" w:ascii="仿宋_GB2312" w:hAnsi="仿宋" w:eastAsia="仿宋_GB2312" w:cs="宋体"/>
          <w:kern w:val="0"/>
          <w:sz w:val="24"/>
          <w:szCs w:val="24"/>
        </w:rPr>
      </w:pPr>
    </w:p>
    <w:p w14:paraId="5906451E">
      <w:pPr>
        <w:spacing w:line="560" w:lineRule="exact"/>
        <w:rPr>
          <w:rFonts w:hint="eastAsia" w:ascii="仿宋_GB2312" w:hAnsi="仿宋" w:eastAsia="仿宋_GB2312" w:cs="宋体"/>
          <w:kern w:val="0"/>
          <w:sz w:val="24"/>
          <w:szCs w:val="24"/>
        </w:rPr>
      </w:pPr>
    </w:p>
    <w:p w14:paraId="609673B4">
      <w:pPr>
        <w:spacing w:line="560" w:lineRule="exact"/>
        <w:rPr>
          <w:rFonts w:hint="eastAsia" w:ascii="仿宋_GB2312" w:hAnsi="仿宋" w:eastAsia="仿宋_GB2312" w:cs="宋体"/>
          <w:kern w:val="0"/>
          <w:sz w:val="24"/>
          <w:szCs w:val="24"/>
        </w:rPr>
      </w:pPr>
    </w:p>
    <w:p w14:paraId="06E19823">
      <w:pPr>
        <w:spacing w:line="560" w:lineRule="exact"/>
        <w:ind w:left="1260" w:leftChars="600"/>
        <w:rPr>
          <w:rFonts w:hint="eastAsia" w:ascii="仿宋_GB2312" w:hAnsi="宋体" w:eastAsia="仿宋_GB2312"/>
          <w:sz w:val="24"/>
          <w:szCs w:val="24"/>
        </w:rPr>
      </w:pPr>
    </w:p>
    <w:p w14:paraId="17961EBB">
      <w:pPr>
        <w:spacing w:line="560" w:lineRule="exact"/>
        <w:ind w:left="1260" w:leftChars="600"/>
        <w:rPr>
          <w:rFonts w:hint="eastAsia" w:ascii="仿宋_GB2312" w:hAnsi="宋体" w:eastAsia="仿宋_GB2312"/>
          <w:sz w:val="24"/>
          <w:szCs w:val="24"/>
        </w:rPr>
      </w:pPr>
    </w:p>
    <w:p w14:paraId="75259F42">
      <w:pPr>
        <w:spacing w:line="560" w:lineRule="exact"/>
        <w:ind w:left="1260" w:leftChars="600"/>
        <w:rPr>
          <w:rFonts w:hint="eastAsia" w:ascii="仿宋_GB2312" w:hAnsi="宋体" w:eastAsia="仿宋_GB2312"/>
          <w:sz w:val="24"/>
          <w:szCs w:val="24"/>
        </w:rPr>
      </w:pPr>
    </w:p>
    <w:p w14:paraId="35686931">
      <w:pPr>
        <w:spacing w:line="560" w:lineRule="exact"/>
        <w:rPr>
          <w:rFonts w:hint="eastAsia" w:ascii="仿宋_GB2312" w:hAnsi="宋体" w:eastAsia="仿宋_GB2312"/>
          <w:sz w:val="24"/>
          <w:szCs w:val="24"/>
        </w:rPr>
      </w:pPr>
      <w:r>
        <w:rPr>
          <w:rFonts w:hint="eastAsia" w:ascii="仿宋_GB2312" w:hAnsi="宋体" w:eastAsia="仿宋_GB2312"/>
          <w:sz w:val="24"/>
          <w:szCs w:val="24"/>
        </w:rPr>
        <w:t>附件</w:t>
      </w:r>
      <w:r>
        <w:rPr>
          <w:rFonts w:hint="eastAsia" w:ascii="仿宋_GB2312" w:hAnsi="宋体" w:eastAsia="仿宋_GB2312"/>
          <w:sz w:val="24"/>
          <w:szCs w:val="24"/>
          <w:lang w:val="en-US" w:eastAsia="zh-CN"/>
        </w:rPr>
        <w:t>5</w:t>
      </w:r>
    </w:p>
    <w:p w14:paraId="01984E2D">
      <w:pPr>
        <w:spacing w:line="460" w:lineRule="exact"/>
        <w:ind w:firstLine="640" w:firstLineChars="200"/>
        <w:jc w:val="center"/>
        <w:rPr>
          <w:rFonts w:ascii="仿宋_GB2312" w:eastAsia="仿宋_GB2312"/>
          <w:b/>
          <w:bCs/>
          <w:sz w:val="32"/>
          <w:szCs w:val="32"/>
        </w:rPr>
      </w:pPr>
      <w:r>
        <w:rPr>
          <w:rFonts w:hint="eastAsia" w:ascii="仿宋_GB2312" w:eastAsia="仿宋_GB2312"/>
          <w:b/>
          <w:bCs/>
          <w:sz w:val="32"/>
          <w:szCs w:val="32"/>
        </w:rPr>
        <w:t>现场踏勘管理规定</w:t>
      </w:r>
    </w:p>
    <w:p w14:paraId="4AFBD1DD">
      <w:pPr>
        <w:spacing w:line="460" w:lineRule="exact"/>
        <w:ind w:firstLine="480" w:firstLineChars="200"/>
        <w:jc w:val="left"/>
        <w:rPr>
          <w:rFonts w:ascii="仿宋_GB2312" w:eastAsia="仿宋_GB2312"/>
          <w:sz w:val="24"/>
        </w:rPr>
      </w:pPr>
    </w:p>
    <w:p w14:paraId="39AEE9FF">
      <w:pPr>
        <w:spacing w:line="460" w:lineRule="exact"/>
        <w:ind w:firstLine="480" w:firstLineChars="200"/>
        <w:jc w:val="left"/>
        <w:rPr>
          <w:rFonts w:ascii="仿宋_GB2312" w:eastAsia="仿宋_GB2312"/>
          <w:sz w:val="24"/>
        </w:rPr>
      </w:pPr>
      <w:r>
        <w:rPr>
          <w:rFonts w:hint="eastAsia" w:ascii="仿宋_GB2312" w:eastAsia="仿宋_GB2312"/>
          <w:sz w:val="24"/>
        </w:rPr>
        <w:t>为保障各意向报价人顺利有序到现场踏勘，同时维护询价人生产、生活正常秩序，特制订本规定，各意向报价人须经过相关许可，并服从询价人现场人员的指挥与安排，遵守以下现场踏勘纪律：</w:t>
      </w:r>
    </w:p>
    <w:p w14:paraId="0653B15C">
      <w:pPr>
        <w:spacing w:line="460" w:lineRule="exact"/>
        <w:ind w:firstLine="480" w:firstLineChars="200"/>
        <w:jc w:val="left"/>
        <w:rPr>
          <w:rFonts w:ascii="仿宋_GB2312" w:eastAsia="仿宋_GB2312"/>
          <w:sz w:val="24"/>
        </w:rPr>
      </w:pPr>
      <w:r>
        <w:rPr>
          <w:rFonts w:hint="eastAsia" w:ascii="仿宋_GB2312" w:eastAsia="仿宋_GB2312"/>
          <w:sz w:val="24"/>
        </w:rPr>
        <w:t>1.现场踏勘时间安排：各报价人需在信息公告期间内危险废物现状进行全面了解，报价人须在通过询价人资质审查后，由询价人统一组织到危险废物物现场进行踏勘（踏勘联系人：任女士，联系电话：18080448738），询价人不接待未经批准的踏勘要求。所有经资质审查合格的报价人均须到危险废物物现场进行踏勘。</w:t>
      </w:r>
    </w:p>
    <w:p w14:paraId="53C7C21B">
      <w:pPr>
        <w:spacing w:line="460" w:lineRule="exact"/>
        <w:ind w:firstLine="480" w:firstLineChars="200"/>
        <w:jc w:val="left"/>
        <w:rPr>
          <w:rFonts w:ascii="仿宋_GB2312" w:eastAsia="仿宋_GB2312"/>
          <w:sz w:val="24"/>
        </w:rPr>
      </w:pPr>
      <w:r>
        <w:rPr>
          <w:rFonts w:hint="eastAsia" w:ascii="仿宋_GB2312" w:eastAsia="仿宋_GB2312"/>
          <w:sz w:val="24"/>
        </w:rPr>
        <w:t>2.报价人提出申请及现场踏勘时，需提交《现场踏勘申请表》（原件、加盖公章）、《危险废物经营许可证》、企业营业执照副本（复印件、加盖公章）、法定代表人身份证（复印件、加盖公章）或《法定代表人授权委托书》及授权代表身份证（复印件、加盖公章）。</w:t>
      </w:r>
    </w:p>
    <w:p w14:paraId="316E5BAD">
      <w:pPr>
        <w:spacing w:line="460" w:lineRule="exact"/>
        <w:ind w:firstLine="480" w:firstLineChars="200"/>
        <w:jc w:val="left"/>
        <w:rPr>
          <w:rFonts w:ascii="仿宋_GB2312" w:eastAsia="仿宋_GB2312"/>
          <w:sz w:val="24"/>
        </w:rPr>
      </w:pPr>
      <w:r>
        <w:rPr>
          <w:rFonts w:hint="eastAsia" w:ascii="仿宋_GB2312" w:eastAsia="仿宋_GB2312"/>
          <w:sz w:val="24"/>
        </w:rPr>
        <w:t>3.踏勘时须遵守现场要求，按照现场指导人员安排的时间、地点和顺序进行踏勘。不得以踏勘为名，要求拆解或破坏设备、建/构筑物形态，更不得夹带任何现场物资出场。</w:t>
      </w:r>
    </w:p>
    <w:p w14:paraId="71BFDBD4">
      <w:pPr>
        <w:spacing w:line="460" w:lineRule="exact"/>
        <w:ind w:firstLine="480" w:firstLineChars="200"/>
        <w:jc w:val="left"/>
        <w:rPr>
          <w:rFonts w:ascii="仿宋_GB2312" w:eastAsia="仿宋_GB2312"/>
          <w:sz w:val="24"/>
        </w:rPr>
      </w:pPr>
      <w:r>
        <w:rPr>
          <w:rFonts w:hint="eastAsia" w:ascii="仿宋_GB2312" w:eastAsia="仿宋_GB2312"/>
          <w:sz w:val="24"/>
        </w:rPr>
        <w:t>4.踏勘时须服从询价人指导人的指导和陪同，禁止脱离现场指导人员视线范围，私自进入其它场所或空间，否则造成的一切后果由意向报价人自行承担。</w:t>
      </w:r>
    </w:p>
    <w:p w14:paraId="68614801">
      <w:pPr>
        <w:spacing w:line="460" w:lineRule="exact"/>
        <w:ind w:firstLine="480" w:firstLineChars="200"/>
        <w:jc w:val="left"/>
        <w:rPr>
          <w:rFonts w:ascii="仿宋_GB2312" w:eastAsia="仿宋_GB2312"/>
          <w:sz w:val="24"/>
        </w:rPr>
      </w:pPr>
      <w:r>
        <w:rPr>
          <w:rFonts w:hint="eastAsia" w:ascii="仿宋_GB2312" w:eastAsia="仿宋_GB2312"/>
          <w:sz w:val="24"/>
        </w:rPr>
        <w:t>5.踏勘时须遵守询价人厂区管理的各项规定，禁止与周边居民或询价人其他人员发生任何矛盾和纠纷，造成的一切后果由意向报价人自行承担。</w:t>
      </w:r>
    </w:p>
    <w:p w14:paraId="77142F18">
      <w:pPr>
        <w:spacing w:line="460" w:lineRule="exact"/>
        <w:ind w:firstLine="480" w:firstLineChars="200"/>
        <w:jc w:val="left"/>
        <w:rPr>
          <w:rFonts w:ascii="仿宋_GB2312" w:eastAsia="仿宋_GB2312"/>
          <w:sz w:val="24"/>
        </w:rPr>
      </w:pPr>
      <w:r>
        <w:rPr>
          <w:rFonts w:hint="eastAsia" w:ascii="仿宋_GB2312" w:eastAsia="仿宋_GB2312"/>
          <w:sz w:val="24"/>
        </w:rPr>
        <w:t>6.踏勘现场严禁抽烟，也不得酒后进入现场踏勘。需要戴安全帽或其它防护措施才能进入的场所，必须严格遵守相关安全规章制度。</w:t>
      </w:r>
    </w:p>
    <w:p w14:paraId="5C5F98AA">
      <w:pPr>
        <w:spacing w:line="460" w:lineRule="exact"/>
        <w:ind w:firstLine="480" w:firstLineChars="200"/>
        <w:jc w:val="left"/>
        <w:rPr>
          <w:rFonts w:ascii="仿宋_GB2312" w:eastAsia="仿宋_GB2312"/>
          <w:sz w:val="24"/>
        </w:rPr>
      </w:pPr>
      <w:r>
        <w:rPr>
          <w:rFonts w:hint="eastAsia" w:ascii="仿宋_GB2312" w:eastAsia="仿宋_GB2312"/>
          <w:sz w:val="24"/>
        </w:rPr>
        <w:t>7.报价人踏勘现场时，若有拍摄需求，必须经询价人同意。未经批准私自拍摄的，询价人有权删除拍摄内容；造成不良影响和后果的，意向报价人承担相应的法律责任。</w:t>
      </w:r>
    </w:p>
    <w:p w14:paraId="5A708FCB">
      <w:pPr>
        <w:spacing w:line="460" w:lineRule="exact"/>
        <w:ind w:firstLine="480" w:firstLineChars="200"/>
        <w:jc w:val="left"/>
        <w:rPr>
          <w:rFonts w:ascii="仿宋_GB2312" w:eastAsia="仿宋_GB2312"/>
          <w:sz w:val="24"/>
        </w:rPr>
      </w:pPr>
      <w:r>
        <w:rPr>
          <w:rFonts w:hint="eastAsia" w:ascii="仿宋_GB2312" w:eastAsia="仿宋_GB2312"/>
          <w:sz w:val="24"/>
        </w:rPr>
        <w:t>8.意向报价人必须遵守分配的踏勘时间，并在安排的时间内，前往踏勘，不得随意更改，也不得私下相互邀约其他报价人一同前往现场踏勘。同一个报价人申请现场踏勘每批次不超过3人。</w:t>
      </w:r>
    </w:p>
    <w:p w14:paraId="2B493703">
      <w:pPr>
        <w:spacing w:line="460" w:lineRule="exact"/>
        <w:ind w:firstLine="480" w:firstLineChars="200"/>
        <w:jc w:val="left"/>
        <w:rPr>
          <w:rFonts w:ascii="仿宋_GB2312" w:eastAsia="仿宋_GB2312"/>
          <w:sz w:val="24"/>
        </w:rPr>
      </w:pPr>
      <w:r>
        <w:rPr>
          <w:rFonts w:hint="eastAsia" w:ascii="仿宋_GB2312" w:eastAsia="仿宋_GB2312"/>
          <w:sz w:val="24"/>
        </w:rPr>
        <w:t>9.报价人对现场踏勘了解的情况负有保密义务。</w:t>
      </w:r>
    </w:p>
    <w:p w14:paraId="32D046E2">
      <w:pPr>
        <w:spacing w:line="460" w:lineRule="exact"/>
        <w:ind w:firstLine="480" w:firstLineChars="200"/>
        <w:jc w:val="left"/>
        <w:rPr>
          <w:rFonts w:ascii="仿宋_GB2312" w:eastAsia="仿宋_GB2312"/>
          <w:sz w:val="24"/>
        </w:rPr>
      </w:pPr>
      <w:r>
        <w:rPr>
          <w:rFonts w:hint="eastAsia" w:ascii="仿宋_GB2312" w:eastAsia="仿宋_GB2312"/>
          <w:sz w:val="24"/>
        </w:rPr>
        <w:t>10.踏勘完毕后，报价人需与询价人现场签署《现场踏勘确认书》。《现场踏勘确认书》（询价人及意向报价人加盖公章）作为报名必备要件。</w:t>
      </w:r>
    </w:p>
    <w:p w14:paraId="7B3C08F1">
      <w:pPr>
        <w:spacing w:line="460" w:lineRule="exact"/>
        <w:ind w:firstLine="480" w:firstLineChars="200"/>
        <w:jc w:val="left"/>
        <w:rPr>
          <w:rFonts w:ascii="仿宋_GB2312" w:eastAsia="仿宋_GB2312"/>
          <w:sz w:val="24"/>
        </w:rPr>
      </w:pPr>
      <w:r>
        <w:rPr>
          <w:rFonts w:hint="eastAsia" w:ascii="仿宋_GB2312" w:eastAsia="仿宋_GB2312"/>
          <w:sz w:val="24"/>
        </w:rPr>
        <w:t>11.报价人一经递交受让申请，即表明已完全了解与认可危险废物状况，自愿接受转让危险废物的全部现状及瑕疵，并自愿承担一切责任与风险。</w:t>
      </w:r>
    </w:p>
    <w:p w14:paraId="492FF246">
      <w:pPr>
        <w:spacing w:line="460" w:lineRule="exact"/>
        <w:ind w:firstLine="480" w:firstLineChars="200"/>
        <w:rPr>
          <w:rFonts w:ascii="仿宋_GB2312" w:eastAsia="仿宋_GB2312"/>
          <w:sz w:val="24"/>
        </w:rPr>
      </w:pPr>
      <w:r>
        <w:rPr>
          <w:rFonts w:hint="eastAsia" w:ascii="仿宋_GB2312" w:eastAsia="仿宋_GB2312"/>
          <w:sz w:val="24"/>
        </w:rPr>
        <w:br w:type="page"/>
      </w:r>
    </w:p>
    <w:p w14:paraId="4F6E307C">
      <w:pPr>
        <w:jc w:val="center"/>
        <w:rPr>
          <w:rFonts w:hint="eastAsia" w:ascii="黑体" w:hAnsi="黑体" w:eastAsia="黑体"/>
          <w:bCs/>
          <w:sz w:val="36"/>
          <w:szCs w:val="36"/>
        </w:rPr>
      </w:pPr>
    </w:p>
    <w:p w14:paraId="2774158B">
      <w:pPr>
        <w:jc w:val="center"/>
        <w:rPr>
          <w:rFonts w:hint="eastAsia" w:ascii="黑体" w:hAnsi="黑体" w:eastAsia="黑体"/>
          <w:bCs/>
          <w:sz w:val="36"/>
          <w:szCs w:val="36"/>
        </w:rPr>
      </w:pPr>
      <w:r>
        <w:rPr>
          <w:rFonts w:hint="eastAsia" w:ascii="黑体" w:hAnsi="黑体" w:eastAsia="黑体"/>
          <w:bCs/>
          <w:sz w:val="36"/>
          <w:szCs w:val="36"/>
        </w:rPr>
        <w:t>现场踏勘申请表</w:t>
      </w:r>
    </w:p>
    <w:tbl>
      <w:tblPr>
        <w:tblStyle w:val="20"/>
        <w:tblpPr w:leftFromText="180" w:rightFromText="180" w:vertAnchor="text" w:horzAnchor="page" w:tblpX="1028" w:tblpY="247"/>
        <w:tblOverlap w:val="never"/>
        <w:tblW w:w="9482" w:type="dxa"/>
        <w:tblInd w:w="0" w:type="dxa"/>
        <w:tblLayout w:type="fixed"/>
        <w:tblCellMar>
          <w:top w:w="0" w:type="dxa"/>
          <w:left w:w="108" w:type="dxa"/>
          <w:bottom w:w="0" w:type="dxa"/>
          <w:right w:w="108" w:type="dxa"/>
        </w:tblCellMar>
      </w:tblPr>
      <w:tblGrid>
        <w:gridCol w:w="1570"/>
        <w:gridCol w:w="1935"/>
        <w:gridCol w:w="2149"/>
        <w:gridCol w:w="1780"/>
        <w:gridCol w:w="2048"/>
      </w:tblGrid>
      <w:tr w14:paraId="66C882D7">
        <w:tblPrEx>
          <w:tblCellMar>
            <w:top w:w="0" w:type="dxa"/>
            <w:left w:w="108" w:type="dxa"/>
            <w:bottom w:w="0" w:type="dxa"/>
            <w:right w:w="108" w:type="dxa"/>
          </w:tblCellMar>
        </w:tblPrEx>
        <w:trPr>
          <w:trHeight w:val="641" w:hRule="atLeast"/>
        </w:trPr>
        <w:tc>
          <w:tcPr>
            <w:tcW w:w="1570" w:type="dxa"/>
            <w:tcBorders>
              <w:top w:val="single" w:color="auto" w:sz="4" w:space="0"/>
              <w:left w:val="single" w:color="auto" w:sz="4" w:space="0"/>
              <w:bottom w:val="single" w:color="auto" w:sz="4" w:space="0"/>
              <w:right w:val="single" w:color="auto" w:sz="4" w:space="0"/>
            </w:tcBorders>
            <w:vAlign w:val="center"/>
          </w:tcPr>
          <w:p w14:paraId="2B6B3C88">
            <w:pPr>
              <w:widowControl/>
              <w:spacing w:line="240" w:lineRule="atLeast"/>
              <w:jc w:val="center"/>
              <w:rPr>
                <w:rFonts w:hint="eastAsia" w:ascii="仿宋" w:hAnsi="仿宋" w:eastAsia="仿宋"/>
                <w:sz w:val="28"/>
                <w:szCs w:val="32"/>
              </w:rPr>
            </w:pPr>
            <w:r>
              <w:rPr>
                <w:rFonts w:hint="eastAsia" w:ascii="仿宋" w:hAnsi="仿宋" w:eastAsia="仿宋"/>
                <w:sz w:val="28"/>
                <w:szCs w:val="32"/>
              </w:rPr>
              <w:t>项目名称</w:t>
            </w:r>
          </w:p>
        </w:tc>
        <w:tc>
          <w:tcPr>
            <w:tcW w:w="7912" w:type="dxa"/>
            <w:gridSpan w:val="4"/>
            <w:tcBorders>
              <w:top w:val="single" w:color="auto" w:sz="4" w:space="0"/>
              <w:left w:val="single" w:color="auto" w:sz="4" w:space="0"/>
              <w:bottom w:val="single" w:color="auto" w:sz="4" w:space="0"/>
              <w:right w:val="single" w:color="auto" w:sz="4" w:space="0"/>
            </w:tcBorders>
            <w:vAlign w:val="center"/>
          </w:tcPr>
          <w:p w14:paraId="4BFDE860">
            <w:pPr>
              <w:rPr>
                <w:rFonts w:hint="eastAsia" w:ascii="仿宋" w:hAnsi="仿宋" w:eastAsia="仿宋"/>
                <w:sz w:val="28"/>
                <w:szCs w:val="32"/>
              </w:rPr>
            </w:pPr>
            <w:r>
              <w:rPr>
                <w:rFonts w:hint="eastAsia" w:ascii="仿宋_GB2312" w:eastAsia="仿宋_GB2312"/>
                <w:sz w:val="24"/>
                <w:u w:val="single"/>
              </w:rPr>
              <w:t>2025年年度危险废物处置服务采购</w:t>
            </w:r>
          </w:p>
        </w:tc>
      </w:tr>
      <w:tr w14:paraId="2427F61B">
        <w:tblPrEx>
          <w:tblCellMar>
            <w:top w:w="0" w:type="dxa"/>
            <w:left w:w="108" w:type="dxa"/>
            <w:bottom w:w="0" w:type="dxa"/>
            <w:right w:w="108" w:type="dxa"/>
          </w:tblCellMar>
        </w:tblPrEx>
        <w:trPr>
          <w:trHeight w:val="641" w:hRule="atLeast"/>
        </w:trPr>
        <w:tc>
          <w:tcPr>
            <w:tcW w:w="1570" w:type="dxa"/>
            <w:tcBorders>
              <w:top w:val="single" w:color="auto" w:sz="4" w:space="0"/>
              <w:left w:val="single" w:color="auto" w:sz="4" w:space="0"/>
              <w:bottom w:val="single" w:color="auto" w:sz="4" w:space="0"/>
              <w:right w:val="single" w:color="auto" w:sz="4" w:space="0"/>
            </w:tcBorders>
            <w:vAlign w:val="center"/>
          </w:tcPr>
          <w:p w14:paraId="35505563">
            <w:pPr>
              <w:widowControl/>
              <w:spacing w:line="240" w:lineRule="atLeast"/>
              <w:jc w:val="center"/>
              <w:rPr>
                <w:rFonts w:hint="eastAsia" w:ascii="仿宋" w:hAnsi="仿宋" w:eastAsia="仿宋"/>
                <w:sz w:val="28"/>
                <w:szCs w:val="32"/>
              </w:rPr>
            </w:pPr>
            <w:r>
              <w:rPr>
                <w:rFonts w:hint="eastAsia" w:ascii="仿宋" w:hAnsi="仿宋" w:eastAsia="仿宋"/>
                <w:sz w:val="28"/>
                <w:szCs w:val="32"/>
              </w:rPr>
              <w:t>项目地点</w:t>
            </w:r>
          </w:p>
        </w:tc>
        <w:tc>
          <w:tcPr>
            <w:tcW w:w="7912" w:type="dxa"/>
            <w:gridSpan w:val="4"/>
            <w:tcBorders>
              <w:top w:val="single" w:color="auto" w:sz="4" w:space="0"/>
              <w:left w:val="single" w:color="auto" w:sz="4" w:space="0"/>
              <w:bottom w:val="single" w:color="auto" w:sz="4" w:space="0"/>
              <w:right w:val="single" w:color="auto" w:sz="4" w:space="0"/>
            </w:tcBorders>
            <w:vAlign w:val="center"/>
          </w:tcPr>
          <w:p w14:paraId="65E8844A">
            <w:pPr>
              <w:widowControl/>
              <w:spacing w:line="240" w:lineRule="atLeast"/>
              <w:rPr>
                <w:rFonts w:hint="eastAsia" w:ascii="仿宋" w:hAnsi="仿宋" w:eastAsia="仿宋"/>
                <w:sz w:val="28"/>
                <w:szCs w:val="32"/>
              </w:rPr>
            </w:pPr>
            <w:r>
              <w:rPr>
                <w:rFonts w:hint="eastAsia" w:ascii="仿宋" w:hAnsi="仿宋" w:eastAsia="仿宋"/>
                <w:sz w:val="28"/>
                <w:szCs w:val="32"/>
              </w:rPr>
              <w:t>四川省都江堰市蒲阳镇光泰路12号</w:t>
            </w:r>
          </w:p>
        </w:tc>
      </w:tr>
      <w:tr w14:paraId="6348EA41">
        <w:tblPrEx>
          <w:tblCellMar>
            <w:top w:w="0" w:type="dxa"/>
            <w:left w:w="108" w:type="dxa"/>
            <w:bottom w:w="0" w:type="dxa"/>
            <w:right w:w="108" w:type="dxa"/>
          </w:tblCellMar>
        </w:tblPrEx>
        <w:trPr>
          <w:trHeight w:val="733" w:hRule="atLeast"/>
        </w:trPr>
        <w:tc>
          <w:tcPr>
            <w:tcW w:w="1570" w:type="dxa"/>
            <w:tcBorders>
              <w:top w:val="single" w:color="auto" w:sz="4" w:space="0"/>
              <w:left w:val="single" w:color="auto" w:sz="4" w:space="0"/>
              <w:bottom w:val="single" w:color="auto" w:sz="4" w:space="0"/>
              <w:right w:val="single" w:color="auto" w:sz="4" w:space="0"/>
            </w:tcBorders>
            <w:vAlign w:val="center"/>
          </w:tcPr>
          <w:p w14:paraId="2C1940E0">
            <w:pPr>
              <w:widowControl/>
              <w:spacing w:line="240" w:lineRule="atLeast"/>
              <w:jc w:val="center"/>
              <w:rPr>
                <w:rFonts w:hint="eastAsia" w:ascii="仿宋" w:hAnsi="仿宋" w:eastAsia="仿宋"/>
                <w:sz w:val="28"/>
                <w:szCs w:val="32"/>
              </w:rPr>
            </w:pPr>
            <w:r>
              <w:rPr>
                <w:rFonts w:hint="eastAsia" w:ascii="仿宋" w:hAnsi="仿宋" w:eastAsia="仿宋"/>
                <w:sz w:val="28"/>
                <w:szCs w:val="32"/>
              </w:rPr>
              <w:t>询价人</w:t>
            </w:r>
          </w:p>
        </w:tc>
        <w:tc>
          <w:tcPr>
            <w:tcW w:w="7912" w:type="dxa"/>
            <w:gridSpan w:val="4"/>
            <w:tcBorders>
              <w:top w:val="single" w:color="auto" w:sz="4" w:space="0"/>
              <w:left w:val="single" w:color="auto" w:sz="4" w:space="0"/>
              <w:bottom w:val="single" w:color="auto" w:sz="4" w:space="0"/>
              <w:right w:val="single" w:color="auto" w:sz="4" w:space="0"/>
            </w:tcBorders>
            <w:vAlign w:val="center"/>
          </w:tcPr>
          <w:p w14:paraId="5FDAADC3">
            <w:pPr>
              <w:widowControl/>
              <w:spacing w:line="240" w:lineRule="atLeast"/>
              <w:jc w:val="left"/>
              <w:rPr>
                <w:rFonts w:hint="eastAsia" w:ascii="仿宋" w:hAnsi="仿宋" w:eastAsia="仿宋"/>
                <w:sz w:val="28"/>
                <w:szCs w:val="32"/>
                <w:lang w:val="en-US" w:eastAsia="zh-CN"/>
              </w:rPr>
            </w:pPr>
            <w:r>
              <w:rPr>
                <w:rFonts w:hint="eastAsia" w:ascii="仿宋" w:hAnsi="仿宋" w:eastAsia="仿宋"/>
                <w:sz w:val="28"/>
                <w:szCs w:val="32"/>
                <w:lang w:val="en-US" w:eastAsia="zh-CN"/>
              </w:rPr>
              <w:t>成都恒达光学有限公司</w:t>
            </w:r>
          </w:p>
        </w:tc>
      </w:tr>
      <w:tr w14:paraId="302BC9A7">
        <w:tblPrEx>
          <w:tblCellMar>
            <w:top w:w="0" w:type="dxa"/>
            <w:left w:w="108" w:type="dxa"/>
            <w:bottom w:w="0" w:type="dxa"/>
            <w:right w:w="108" w:type="dxa"/>
          </w:tblCellMar>
        </w:tblPrEx>
        <w:trPr>
          <w:trHeight w:val="521" w:hRule="atLeast"/>
        </w:trPr>
        <w:tc>
          <w:tcPr>
            <w:tcW w:w="1570" w:type="dxa"/>
            <w:vMerge w:val="restart"/>
            <w:tcBorders>
              <w:top w:val="single" w:color="auto" w:sz="4" w:space="0"/>
              <w:left w:val="single" w:color="auto" w:sz="4" w:space="0"/>
              <w:bottom w:val="single" w:color="auto" w:sz="4" w:space="0"/>
              <w:right w:val="single" w:color="auto" w:sz="4" w:space="0"/>
            </w:tcBorders>
            <w:vAlign w:val="center"/>
          </w:tcPr>
          <w:p w14:paraId="7F4FA656">
            <w:pPr>
              <w:widowControl/>
              <w:spacing w:line="240" w:lineRule="atLeast"/>
              <w:jc w:val="center"/>
              <w:rPr>
                <w:rFonts w:hint="eastAsia" w:ascii="仿宋" w:hAnsi="仿宋" w:eastAsia="仿宋"/>
                <w:sz w:val="28"/>
                <w:szCs w:val="32"/>
              </w:rPr>
            </w:pPr>
            <w:r>
              <w:rPr>
                <w:rFonts w:hint="eastAsia" w:ascii="仿宋" w:hAnsi="仿宋" w:eastAsia="仿宋"/>
                <w:sz w:val="28"/>
                <w:szCs w:val="32"/>
              </w:rPr>
              <w:t>意 向</w:t>
            </w:r>
          </w:p>
          <w:p w14:paraId="2DAD3292">
            <w:pPr>
              <w:widowControl/>
              <w:spacing w:line="240" w:lineRule="atLeast"/>
              <w:jc w:val="center"/>
              <w:rPr>
                <w:rFonts w:hint="eastAsia" w:ascii="仿宋" w:hAnsi="仿宋" w:eastAsia="仿宋"/>
                <w:sz w:val="28"/>
                <w:szCs w:val="32"/>
              </w:rPr>
            </w:pPr>
            <w:r>
              <w:rPr>
                <w:rFonts w:hint="eastAsia" w:ascii="仿宋" w:hAnsi="仿宋" w:eastAsia="仿宋"/>
                <w:sz w:val="28"/>
                <w:szCs w:val="32"/>
              </w:rPr>
              <w:t>报价人</w:t>
            </w:r>
          </w:p>
        </w:tc>
        <w:tc>
          <w:tcPr>
            <w:tcW w:w="1935" w:type="dxa"/>
            <w:tcBorders>
              <w:top w:val="single" w:color="auto" w:sz="4" w:space="0"/>
              <w:left w:val="single" w:color="auto" w:sz="4" w:space="0"/>
              <w:bottom w:val="single" w:color="auto" w:sz="4" w:space="0"/>
              <w:right w:val="single" w:color="auto" w:sz="4" w:space="0"/>
            </w:tcBorders>
            <w:vAlign w:val="center"/>
          </w:tcPr>
          <w:p w14:paraId="6879D24B">
            <w:pPr>
              <w:widowControl/>
              <w:spacing w:line="240" w:lineRule="atLeast"/>
              <w:jc w:val="center"/>
              <w:rPr>
                <w:rFonts w:hint="eastAsia" w:ascii="仿宋" w:hAnsi="仿宋" w:eastAsia="仿宋"/>
                <w:sz w:val="28"/>
                <w:szCs w:val="32"/>
              </w:rPr>
            </w:pPr>
            <w:r>
              <w:rPr>
                <w:rFonts w:hint="eastAsia" w:ascii="仿宋" w:hAnsi="仿宋" w:eastAsia="仿宋"/>
                <w:sz w:val="28"/>
                <w:szCs w:val="32"/>
              </w:rPr>
              <w:t>单位名称</w:t>
            </w:r>
          </w:p>
        </w:tc>
        <w:tc>
          <w:tcPr>
            <w:tcW w:w="5977" w:type="dxa"/>
            <w:gridSpan w:val="3"/>
            <w:tcBorders>
              <w:top w:val="single" w:color="auto" w:sz="4" w:space="0"/>
              <w:left w:val="single" w:color="auto" w:sz="4" w:space="0"/>
              <w:bottom w:val="single" w:color="auto" w:sz="4" w:space="0"/>
              <w:right w:val="single" w:color="auto" w:sz="4" w:space="0"/>
            </w:tcBorders>
            <w:vAlign w:val="center"/>
          </w:tcPr>
          <w:p w14:paraId="24857D7C">
            <w:pPr>
              <w:widowControl/>
              <w:spacing w:line="240" w:lineRule="atLeast"/>
              <w:jc w:val="center"/>
              <w:rPr>
                <w:rFonts w:hint="eastAsia" w:ascii="仿宋" w:hAnsi="仿宋" w:eastAsia="仿宋"/>
                <w:sz w:val="28"/>
                <w:szCs w:val="32"/>
              </w:rPr>
            </w:pPr>
          </w:p>
        </w:tc>
      </w:tr>
      <w:tr w14:paraId="330BF011">
        <w:tblPrEx>
          <w:tblCellMar>
            <w:top w:w="0" w:type="dxa"/>
            <w:left w:w="108" w:type="dxa"/>
            <w:bottom w:w="0" w:type="dxa"/>
            <w:right w:w="108" w:type="dxa"/>
          </w:tblCellMar>
        </w:tblPrEx>
        <w:trPr>
          <w:trHeight w:val="521" w:hRule="atLeast"/>
        </w:trPr>
        <w:tc>
          <w:tcPr>
            <w:tcW w:w="1570" w:type="dxa"/>
            <w:vMerge w:val="continue"/>
            <w:tcBorders>
              <w:top w:val="single" w:color="auto" w:sz="4" w:space="0"/>
              <w:left w:val="single" w:color="auto" w:sz="4" w:space="0"/>
              <w:bottom w:val="single" w:color="auto" w:sz="4" w:space="0"/>
              <w:right w:val="single" w:color="auto" w:sz="4" w:space="0"/>
            </w:tcBorders>
            <w:vAlign w:val="center"/>
          </w:tcPr>
          <w:p w14:paraId="1AE3C9B6">
            <w:pPr>
              <w:widowControl/>
              <w:spacing w:line="240" w:lineRule="atLeast"/>
              <w:jc w:val="center"/>
              <w:rPr>
                <w:rFonts w:hint="eastAsia" w:ascii="仿宋" w:hAnsi="仿宋" w:eastAsia="仿宋"/>
                <w:sz w:val="28"/>
                <w:szCs w:val="32"/>
              </w:rPr>
            </w:pPr>
          </w:p>
        </w:tc>
        <w:tc>
          <w:tcPr>
            <w:tcW w:w="1935" w:type="dxa"/>
            <w:tcBorders>
              <w:top w:val="single" w:color="auto" w:sz="4" w:space="0"/>
              <w:left w:val="single" w:color="auto" w:sz="4" w:space="0"/>
              <w:bottom w:val="single" w:color="auto" w:sz="4" w:space="0"/>
              <w:right w:val="single" w:color="auto" w:sz="4" w:space="0"/>
            </w:tcBorders>
            <w:vAlign w:val="center"/>
          </w:tcPr>
          <w:p w14:paraId="2FBE0DE1">
            <w:pPr>
              <w:widowControl/>
              <w:spacing w:line="240" w:lineRule="atLeast"/>
              <w:jc w:val="center"/>
              <w:rPr>
                <w:rFonts w:hint="eastAsia" w:ascii="仿宋" w:hAnsi="仿宋" w:eastAsia="仿宋"/>
                <w:sz w:val="28"/>
                <w:szCs w:val="32"/>
              </w:rPr>
            </w:pPr>
            <w:r>
              <w:rPr>
                <w:rFonts w:hint="eastAsia" w:ascii="仿宋" w:hAnsi="仿宋" w:eastAsia="仿宋"/>
                <w:sz w:val="28"/>
                <w:szCs w:val="32"/>
              </w:rPr>
              <w:t>联系人</w:t>
            </w:r>
          </w:p>
        </w:tc>
        <w:tc>
          <w:tcPr>
            <w:tcW w:w="2149" w:type="dxa"/>
            <w:tcBorders>
              <w:top w:val="single" w:color="auto" w:sz="4" w:space="0"/>
              <w:left w:val="single" w:color="auto" w:sz="4" w:space="0"/>
              <w:bottom w:val="single" w:color="auto" w:sz="4" w:space="0"/>
              <w:right w:val="single" w:color="auto" w:sz="4" w:space="0"/>
            </w:tcBorders>
            <w:vAlign w:val="center"/>
          </w:tcPr>
          <w:p w14:paraId="29274483">
            <w:pPr>
              <w:widowControl/>
              <w:spacing w:line="240" w:lineRule="atLeast"/>
              <w:jc w:val="center"/>
              <w:rPr>
                <w:rFonts w:hint="eastAsia" w:ascii="仿宋" w:hAnsi="仿宋" w:eastAsia="仿宋"/>
                <w:sz w:val="28"/>
                <w:szCs w:val="32"/>
              </w:rPr>
            </w:pPr>
          </w:p>
        </w:tc>
        <w:tc>
          <w:tcPr>
            <w:tcW w:w="1780" w:type="dxa"/>
            <w:tcBorders>
              <w:top w:val="single" w:color="auto" w:sz="4" w:space="0"/>
              <w:left w:val="single" w:color="auto" w:sz="4" w:space="0"/>
              <w:bottom w:val="single" w:color="auto" w:sz="4" w:space="0"/>
              <w:right w:val="single" w:color="auto" w:sz="4" w:space="0"/>
            </w:tcBorders>
            <w:vAlign w:val="center"/>
          </w:tcPr>
          <w:p w14:paraId="627C0BE9">
            <w:pPr>
              <w:widowControl/>
              <w:spacing w:line="240" w:lineRule="atLeast"/>
              <w:jc w:val="center"/>
              <w:rPr>
                <w:rFonts w:hint="eastAsia" w:ascii="仿宋" w:hAnsi="仿宋" w:eastAsia="仿宋"/>
                <w:sz w:val="28"/>
                <w:szCs w:val="32"/>
              </w:rPr>
            </w:pPr>
            <w:r>
              <w:rPr>
                <w:rFonts w:hint="eastAsia" w:ascii="仿宋" w:hAnsi="仿宋" w:eastAsia="仿宋"/>
                <w:sz w:val="28"/>
                <w:szCs w:val="32"/>
              </w:rPr>
              <w:t>电子邮件</w:t>
            </w:r>
          </w:p>
        </w:tc>
        <w:tc>
          <w:tcPr>
            <w:tcW w:w="2048" w:type="dxa"/>
            <w:tcBorders>
              <w:top w:val="single" w:color="auto" w:sz="4" w:space="0"/>
              <w:left w:val="single" w:color="auto" w:sz="4" w:space="0"/>
              <w:bottom w:val="single" w:color="auto" w:sz="4" w:space="0"/>
              <w:right w:val="single" w:color="auto" w:sz="4" w:space="0"/>
            </w:tcBorders>
            <w:vAlign w:val="center"/>
          </w:tcPr>
          <w:p w14:paraId="4BE1DDEF">
            <w:pPr>
              <w:widowControl/>
              <w:spacing w:line="240" w:lineRule="atLeast"/>
              <w:jc w:val="center"/>
              <w:rPr>
                <w:rFonts w:hint="eastAsia" w:ascii="仿宋" w:hAnsi="仿宋" w:eastAsia="仿宋"/>
                <w:sz w:val="28"/>
                <w:szCs w:val="32"/>
              </w:rPr>
            </w:pPr>
          </w:p>
        </w:tc>
      </w:tr>
      <w:tr w14:paraId="5CB23CA2">
        <w:tblPrEx>
          <w:tblCellMar>
            <w:top w:w="0" w:type="dxa"/>
            <w:left w:w="108" w:type="dxa"/>
            <w:bottom w:w="0" w:type="dxa"/>
            <w:right w:w="108" w:type="dxa"/>
          </w:tblCellMar>
        </w:tblPrEx>
        <w:trPr>
          <w:trHeight w:val="521" w:hRule="atLeast"/>
        </w:trPr>
        <w:tc>
          <w:tcPr>
            <w:tcW w:w="1570" w:type="dxa"/>
            <w:vMerge w:val="continue"/>
            <w:tcBorders>
              <w:top w:val="single" w:color="auto" w:sz="4" w:space="0"/>
              <w:left w:val="single" w:color="auto" w:sz="4" w:space="0"/>
              <w:bottom w:val="single" w:color="auto" w:sz="4" w:space="0"/>
              <w:right w:val="single" w:color="auto" w:sz="4" w:space="0"/>
            </w:tcBorders>
            <w:vAlign w:val="center"/>
          </w:tcPr>
          <w:p w14:paraId="6C0598A3">
            <w:pPr>
              <w:widowControl/>
              <w:spacing w:line="240" w:lineRule="atLeast"/>
              <w:jc w:val="center"/>
              <w:rPr>
                <w:rFonts w:hint="eastAsia" w:ascii="仿宋" w:hAnsi="仿宋" w:eastAsia="仿宋"/>
                <w:sz w:val="28"/>
                <w:szCs w:val="32"/>
              </w:rPr>
            </w:pPr>
          </w:p>
        </w:tc>
        <w:tc>
          <w:tcPr>
            <w:tcW w:w="1935" w:type="dxa"/>
            <w:tcBorders>
              <w:top w:val="single" w:color="auto" w:sz="4" w:space="0"/>
              <w:left w:val="single" w:color="auto" w:sz="4" w:space="0"/>
              <w:bottom w:val="single" w:color="auto" w:sz="4" w:space="0"/>
              <w:right w:val="single" w:color="auto" w:sz="4" w:space="0"/>
            </w:tcBorders>
            <w:vAlign w:val="center"/>
          </w:tcPr>
          <w:p w14:paraId="2DBD849A">
            <w:pPr>
              <w:widowControl/>
              <w:spacing w:line="240" w:lineRule="atLeast"/>
              <w:jc w:val="center"/>
              <w:rPr>
                <w:rFonts w:hint="eastAsia" w:ascii="仿宋" w:hAnsi="仿宋" w:eastAsia="仿宋"/>
                <w:sz w:val="28"/>
                <w:szCs w:val="32"/>
              </w:rPr>
            </w:pPr>
            <w:r>
              <w:rPr>
                <w:rFonts w:hint="eastAsia" w:ascii="仿宋" w:hAnsi="仿宋" w:eastAsia="仿宋"/>
                <w:sz w:val="28"/>
                <w:szCs w:val="32"/>
              </w:rPr>
              <w:t>电话</w:t>
            </w:r>
          </w:p>
        </w:tc>
        <w:tc>
          <w:tcPr>
            <w:tcW w:w="2149" w:type="dxa"/>
            <w:tcBorders>
              <w:top w:val="single" w:color="auto" w:sz="4" w:space="0"/>
              <w:left w:val="single" w:color="auto" w:sz="4" w:space="0"/>
              <w:bottom w:val="single" w:color="auto" w:sz="4" w:space="0"/>
              <w:right w:val="single" w:color="auto" w:sz="4" w:space="0"/>
            </w:tcBorders>
            <w:vAlign w:val="center"/>
          </w:tcPr>
          <w:p w14:paraId="5A94C443">
            <w:pPr>
              <w:widowControl/>
              <w:spacing w:line="240" w:lineRule="atLeast"/>
              <w:jc w:val="center"/>
              <w:rPr>
                <w:rFonts w:hint="eastAsia" w:ascii="仿宋" w:hAnsi="仿宋" w:eastAsia="仿宋"/>
                <w:sz w:val="28"/>
                <w:szCs w:val="32"/>
              </w:rPr>
            </w:pPr>
          </w:p>
        </w:tc>
        <w:tc>
          <w:tcPr>
            <w:tcW w:w="1780" w:type="dxa"/>
            <w:tcBorders>
              <w:top w:val="single" w:color="auto" w:sz="4" w:space="0"/>
              <w:left w:val="single" w:color="auto" w:sz="4" w:space="0"/>
              <w:bottom w:val="single" w:color="auto" w:sz="4" w:space="0"/>
              <w:right w:val="single" w:color="auto" w:sz="4" w:space="0"/>
            </w:tcBorders>
            <w:vAlign w:val="center"/>
          </w:tcPr>
          <w:p w14:paraId="183A20A6">
            <w:pPr>
              <w:widowControl/>
              <w:spacing w:line="240" w:lineRule="atLeast"/>
              <w:jc w:val="center"/>
              <w:rPr>
                <w:rFonts w:hint="eastAsia" w:ascii="仿宋" w:hAnsi="仿宋" w:eastAsia="仿宋"/>
                <w:sz w:val="28"/>
                <w:szCs w:val="32"/>
              </w:rPr>
            </w:pPr>
            <w:r>
              <w:rPr>
                <w:rFonts w:hint="eastAsia" w:ascii="仿宋" w:hAnsi="仿宋" w:eastAsia="仿宋"/>
                <w:sz w:val="28"/>
                <w:szCs w:val="32"/>
              </w:rPr>
              <w:t>传真</w:t>
            </w:r>
          </w:p>
        </w:tc>
        <w:tc>
          <w:tcPr>
            <w:tcW w:w="2048" w:type="dxa"/>
            <w:tcBorders>
              <w:top w:val="single" w:color="auto" w:sz="4" w:space="0"/>
              <w:left w:val="single" w:color="auto" w:sz="4" w:space="0"/>
              <w:bottom w:val="single" w:color="auto" w:sz="4" w:space="0"/>
              <w:right w:val="single" w:color="auto" w:sz="4" w:space="0"/>
            </w:tcBorders>
            <w:vAlign w:val="center"/>
          </w:tcPr>
          <w:p w14:paraId="09033FC6">
            <w:pPr>
              <w:widowControl/>
              <w:spacing w:line="240" w:lineRule="atLeast"/>
              <w:jc w:val="center"/>
              <w:rPr>
                <w:rFonts w:hint="eastAsia" w:ascii="仿宋" w:hAnsi="仿宋" w:eastAsia="仿宋"/>
                <w:sz w:val="28"/>
                <w:szCs w:val="32"/>
              </w:rPr>
            </w:pPr>
          </w:p>
        </w:tc>
      </w:tr>
      <w:tr w14:paraId="267CA758">
        <w:tblPrEx>
          <w:tblCellMar>
            <w:top w:w="0" w:type="dxa"/>
            <w:left w:w="108" w:type="dxa"/>
            <w:bottom w:w="0" w:type="dxa"/>
            <w:right w:w="108" w:type="dxa"/>
          </w:tblCellMar>
        </w:tblPrEx>
        <w:trPr>
          <w:trHeight w:val="6790" w:hRule="atLeast"/>
        </w:trPr>
        <w:tc>
          <w:tcPr>
            <w:tcW w:w="1570" w:type="dxa"/>
            <w:tcBorders>
              <w:top w:val="single" w:color="auto" w:sz="4" w:space="0"/>
              <w:left w:val="single" w:color="auto" w:sz="4" w:space="0"/>
              <w:bottom w:val="single" w:color="auto" w:sz="4" w:space="0"/>
              <w:right w:val="single" w:color="auto" w:sz="4" w:space="0"/>
            </w:tcBorders>
            <w:vAlign w:val="center"/>
          </w:tcPr>
          <w:p w14:paraId="3CCD0B69">
            <w:pPr>
              <w:jc w:val="center"/>
              <w:rPr>
                <w:rFonts w:hint="eastAsia" w:ascii="仿宋" w:hAnsi="仿宋" w:eastAsia="仿宋"/>
                <w:sz w:val="28"/>
                <w:szCs w:val="32"/>
              </w:rPr>
            </w:pPr>
            <w:r>
              <w:rPr>
                <w:rFonts w:hint="eastAsia" w:ascii="仿宋" w:hAnsi="仿宋" w:eastAsia="仿宋"/>
                <w:sz w:val="28"/>
                <w:szCs w:val="32"/>
              </w:rPr>
              <w:t>参</w:t>
            </w:r>
          </w:p>
          <w:p w14:paraId="213B9EF4">
            <w:pPr>
              <w:jc w:val="center"/>
              <w:rPr>
                <w:rFonts w:hint="eastAsia" w:ascii="仿宋" w:hAnsi="仿宋" w:eastAsia="仿宋"/>
                <w:sz w:val="28"/>
                <w:szCs w:val="32"/>
              </w:rPr>
            </w:pPr>
            <w:r>
              <w:rPr>
                <w:rFonts w:hint="eastAsia" w:ascii="仿宋" w:hAnsi="仿宋" w:eastAsia="仿宋"/>
                <w:sz w:val="28"/>
                <w:szCs w:val="32"/>
              </w:rPr>
              <w:t>与</w:t>
            </w:r>
          </w:p>
          <w:p w14:paraId="074DA806">
            <w:pPr>
              <w:jc w:val="center"/>
              <w:rPr>
                <w:rFonts w:hint="eastAsia" w:ascii="仿宋" w:hAnsi="仿宋" w:eastAsia="仿宋"/>
                <w:sz w:val="28"/>
                <w:szCs w:val="32"/>
              </w:rPr>
            </w:pPr>
            <w:r>
              <w:rPr>
                <w:rFonts w:hint="eastAsia" w:ascii="仿宋" w:hAnsi="仿宋" w:eastAsia="仿宋"/>
                <w:sz w:val="28"/>
                <w:szCs w:val="32"/>
              </w:rPr>
              <w:t>人</w:t>
            </w:r>
          </w:p>
          <w:p w14:paraId="49339631">
            <w:pPr>
              <w:jc w:val="center"/>
              <w:rPr>
                <w:rFonts w:hint="eastAsia" w:ascii="仿宋" w:hAnsi="仿宋" w:eastAsia="仿宋"/>
                <w:sz w:val="28"/>
                <w:szCs w:val="32"/>
              </w:rPr>
            </w:pPr>
            <w:r>
              <w:rPr>
                <w:rFonts w:hint="eastAsia" w:ascii="仿宋" w:hAnsi="仿宋" w:eastAsia="仿宋"/>
                <w:sz w:val="28"/>
                <w:szCs w:val="32"/>
              </w:rPr>
              <w:t>员</w:t>
            </w:r>
          </w:p>
          <w:p w14:paraId="5B15AF7D">
            <w:pPr>
              <w:jc w:val="center"/>
              <w:rPr>
                <w:rFonts w:hint="eastAsia" w:ascii="仿宋" w:hAnsi="仿宋" w:eastAsia="仿宋"/>
                <w:sz w:val="28"/>
                <w:szCs w:val="32"/>
              </w:rPr>
            </w:pPr>
            <w:r>
              <w:rPr>
                <w:rFonts w:hint="eastAsia" w:ascii="仿宋" w:hAnsi="仿宋" w:eastAsia="仿宋"/>
                <w:sz w:val="28"/>
                <w:szCs w:val="32"/>
              </w:rPr>
              <w:t>名</w:t>
            </w:r>
          </w:p>
          <w:p w14:paraId="69FA3882">
            <w:pPr>
              <w:jc w:val="center"/>
              <w:rPr>
                <w:rFonts w:hint="eastAsia" w:ascii="仿宋" w:hAnsi="仿宋" w:eastAsia="仿宋"/>
                <w:sz w:val="28"/>
                <w:szCs w:val="32"/>
              </w:rPr>
            </w:pPr>
            <w:r>
              <w:rPr>
                <w:rFonts w:hint="eastAsia" w:ascii="仿宋" w:hAnsi="仿宋" w:eastAsia="仿宋"/>
                <w:sz w:val="28"/>
                <w:szCs w:val="32"/>
              </w:rPr>
              <w:t>单</w:t>
            </w:r>
          </w:p>
        </w:tc>
        <w:tc>
          <w:tcPr>
            <w:tcW w:w="7912" w:type="dxa"/>
            <w:gridSpan w:val="4"/>
            <w:tcBorders>
              <w:top w:val="single" w:color="auto" w:sz="4" w:space="0"/>
              <w:left w:val="single" w:color="auto" w:sz="4" w:space="0"/>
              <w:bottom w:val="single" w:color="auto" w:sz="4" w:space="0"/>
              <w:right w:val="single" w:color="auto" w:sz="4" w:space="0"/>
            </w:tcBorders>
          </w:tcPr>
          <w:p w14:paraId="3F56B4DC">
            <w:pPr>
              <w:widowControl/>
              <w:ind w:right="1800"/>
              <w:rPr>
                <w:rFonts w:hint="eastAsia" w:ascii="仿宋" w:hAnsi="仿宋" w:eastAsia="仿宋"/>
                <w:sz w:val="28"/>
                <w:szCs w:val="32"/>
              </w:rPr>
            </w:pPr>
            <w:r>
              <w:rPr>
                <w:rFonts w:hint="eastAsia" w:ascii="仿宋" w:hAnsi="仿宋" w:eastAsia="仿宋"/>
                <w:sz w:val="28"/>
                <w:szCs w:val="32"/>
              </w:rPr>
              <w:t xml:space="preserve">                                   </w:t>
            </w:r>
          </w:p>
          <w:p w14:paraId="7C652965">
            <w:pPr>
              <w:widowControl/>
              <w:ind w:right="1800"/>
              <w:jc w:val="left"/>
              <w:rPr>
                <w:rFonts w:hint="eastAsia" w:ascii="仿宋" w:hAnsi="仿宋" w:eastAsia="仿宋"/>
                <w:sz w:val="28"/>
                <w:szCs w:val="32"/>
              </w:rPr>
            </w:pPr>
          </w:p>
          <w:p w14:paraId="4FF200DA">
            <w:pPr>
              <w:widowControl/>
              <w:ind w:right="1800"/>
              <w:jc w:val="left"/>
              <w:rPr>
                <w:rFonts w:hint="eastAsia" w:ascii="仿宋" w:hAnsi="仿宋" w:eastAsia="仿宋"/>
                <w:sz w:val="28"/>
                <w:szCs w:val="32"/>
              </w:rPr>
            </w:pPr>
            <w:r>
              <w:rPr>
                <w:rFonts w:hint="eastAsia" w:ascii="仿宋" w:hAnsi="仿宋" w:eastAsia="仿宋"/>
                <w:sz w:val="28"/>
                <w:szCs w:val="32"/>
              </w:rPr>
              <w:t xml:space="preserve"> </w:t>
            </w:r>
          </w:p>
          <w:p w14:paraId="12177A19">
            <w:pPr>
              <w:widowControl/>
              <w:ind w:right="1800"/>
              <w:jc w:val="left"/>
              <w:rPr>
                <w:rFonts w:hint="eastAsia" w:ascii="仿宋" w:hAnsi="仿宋" w:eastAsia="仿宋"/>
                <w:sz w:val="28"/>
                <w:szCs w:val="32"/>
              </w:rPr>
            </w:pPr>
          </w:p>
          <w:p w14:paraId="29B3CED3">
            <w:pPr>
              <w:widowControl/>
              <w:ind w:right="1800"/>
              <w:jc w:val="left"/>
              <w:rPr>
                <w:rFonts w:hint="eastAsia" w:ascii="仿宋" w:hAnsi="仿宋" w:eastAsia="仿宋"/>
                <w:sz w:val="28"/>
                <w:szCs w:val="32"/>
              </w:rPr>
            </w:pPr>
          </w:p>
          <w:p w14:paraId="721241E7">
            <w:pPr>
              <w:widowControl/>
              <w:ind w:right="1800"/>
              <w:jc w:val="left"/>
              <w:rPr>
                <w:rFonts w:hint="eastAsia" w:ascii="仿宋" w:hAnsi="仿宋" w:eastAsia="仿宋"/>
                <w:sz w:val="28"/>
                <w:szCs w:val="32"/>
              </w:rPr>
            </w:pPr>
          </w:p>
          <w:p w14:paraId="41771F2C">
            <w:pPr>
              <w:widowControl/>
              <w:ind w:right="1800" w:firstLine="3360" w:firstLineChars="1200"/>
              <w:jc w:val="left"/>
              <w:rPr>
                <w:rFonts w:hint="eastAsia" w:ascii="仿宋" w:hAnsi="仿宋" w:eastAsia="仿宋"/>
                <w:sz w:val="28"/>
                <w:szCs w:val="32"/>
              </w:rPr>
            </w:pPr>
            <w:r>
              <w:rPr>
                <w:rFonts w:hint="eastAsia" w:ascii="仿宋" w:hAnsi="仿宋" w:eastAsia="仿宋"/>
                <w:sz w:val="28"/>
                <w:szCs w:val="32"/>
              </w:rPr>
              <w:t xml:space="preserve">意向报价人盖章：           </w:t>
            </w:r>
          </w:p>
          <w:p w14:paraId="11F3B653">
            <w:pPr>
              <w:widowControl/>
              <w:ind w:right="1800" w:firstLine="3360" w:firstLineChars="1200"/>
              <w:jc w:val="left"/>
              <w:rPr>
                <w:rFonts w:hint="eastAsia" w:ascii="仿宋" w:hAnsi="仿宋" w:eastAsia="仿宋"/>
                <w:sz w:val="28"/>
                <w:szCs w:val="32"/>
              </w:rPr>
            </w:pPr>
          </w:p>
          <w:p w14:paraId="4DA651BD">
            <w:pPr>
              <w:widowControl/>
              <w:ind w:right="1800"/>
              <w:rPr>
                <w:rFonts w:hint="eastAsia" w:ascii="仿宋" w:hAnsi="仿宋" w:eastAsia="仿宋"/>
                <w:sz w:val="28"/>
                <w:szCs w:val="32"/>
              </w:rPr>
            </w:pPr>
            <w:r>
              <w:rPr>
                <w:rFonts w:hint="eastAsia" w:ascii="仿宋" w:hAnsi="仿宋" w:eastAsia="仿宋"/>
                <w:sz w:val="28"/>
                <w:szCs w:val="32"/>
              </w:rPr>
              <w:t xml:space="preserve"> </w:t>
            </w:r>
            <w:r>
              <w:rPr>
                <w:rFonts w:ascii="仿宋" w:hAnsi="仿宋" w:eastAsia="仿宋"/>
                <w:sz w:val="28"/>
                <w:szCs w:val="32"/>
              </w:rPr>
              <w:t xml:space="preserve">                      </w:t>
            </w:r>
            <w:r>
              <w:rPr>
                <w:rFonts w:hint="eastAsia" w:ascii="仿宋" w:hAnsi="仿宋" w:eastAsia="仿宋"/>
                <w:sz w:val="28"/>
                <w:szCs w:val="32"/>
              </w:rPr>
              <w:t>法人或授权代表签名：</w:t>
            </w:r>
          </w:p>
          <w:p w14:paraId="009A935C">
            <w:pPr>
              <w:widowControl/>
              <w:ind w:right="1800"/>
              <w:jc w:val="right"/>
              <w:rPr>
                <w:rFonts w:hint="eastAsia" w:ascii="仿宋" w:hAnsi="仿宋" w:eastAsia="仿宋"/>
                <w:sz w:val="28"/>
                <w:szCs w:val="32"/>
              </w:rPr>
            </w:pPr>
            <w:r>
              <w:rPr>
                <w:rFonts w:hint="eastAsia" w:ascii="仿宋" w:hAnsi="仿宋" w:eastAsia="仿宋"/>
                <w:sz w:val="28"/>
                <w:szCs w:val="32"/>
              </w:rPr>
              <w:t xml:space="preserve">            年   月   日                      </w:t>
            </w:r>
          </w:p>
          <w:p w14:paraId="4513DFC7">
            <w:pPr>
              <w:widowControl/>
              <w:adjustRightInd w:val="0"/>
              <w:snapToGrid w:val="0"/>
              <w:rPr>
                <w:rFonts w:hint="eastAsia" w:ascii="仿宋" w:hAnsi="仿宋" w:eastAsia="仿宋"/>
                <w:sz w:val="28"/>
                <w:szCs w:val="32"/>
              </w:rPr>
            </w:pPr>
            <w:r>
              <w:rPr>
                <w:rFonts w:hint="eastAsia" w:ascii="仿宋" w:hAnsi="仿宋" w:eastAsia="仿宋"/>
                <w:sz w:val="28"/>
                <w:szCs w:val="32"/>
              </w:rPr>
              <w:t xml:space="preserve">(注：人员名单需注明身份证号码)          </w:t>
            </w:r>
          </w:p>
        </w:tc>
      </w:tr>
    </w:tbl>
    <w:p w14:paraId="172C95F1"/>
    <w:p w14:paraId="2480F028">
      <w:pPr>
        <w:rPr>
          <w:rFonts w:hint="eastAsia" w:ascii="仿宋" w:hAnsi="仿宋" w:eastAsia="仿宋"/>
          <w:sz w:val="28"/>
          <w:szCs w:val="28"/>
        </w:rPr>
      </w:pPr>
      <w:r>
        <w:rPr>
          <w:rFonts w:hint="eastAsia" w:ascii="仿宋" w:hAnsi="仿宋" w:eastAsia="仿宋"/>
          <w:sz w:val="24"/>
          <w:szCs w:val="32"/>
        </w:rPr>
        <w:t>意向报价人申请现场踏勘前，须预先了解本项目《现场踏勘管理规定》，并承诺自觉遵守该管理规定。凡提出本项目现场踏勘申请的报价人，均视为同意并遵守该管理规定。</w:t>
      </w:r>
      <w:r>
        <w:rPr>
          <w:rFonts w:hint="eastAsia" w:ascii="仿宋" w:hAnsi="仿宋" w:eastAsia="仿宋"/>
          <w:sz w:val="28"/>
          <w:szCs w:val="28"/>
        </w:rPr>
        <w:t xml:space="preserve">    </w:t>
      </w:r>
    </w:p>
    <w:p w14:paraId="0189EB74">
      <w:pPr>
        <w:rPr>
          <w:rFonts w:hint="eastAsia" w:ascii="黑体" w:hAnsi="黑体" w:eastAsia="黑体"/>
          <w:bCs/>
          <w:sz w:val="36"/>
          <w:szCs w:val="36"/>
        </w:rPr>
      </w:pPr>
      <w:r>
        <w:rPr>
          <w:rFonts w:hint="eastAsia" w:ascii="黑体" w:hAnsi="黑体" w:eastAsia="黑体"/>
          <w:bCs/>
          <w:sz w:val="36"/>
          <w:szCs w:val="36"/>
        </w:rPr>
        <w:br w:type="page"/>
      </w:r>
    </w:p>
    <w:p w14:paraId="231A681B">
      <w:pPr>
        <w:jc w:val="center"/>
        <w:rPr>
          <w:rFonts w:hint="eastAsia" w:ascii="黑体" w:hAnsi="黑体" w:eastAsia="黑体"/>
          <w:bCs/>
          <w:sz w:val="36"/>
          <w:szCs w:val="36"/>
        </w:rPr>
      </w:pPr>
      <w:r>
        <w:rPr>
          <w:rFonts w:hint="eastAsia" w:ascii="黑体" w:hAnsi="黑体" w:eastAsia="黑体"/>
          <w:bCs/>
          <w:sz w:val="36"/>
          <w:szCs w:val="36"/>
        </w:rPr>
        <w:t>法定代表人授权委托书</w:t>
      </w:r>
    </w:p>
    <w:p w14:paraId="471898AB">
      <w:pPr>
        <w:rPr>
          <w:sz w:val="32"/>
          <w:szCs w:val="32"/>
        </w:rPr>
      </w:pPr>
    </w:p>
    <w:p w14:paraId="15A5BAB1">
      <w:pPr>
        <w:rPr>
          <w:sz w:val="32"/>
          <w:szCs w:val="32"/>
        </w:rPr>
      </w:pPr>
    </w:p>
    <w:p w14:paraId="11F7DCF0">
      <w:pPr>
        <w:ind w:firstLine="640" w:firstLineChars="200"/>
        <w:rPr>
          <w:rFonts w:hint="eastAsia" w:ascii="仿宋" w:hAnsi="仿宋" w:eastAsia="仿宋"/>
          <w:sz w:val="32"/>
          <w:szCs w:val="32"/>
        </w:rPr>
      </w:pPr>
      <w:r>
        <w:rPr>
          <w:rFonts w:hint="eastAsia" w:ascii="仿宋" w:hAnsi="仿宋" w:eastAsia="仿宋"/>
          <w:sz w:val="32"/>
          <w:szCs w:val="32"/>
        </w:rPr>
        <w:t>本人是                            的法定代表人，现委托           ，身份证号                   ，作为报价人的授权代表，参加                           踏勘活动，委托期限自    年   月   日起至    年   月    日止。</w:t>
      </w:r>
    </w:p>
    <w:p w14:paraId="6CE3A559">
      <w:pPr>
        <w:ind w:firstLine="640" w:firstLineChars="200"/>
        <w:rPr>
          <w:rFonts w:hint="eastAsia" w:ascii="仿宋" w:hAnsi="仿宋" w:eastAsia="仿宋"/>
          <w:sz w:val="32"/>
          <w:szCs w:val="32"/>
        </w:rPr>
      </w:pPr>
      <w:r>
        <w:rPr>
          <w:rFonts w:hint="eastAsia" w:ascii="仿宋" w:hAnsi="仿宋" w:eastAsia="仿宋"/>
          <w:sz w:val="32"/>
          <w:szCs w:val="32"/>
        </w:rPr>
        <w:t>在此授权范围和期限内，被委托人签署的一切文件，报价人均予以认可。</w:t>
      </w:r>
    </w:p>
    <w:p w14:paraId="744B3014">
      <w:pPr>
        <w:rPr>
          <w:rFonts w:hint="eastAsia" w:ascii="仿宋" w:hAnsi="仿宋" w:eastAsia="仿宋"/>
          <w:sz w:val="32"/>
          <w:szCs w:val="32"/>
        </w:rPr>
      </w:pPr>
    </w:p>
    <w:p w14:paraId="03806D13">
      <w:pPr>
        <w:wordWrap w:val="0"/>
        <w:spacing w:line="560" w:lineRule="exact"/>
        <w:jc w:val="right"/>
        <w:rPr>
          <w:rFonts w:hint="eastAsia" w:ascii="仿宋" w:hAnsi="仿宋" w:eastAsia="仿宋"/>
          <w:sz w:val="32"/>
          <w:szCs w:val="32"/>
        </w:rPr>
      </w:pPr>
      <w:r>
        <w:rPr>
          <w:rFonts w:hint="eastAsia" w:ascii="仿宋" w:hAnsi="仿宋" w:eastAsia="仿宋"/>
          <w:sz w:val="32"/>
          <w:szCs w:val="32"/>
        </w:rPr>
        <w:t xml:space="preserve">   委托单位（盖章）        </w:t>
      </w:r>
    </w:p>
    <w:p w14:paraId="70E5247A">
      <w:pPr>
        <w:spacing w:line="560" w:lineRule="exact"/>
        <w:jc w:val="right"/>
        <w:rPr>
          <w:rFonts w:hint="eastAsia" w:ascii="仿宋" w:hAnsi="仿宋" w:eastAsia="仿宋"/>
          <w:sz w:val="32"/>
          <w:szCs w:val="32"/>
        </w:rPr>
      </w:pPr>
    </w:p>
    <w:p w14:paraId="21B54D77">
      <w:pPr>
        <w:wordWrap w:val="0"/>
        <w:spacing w:line="560" w:lineRule="exact"/>
        <w:jc w:val="right"/>
        <w:rPr>
          <w:rFonts w:hint="eastAsia" w:ascii="仿宋" w:hAnsi="仿宋" w:eastAsia="仿宋"/>
          <w:sz w:val="32"/>
          <w:szCs w:val="32"/>
        </w:rPr>
      </w:pPr>
      <w:r>
        <w:rPr>
          <w:rFonts w:hint="eastAsia" w:ascii="仿宋" w:hAnsi="仿宋" w:eastAsia="仿宋"/>
          <w:sz w:val="32"/>
          <w:szCs w:val="32"/>
        </w:rPr>
        <w:t xml:space="preserve">法定代表人（签字）：     </w:t>
      </w:r>
    </w:p>
    <w:p w14:paraId="43698C7F">
      <w:pPr>
        <w:spacing w:line="560" w:lineRule="exact"/>
        <w:jc w:val="right"/>
        <w:rPr>
          <w:rFonts w:hint="eastAsia" w:ascii="仿宋" w:hAnsi="仿宋" w:eastAsia="仿宋"/>
          <w:sz w:val="32"/>
          <w:szCs w:val="32"/>
        </w:rPr>
      </w:pPr>
    </w:p>
    <w:p w14:paraId="433FBBCE">
      <w:pPr>
        <w:wordWrap w:val="0"/>
        <w:spacing w:line="560" w:lineRule="exact"/>
        <w:jc w:val="right"/>
        <w:rPr>
          <w:rFonts w:hint="eastAsia" w:ascii="仿宋" w:hAnsi="仿宋" w:eastAsia="仿宋"/>
          <w:sz w:val="32"/>
          <w:szCs w:val="32"/>
        </w:rPr>
      </w:pPr>
      <w:r>
        <w:rPr>
          <w:rFonts w:hint="eastAsia" w:ascii="仿宋" w:hAnsi="仿宋" w:eastAsia="仿宋"/>
          <w:sz w:val="32"/>
          <w:szCs w:val="32"/>
        </w:rPr>
        <w:t xml:space="preserve">被委托人（签字）：       </w:t>
      </w:r>
    </w:p>
    <w:p w14:paraId="7F14953D">
      <w:pPr>
        <w:rPr>
          <w:rFonts w:hint="eastAsia" w:ascii="仿宋" w:hAnsi="仿宋" w:eastAsia="仿宋"/>
          <w:sz w:val="32"/>
          <w:szCs w:val="32"/>
        </w:rPr>
      </w:pPr>
    </w:p>
    <w:p w14:paraId="53AE4955">
      <w:pPr>
        <w:jc w:val="right"/>
        <w:rPr>
          <w:rFonts w:hint="eastAsia" w:ascii="仿宋" w:hAnsi="仿宋" w:eastAsia="仿宋"/>
          <w:sz w:val="32"/>
          <w:szCs w:val="32"/>
        </w:rPr>
      </w:pPr>
      <w:r>
        <w:rPr>
          <w:rFonts w:ascii="仿宋" w:hAnsi="仿宋" w:eastAsia="仿宋"/>
          <w:sz w:val="32"/>
          <w:szCs w:val="32"/>
        </w:rPr>
        <w:t xml:space="preserve"> </w:t>
      </w:r>
      <w:r>
        <w:rPr>
          <w:rFonts w:hint="eastAsia" w:ascii="仿宋" w:hAnsi="仿宋" w:eastAsia="仿宋"/>
          <w:sz w:val="32"/>
          <w:szCs w:val="32"/>
        </w:rPr>
        <w:t xml:space="preserve"> 年   月   日</w:t>
      </w:r>
    </w:p>
    <w:p w14:paraId="60402B9A">
      <w:pPr>
        <w:ind w:firstLine="640" w:firstLineChars="200"/>
        <w:rPr>
          <w:rFonts w:ascii="Arial" w:hAnsi="Arial" w:cs="Arial"/>
          <w:sz w:val="32"/>
          <w:szCs w:val="32"/>
        </w:rPr>
      </w:pPr>
    </w:p>
    <w:p w14:paraId="18D5981A">
      <w:pPr>
        <w:ind w:firstLine="640" w:firstLineChars="200"/>
        <w:rPr>
          <w:rFonts w:ascii="Arial" w:hAnsi="Arial" w:cs="Arial"/>
          <w:sz w:val="32"/>
          <w:szCs w:val="32"/>
        </w:rPr>
      </w:pPr>
    </w:p>
    <w:p w14:paraId="5538D92A">
      <w:pPr>
        <w:ind w:firstLine="640" w:firstLineChars="200"/>
        <w:rPr>
          <w:rFonts w:ascii="Arial" w:hAnsi="Arial" w:cs="Arial"/>
          <w:sz w:val="32"/>
          <w:szCs w:val="32"/>
        </w:rPr>
      </w:pPr>
    </w:p>
    <w:p w14:paraId="00EFF12F">
      <w:pPr>
        <w:spacing w:line="560" w:lineRule="exact"/>
        <w:ind w:left="1260" w:leftChars="600"/>
        <w:rPr>
          <w:rFonts w:hint="eastAsia" w:ascii="仿宋_GB2312" w:hAnsi="宋体" w:eastAsia="仿宋_GB2312"/>
          <w:sz w:val="24"/>
          <w:szCs w:val="24"/>
        </w:rPr>
      </w:pPr>
    </w:p>
    <w:p w14:paraId="6226D6B3">
      <w:pPr>
        <w:spacing w:line="540" w:lineRule="exact"/>
        <w:jc w:val="left"/>
        <w:rPr>
          <w:rFonts w:hint="eastAsia" w:ascii="方正小标宋简体" w:hAnsi="宋体" w:eastAsia="方正小标宋简体"/>
          <w:sz w:val="36"/>
          <w:szCs w:val="36"/>
        </w:rPr>
      </w:pPr>
      <w:r>
        <w:rPr>
          <w:rFonts w:hint="eastAsia" w:ascii="方正小标宋简体" w:hAnsi="宋体" w:eastAsia="方正小标宋简体"/>
          <w:sz w:val="36"/>
          <w:szCs w:val="36"/>
        </w:rPr>
        <w:t>附件7</w:t>
      </w:r>
    </w:p>
    <w:p w14:paraId="07078D43">
      <w:pPr>
        <w:spacing w:line="540" w:lineRule="exact"/>
        <w:jc w:val="center"/>
        <w:rPr>
          <w:rFonts w:hint="eastAsia" w:ascii="方正小标宋简体" w:hAnsi="宋体" w:eastAsia="方正小标宋简体"/>
          <w:sz w:val="36"/>
          <w:szCs w:val="36"/>
        </w:rPr>
      </w:pPr>
    </w:p>
    <w:p w14:paraId="47C2FCF6">
      <w:pPr>
        <w:jc w:val="center"/>
        <w:rPr>
          <w:rFonts w:ascii="黑体" w:eastAsia="黑体"/>
          <w:b/>
          <w:sz w:val="44"/>
          <w:szCs w:val="44"/>
        </w:rPr>
      </w:pPr>
      <w:r>
        <w:rPr>
          <w:rFonts w:hint="eastAsia" w:ascii="黑体" w:eastAsia="黑体"/>
          <w:b/>
          <w:sz w:val="44"/>
          <w:szCs w:val="44"/>
        </w:rPr>
        <w:t xml:space="preserve"> 2025年年度危险废物处置合同</w:t>
      </w:r>
    </w:p>
    <w:p w14:paraId="1E6F36FF">
      <w:pPr>
        <w:spacing w:line="500" w:lineRule="exact"/>
        <w:jc w:val="center"/>
        <w:rPr>
          <w:rFonts w:hint="eastAsia" w:ascii="宋体" w:hAnsi="宋体"/>
          <w:sz w:val="32"/>
        </w:rPr>
      </w:pPr>
      <w:r>
        <w:rPr>
          <w:rFonts w:hint="eastAsia" w:ascii="Arial" w:hAnsi="宋体" w:cs="Arial"/>
          <w:szCs w:val="21"/>
        </w:rPr>
        <w:t xml:space="preserve">                              </w:t>
      </w:r>
      <w:r>
        <w:rPr>
          <w:rFonts w:ascii="Arial" w:hAnsi="宋体" w:cs="Arial"/>
          <w:szCs w:val="21"/>
        </w:rPr>
        <w:t>合</w:t>
      </w:r>
      <w:r>
        <w:rPr>
          <w:rFonts w:hint="eastAsia" w:ascii="Arial" w:hAnsi="宋体" w:cs="Arial"/>
          <w:szCs w:val="21"/>
        </w:rPr>
        <w:t xml:space="preserve"> </w:t>
      </w:r>
      <w:r>
        <w:rPr>
          <w:rFonts w:ascii="Arial" w:hAnsi="宋体" w:cs="Arial"/>
          <w:szCs w:val="21"/>
        </w:rPr>
        <w:t>同</w:t>
      </w:r>
      <w:r>
        <w:rPr>
          <w:rFonts w:hint="eastAsia" w:ascii="Arial" w:hAnsi="宋体" w:cs="Arial"/>
          <w:szCs w:val="21"/>
        </w:rPr>
        <w:t xml:space="preserve"> </w:t>
      </w:r>
      <w:r>
        <w:rPr>
          <w:rFonts w:ascii="Arial" w:hAnsi="宋体" w:cs="Arial"/>
          <w:szCs w:val="21"/>
        </w:rPr>
        <w:t>编</w:t>
      </w:r>
      <w:r>
        <w:rPr>
          <w:rFonts w:hint="eastAsia" w:ascii="Arial" w:hAnsi="宋体" w:cs="Arial"/>
          <w:szCs w:val="21"/>
        </w:rPr>
        <w:t xml:space="preserve"> </w:t>
      </w:r>
      <w:r>
        <w:rPr>
          <w:rFonts w:ascii="Arial" w:hAnsi="宋体" w:cs="Arial"/>
          <w:szCs w:val="21"/>
        </w:rPr>
        <w:t>号</w:t>
      </w:r>
      <w:r>
        <w:rPr>
          <w:rFonts w:hint="eastAsia" w:ascii="Arial" w:hAnsi="宋体" w:cs="Arial"/>
          <w:szCs w:val="21"/>
        </w:rPr>
        <w:t xml:space="preserve"> </w:t>
      </w:r>
      <w:r>
        <w:rPr>
          <w:rFonts w:ascii="Arial" w:hAnsi="宋体" w:cs="Arial"/>
          <w:szCs w:val="21"/>
        </w:rPr>
        <w:t>：</w:t>
      </w:r>
      <w:r>
        <w:rPr>
          <w:rFonts w:hint="eastAsia" w:ascii="Arial" w:hAnsi="宋体" w:cs="Arial"/>
          <w:szCs w:val="21"/>
        </w:rPr>
        <w:t xml:space="preserve"> </w:t>
      </w:r>
      <w:r>
        <w:rPr>
          <w:rFonts w:hint="eastAsia" w:ascii="Arial" w:hAnsi="Arial" w:cs="Arial"/>
          <w:szCs w:val="21"/>
        </w:rPr>
        <w:t xml:space="preserve"> </w:t>
      </w:r>
    </w:p>
    <w:p w14:paraId="2B9D8F02">
      <w:pPr>
        <w:spacing w:line="160" w:lineRule="exact"/>
        <w:jc w:val="center"/>
        <w:rPr>
          <w:rFonts w:ascii="黑体" w:eastAsia="黑体"/>
          <w:b/>
          <w:sz w:val="44"/>
          <w:szCs w:val="44"/>
        </w:rPr>
      </w:pPr>
    </w:p>
    <w:p w14:paraId="5684064F">
      <w:pPr>
        <w:spacing w:line="440" w:lineRule="exact"/>
        <w:ind w:firstLine="420" w:firstLineChars="200"/>
        <w:rPr>
          <w:rFonts w:hint="eastAsia" w:ascii="方正仿宋_GB2312" w:hAnsi="方正仿宋_GB2312" w:eastAsia="方正仿宋_GB2312" w:cs="方正仿宋_GB2312"/>
          <w:szCs w:val="21"/>
        </w:rPr>
      </w:pPr>
      <w:r>
        <w:rPr>
          <w:rFonts w:ascii="Arial" w:hAnsi="Arial" w:cs="Arial"/>
          <w:szCs w:val="21"/>
        </w:rPr>
        <w:t xml:space="preserve">     </w:t>
      </w:r>
      <w:r>
        <w:rPr>
          <w:rFonts w:hint="eastAsia" w:ascii="方正仿宋_GB2312" w:hAnsi="方正仿宋_GB2312" w:eastAsia="方正仿宋_GB2312" w:cs="方正仿宋_GB2312"/>
          <w:szCs w:val="21"/>
        </w:rPr>
        <w:t xml:space="preserve">甲方（需方）： 成都恒达光学有限公司         </w:t>
      </w:r>
    </w:p>
    <w:p w14:paraId="21F2E296">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 xml:space="preserve">     地点：  四川省都江堰市蒲阳镇光泰路12号 </w:t>
      </w:r>
    </w:p>
    <w:p w14:paraId="7DEB5ED1">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 xml:space="preserve">     乙方（供方）：                                   地点： </w:t>
      </w:r>
    </w:p>
    <w:p w14:paraId="49A17F52">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根据《中华人民共和国民法典》、《中国人民共和国环境保护法》、《中华人民共和国固体废物污染环境防治法》、《危险废物转移联单管理办法》、《四川省固体废物污染环境防治条例》等国家和地方的有关法律法规规定，经甲乙双方协商一致，达成如下协议，并由双方共同恪守。</w:t>
      </w:r>
    </w:p>
    <w:p w14:paraId="539E4F52">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危险废物：危险废物是指列入国家危险废物名录或者根据国家规定的危险废物鉴别标准和鉴别方法认定的具有危险特性的废物。</w:t>
      </w:r>
    </w:p>
    <w:p w14:paraId="7B55D128">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第一条  甲方委托乙方处置的危险废物及费用情况表（1）：（含      %税率）</w:t>
      </w:r>
    </w:p>
    <w:tbl>
      <w:tblPr>
        <w:tblStyle w:val="20"/>
        <w:tblW w:w="0" w:type="auto"/>
        <w:tblInd w:w="392"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056"/>
        <w:gridCol w:w="2106"/>
        <w:gridCol w:w="1740"/>
        <w:gridCol w:w="1056"/>
        <w:gridCol w:w="1476"/>
        <w:gridCol w:w="1266"/>
      </w:tblGrid>
      <w:tr w14:paraId="6FA46B2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40" w:hRule="atLeast"/>
        </w:trPr>
        <w:tc>
          <w:tcPr>
            <w:tcW w:w="0" w:type="auto"/>
            <w:shd w:val="clear" w:color="auto" w:fill="D9D9D9"/>
            <w:noWrap/>
            <w:vAlign w:val="center"/>
          </w:tcPr>
          <w:p w14:paraId="2645D99A">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序号</w:t>
            </w:r>
          </w:p>
        </w:tc>
        <w:tc>
          <w:tcPr>
            <w:tcW w:w="0" w:type="auto"/>
            <w:shd w:val="clear" w:color="auto" w:fill="D9D9D9"/>
            <w:vAlign w:val="center"/>
          </w:tcPr>
          <w:p w14:paraId="60B9BC57">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废物名称</w:t>
            </w:r>
          </w:p>
        </w:tc>
        <w:tc>
          <w:tcPr>
            <w:tcW w:w="0" w:type="auto"/>
            <w:shd w:val="clear" w:color="auto" w:fill="D9D9D9"/>
            <w:noWrap/>
            <w:vAlign w:val="center"/>
          </w:tcPr>
          <w:p w14:paraId="507B35D0">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废物代码</w:t>
            </w:r>
          </w:p>
        </w:tc>
        <w:tc>
          <w:tcPr>
            <w:tcW w:w="0" w:type="auto"/>
            <w:shd w:val="clear" w:color="auto" w:fill="D9D9D9"/>
            <w:vAlign w:val="center"/>
          </w:tcPr>
          <w:p w14:paraId="21CC4F18">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单位</w:t>
            </w:r>
          </w:p>
        </w:tc>
        <w:tc>
          <w:tcPr>
            <w:tcW w:w="0" w:type="auto"/>
            <w:shd w:val="clear" w:color="auto" w:fill="D9D9D9"/>
            <w:noWrap/>
            <w:vAlign w:val="center"/>
          </w:tcPr>
          <w:p w14:paraId="36032017">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含税单价</w:t>
            </w:r>
          </w:p>
          <w:p w14:paraId="575863E0">
            <w:pPr>
              <w:spacing w:line="440" w:lineRule="exact"/>
              <w:ind w:firstLine="420" w:firstLineChars="200"/>
              <w:rPr>
                <w:rFonts w:hint="default" w:ascii="方正仿宋_GB2312" w:hAnsi="方正仿宋_GB2312" w:eastAsia="方正仿宋_GB2312" w:cs="方正仿宋_GB2312"/>
                <w:szCs w:val="21"/>
                <w:lang w:val="en-US" w:eastAsia="zh-CN"/>
              </w:rPr>
            </w:pPr>
            <w:r>
              <w:rPr>
                <w:rFonts w:hint="eastAsia" w:ascii="方正仿宋_GB2312" w:hAnsi="方正仿宋_GB2312" w:eastAsia="方正仿宋_GB2312" w:cs="方正仿宋_GB2312"/>
                <w:szCs w:val="21"/>
                <w:lang w:val="en-US" w:eastAsia="zh-CN"/>
              </w:rPr>
              <w:t>元/吨</w:t>
            </w:r>
          </w:p>
        </w:tc>
        <w:tc>
          <w:tcPr>
            <w:tcW w:w="0" w:type="auto"/>
            <w:shd w:val="clear" w:color="auto" w:fill="D9D9D9"/>
            <w:noWrap/>
            <w:vAlign w:val="center"/>
          </w:tcPr>
          <w:p w14:paraId="30F2DA10">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备  注</w:t>
            </w:r>
          </w:p>
        </w:tc>
      </w:tr>
      <w:tr w14:paraId="20AB281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00" w:hRule="atLeast"/>
        </w:trPr>
        <w:tc>
          <w:tcPr>
            <w:tcW w:w="0" w:type="auto"/>
            <w:noWrap/>
            <w:vAlign w:val="center"/>
          </w:tcPr>
          <w:p w14:paraId="11AED098">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1</w:t>
            </w:r>
          </w:p>
        </w:tc>
        <w:tc>
          <w:tcPr>
            <w:tcW w:w="0" w:type="auto"/>
            <w:vAlign w:val="center"/>
          </w:tcPr>
          <w:p w14:paraId="7A851794">
            <w:pPr>
              <w:spacing w:line="440" w:lineRule="exact"/>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含切削液的铁屑</w:t>
            </w:r>
          </w:p>
        </w:tc>
        <w:tc>
          <w:tcPr>
            <w:tcW w:w="0" w:type="auto"/>
            <w:vAlign w:val="center"/>
          </w:tcPr>
          <w:p w14:paraId="5EE68A17">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900-006-09</w:t>
            </w:r>
          </w:p>
        </w:tc>
        <w:tc>
          <w:tcPr>
            <w:tcW w:w="0" w:type="auto"/>
            <w:vAlign w:val="center"/>
          </w:tcPr>
          <w:p w14:paraId="4D4C81FA">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吨</w:t>
            </w:r>
          </w:p>
        </w:tc>
        <w:tc>
          <w:tcPr>
            <w:tcW w:w="0" w:type="auto"/>
            <w:vAlign w:val="center"/>
          </w:tcPr>
          <w:p w14:paraId="0B2323B3">
            <w:pPr>
              <w:spacing w:line="440" w:lineRule="exact"/>
              <w:ind w:firstLine="420" w:firstLineChars="200"/>
              <w:rPr>
                <w:rFonts w:hint="eastAsia" w:ascii="方正仿宋_GB2312" w:hAnsi="方正仿宋_GB2312" w:eastAsia="方正仿宋_GB2312" w:cs="方正仿宋_GB2312"/>
                <w:szCs w:val="21"/>
              </w:rPr>
            </w:pPr>
          </w:p>
        </w:tc>
        <w:tc>
          <w:tcPr>
            <w:tcW w:w="0" w:type="auto"/>
            <w:noWrap/>
            <w:vAlign w:val="center"/>
          </w:tcPr>
          <w:p w14:paraId="5E1D2F44">
            <w:pPr>
              <w:spacing w:line="440" w:lineRule="exact"/>
              <w:ind w:firstLine="420" w:firstLineChars="200"/>
              <w:rPr>
                <w:rFonts w:hint="eastAsia" w:ascii="方正仿宋_GB2312" w:hAnsi="方正仿宋_GB2312" w:eastAsia="方正仿宋_GB2312" w:cs="方正仿宋_GB2312"/>
                <w:szCs w:val="21"/>
              </w:rPr>
            </w:pPr>
          </w:p>
        </w:tc>
      </w:tr>
      <w:tr w14:paraId="3639BCF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00" w:hRule="atLeast"/>
        </w:trPr>
        <w:tc>
          <w:tcPr>
            <w:tcW w:w="0" w:type="auto"/>
            <w:noWrap/>
            <w:vAlign w:val="center"/>
          </w:tcPr>
          <w:p w14:paraId="612E7CEE">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2</w:t>
            </w:r>
          </w:p>
        </w:tc>
        <w:tc>
          <w:tcPr>
            <w:tcW w:w="0" w:type="auto"/>
            <w:vAlign w:val="center"/>
          </w:tcPr>
          <w:p w14:paraId="4F7BB098">
            <w:pPr>
              <w:spacing w:line="440" w:lineRule="exact"/>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废矿物油</w:t>
            </w:r>
          </w:p>
        </w:tc>
        <w:tc>
          <w:tcPr>
            <w:tcW w:w="0" w:type="auto"/>
            <w:vAlign w:val="center"/>
          </w:tcPr>
          <w:p w14:paraId="573293E7">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900-217-08</w:t>
            </w:r>
          </w:p>
        </w:tc>
        <w:tc>
          <w:tcPr>
            <w:tcW w:w="0" w:type="auto"/>
            <w:vAlign w:val="center"/>
          </w:tcPr>
          <w:p w14:paraId="4A60F935">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吨</w:t>
            </w:r>
          </w:p>
        </w:tc>
        <w:tc>
          <w:tcPr>
            <w:tcW w:w="0" w:type="auto"/>
            <w:vAlign w:val="center"/>
          </w:tcPr>
          <w:p w14:paraId="05453C80">
            <w:pPr>
              <w:spacing w:line="440" w:lineRule="exact"/>
              <w:ind w:firstLine="420" w:firstLineChars="200"/>
              <w:rPr>
                <w:rFonts w:hint="eastAsia" w:ascii="方正仿宋_GB2312" w:hAnsi="方正仿宋_GB2312" w:eastAsia="方正仿宋_GB2312" w:cs="方正仿宋_GB2312"/>
                <w:szCs w:val="21"/>
              </w:rPr>
            </w:pPr>
          </w:p>
        </w:tc>
        <w:tc>
          <w:tcPr>
            <w:tcW w:w="0" w:type="auto"/>
            <w:noWrap/>
            <w:vAlign w:val="center"/>
          </w:tcPr>
          <w:p w14:paraId="4C2EB099">
            <w:pPr>
              <w:spacing w:line="440" w:lineRule="exact"/>
              <w:ind w:firstLine="420" w:firstLineChars="200"/>
              <w:rPr>
                <w:rFonts w:hint="eastAsia" w:ascii="方正仿宋_GB2312" w:hAnsi="方正仿宋_GB2312" w:eastAsia="方正仿宋_GB2312" w:cs="方正仿宋_GB2312"/>
                <w:szCs w:val="21"/>
              </w:rPr>
            </w:pPr>
          </w:p>
        </w:tc>
      </w:tr>
      <w:tr w14:paraId="50CE89A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00" w:hRule="atLeast"/>
        </w:trPr>
        <w:tc>
          <w:tcPr>
            <w:tcW w:w="0" w:type="auto"/>
            <w:noWrap/>
            <w:vAlign w:val="center"/>
          </w:tcPr>
          <w:p w14:paraId="60133256">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3</w:t>
            </w:r>
          </w:p>
        </w:tc>
        <w:tc>
          <w:tcPr>
            <w:tcW w:w="0" w:type="auto"/>
            <w:vAlign w:val="center"/>
          </w:tcPr>
          <w:p w14:paraId="5B7EE894">
            <w:pPr>
              <w:spacing w:line="440" w:lineRule="exact"/>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含油抹布、含油手套</w:t>
            </w:r>
          </w:p>
        </w:tc>
        <w:tc>
          <w:tcPr>
            <w:tcW w:w="0" w:type="auto"/>
            <w:vAlign w:val="center"/>
          </w:tcPr>
          <w:p w14:paraId="2EAD5FB7">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900-041-49</w:t>
            </w:r>
          </w:p>
        </w:tc>
        <w:tc>
          <w:tcPr>
            <w:tcW w:w="0" w:type="auto"/>
            <w:vAlign w:val="center"/>
          </w:tcPr>
          <w:p w14:paraId="4C3DC32D">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吨</w:t>
            </w:r>
          </w:p>
        </w:tc>
        <w:tc>
          <w:tcPr>
            <w:tcW w:w="0" w:type="auto"/>
            <w:vAlign w:val="center"/>
          </w:tcPr>
          <w:p w14:paraId="78756B10">
            <w:pPr>
              <w:spacing w:line="440" w:lineRule="exact"/>
              <w:ind w:firstLine="420" w:firstLineChars="200"/>
              <w:rPr>
                <w:rFonts w:hint="eastAsia" w:ascii="方正仿宋_GB2312" w:hAnsi="方正仿宋_GB2312" w:eastAsia="方正仿宋_GB2312" w:cs="方正仿宋_GB2312"/>
                <w:szCs w:val="21"/>
              </w:rPr>
            </w:pPr>
          </w:p>
        </w:tc>
        <w:tc>
          <w:tcPr>
            <w:tcW w:w="0" w:type="auto"/>
            <w:noWrap/>
            <w:vAlign w:val="center"/>
          </w:tcPr>
          <w:p w14:paraId="4B993D39">
            <w:pPr>
              <w:spacing w:line="440" w:lineRule="exact"/>
              <w:ind w:firstLine="420" w:firstLineChars="200"/>
              <w:rPr>
                <w:rFonts w:hint="eastAsia" w:ascii="方正仿宋_GB2312" w:hAnsi="方正仿宋_GB2312" w:eastAsia="方正仿宋_GB2312" w:cs="方正仿宋_GB2312"/>
                <w:szCs w:val="21"/>
              </w:rPr>
            </w:pPr>
          </w:p>
        </w:tc>
      </w:tr>
      <w:tr w14:paraId="2B669DA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00" w:hRule="atLeast"/>
        </w:trPr>
        <w:tc>
          <w:tcPr>
            <w:tcW w:w="0" w:type="auto"/>
            <w:noWrap/>
            <w:vAlign w:val="center"/>
          </w:tcPr>
          <w:p w14:paraId="1E838C42">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4</w:t>
            </w:r>
          </w:p>
        </w:tc>
        <w:tc>
          <w:tcPr>
            <w:tcW w:w="0" w:type="auto"/>
            <w:vAlign w:val="center"/>
          </w:tcPr>
          <w:p w14:paraId="37A8897B">
            <w:pPr>
              <w:spacing w:line="440" w:lineRule="exact"/>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玻浆切削液混合物</w:t>
            </w:r>
          </w:p>
        </w:tc>
        <w:tc>
          <w:tcPr>
            <w:tcW w:w="0" w:type="auto"/>
            <w:vAlign w:val="center"/>
          </w:tcPr>
          <w:p w14:paraId="57AF14CA">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900-006-09</w:t>
            </w:r>
          </w:p>
        </w:tc>
        <w:tc>
          <w:tcPr>
            <w:tcW w:w="0" w:type="auto"/>
            <w:vAlign w:val="center"/>
          </w:tcPr>
          <w:p w14:paraId="72BD72CE">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吨</w:t>
            </w:r>
          </w:p>
        </w:tc>
        <w:tc>
          <w:tcPr>
            <w:tcW w:w="0" w:type="auto"/>
            <w:vAlign w:val="center"/>
          </w:tcPr>
          <w:p w14:paraId="68EA387A">
            <w:pPr>
              <w:spacing w:line="440" w:lineRule="exact"/>
              <w:ind w:firstLine="420" w:firstLineChars="200"/>
              <w:rPr>
                <w:rFonts w:hint="eastAsia" w:ascii="方正仿宋_GB2312" w:hAnsi="方正仿宋_GB2312" w:eastAsia="方正仿宋_GB2312" w:cs="方正仿宋_GB2312"/>
                <w:szCs w:val="21"/>
              </w:rPr>
            </w:pPr>
          </w:p>
        </w:tc>
        <w:tc>
          <w:tcPr>
            <w:tcW w:w="0" w:type="auto"/>
            <w:noWrap/>
            <w:vAlign w:val="center"/>
          </w:tcPr>
          <w:p w14:paraId="7C859308">
            <w:pPr>
              <w:spacing w:line="440" w:lineRule="exact"/>
              <w:ind w:firstLine="420" w:firstLineChars="200"/>
              <w:rPr>
                <w:rFonts w:hint="eastAsia" w:ascii="方正仿宋_GB2312" w:hAnsi="方正仿宋_GB2312" w:eastAsia="方正仿宋_GB2312" w:cs="方正仿宋_GB2312"/>
                <w:szCs w:val="21"/>
              </w:rPr>
            </w:pPr>
          </w:p>
        </w:tc>
      </w:tr>
      <w:tr w14:paraId="5E40059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37" w:hRule="atLeast"/>
        </w:trPr>
        <w:tc>
          <w:tcPr>
            <w:tcW w:w="0" w:type="auto"/>
            <w:noWrap/>
            <w:vAlign w:val="center"/>
          </w:tcPr>
          <w:p w14:paraId="1ABA0FEB">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5</w:t>
            </w:r>
          </w:p>
        </w:tc>
        <w:tc>
          <w:tcPr>
            <w:tcW w:w="0" w:type="auto"/>
            <w:vAlign w:val="center"/>
          </w:tcPr>
          <w:p w14:paraId="6F016975">
            <w:pPr>
              <w:spacing w:line="440" w:lineRule="exact"/>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废机油、废空压机油</w:t>
            </w:r>
          </w:p>
        </w:tc>
        <w:tc>
          <w:tcPr>
            <w:tcW w:w="0" w:type="auto"/>
            <w:vAlign w:val="center"/>
          </w:tcPr>
          <w:p w14:paraId="2437AB76">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900-249-08</w:t>
            </w:r>
          </w:p>
        </w:tc>
        <w:tc>
          <w:tcPr>
            <w:tcW w:w="0" w:type="auto"/>
            <w:vAlign w:val="center"/>
          </w:tcPr>
          <w:p w14:paraId="06B98E62">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吨</w:t>
            </w:r>
          </w:p>
        </w:tc>
        <w:tc>
          <w:tcPr>
            <w:tcW w:w="0" w:type="auto"/>
            <w:vAlign w:val="center"/>
          </w:tcPr>
          <w:p w14:paraId="17980824">
            <w:pPr>
              <w:spacing w:line="440" w:lineRule="exact"/>
              <w:ind w:firstLine="420" w:firstLineChars="200"/>
              <w:rPr>
                <w:rFonts w:hint="eastAsia" w:ascii="方正仿宋_GB2312" w:hAnsi="方正仿宋_GB2312" w:eastAsia="方正仿宋_GB2312" w:cs="方正仿宋_GB2312"/>
                <w:szCs w:val="21"/>
              </w:rPr>
            </w:pPr>
          </w:p>
        </w:tc>
        <w:tc>
          <w:tcPr>
            <w:tcW w:w="0" w:type="auto"/>
            <w:noWrap/>
            <w:vAlign w:val="center"/>
          </w:tcPr>
          <w:p w14:paraId="3E7D0BF2">
            <w:pPr>
              <w:spacing w:line="440" w:lineRule="exact"/>
              <w:ind w:firstLine="420" w:firstLineChars="200"/>
              <w:rPr>
                <w:rFonts w:hint="eastAsia" w:ascii="方正仿宋_GB2312" w:hAnsi="方正仿宋_GB2312" w:eastAsia="方正仿宋_GB2312" w:cs="方正仿宋_GB2312"/>
                <w:szCs w:val="21"/>
              </w:rPr>
            </w:pPr>
          </w:p>
        </w:tc>
      </w:tr>
    </w:tbl>
    <w:p w14:paraId="5923B1BF">
      <w:pPr>
        <w:spacing w:line="440" w:lineRule="exact"/>
        <w:ind w:firstLine="420" w:firstLineChars="200"/>
        <w:rPr>
          <w:rFonts w:hint="eastAsia" w:ascii="方正仿宋_GB2312" w:hAnsi="方正仿宋_GB2312" w:eastAsia="方正仿宋_GB2312" w:cs="方正仿宋_GB2312"/>
          <w:szCs w:val="21"/>
        </w:rPr>
      </w:pPr>
    </w:p>
    <w:p w14:paraId="4966CD32">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注：</w:t>
      </w:r>
      <w:r>
        <w:rPr>
          <w:rFonts w:hint="eastAsia" w:ascii="仿宋_GB2312" w:eastAsia="仿宋_GB2312"/>
          <w:sz w:val="24"/>
        </w:rPr>
        <w:t>实际结算以经甲方乙方授权的有关经办人签字的过磅计量单据上记载的种类及数量为准</w:t>
      </w:r>
    </w:p>
    <w:p w14:paraId="07DAC4B8">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第二条甲乙双方的责任及义务</w:t>
      </w:r>
    </w:p>
    <w:p w14:paraId="6EB97A3E">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甲方责任：</w:t>
      </w:r>
    </w:p>
    <w:p w14:paraId="5C938D97">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 xml:space="preserve">甲方负责危险废物的收集。危险废物的收集包括：在危险废物产生节点将危险废物进行分类规范包装后，按照法律相关要求标注危险废物管理标签，放置于单位内专门的危险废物收集储存（堆放）库（点）中。甲方的危险废物收集、贮存行为必须符合《危险废物收集、贮存、运输技术规范》（HJ2025-2012）的相关要求，并对危险废物收集贮存过程中产生的环境污染事故及其它损害承担全部责任。 </w:t>
      </w:r>
    </w:p>
    <w:p w14:paraId="23ABB771">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甲方在进行危险废物的收集贮存过程中，应采取相应的安全防护和污染防治措施，包括防爆、防火、防中毒、防感染、防泄漏、防飞扬、防雨或其他防治环境污染的措施。</w:t>
      </w:r>
    </w:p>
    <w:p w14:paraId="0DA93EDF">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乙方责任：。</w:t>
      </w:r>
    </w:p>
    <w:p w14:paraId="30DDBC2B">
      <w:pPr>
        <w:numPr>
          <w:ilvl w:val="0"/>
          <w:numId w:val="2"/>
        </w:num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乙方应取得处置本协议约定危险废物的经营许可证。</w:t>
      </w:r>
    </w:p>
    <w:p w14:paraId="45887837">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（2）乙方在接到甲方的转运通知后48小时内，应安排转运车辆到甲方厂区转运危险废物。</w:t>
      </w:r>
    </w:p>
    <w:p w14:paraId="1F78B178">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 xml:space="preserve">（3）乙方应严格按照《危险废物转移联单管理办法》的有关规定完善危险废物的转移手续。 </w:t>
      </w:r>
    </w:p>
    <w:p w14:paraId="743D1A1D">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 xml:space="preserve">（4）乙方必须按照环境保护有关法律法规、标准规范的规定对危险废物实施规范贮存。 </w:t>
      </w:r>
    </w:p>
    <w:p w14:paraId="671FBC59">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（5） 危险废物转移出甲方生产管理区域后的运输、贮存过程中发生环境污染事故及安全事故所产生的损失由乙方承担，与甲方无关。</w:t>
      </w:r>
    </w:p>
    <w:p w14:paraId="05AEB923">
      <w:pPr>
        <w:spacing w:line="440" w:lineRule="exact"/>
        <w:ind w:firstLine="420" w:firstLineChars="200"/>
        <w:rPr>
          <w:rFonts w:hint="default" w:ascii="方正仿宋_GB2312" w:hAnsi="方正仿宋_GB2312" w:eastAsia="方正仿宋_GB2312" w:cs="方正仿宋_GB2312"/>
          <w:szCs w:val="21"/>
          <w:lang w:val="en-US" w:eastAsia="zh-CN"/>
        </w:rPr>
      </w:pPr>
      <w:r>
        <w:rPr>
          <w:rFonts w:hint="eastAsia" w:ascii="方正仿宋_GB2312" w:hAnsi="方正仿宋_GB2312" w:eastAsia="方正仿宋_GB2312" w:cs="方正仿宋_GB2312"/>
          <w:szCs w:val="21"/>
        </w:rPr>
        <w:t>（</w:t>
      </w:r>
      <w:r>
        <w:rPr>
          <w:rFonts w:hint="eastAsia" w:ascii="方正仿宋_GB2312" w:hAnsi="方正仿宋_GB2312" w:eastAsia="方正仿宋_GB2312" w:cs="方正仿宋_GB2312"/>
          <w:szCs w:val="21"/>
          <w:lang w:val="en-US" w:eastAsia="zh-CN"/>
        </w:rPr>
        <w:t>6</w:t>
      </w:r>
      <w:r>
        <w:rPr>
          <w:rFonts w:hint="eastAsia" w:ascii="方正仿宋_GB2312" w:hAnsi="方正仿宋_GB2312" w:eastAsia="方正仿宋_GB2312" w:cs="方正仿宋_GB2312"/>
          <w:szCs w:val="21"/>
        </w:rPr>
        <w:t>）甲方对合同中约定的危险废物向乙方提出技术咨询，或要求乙方填写相关调查问卷，或到乙方工厂参观（考察）时，乙方应及时回复或妥善接待</w:t>
      </w:r>
      <w:r>
        <w:rPr>
          <w:rFonts w:hint="eastAsia" w:ascii="方正仿宋_GB2312" w:hAnsi="方正仿宋_GB2312" w:eastAsia="方正仿宋_GB2312" w:cs="方正仿宋_GB2312"/>
          <w:szCs w:val="21"/>
          <w:lang w:eastAsia="zh-CN"/>
        </w:rPr>
        <w:t>。</w:t>
      </w:r>
    </w:p>
    <w:p w14:paraId="2BB6069B">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 xml:space="preserve">第三条 </w:t>
      </w:r>
      <w:r>
        <w:rPr>
          <w:rFonts w:hint="eastAsia" w:ascii="方正仿宋_GB2312" w:hAnsi="方正仿宋_GB2312" w:eastAsia="方正仿宋_GB2312" w:cs="方正仿宋_GB2312"/>
          <w:szCs w:val="21"/>
          <w:lang w:val="en-US" w:eastAsia="zh-CN"/>
        </w:rPr>
        <w:t>乙方除遵守本合同第二条中的各项责任外还应遵守合同附件（一）中的所有技术规范要求。</w:t>
      </w:r>
    </w:p>
    <w:p w14:paraId="14A5A75B">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第四条  结算方式：在危险废物转运车辆进厂装卸前，甲方应组织有关经办人员与乙方一起对空车进行过磅双方核实空车重量，在乙方转运车辆出厂前，离开厂区时，双方对处置危险废物物资种类进行确认后，就近进行过磅称重，双方相关经办人员均需在过磅计量单据上签字，确认重量，待甲方开具出门凭证后方可出门。过磅计量单据将作为结算</w:t>
      </w:r>
      <w:r>
        <w:rPr>
          <w:rFonts w:hint="eastAsia" w:ascii="方正仿宋_GB2312" w:hAnsi="方正仿宋_GB2312" w:eastAsia="方正仿宋_GB2312" w:cs="方正仿宋_GB2312"/>
          <w:szCs w:val="21"/>
          <w:highlight w:val="none"/>
        </w:rPr>
        <w:t>费用</w:t>
      </w:r>
      <w:r>
        <w:rPr>
          <w:rFonts w:hint="eastAsia" w:ascii="方正仿宋_GB2312" w:hAnsi="方正仿宋_GB2312" w:eastAsia="方正仿宋_GB2312" w:cs="方正仿宋_GB2312"/>
          <w:szCs w:val="21"/>
        </w:rPr>
        <w:t>之依据。转运工作结束后，乙方开具增值税专用发票，甲方收到发票后60个日内付款。发票开具要求：乙方须开具符合相关法规的税率为</w:t>
      </w:r>
      <w:r>
        <w:rPr>
          <w:rFonts w:hint="eastAsia" w:ascii="方正仿宋_GB2312" w:hAnsi="方正仿宋_GB2312" w:eastAsia="方正仿宋_GB2312" w:cs="方正仿宋_GB2312"/>
          <w:szCs w:val="21"/>
          <w:u w:val="single"/>
        </w:rPr>
        <w:t xml:space="preserve">   </w:t>
      </w:r>
      <w:r>
        <w:rPr>
          <w:rFonts w:hint="eastAsia" w:ascii="方正仿宋_GB2312" w:hAnsi="方正仿宋_GB2312" w:eastAsia="方正仿宋_GB2312" w:cs="方正仿宋_GB2312"/>
          <w:szCs w:val="21"/>
        </w:rPr>
        <w:t>%的增值税专用发票，由于乙方开具发票不符合相关法规要求，给甲方造成的涉税损失由乙方全额承担。</w:t>
      </w:r>
    </w:p>
    <w:p w14:paraId="32121B50">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第五条  违约责任： 合同双方中一方违反本合同的规定，守约方有权要求违约方进行整改，在此期间，如造成守约方经济以及其他方面损失的，违约方应予以赔偿。违约方拒不整改或赔偿的，守约方有权终止本合同，引起相关诉讼的，违约方还应承担由此发生的诉讼、调查、法务咨询等一切费用。如国家相关法律政策有变动或调整时，以及遇到不可抗拒的因素时，甲方有权终止合同，并不赔偿因此而带来的经济损失。</w:t>
      </w:r>
    </w:p>
    <w:p w14:paraId="7BAE89F3">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第六条  环保安全责任： 乙方在甲方厂区内作业，应按照甲方相关管控要求与甲方签署相关方安全环保协议，遵守甲方安全环保等相关制度规定，落实安全环保管控措施。。乙方将危险废物装车离开甲方厂区后，应按照国家危险废物相关管控要求进行转运和处置，并承担由此产生的相关法律责任及环境保护责任。</w:t>
      </w:r>
    </w:p>
    <w:p w14:paraId="71EF30D3">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第七条  其他约定： 双方在自觉履行合同期限内，</w:t>
      </w:r>
      <w:r>
        <w:rPr>
          <w:rFonts w:hint="eastAsia" w:ascii="方正仿宋_GB2312" w:hAnsi="方正仿宋_GB2312" w:eastAsia="方正仿宋_GB2312" w:cs="方正仿宋_GB2312"/>
          <w:szCs w:val="21"/>
          <w:lang w:val="en-US" w:eastAsia="zh-CN"/>
        </w:rPr>
        <w:t>乙</w:t>
      </w:r>
      <w:r>
        <w:rPr>
          <w:rFonts w:hint="eastAsia" w:ascii="方正仿宋_GB2312" w:hAnsi="方正仿宋_GB2312" w:eastAsia="方正仿宋_GB2312" w:cs="方正仿宋_GB2312"/>
          <w:szCs w:val="21"/>
        </w:rPr>
        <w:t>方不得私自将由</w:t>
      </w:r>
      <w:r>
        <w:rPr>
          <w:rFonts w:hint="eastAsia" w:ascii="方正仿宋_GB2312" w:hAnsi="方正仿宋_GB2312" w:eastAsia="方正仿宋_GB2312" w:cs="方正仿宋_GB2312"/>
          <w:szCs w:val="21"/>
          <w:lang w:val="en-US" w:eastAsia="zh-CN"/>
        </w:rPr>
        <w:t>甲</w:t>
      </w:r>
      <w:r>
        <w:rPr>
          <w:rFonts w:hint="eastAsia" w:ascii="方正仿宋_GB2312" w:hAnsi="方正仿宋_GB2312" w:eastAsia="方正仿宋_GB2312" w:cs="方正仿宋_GB2312"/>
          <w:szCs w:val="21"/>
        </w:rPr>
        <w:t>方</w:t>
      </w:r>
      <w:r>
        <w:rPr>
          <w:rFonts w:hint="eastAsia" w:ascii="方正仿宋_GB2312" w:hAnsi="方正仿宋_GB2312" w:eastAsia="方正仿宋_GB2312" w:cs="方正仿宋_GB2312"/>
          <w:szCs w:val="21"/>
          <w:lang w:val="en-US" w:eastAsia="zh-CN"/>
        </w:rPr>
        <w:t>委托</w:t>
      </w:r>
      <w:r>
        <w:rPr>
          <w:rFonts w:hint="eastAsia" w:ascii="方正仿宋_GB2312" w:hAnsi="方正仿宋_GB2312" w:eastAsia="方正仿宋_GB2312" w:cs="方正仿宋_GB2312"/>
          <w:szCs w:val="21"/>
        </w:rPr>
        <w:t>处置的危险废物，转交给任何第三方或者其他无资质单位处置，由此而引发的相关法律责任由乙方承担。</w:t>
      </w:r>
    </w:p>
    <w:p w14:paraId="7569F56C">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第八条  解决合同纠纷方式： 双方履行合同时，如产生争议或变更合同内容等问题，可进行协商解决，协商不成可向甲方所在地人民法院提起诉讼。</w:t>
      </w:r>
    </w:p>
    <w:p w14:paraId="7E767C3C">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第九条  合同有效期： 本合同的有效期从   年   月   日起，至  年   月   日止。</w:t>
      </w:r>
    </w:p>
    <w:p w14:paraId="22890103">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第十条  其他约定事项：</w:t>
      </w:r>
    </w:p>
    <w:p w14:paraId="7CF88343">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1、本合同如需要补充内容或有未尽事宜，经双方协商后以书面的形式订立补充</w:t>
      </w:r>
      <w:r>
        <w:rPr>
          <w:rFonts w:ascii="方正仿宋_GB2312" w:hAnsi="方正仿宋_GB2312" w:eastAsia="方正仿宋_GB2312" w:cs="方正仿宋_GB2312"/>
          <w:szCs w:val="21"/>
        </w:rPr>
        <w:t>协议予以约定。补充协议与本合同约定不一致的，以补充协议为准。</w:t>
      </w:r>
    </w:p>
    <w:p w14:paraId="64D0A3DD">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2、本合同一经双方签字、盖章后，即日生效。</w:t>
      </w:r>
    </w:p>
    <w:p w14:paraId="332B3F4F">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3、本合同一式叁份。甲方执贰份，乙方执壹份。</w:t>
      </w:r>
    </w:p>
    <w:tbl>
      <w:tblPr>
        <w:tblStyle w:val="49"/>
        <w:tblpPr w:leftFromText="180" w:rightFromText="180" w:vertAnchor="text" w:horzAnchor="page" w:tblpX="1719" w:tblpY="635"/>
        <w:tblOverlap w:val="never"/>
        <w:tblW w:w="915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95"/>
        <w:gridCol w:w="4455"/>
      </w:tblGrid>
      <w:tr w14:paraId="3F8C02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6" w:hRule="atLeast"/>
        </w:trPr>
        <w:tc>
          <w:tcPr>
            <w:tcW w:w="4695" w:type="dxa"/>
          </w:tcPr>
          <w:p w14:paraId="1D28945D">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甲   方：成都恒达光学有限公司</w:t>
            </w:r>
          </w:p>
          <w:p w14:paraId="38D08562">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通讯地址：都江堰市经济开发区光泰路12号</w:t>
            </w:r>
          </w:p>
          <w:p w14:paraId="3299D306">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电话：18080448738</w:t>
            </w:r>
          </w:p>
          <w:p w14:paraId="52415F86">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开户行：上海浦东发展银行股份有限公司都江堰支行</w:t>
            </w:r>
          </w:p>
          <w:p w14:paraId="30FA896C">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帐  号：73100078801000000288(盖 章)</w:t>
            </w:r>
          </w:p>
        </w:tc>
        <w:tc>
          <w:tcPr>
            <w:tcW w:w="4455" w:type="dxa"/>
          </w:tcPr>
          <w:p w14:paraId="1676C3BC">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乙方：</w:t>
            </w:r>
          </w:p>
          <w:p w14:paraId="653FD26B">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通讯地址：</w:t>
            </w:r>
          </w:p>
          <w:p w14:paraId="5C784BE1">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电  话：</w:t>
            </w:r>
          </w:p>
          <w:p w14:paraId="0E03DDFE">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开户行：</w:t>
            </w:r>
          </w:p>
          <w:p w14:paraId="4568184A">
            <w:pPr>
              <w:spacing w:line="440" w:lineRule="exact"/>
              <w:ind w:firstLine="420" w:firstLineChars="200"/>
              <w:rPr>
                <w:rFonts w:hint="eastAsia" w:ascii="方正仿宋_GB2312" w:hAnsi="方正仿宋_GB2312" w:eastAsia="方正仿宋_GB2312" w:cs="方正仿宋_GB2312"/>
                <w:szCs w:val="21"/>
              </w:rPr>
            </w:pPr>
          </w:p>
          <w:p w14:paraId="45789F81">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帐  号：</w:t>
            </w:r>
          </w:p>
        </w:tc>
      </w:tr>
      <w:tr w14:paraId="001102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4695" w:type="dxa"/>
          </w:tcPr>
          <w:p w14:paraId="7953BA93">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甲方代表(签字)</w:t>
            </w:r>
          </w:p>
        </w:tc>
        <w:tc>
          <w:tcPr>
            <w:tcW w:w="4455" w:type="dxa"/>
          </w:tcPr>
          <w:p w14:paraId="1C298647">
            <w:pPr>
              <w:spacing w:line="44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乙方代表(签字)</w:t>
            </w:r>
          </w:p>
        </w:tc>
      </w:tr>
    </w:tbl>
    <w:p w14:paraId="2796BEA8">
      <w:pPr>
        <w:spacing w:line="460" w:lineRule="exact"/>
        <w:ind w:firstLine="117" w:firstLineChars="49"/>
        <w:rPr>
          <w:rFonts w:hint="eastAsia" w:ascii="宋体" w:hAnsi="宋体" w:cs="宋体"/>
          <w:b/>
          <w:color w:val="000000"/>
          <w:sz w:val="24"/>
        </w:rPr>
      </w:pPr>
      <w:r>
        <w:rPr>
          <w:rFonts w:hint="eastAsia" w:ascii="宋体" w:hAnsi="宋体" w:cs="宋体"/>
          <w:b/>
          <w:color w:val="000000"/>
          <w:sz w:val="24"/>
        </w:rPr>
        <w:t xml:space="preserve">                       </w:t>
      </w:r>
    </w:p>
    <w:p w14:paraId="5D1CE934">
      <w:pPr>
        <w:spacing w:before="117" w:line="218" w:lineRule="auto"/>
        <w:jc w:val="center"/>
        <w:rPr>
          <w:rFonts w:hint="eastAsia" w:ascii="仿宋" w:hAnsi="仿宋" w:eastAsia="仿宋" w:cs="仿宋"/>
          <w:b/>
          <w:bCs/>
          <w:spacing w:val="-8"/>
          <w:sz w:val="36"/>
          <w:szCs w:val="36"/>
        </w:rPr>
      </w:pPr>
    </w:p>
    <w:p w14:paraId="392B63E1">
      <w:pPr>
        <w:spacing w:before="117" w:line="218" w:lineRule="auto"/>
        <w:jc w:val="center"/>
        <w:rPr>
          <w:rFonts w:hint="eastAsia" w:ascii="仿宋" w:hAnsi="仿宋" w:eastAsia="仿宋" w:cs="仿宋"/>
          <w:b/>
          <w:bCs/>
          <w:spacing w:val="-8"/>
          <w:sz w:val="36"/>
          <w:szCs w:val="36"/>
        </w:rPr>
      </w:pPr>
    </w:p>
    <w:p w14:paraId="50A38F78">
      <w:pPr>
        <w:spacing w:before="117" w:line="218" w:lineRule="auto"/>
        <w:jc w:val="center"/>
        <w:rPr>
          <w:rFonts w:hint="eastAsia" w:ascii="仿宋" w:hAnsi="仿宋" w:eastAsia="仿宋" w:cs="仿宋"/>
          <w:b/>
          <w:bCs/>
          <w:spacing w:val="-8"/>
          <w:sz w:val="36"/>
          <w:szCs w:val="36"/>
        </w:rPr>
      </w:pPr>
    </w:p>
    <w:p w14:paraId="2DC3DB8A">
      <w:pPr>
        <w:spacing w:before="117" w:line="218" w:lineRule="auto"/>
        <w:jc w:val="center"/>
        <w:rPr>
          <w:rFonts w:hint="eastAsia" w:ascii="仿宋" w:hAnsi="仿宋" w:eastAsia="仿宋" w:cs="仿宋"/>
          <w:b/>
          <w:bCs/>
          <w:spacing w:val="-8"/>
          <w:sz w:val="36"/>
          <w:szCs w:val="36"/>
        </w:rPr>
      </w:pPr>
    </w:p>
    <w:p w14:paraId="4DCA1B04">
      <w:pPr>
        <w:spacing w:before="117" w:line="218" w:lineRule="auto"/>
        <w:jc w:val="center"/>
        <w:rPr>
          <w:rFonts w:hint="eastAsia" w:ascii="仿宋" w:hAnsi="仿宋" w:eastAsia="仿宋" w:cs="仿宋"/>
          <w:b/>
          <w:bCs/>
          <w:spacing w:val="-8"/>
          <w:sz w:val="36"/>
          <w:szCs w:val="36"/>
        </w:rPr>
      </w:pPr>
    </w:p>
    <w:p w14:paraId="5D7B5925">
      <w:pPr>
        <w:spacing w:before="117" w:line="218" w:lineRule="auto"/>
        <w:jc w:val="center"/>
        <w:rPr>
          <w:rFonts w:hint="eastAsia" w:ascii="仿宋" w:hAnsi="仿宋" w:eastAsia="仿宋" w:cs="仿宋"/>
          <w:b/>
          <w:bCs/>
          <w:spacing w:val="-8"/>
          <w:sz w:val="36"/>
          <w:szCs w:val="36"/>
        </w:rPr>
      </w:pPr>
    </w:p>
    <w:p w14:paraId="6017C179">
      <w:pPr>
        <w:spacing w:before="117" w:line="218" w:lineRule="auto"/>
        <w:jc w:val="center"/>
        <w:rPr>
          <w:rFonts w:hint="eastAsia" w:ascii="仿宋" w:hAnsi="仿宋" w:eastAsia="仿宋" w:cs="仿宋"/>
          <w:b/>
          <w:bCs/>
          <w:spacing w:val="-8"/>
          <w:sz w:val="36"/>
          <w:szCs w:val="36"/>
        </w:rPr>
      </w:pPr>
    </w:p>
    <w:p w14:paraId="0A66216B">
      <w:pPr>
        <w:spacing w:before="117" w:line="218" w:lineRule="auto"/>
        <w:jc w:val="center"/>
        <w:rPr>
          <w:rFonts w:hint="eastAsia" w:ascii="仿宋" w:hAnsi="仿宋" w:eastAsia="仿宋" w:cs="仿宋"/>
          <w:b/>
          <w:bCs/>
          <w:spacing w:val="-8"/>
          <w:sz w:val="36"/>
          <w:szCs w:val="36"/>
        </w:rPr>
      </w:pPr>
    </w:p>
    <w:p w14:paraId="0B1CACEA">
      <w:pPr>
        <w:spacing w:before="117" w:line="218" w:lineRule="auto"/>
        <w:jc w:val="center"/>
        <w:rPr>
          <w:rFonts w:hint="eastAsia" w:ascii="仿宋" w:hAnsi="仿宋" w:eastAsia="仿宋" w:cs="仿宋"/>
          <w:b/>
          <w:bCs/>
          <w:spacing w:val="-8"/>
          <w:sz w:val="36"/>
          <w:szCs w:val="36"/>
        </w:rPr>
      </w:pPr>
    </w:p>
    <w:p w14:paraId="66223278">
      <w:pPr>
        <w:spacing w:before="117" w:line="218" w:lineRule="auto"/>
        <w:jc w:val="center"/>
        <w:rPr>
          <w:rFonts w:hint="eastAsia" w:ascii="仿宋" w:hAnsi="仿宋" w:eastAsia="仿宋" w:cs="仿宋"/>
          <w:b/>
          <w:bCs/>
          <w:spacing w:val="-8"/>
          <w:sz w:val="36"/>
          <w:szCs w:val="36"/>
        </w:rPr>
      </w:pPr>
    </w:p>
    <w:p w14:paraId="48F71EE7">
      <w:pPr>
        <w:spacing w:before="117" w:line="218" w:lineRule="auto"/>
        <w:jc w:val="center"/>
        <w:rPr>
          <w:rFonts w:hint="eastAsia" w:ascii="仿宋" w:hAnsi="仿宋" w:eastAsia="仿宋" w:cs="仿宋"/>
          <w:b/>
          <w:bCs/>
          <w:spacing w:val="-8"/>
          <w:sz w:val="36"/>
          <w:szCs w:val="36"/>
        </w:rPr>
      </w:pPr>
    </w:p>
    <w:p w14:paraId="4B6960AE">
      <w:pPr>
        <w:spacing w:before="117" w:line="218" w:lineRule="auto"/>
        <w:jc w:val="center"/>
        <w:rPr>
          <w:rFonts w:hint="eastAsia" w:ascii="仿宋" w:hAnsi="仿宋" w:eastAsia="仿宋" w:cs="仿宋"/>
          <w:b/>
          <w:bCs/>
          <w:spacing w:val="-8"/>
          <w:sz w:val="36"/>
          <w:szCs w:val="36"/>
        </w:rPr>
      </w:pPr>
    </w:p>
    <w:p w14:paraId="24AEC81B">
      <w:pPr>
        <w:spacing w:before="117" w:line="218" w:lineRule="auto"/>
        <w:jc w:val="center"/>
        <w:rPr>
          <w:rFonts w:hint="eastAsia" w:ascii="仿宋" w:hAnsi="仿宋" w:eastAsia="仿宋" w:cs="仿宋"/>
          <w:b/>
          <w:bCs/>
          <w:spacing w:val="-8"/>
          <w:sz w:val="36"/>
          <w:szCs w:val="36"/>
        </w:rPr>
      </w:pPr>
    </w:p>
    <w:p w14:paraId="603F85EE">
      <w:pPr>
        <w:spacing w:before="117" w:line="218" w:lineRule="auto"/>
        <w:jc w:val="center"/>
        <w:rPr>
          <w:rFonts w:hint="eastAsia" w:ascii="仿宋" w:hAnsi="仿宋" w:eastAsia="仿宋" w:cs="仿宋"/>
          <w:b/>
          <w:bCs/>
          <w:spacing w:val="-8"/>
          <w:sz w:val="36"/>
          <w:szCs w:val="36"/>
        </w:rPr>
      </w:pPr>
    </w:p>
    <w:p w14:paraId="1A25645B">
      <w:pPr>
        <w:spacing w:before="117" w:line="218" w:lineRule="auto"/>
        <w:jc w:val="center"/>
        <w:rPr>
          <w:rFonts w:hint="eastAsia" w:ascii="仿宋" w:hAnsi="仿宋" w:eastAsia="仿宋" w:cs="仿宋"/>
          <w:b/>
          <w:bCs/>
          <w:spacing w:val="-8"/>
          <w:sz w:val="36"/>
          <w:szCs w:val="36"/>
        </w:rPr>
      </w:pPr>
    </w:p>
    <w:p w14:paraId="50A36D52">
      <w:pPr>
        <w:spacing w:before="117" w:line="218" w:lineRule="auto"/>
        <w:jc w:val="center"/>
        <w:rPr>
          <w:rFonts w:hint="eastAsia" w:ascii="仿宋" w:hAnsi="仿宋" w:eastAsia="仿宋" w:cs="仿宋"/>
          <w:b/>
          <w:bCs/>
          <w:spacing w:val="-8"/>
          <w:sz w:val="36"/>
          <w:szCs w:val="36"/>
        </w:rPr>
      </w:pPr>
    </w:p>
    <w:p w14:paraId="527913DB">
      <w:pPr>
        <w:spacing w:before="117" w:line="218" w:lineRule="auto"/>
        <w:jc w:val="center"/>
        <w:rPr>
          <w:rFonts w:hint="eastAsia" w:ascii="仿宋" w:hAnsi="仿宋" w:eastAsia="仿宋" w:cs="仿宋"/>
          <w:b/>
          <w:bCs/>
          <w:spacing w:val="-8"/>
          <w:sz w:val="36"/>
          <w:szCs w:val="36"/>
        </w:rPr>
      </w:pPr>
    </w:p>
    <w:p w14:paraId="73FBAEF0">
      <w:pPr>
        <w:spacing w:line="440" w:lineRule="exact"/>
        <w:ind w:firstLine="420" w:firstLineChars="200"/>
        <w:rPr>
          <w:rFonts w:hint="eastAsia" w:ascii="方正仿宋_GB2312" w:hAnsi="方正仿宋_GB2312" w:eastAsia="方正仿宋_GB2312" w:cs="方正仿宋_GB2312"/>
          <w:sz w:val="21"/>
          <w:szCs w:val="21"/>
          <w:lang w:val="en-US" w:eastAsia="zh-CN"/>
        </w:rPr>
      </w:pPr>
      <w:r>
        <w:rPr>
          <w:rFonts w:hint="eastAsia" w:ascii="方正仿宋_GB2312" w:hAnsi="方正仿宋_GB2312" w:eastAsia="方正仿宋_GB2312" w:cs="方正仿宋_GB2312"/>
          <w:sz w:val="21"/>
          <w:szCs w:val="21"/>
          <w:lang w:val="en-US" w:eastAsia="zh-CN"/>
        </w:rPr>
        <w:t>合同附件（一）</w:t>
      </w:r>
    </w:p>
    <w:p w14:paraId="12381376">
      <w:pPr>
        <w:spacing w:line="440" w:lineRule="exact"/>
        <w:ind w:firstLine="420" w:firstLineChars="200"/>
        <w:jc w:val="center"/>
        <w:rPr>
          <w:rFonts w:hint="eastAsia" w:ascii="方正仿宋_GB2312" w:hAnsi="方正仿宋_GB2312" w:eastAsia="方正仿宋_GB2312" w:cs="方正仿宋_GB2312"/>
          <w:sz w:val="21"/>
          <w:szCs w:val="21"/>
        </w:rPr>
      </w:pPr>
      <w:r>
        <w:rPr>
          <w:rFonts w:hint="eastAsia" w:ascii="方正仿宋_GB2312" w:hAnsi="方正仿宋_GB2312" w:eastAsia="方正仿宋_GB2312" w:cs="方正仿宋_GB2312"/>
          <w:sz w:val="21"/>
          <w:szCs w:val="21"/>
        </w:rPr>
        <w:t>技术规范要求</w:t>
      </w:r>
    </w:p>
    <w:p w14:paraId="4BA7F9C2">
      <w:pPr>
        <w:spacing w:line="440" w:lineRule="exact"/>
        <w:ind w:firstLine="420" w:firstLineChars="200"/>
        <w:rPr>
          <w:rFonts w:hint="eastAsia" w:ascii="方正仿宋_GB2312" w:hAnsi="方正仿宋_GB2312" w:eastAsia="方正仿宋_GB2312" w:cs="方正仿宋_GB2312"/>
          <w:sz w:val="21"/>
          <w:szCs w:val="21"/>
        </w:rPr>
      </w:pPr>
      <w:r>
        <w:rPr>
          <w:rFonts w:hint="eastAsia" w:ascii="方正仿宋_GB2312" w:hAnsi="方正仿宋_GB2312" w:eastAsia="方正仿宋_GB2312" w:cs="方正仿宋_GB2312"/>
          <w:sz w:val="21"/>
          <w:szCs w:val="21"/>
        </w:rPr>
        <w:t>本项目执行的技术规包括但不限于以下标准规范：</w:t>
      </w:r>
    </w:p>
    <w:p w14:paraId="091767BA">
      <w:pPr>
        <w:spacing w:line="440" w:lineRule="exact"/>
        <w:ind w:firstLine="420" w:firstLineChars="200"/>
        <w:rPr>
          <w:rFonts w:hint="eastAsia" w:ascii="方正仿宋_GB2312" w:hAnsi="方正仿宋_GB2312" w:eastAsia="方正仿宋_GB2312" w:cs="方正仿宋_GB2312"/>
          <w:sz w:val="21"/>
          <w:szCs w:val="21"/>
        </w:rPr>
      </w:pPr>
      <w:r>
        <w:rPr>
          <w:rFonts w:hint="eastAsia" w:ascii="方正仿宋_GB2312" w:hAnsi="方正仿宋_GB2312" w:eastAsia="方正仿宋_GB2312" w:cs="方正仿宋_GB2312"/>
          <w:sz w:val="21"/>
          <w:szCs w:val="21"/>
        </w:rPr>
        <w:t>《中华人民共和国固体废物污染环境防治法》</w:t>
      </w:r>
    </w:p>
    <w:p w14:paraId="6C8FEDAF">
      <w:pPr>
        <w:spacing w:line="440" w:lineRule="exact"/>
        <w:ind w:firstLine="420" w:firstLineChars="200"/>
        <w:rPr>
          <w:rFonts w:hint="eastAsia" w:ascii="方正仿宋_GB2312" w:hAnsi="方正仿宋_GB2312" w:eastAsia="方正仿宋_GB2312" w:cs="方正仿宋_GB2312"/>
          <w:sz w:val="21"/>
          <w:szCs w:val="21"/>
        </w:rPr>
      </w:pPr>
      <w:r>
        <w:rPr>
          <w:rFonts w:hint="eastAsia" w:ascii="方正仿宋_GB2312" w:hAnsi="方正仿宋_GB2312" w:eastAsia="方正仿宋_GB2312" w:cs="方正仿宋_GB2312"/>
          <w:sz w:val="21"/>
          <w:szCs w:val="21"/>
        </w:rPr>
        <w:t>《危险废物贮存污染控制标准》（GB18597-2023）</w:t>
      </w:r>
    </w:p>
    <w:p w14:paraId="1B39DB46">
      <w:pPr>
        <w:spacing w:line="440" w:lineRule="exact"/>
        <w:ind w:firstLine="420" w:firstLineChars="200"/>
        <w:rPr>
          <w:rFonts w:hint="eastAsia" w:ascii="方正仿宋_GB2312" w:hAnsi="方正仿宋_GB2312" w:eastAsia="方正仿宋_GB2312" w:cs="方正仿宋_GB2312"/>
          <w:sz w:val="21"/>
          <w:szCs w:val="21"/>
        </w:rPr>
      </w:pPr>
      <w:r>
        <w:rPr>
          <w:rFonts w:hint="eastAsia" w:ascii="方正仿宋_GB2312" w:hAnsi="方正仿宋_GB2312" w:eastAsia="方正仿宋_GB2312" w:cs="方正仿宋_GB2312"/>
          <w:sz w:val="21"/>
          <w:szCs w:val="21"/>
        </w:rPr>
        <w:t>《危险废物转移管理办法》（生态环境部令第23号）</w:t>
      </w:r>
    </w:p>
    <w:p w14:paraId="66B5D195">
      <w:pPr>
        <w:spacing w:line="440" w:lineRule="exact"/>
        <w:ind w:firstLine="420" w:firstLineChars="200"/>
        <w:rPr>
          <w:rFonts w:hint="eastAsia" w:ascii="方正仿宋_GB2312" w:hAnsi="方正仿宋_GB2312" w:eastAsia="方正仿宋_GB2312" w:cs="方正仿宋_GB2312"/>
          <w:sz w:val="21"/>
          <w:szCs w:val="21"/>
        </w:rPr>
      </w:pPr>
      <w:r>
        <w:rPr>
          <w:rFonts w:hint="eastAsia" w:ascii="方正仿宋_GB2312" w:hAnsi="方正仿宋_GB2312" w:eastAsia="方正仿宋_GB2312" w:cs="方正仿宋_GB2312"/>
          <w:sz w:val="21"/>
          <w:szCs w:val="21"/>
        </w:rPr>
        <w:t>《固体废物再生利用污染防治技术导则》（HJ1091-2020）</w:t>
      </w:r>
    </w:p>
    <w:p w14:paraId="2D6CCD56">
      <w:pPr>
        <w:spacing w:line="440" w:lineRule="exact"/>
        <w:ind w:firstLine="420" w:firstLineChars="200"/>
        <w:rPr>
          <w:rFonts w:hint="eastAsia" w:ascii="方正仿宋_GB2312" w:hAnsi="方正仿宋_GB2312" w:eastAsia="方正仿宋_GB2312" w:cs="方正仿宋_GB2312"/>
          <w:sz w:val="21"/>
          <w:szCs w:val="21"/>
        </w:rPr>
      </w:pPr>
      <w:r>
        <w:rPr>
          <w:rFonts w:hint="eastAsia" w:ascii="方正仿宋_GB2312" w:hAnsi="方正仿宋_GB2312" w:eastAsia="方正仿宋_GB2312" w:cs="方正仿宋_GB2312"/>
          <w:sz w:val="21"/>
          <w:szCs w:val="21"/>
        </w:rPr>
        <w:t>《危险废物识别标志设置技术规范》（HJ 1276-2022）</w:t>
      </w:r>
    </w:p>
    <w:p w14:paraId="5F37A268">
      <w:pPr>
        <w:spacing w:line="440" w:lineRule="exact"/>
        <w:ind w:firstLine="420" w:firstLineChars="200"/>
        <w:rPr>
          <w:rFonts w:hint="eastAsia" w:ascii="方正仿宋_GB2312" w:hAnsi="方正仿宋_GB2312" w:eastAsia="方正仿宋_GB2312" w:cs="方正仿宋_GB2312"/>
          <w:sz w:val="21"/>
          <w:szCs w:val="21"/>
        </w:rPr>
      </w:pPr>
      <w:r>
        <w:rPr>
          <w:rFonts w:hint="eastAsia" w:ascii="方正仿宋_GB2312" w:hAnsi="方正仿宋_GB2312" w:eastAsia="方正仿宋_GB2312" w:cs="方正仿宋_GB2312"/>
          <w:sz w:val="21"/>
          <w:szCs w:val="21"/>
        </w:rPr>
        <w:t>《道路危险货物运输管理规定》</w:t>
      </w:r>
    </w:p>
    <w:p w14:paraId="06CF8AA3">
      <w:pPr>
        <w:spacing w:line="440" w:lineRule="exact"/>
        <w:ind w:firstLine="420" w:firstLineChars="200"/>
        <w:rPr>
          <w:rFonts w:hint="eastAsia" w:ascii="方正仿宋_GB2312" w:hAnsi="方正仿宋_GB2312" w:eastAsia="方正仿宋_GB2312" w:cs="方正仿宋_GB2312"/>
          <w:sz w:val="21"/>
          <w:szCs w:val="21"/>
        </w:rPr>
      </w:pPr>
      <w:r>
        <w:rPr>
          <w:rFonts w:hint="eastAsia" w:ascii="方正仿宋_GB2312" w:hAnsi="方正仿宋_GB2312" w:eastAsia="方正仿宋_GB2312" w:cs="方正仿宋_GB2312"/>
          <w:sz w:val="21"/>
          <w:szCs w:val="21"/>
        </w:rPr>
        <w:t>（二）运输要求</w:t>
      </w:r>
    </w:p>
    <w:p w14:paraId="7AB5BE79">
      <w:pPr>
        <w:spacing w:line="440" w:lineRule="exact"/>
        <w:ind w:firstLine="420" w:firstLineChars="200"/>
        <w:rPr>
          <w:rFonts w:hint="eastAsia" w:ascii="方正仿宋_GB2312" w:hAnsi="方正仿宋_GB2312" w:eastAsia="方正仿宋_GB2312" w:cs="方正仿宋_GB2312"/>
          <w:sz w:val="21"/>
          <w:szCs w:val="21"/>
        </w:rPr>
      </w:pPr>
      <w:r>
        <w:rPr>
          <w:rFonts w:hint="eastAsia" w:ascii="方正仿宋_GB2312" w:hAnsi="方正仿宋_GB2312" w:eastAsia="方正仿宋_GB2312" w:cs="方正仿宋_GB2312"/>
          <w:sz w:val="21"/>
          <w:szCs w:val="21"/>
        </w:rPr>
        <w:t>（</w:t>
      </w:r>
      <w:r>
        <w:rPr>
          <w:rFonts w:hint="eastAsia" w:ascii="方正仿宋_GB2312" w:hAnsi="方正仿宋_GB2312" w:eastAsia="方正仿宋_GB2312" w:cs="方正仿宋_GB2312"/>
          <w:sz w:val="21"/>
          <w:szCs w:val="21"/>
          <w:lang w:val="en-US" w:eastAsia="zh-CN"/>
        </w:rPr>
        <w:t>1</w:t>
      </w:r>
      <w:r>
        <w:rPr>
          <w:rFonts w:hint="eastAsia" w:ascii="方正仿宋_GB2312" w:hAnsi="方正仿宋_GB2312" w:eastAsia="方正仿宋_GB2312" w:cs="方正仿宋_GB2312"/>
          <w:sz w:val="21"/>
          <w:szCs w:val="21"/>
        </w:rPr>
        <w:t>）</w:t>
      </w:r>
      <w:r>
        <w:rPr>
          <w:rFonts w:hint="eastAsia" w:ascii="方正仿宋_GB2312" w:hAnsi="方正仿宋_GB2312" w:eastAsia="方正仿宋_GB2312" w:cs="方正仿宋_GB2312"/>
          <w:sz w:val="21"/>
          <w:szCs w:val="21"/>
          <w:lang w:val="en-US" w:eastAsia="zh-CN"/>
        </w:rPr>
        <w:t>乙方</w:t>
      </w:r>
      <w:r>
        <w:rPr>
          <w:rFonts w:hint="eastAsia" w:ascii="方正仿宋_GB2312" w:hAnsi="方正仿宋_GB2312" w:eastAsia="方正仿宋_GB2312" w:cs="方正仿宋_GB2312"/>
          <w:sz w:val="21"/>
          <w:szCs w:val="21"/>
        </w:rPr>
        <w:t>应采用符合危险货物运输资质的车辆进行危险废物运输，车辆应配备必要的安全防护设施和应急救援设备，如防火、防爆、防泄漏装置，以及急救药品和器材等。</w:t>
      </w:r>
    </w:p>
    <w:p w14:paraId="57F327BD">
      <w:pPr>
        <w:spacing w:line="440" w:lineRule="exact"/>
        <w:ind w:firstLine="420" w:firstLineChars="200"/>
        <w:rPr>
          <w:rFonts w:hint="eastAsia" w:ascii="方正仿宋_GB2312" w:hAnsi="方正仿宋_GB2312" w:eastAsia="方正仿宋_GB2312" w:cs="方正仿宋_GB2312"/>
          <w:sz w:val="21"/>
          <w:szCs w:val="21"/>
        </w:rPr>
      </w:pPr>
      <w:r>
        <w:rPr>
          <w:rFonts w:hint="eastAsia" w:ascii="方正仿宋_GB2312" w:hAnsi="方正仿宋_GB2312" w:eastAsia="方正仿宋_GB2312" w:cs="方正仿宋_GB2312"/>
          <w:sz w:val="21"/>
          <w:szCs w:val="21"/>
        </w:rPr>
        <w:t>（</w:t>
      </w:r>
      <w:r>
        <w:rPr>
          <w:rFonts w:hint="eastAsia" w:ascii="方正仿宋_GB2312" w:hAnsi="方正仿宋_GB2312" w:eastAsia="方正仿宋_GB2312" w:cs="方正仿宋_GB2312"/>
          <w:sz w:val="21"/>
          <w:szCs w:val="21"/>
          <w:lang w:val="en-US" w:eastAsia="zh-CN"/>
        </w:rPr>
        <w:t>2</w:t>
      </w:r>
      <w:r>
        <w:rPr>
          <w:rFonts w:hint="eastAsia" w:ascii="方正仿宋_GB2312" w:hAnsi="方正仿宋_GB2312" w:eastAsia="方正仿宋_GB2312" w:cs="方正仿宋_GB2312"/>
          <w:sz w:val="21"/>
          <w:szCs w:val="21"/>
        </w:rPr>
        <w:t>）运输路线应提前规划，避开人口密集区、水源保护区等敏感区域，确保运输过程中的环境安全。</w:t>
      </w:r>
    </w:p>
    <w:p w14:paraId="606D8F58">
      <w:pPr>
        <w:spacing w:line="440" w:lineRule="exact"/>
        <w:ind w:firstLine="420" w:firstLineChars="200"/>
        <w:rPr>
          <w:rFonts w:hint="eastAsia" w:ascii="方正仿宋_GB2312" w:hAnsi="方正仿宋_GB2312" w:eastAsia="方正仿宋_GB2312" w:cs="方正仿宋_GB2312"/>
          <w:sz w:val="21"/>
          <w:szCs w:val="21"/>
        </w:rPr>
      </w:pPr>
      <w:r>
        <w:rPr>
          <w:rFonts w:hint="eastAsia" w:ascii="方正仿宋_GB2312" w:hAnsi="方正仿宋_GB2312" w:eastAsia="方正仿宋_GB2312" w:cs="方正仿宋_GB2312"/>
          <w:sz w:val="21"/>
          <w:szCs w:val="21"/>
        </w:rPr>
        <w:t>（</w:t>
      </w:r>
      <w:r>
        <w:rPr>
          <w:rFonts w:hint="eastAsia" w:ascii="方正仿宋_GB2312" w:hAnsi="方正仿宋_GB2312" w:eastAsia="方正仿宋_GB2312" w:cs="方正仿宋_GB2312"/>
          <w:sz w:val="21"/>
          <w:szCs w:val="21"/>
          <w:lang w:val="en-US" w:eastAsia="zh-CN"/>
        </w:rPr>
        <w:t>3</w:t>
      </w:r>
      <w:r>
        <w:rPr>
          <w:rFonts w:hint="eastAsia" w:ascii="方正仿宋_GB2312" w:hAnsi="方正仿宋_GB2312" w:eastAsia="方正仿宋_GB2312" w:cs="方正仿宋_GB2312"/>
          <w:sz w:val="21"/>
          <w:szCs w:val="21"/>
        </w:rPr>
        <w:t>）危险废物在运输过程中应严格按照《道路危险货物运输管理规定》、《危险废物识别标志设置技术规范》进行包装、标识张贴及补充、押运，防止发生泄漏、遗撒等事故。</w:t>
      </w:r>
    </w:p>
    <w:p w14:paraId="351926C2">
      <w:pPr>
        <w:spacing w:line="440" w:lineRule="exact"/>
        <w:ind w:firstLine="420" w:firstLineChars="200"/>
        <w:rPr>
          <w:rFonts w:hint="eastAsia" w:ascii="方正仿宋_GB2312" w:hAnsi="方正仿宋_GB2312" w:eastAsia="方正仿宋_GB2312" w:cs="方正仿宋_GB2312"/>
          <w:sz w:val="21"/>
          <w:szCs w:val="21"/>
        </w:rPr>
      </w:pPr>
      <w:r>
        <w:rPr>
          <w:rFonts w:hint="eastAsia" w:ascii="方正仿宋_GB2312" w:hAnsi="方正仿宋_GB2312" w:eastAsia="方正仿宋_GB2312" w:cs="方正仿宋_GB2312"/>
          <w:sz w:val="21"/>
          <w:szCs w:val="21"/>
        </w:rPr>
        <w:t>（三）接收要求</w:t>
      </w:r>
    </w:p>
    <w:p w14:paraId="3C72F0CC">
      <w:pPr>
        <w:spacing w:line="440" w:lineRule="exact"/>
        <w:ind w:firstLine="420" w:firstLineChars="200"/>
        <w:rPr>
          <w:rFonts w:hint="eastAsia" w:ascii="方正仿宋_GB2312" w:hAnsi="方正仿宋_GB2312" w:eastAsia="方正仿宋_GB2312" w:cs="方正仿宋_GB2312"/>
          <w:sz w:val="21"/>
          <w:szCs w:val="21"/>
          <w:lang w:eastAsia="zh-CN"/>
        </w:rPr>
      </w:pPr>
      <w:r>
        <w:rPr>
          <w:rFonts w:hint="eastAsia" w:ascii="方正仿宋_GB2312" w:hAnsi="方正仿宋_GB2312" w:eastAsia="方正仿宋_GB2312" w:cs="方正仿宋_GB2312"/>
          <w:sz w:val="21"/>
          <w:szCs w:val="21"/>
        </w:rPr>
        <w:t>（1）在危险废物转运车辆进厂装卸前，</w:t>
      </w:r>
      <w:r>
        <w:rPr>
          <w:rFonts w:hint="eastAsia" w:ascii="方正仿宋_GB2312" w:hAnsi="方正仿宋_GB2312" w:eastAsia="方正仿宋_GB2312" w:cs="方正仿宋_GB2312"/>
          <w:sz w:val="21"/>
          <w:szCs w:val="21"/>
          <w:lang w:val="en-US" w:eastAsia="zh-CN"/>
        </w:rPr>
        <w:t>甲方</w:t>
      </w:r>
      <w:r>
        <w:rPr>
          <w:rFonts w:hint="eastAsia" w:ascii="方正仿宋_GB2312" w:hAnsi="方正仿宋_GB2312" w:eastAsia="方正仿宋_GB2312" w:cs="方正仿宋_GB2312"/>
          <w:sz w:val="21"/>
          <w:szCs w:val="21"/>
        </w:rPr>
        <w:t>应组织有关经办人员与报价人一起对空</w:t>
      </w:r>
      <w:r>
        <w:rPr>
          <w:rFonts w:hint="eastAsia" w:ascii="方正仿宋_GB2312" w:hAnsi="方正仿宋_GB2312" w:eastAsia="方正仿宋_GB2312" w:cs="方正仿宋_GB2312"/>
          <w:sz w:val="21"/>
          <w:szCs w:val="21"/>
          <w:lang w:val="en-US" w:eastAsia="zh-CN"/>
        </w:rPr>
        <w:t>载</w:t>
      </w:r>
      <w:r>
        <w:rPr>
          <w:rFonts w:hint="eastAsia" w:ascii="方正仿宋_GB2312" w:hAnsi="方正仿宋_GB2312" w:eastAsia="方正仿宋_GB2312" w:cs="方正仿宋_GB2312"/>
          <w:sz w:val="21"/>
          <w:szCs w:val="21"/>
        </w:rPr>
        <w:t>车</w:t>
      </w:r>
      <w:r>
        <w:rPr>
          <w:rFonts w:hint="eastAsia" w:ascii="方正仿宋_GB2312" w:hAnsi="方正仿宋_GB2312" w:eastAsia="方正仿宋_GB2312" w:cs="方正仿宋_GB2312"/>
          <w:sz w:val="21"/>
          <w:szCs w:val="21"/>
          <w:lang w:val="en-US" w:eastAsia="zh-CN"/>
        </w:rPr>
        <w:t>辆</w:t>
      </w:r>
      <w:r>
        <w:rPr>
          <w:rFonts w:hint="eastAsia" w:ascii="方正仿宋_GB2312" w:hAnsi="方正仿宋_GB2312" w:eastAsia="方正仿宋_GB2312" w:cs="方正仿宋_GB2312"/>
          <w:sz w:val="21"/>
          <w:szCs w:val="21"/>
        </w:rPr>
        <w:t>进行过磅</w:t>
      </w:r>
      <w:r>
        <w:rPr>
          <w:rFonts w:hint="eastAsia" w:ascii="方正仿宋_GB2312" w:hAnsi="方正仿宋_GB2312" w:eastAsia="方正仿宋_GB2312" w:cs="方正仿宋_GB2312"/>
          <w:sz w:val="21"/>
          <w:szCs w:val="21"/>
          <w:lang w:eastAsia="zh-CN"/>
        </w:rPr>
        <w:t>，</w:t>
      </w:r>
      <w:r>
        <w:rPr>
          <w:rFonts w:hint="eastAsia" w:ascii="方正仿宋_GB2312" w:hAnsi="方正仿宋_GB2312" w:eastAsia="方正仿宋_GB2312" w:cs="方正仿宋_GB2312"/>
          <w:sz w:val="21"/>
          <w:szCs w:val="21"/>
        </w:rPr>
        <w:t>双方核实空车重量，在</w:t>
      </w:r>
      <w:r>
        <w:rPr>
          <w:rFonts w:hint="eastAsia" w:ascii="方正仿宋_GB2312" w:hAnsi="方正仿宋_GB2312" w:eastAsia="方正仿宋_GB2312" w:cs="方正仿宋_GB2312"/>
          <w:sz w:val="21"/>
          <w:szCs w:val="21"/>
          <w:lang w:val="en-US" w:eastAsia="zh-CN"/>
        </w:rPr>
        <w:t>乙方</w:t>
      </w:r>
      <w:r>
        <w:rPr>
          <w:rFonts w:hint="eastAsia" w:ascii="方正仿宋_GB2312" w:hAnsi="方正仿宋_GB2312" w:eastAsia="方正仿宋_GB2312" w:cs="方正仿宋_GB2312"/>
          <w:sz w:val="21"/>
          <w:szCs w:val="21"/>
        </w:rPr>
        <w:t>转运车辆出厂前，离开厂区时，双方对处置危险废物物资种类进行确认后进行过磅</w:t>
      </w:r>
      <w:r>
        <w:rPr>
          <w:rFonts w:hint="eastAsia" w:ascii="方正仿宋_GB2312" w:hAnsi="方正仿宋_GB2312" w:eastAsia="方正仿宋_GB2312" w:cs="方正仿宋_GB2312"/>
          <w:sz w:val="21"/>
          <w:szCs w:val="21"/>
          <w:lang w:eastAsia="zh-CN"/>
        </w:rPr>
        <w:t>，</w:t>
      </w:r>
      <w:r>
        <w:rPr>
          <w:rFonts w:hint="eastAsia" w:ascii="方正仿宋_GB2312" w:hAnsi="方正仿宋_GB2312" w:eastAsia="方正仿宋_GB2312" w:cs="方正仿宋_GB2312"/>
          <w:sz w:val="21"/>
          <w:szCs w:val="21"/>
        </w:rPr>
        <w:t>待询价人开具出门凭证后方可出门</w:t>
      </w:r>
      <w:r>
        <w:rPr>
          <w:rFonts w:hint="eastAsia" w:ascii="方正仿宋_GB2312" w:hAnsi="方正仿宋_GB2312" w:eastAsia="方正仿宋_GB2312" w:cs="方正仿宋_GB2312"/>
          <w:sz w:val="21"/>
          <w:szCs w:val="21"/>
          <w:lang w:eastAsia="zh-CN"/>
        </w:rPr>
        <w:t>。</w:t>
      </w:r>
    </w:p>
    <w:p w14:paraId="317F1E14">
      <w:pPr>
        <w:spacing w:line="440" w:lineRule="exact"/>
        <w:ind w:firstLine="420" w:firstLineChars="200"/>
        <w:rPr>
          <w:rFonts w:hint="eastAsia" w:ascii="方正仿宋_GB2312" w:hAnsi="方正仿宋_GB2312" w:eastAsia="方正仿宋_GB2312" w:cs="方正仿宋_GB2312"/>
          <w:sz w:val="21"/>
          <w:szCs w:val="21"/>
        </w:rPr>
      </w:pPr>
      <w:r>
        <w:rPr>
          <w:rFonts w:hint="eastAsia" w:ascii="方正仿宋_GB2312" w:hAnsi="方正仿宋_GB2312" w:eastAsia="方正仿宋_GB2312" w:cs="方正仿宋_GB2312"/>
          <w:sz w:val="21"/>
          <w:szCs w:val="21"/>
        </w:rPr>
        <w:t>（2）</w:t>
      </w:r>
      <w:r>
        <w:rPr>
          <w:rFonts w:hint="eastAsia" w:ascii="方正仿宋_GB2312" w:hAnsi="方正仿宋_GB2312" w:eastAsia="方正仿宋_GB2312" w:cs="方正仿宋_GB2312"/>
          <w:sz w:val="21"/>
          <w:szCs w:val="21"/>
          <w:lang w:val="en-US" w:eastAsia="zh-CN"/>
        </w:rPr>
        <w:t>乙方</w:t>
      </w:r>
      <w:r>
        <w:rPr>
          <w:rFonts w:hint="eastAsia" w:ascii="方正仿宋_GB2312" w:hAnsi="方正仿宋_GB2312" w:eastAsia="方正仿宋_GB2312" w:cs="方正仿宋_GB2312"/>
          <w:sz w:val="21"/>
          <w:szCs w:val="21"/>
        </w:rPr>
        <w:t>现场管理人员及作业人员及车辆入场作业时，严格遵守</w:t>
      </w:r>
      <w:r>
        <w:rPr>
          <w:rFonts w:hint="eastAsia" w:ascii="方正仿宋_GB2312" w:hAnsi="方正仿宋_GB2312" w:eastAsia="方正仿宋_GB2312" w:cs="方正仿宋_GB2312"/>
          <w:sz w:val="21"/>
          <w:szCs w:val="21"/>
          <w:lang w:val="en-US" w:eastAsia="zh-CN"/>
        </w:rPr>
        <w:t>甲方</w:t>
      </w:r>
      <w:r>
        <w:rPr>
          <w:rFonts w:hint="eastAsia" w:ascii="方正仿宋_GB2312" w:hAnsi="方正仿宋_GB2312" w:eastAsia="方正仿宋_GB2312" w:cs="方正仿宋_GB2312"/>
          <w:sz w:val="21"/>
          <w:szCs w:val="21"/>
        </w:rPr>
        <w:t>安全环保管理要求。</w:t>
      </w:r>
    </w:p>
    <w:p w14:paraId="5789DBF1">
      <w:pPr>
        <w:spacing w:line="440" w:lineRule="exact"/>
        <w:ind w:firstLine="420" w:firstLineChars="200"/>
        <w:rPr>
          <w:rFonts w:hint="eastAsia" w:ascii="方正仿宋_GB2312" w:hAnsi="方正仿宋_GB2312" w:eastAsia="方正仿宋_GB2312" w:cs="方正仿宋_GB2312"/>
          <w:sz w:val="21"/>
          <w:szCs w:val="21"/>
        </w:rPr>
      </w:pPr>
      <w:r>
        <w:rPr>
          <w:rFonts w:hint="eastAsia" w:ascii="方正仿宋_GB2312" w:hAnsi="方正仿宋_GB2312" w:eastAsia="方正仿宋_GB2312" w:cs="方正仿宋_GB2312"/>
          <w:sz w:val="21"/>
          <w:szCs w:val="21"/>
        </w:rPr>
        <w:t>（3）</w:t>
      </w:r>
      <w:r>
        <w:rPr>
          <w:rFonts w:hint="eastAsia" w:ascii="方正仿宋_GB2312" w:hAnsi="方正仿宋_GB2312" w:eastAsia="方正仿宋_GB2312" w:cs="方正仿宋_GB2312"/>
          <w:sz w:val="21"/>
          <w:szCs w:val="21"/>
          <w:lang w:val="en-US" w:eastAsia="zh-CN"/>
        </w:rPr>
        <w:t>自</w:t>
      </w:r>
      <w:r>
        <w:rPr>
          <w:rFonts w:hint="eastAsia" w:ascii="方正仿宋_GB2312" w:hAnsi="方正仿宋_GB2312" w:eastAsia="方正仿宋_GB2312" w:cs="方正仿宋_GB2312"/>
          <w:sz w:val="21"/>
          <w:szCs w:val="21"/>
        </w:rPr>
        <w:t>危险废物装载到</w:t>
      </w:r>
      <w:r>
        <w:rPr>
          <w:rFonts w:hint="eastAsia" w:ascii="方正仿宋_GB2312" w:hAnsi="方正仿宋_GB2312" w:eastAsia="方正仿宋_GB2312" w:cs="方正仿宋_GB2312"/>
          <w:sz w:val="21"/>
          <w:szCs w:val="21"/>
          <w:lang w:val="en-US" w:eastAsia="zh-CN"/>
        </w:rPr>
        <w:t>乙方</w:t>
      </w:r>
      <w:r>
        <w:rPr>
          <w:rFonts w:hint="eastAsia" w:ascii="方正仿宋_GB2312" w:hAnsi="方正仿宋_GB2312" w:eastAsia="方正仿宋_GB2312" w:cs="方正仿宋_GB2312"/>
          <w:sz w:val="21"/>
          <w:szCs w:val="21"/>
        </w:rPr>
        <w:t>车辆离开</w:t>
      </w:r>
      <w:r>
        <w:rPr>
          <w:rFonts w:hint="eastAsia" w:ascii="方正仿宋_GB2312" w:hAnsi="方正仿宋_GB2312" w:eastAsia="方正仿宋_GB2312" w:cs="方正仿宋_GB2312"/>
          <w:sz w:val="21"/>
          <w:szCs w:val="21"/>
          <w:lang w:val="en-US" w:eastAsia="zh-CN"/>
        </w:rPr>
        <w:t>甲方</w:t>
      </w:r>
      <w:r>
        <w:rPr>
          <w:rFonts w:hint="eastAsia" w:ascii="方正仿宋_GB2312" w:hAnsi="方正仿宋_GB2312" w:eastAsia="方正仿宋_GB2312" w:cs="方正仿宋_GB2312"/>
          <w:sz w:val="21"/>
          <w:szCs w:val="21"/>
        </w:rPr>
        <w:t>厂区时起，后续所有安全环保责任均由</w:t>
      </w:r>
      <w:r>
        <w:rPr>
          <w:rFonts w:hint="eastAsia" w:ascii="方正仿宋_GB2312" w:hAnsi="方正仿宋_GB2312" w:eastAsia="方正仿宋_GB2312" w:cs="方正仿宋_GB2312"/>
          <w:sz w:val="21"/>
          <w:szCs w:val="21"/>
          <w:lang w:val="en-US" w:eastAsia="zh-CN"/>
        </w:rPr>
        <w:t>乙方</w:t>
      </w:r>
      <w:r>
        <w:rPr>
          <w:rFonts w:hint="eastAsia" w:ascii="方正仿宋_GB2312" w:hAnsi="方正仿宋_GB2312" w:eastAsia="方正仿宋_GB2312" w:cs="方正仿宋_GB2312"/>
          <w:sz w:val="21"/>
          <w:szCs w:val="21"/>
        </w:rPr>
        <w:t>承担。</w:t>
      </w:r>
      <w:r>
        <w:rPr>
          <w:rFonts w:hint="eastAsia" w:ascii="方正仿宋_GB2312" w:hAnsi="方正仿宋_GB2312" w:eastAsia="方正仿宋_GB2312" w:cs="方正仿宋_GB2312"/>
          <w:sz w:val="21"/>
          <w:szCs w:val="21"/>
          <w:lang w:val="en-US" w:eastAsia="zh-CN"/>
        </w:rPr>
        <w:t>乙方</w:t>
      </w:r>
      <w:r>
        <w:rPr>
          <w:rFonts w:hint="eastAsia" w:ascii="方正仿宋_GB2312" w:hAnsi="方正仿宋_GB2312" w:eastAsia="方正仿宋_GB2312" w:cs="方正仿宋_GB2312"/>
          <w:sz w:val="21"/>
          <w:szCs w:val="21"/>
        </w:rPr>
        <w:t>必须遵守交通运输的有关规定，运输车辆应采取防雨、防遗洒、防渗漏措施。危险废物运输至处置场所后，</w:t>
      </w:r>
      <w:r>
        <w:rPr>
          <w:rFonts w:hint="eastAsia" w:ascii="方正仿宋_GB2312" w:hAnsi="方正仿宋_GB2312" w:eastAsia="方正仿宋_GB2312" w:cs="方正仿宋_GB2312"/>
          <w:sz w:val="21"/>
          <w:szCs w:val="21"/>
          <w:lang w:val="en-US" w:eastAsia="zh-CN"/>
        </w:rPr>
        <w:t>乙方</w:t>
      </w:r>
      <w:r>
        <w:rPr>
          <w:rFonts w:hint="eastAsia" w:ascii="方正仿宋_GB2312" w:hAnsi="方正仿宋_GB2312" w:eastAsia="方正仿宋_GB2312" w:cs="方正仿宋_GB2312"/>
          <w:sz w:val="21"/>
          <w:szCs w:val="21"/>
        </w:rPr>
        <w:t>应电话通知</w:t>
      </w:r>
      <w:r>
        <w:rPr>
          <w:rFonts w:hint="eastAsia" w:ascii="方正仿宋_GB2312" w:hAnsi="方正仿宋_GB2312" w:eastAsia="方正仿宋_GB2312" w:cs="方正仿宋_GB2312"/>
          <w:sz w:val="21"/>
          <w:szCs w:val="21"/>
          <w:lang w:val="en-US" w:eastAsia="zh-CN"/>
        </w:rPr>
        <w:t>甲方</w:t>
      </w:r>
      <w:r>
        <w:rPr>
          <w:rFonts w:hint="eastAsia" w:ascii="方正仿宋_GB2312" w:hAnsi="方正仿宋_GB2312" w:eastAsia="方正仿宋_GB2312" w:cs="方正仿宋_GB2312"/>
          <w:sz w:val="21"/>
          <w:szCs w:val="21"/>
        </w:rPr>
        <w:t>。</w:t>
      </w:r>
    </w:p>
    <w:p w14:paraId="165EBE77">
      <w:pPr>
        <w:spacing w:line="440" w:lineRule="exact"/>
        <w:ind w:firstLine="420" w:firstLineChars="200"/>
        <w:rPr>
          <w:rFonts w:hint="eastAsia" w:ascii="方正仿宋_GB2312" w:hAnsi="方正仿宋_GB2312" w:eastAsia="方正仿宋_GB2312" w:cs="方正仿宋_GB2312"/>
          <w:sz w:val="21"/>
          <w:szCs w:val="21"/>
        </w:rPr>
      </w:pPr>
      <w:r>
        <w:rPr>
          <w:rFonts w:hint="eastAsia" w:ascii="方正仿宋_GB2312" w:hAnsi="方正仿宋_GB2312" w:eastAsia="方正仿宋_GB2312" w:cs="方正仿宋_GB2312"/>
          <w:sz w:val="21"/>
          <w:szCs w:val="21"/>
        </w:rPr>
        <w:t>（4）</w:t>
      </w:r>
      <w:r>
        <w:rPr>
          <w:rFonts w:hint="eastAsia" w:ascii="方正仿宋_GB2312" w:hAnsi="方正仿宋_GB2312" w:eastAsia="方正仿宋_GB2312" w:cs="方正仿宋_GB2312"/>
          <w:sz w:val="21"/>
          <w:szCs w:val="21"/>
          <w:lang w:val="en-US" w:eastAsia="zh-CN"/>
        </w:rPr>
        <w:t>乙方</w:t>
      </w:r>
      <w:r>
        <w:rPr>
          <w:rFonts w:hint="eastAsia" w:ascii="方正仿宋_GB2312" w:hAnsi="方正仿宋_GB2312" w:eastAsia="方正仿宋_GB2312" w:cs="方正仿宋_GB2312"/>
          <w:sz w:val="21"/>
          <w:szCs w:val="21"/>
        </w:rPr>
        <w:t>应建立危险废物接收管理制度，在接收危险废物时，应对危险废物的种类、数量、包装、标识等进行严格检查，与</w:t>
      </w:r>
      <w:r>
        <w:rPr>
          <w:rFonts w:hint="eastAsia" w:ascii="方正仿宋_GB2312" w:hAnsi="方正仿宋_GB2312" w:eastAsia="方正仿宋_GB2312" w:cs="方正仿宋_GB2312"/>
          <w:sz w:val="21"/>
          <w:szCs w:val="21"/>
          <w:lang w:val="en-US" w:eastAsia="zh-CN"/>
        </w:rPr>
        <w:t>甲方</w:t>
      </w:r>
      <w:r>
        <w:rPr>
          <w:rFonts w:hint="eastAsia" w:ascii="方正仿宋_GB2312" w:hAnsi="方正仿宋_GB2312" w:eastAsia="方正仿宋_GB2312" w:cs="方正仿宋_GB2312"/>
          <w:sz w:val="21"/>
          <w:szCs w:val="21"/>
        </w:rPr>
        <w:t>提供的信息进行核对，确保接收的危险废物符合本技术规格书的要求。如发现不符，应及时通知</w:t>
      </w:r>
      <w:r>
        <w:rPr>
          <w:rFonts w:hint="eastAsia" w:ascii="方正仿宋_GB2312" w:hAnsi="方正仿宋_GB2312" w:eastAsia="方正仿宋_GB2312" w:cs="方正仿宋_GB2312"/>
          <w:sz w:val="21"/>
          <w:szCs w:val="21"/>
          <w:lang w:val="en-US" w:eastAsia="zh-CN"/>
        </w:rPr>
        <w:t>甲方</w:t>
      </w:r>
      <w:r>
        <w:rPr>
          <w:rFonts w:hint="eastAsia" w:ascii="方正仿宋_GB2312" w:hAnsi="方正仿宋_GB2312" w:eastAsia="方正仿宋_GB2312" w:cs="方正仿宋_GB2312"/>
          <w:sz w:val="21"/>
          <w:szCs w:val="21"/>
        </w:rPr>
        <w:t>。</w:t>
      </w:r>
    </w:p>
    <w:p w14:paraId="632B9C89">
      <w:pPr>
        <w:spacing w:line="440" w:lineRule="exact"/>
        <w:ind w:firstLine="420" w:firstLineChars="200"/>
        <w:rPr>
          <w:rFonts w:hint="eastAsia" w:ascii="方正仿宋_GB2312" w:hAnsi="方正仿宋_GB2312" w:eastAsia="方正仿宋_GB2312" w:cs="方正仿宋_GB2312"/>
          <w:sz w:val="21"/>
          <w:szCs w:val="21"/>
        </w:rPr>
      </w:pPr>
      <w:r>
        <w:rPr>
          <w:rFonts w:hint="eastAsia" w:ascii="方正仿宋_GB2312" w:hAnsi="方正仿宋_GB2312" w:eastAsia="方正仿宋_GB2312" w:cs="方正仿宋_GB2312"/>
          <w:sz w:val="21"/>
          <w:szCs w:val="21"/>
        </w:rPr>
        <w:t>（四）处置要求</w:t>
      </w:r>
    </w:p>
    <w:p w14:paraId="7D9CAE0E">
      <w:pPr>
        <w:spacing w:line="440" w:lineRule="exact"/>
        <w:ind w:firstLine="420" w:firstLineChars="200"/>
        <w:rPr>
          <w:rFonts w:hint="eastAsia" w:ascii="方正仿宋_GB2312" w:hAnsi="方正仿宋_GB2312" w:eastAsia="方正仿宋_GB2312" w:cs="方正仿宋_GB2312"/>
          <w:sz w:val="21"/>
          <w:szCs w:val="21"/>
        </w:rPr>
      </w:pPr>
      <w:r>
        <w:rPr>
          <w:rFonts w:hint="eastAsia" w:ascii="方正仿宋_GB2312" w:hAnsi="方正仿宋_GB2312" w:eastAsia="方正仿宋_GB2312" w:cs="方正仿宋_GB2312"/>
          <w:sz w:val="21"/>
          <w:szCs w:val="21"/>
        </w:rPr>
        <w:t>（1）</w:t>
      </w:r>
      <w:r>
        <w:rPr>
          <w:rFonts w:hint="eastAsia" w:ascii="方正仿宋_GB2312" w:hAnsi="方正仿宋_GB2312" w:eastAsia="方正仿宋_GB2312" w:cs="方正仿宋_GB2312"/>
          <w:sz w:val="21"/>
          <w:szCs w:val="21"/>
          <w:lang w:val="en-US" w:eastAsia="zh-CN"/>
        </w:rPr>
        <w:t>乙方</w:t>
      </w:r>
      <w:r>
        <w:rPr>
          <w:rFonts w:hint="eastAsia" w:ascii="方正仿宋_GB2312" w:hAnsi="方正仿宋_GB2312" w:eastAsia="方正仿宋_GB2312" w:cs="方正仿宋_GB2312"/>
          <w:sz w:val="21"/>
          <w:szCs w:val="21"/>
        </w:rPr>
        <w:t>应根据委托处置的危险废物特性选择合适的处置工艺，包括但不限于：清洗、干燥、热解等工艺，确保危险废物得到有效处置，使其达到国家和地方相关排放标准或处置标准要求。</w:t>
      </w:r>
    </w:p>
    <w:p w14:paraId="0CF55406">
      <w:pPr>
        <w:spacing w:line="440" w:lineRule="exact"/>
        <w:ind w:firstLine="420" w:firstLineChars="200"/>
        <w:rPr>
          <w:rFonts w:hint="eastAsia" w:ascii="方正仿宋_GB2312" w:hAnsi="方正仿宋_GB2312" w:eastAsia="方正仿宋_GB2312" w:cs="方正仿宋_GB2312"/>
          <w:sz w:val="21"/>
          <w:szCs w:val="21"/>
        </w:rPr>
      </w:pPr>
      <w:r>
        <w:rPr>
          <w:rFonts w:hint="eastAsia" w:ascii="方正仿宋_GB2312" w:hAnsi="方正仿宋_GB2312" w:eastAsia="方正仿宋_GB2312" w:cs="方正仿宋_GB2312"/>
          <w:sz w:val="21"/>
          <w:szCs w:val="21"/>
        </w:rPr>
        <w:t>（2）</w:t>
      </w:r>
      <w:r>
        <w:rPr>
          <w:rFonts w:hint="eastAsia" w:ascii="方正仿宋_GB2312" w:hAnsi="方正仿宋_GB2312" w:eastAsia="方正仿宋_GB2312" w:cs="方正仿宋_GB2312"/>
          <w:sz w:val="21"/>
          <w:szCs w:val="21"/>
          <w:lang w:val="en-US" w:eastAsia="zh-CN"/>
        </w:rPr>
        <w:t>乙方</w:t>
      </w:r>
      <w:r>
        <w:rPr>
          <w:rFonts w:hint="eastAsia" w:ascii="方正仿宋_GB2312" w:hAnsi="方正仿宋_GB2312" w:eastAsia="方正仿宋_GB2312" w:cs="方正仿宋_GB2312"/>
          <w:sz w:val="21"/>
          <w:szCs w:val="21"/>
        </w:rPr>
        <w:t>对</w:t>
      </w:r>
      <w:r>
        <w:rPr>
          <w:rFonts w:hint="eastAsia" w:ascii="方正仿宋_GB2312" w:hAnsi="方正仿宋_GB2312" w:eastAsia="方正仿宋_GB2312" w:cs="方正仿宋_GB2312"/>
          <w:sz w:val="21"/>
          <w:szCs w:val="21"/>
          <w:lang w:val="en-US" w:eastAsia="zh-CN"/>
        </w:rPr>
        <w:t>甲方</w:t>
      </w:r>
      <w:r>
        <w:rPr>
          <w:rFonts w:hint="eastAsia" w:ascii="方正仿宋_GB2312" w:hAnsi="方正仿宋_GB2312" w:eastAsia="方正仿宋_GB2312" w:cs="方正仿宋_GB2312"/>
          <w:sz w:val="21"/>
          <w:szCs w:val="21"/>
        </w:rPr>
        <w:t>产生的危险废物进行安全无害化处置时，不得造成二次污染，若造成污染的，</w:t>
      </w:r>
      <w:r>
        <w:rPr>
          <w:rFonts w:hint="eastAsia" w:ascii="方正仿宋_GB2312" w:hAnsi="方正仿宋_GB2312" w:eastAsia="方正仿宋_GB2312" w:cs="方正仿宋_GB2312"/>
          <w:sz w:val="21"/>
          <w:szCs w:val="21"/>
          <w:lang w:val="en-US" w:eastAsia="zh-CN"/>
        </w:rPr>
        <w:t>乙方</w:t>
      </w:r>
      <w:r>
        <w:rPr>
          <w:rFonts w:hint="eastAsia" w:ascii="方正仿宋_GB2312" w:hAnsi="方正仿宋_GB2312" w:eastAsia="方正仿宋_GB2312" w:cs="方正仿宋_GB2312"/>
          <w:sz w:val="21"/>
          <w:szCs w:val="21"/>
        </w:rPr>
        <w:t>必须立即采取措施消除污染，并及时</w:t>
      </w:r>
      <w:r>
        <w:rPr>
          <w:rFonts w:hint="eastAsia" w:ascii="方正仿宋_GB2312" w:hAnsi="方正仿宋_GB2312" w:eastAsia="方正仿宋_GB2312" w:cs="方正仿宋_GB2312"/>
          <w:sz w:val="21"/>
          <w:szCs w:val="21"/>
          <w:lang w:val="en-US" w:eastAsia="zh-CN"/>
        </w:rPr>
        <w:t>通知甲方并</w:t>
      </w:r>
      <w:r>
        <w:rPr>
          <w:rFonts w:hint="eastAsia" w:ascii="方正仿宋_GB2312" w:hAnsi="方正仿宋_GB2312" w:eastAsia="方正仿宋_GB2312" w:cs="方正仿宋_GB2312"/>
          <w:sz w:val="21"/>
          <w:szCs w:val="21"/>
        </w:rPr>
        <w:t>报告有关部门。</w:t>
      </w:r>
    </w:p>
    <w:p w14:paraId="32D449EB">
      <w:pPr>
        <w:spacing w:line="440" w:lineRule="exact"/>
        <w:ind w:firstLine="420" w:firstLineChars="200"/>
        <w:rPr>
          <w:rFonts w:hint="eastAsia" w:ascii="方正仿宋_GB2312" w:hAnsi="方正仿宋_GB2312" w:eastAsia="方正仿宋_GB2312" w:cs="方正仿宋_GB2312"/>
          <w:sz w:val="21"/>
          <w:szCs w:val="21"/>
        </w:rPr>
      </w:pPr>
      <w:r>
        <w:rPr>
          <w:rFonts w:hint="eastAsia" w:ascii="方正仿宋_GB2312" w:hAnsi="方正仿宋_GB2312" w:eastAsia="方正仿宋_GB2312" w:cs="方正仿宋_GB2312"/>
          <w:sz w:val="21"/>
          <w:szCs w:val="21"/>
        </w:rPr>
        <w:t>（五）应急要求</w:t>
      </w:r>
    </w:p>
    <w:p w14:paraId="68DB24F9">
      <w:pPr>
        <w:spacing w:line="440" w:lineRule="exact"/>
        <w:ind w:firstLine="420" w:firstLineChars="200"/>
        <w:rPr>
          <w:rFonts w:hint="eastAsia" w:ascii="方正仿宋_GB2312" w:hAnsi="方正仿宋_GB2312" w:eastAsia="方正仿宋_GB2312" w:cs="方正仿宋_GB2312"/>
          <w:sz w:val="21"/>
          <w:szCs w:val="21"/>
        </w:rPr>
      </w:pPr>
      <w:r>
        <w:rPr>
          <w:rFonts w:hint="eastAsia" w:ascii="方正仿宋_GB2312" w:hAnsi="方正仿宋_GB2312" w:eastAsia="方正仿宋_GB2312" w:cs="方正仿宋_GB2312"/>
          <w:sz w:val="21"/>
          <w:szCs w:val="21"/>
        </w:rPr>
        <w:t>（1）</w:t>
      </w:r>
      <w:r>
        <w:rPr>
          <w:rFonts w:hint="eastAsia" w:ascii="方正仿宋_GB2312" w:hAnsi="方正仿宋_GB2312" w:eastAsia="方正仿宋_GB2312" w:cs="方正仿宋_GB2312"/>
          <w:sz w:val="21"/>
          <w:szCs w:val="21"/>
          <w:lang w:val="en-US" w:eastAsia="zh-CN"/>
        </w:rPr>
        <w:t>乙方</w:t>
      </w:r>
      <w:r>
        <w:rPr>
          <w:rFonts w:hint="eastAsia" w:ascii="方正仿宋_GB2312" w:hAnsi="方正仿宋_GB2312" w:eastAsia="方正仿宋_GB2312" w:cs="方正仿宋_GB2312"/>
          <w:sz w:val="21"/>
          <w:szCs w:val="21"/>
        </w:rPr>
        <w:t>应按照国家和地方相关标准和规范制定完善的危险废物处置应急预案，预案应包括火灾、爆炸、泄漏、中毒、物料泄漏、溢撒等各类突发环境事件的应急处置措施、应急救援组织架构、应急物资储备、应急响应程序等内容。</w:t>
      </w:r>
    </w:p>
    <w:p w14:paraId="3ADF8FEB">
      <w:pPr>
        <w:spacing w:before="0" w:line="440" w:lineRule="exact"/>
        <w:ind w:firstLine="420" w:firstLineChars="200"/>
        <w:jc w:val="left"/>
        <w:rPr>
          <w:rFonts w:hint="eastAsia" w:ascii="方正仿宋_GB2312" w:hAnsi="方正仿宋_GB2312" w:eastAsia="方正仿宋_GB2312" w:cs="方正仿宋_GB2312"/>
          <w:b w:val="0"/>
          <w:bCs w:val="0"/>
          <w:spacing w:val="0"/>
          <w:sz w:val="21"/>
          <w:szCs w:val="21"/>
        </w:rPr>
      </w:pPr>
    </w:p>
    <w:p w14:paraId="735DF2E2">
      <w:pPr>
        <w:ind w:right="480"/>
        <w:rPr>
          <w:rFonts w:hint="eastAsia" w:ascii="仿宋_GB2312" w:hAnsi="宋体" w:eastAsia="仿宋_GB2312" w:cs="宋体"/>
          <w:b/>
          <w:color w:val="FF0000"/>
          <w:kern w:val="0"/>
          <w:sz w:val="24"/>
          <w:szCs w:val="24"/>
        </w:rPr>
      </w:pPr>
    </w:p>
    <w:sectPr>
      <w:footerReference r:id="rId3" w:type="default"/>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B5FE98B0-C87F-4990-9841-205BB9C0370D}"/>
  </w:font>
  <w:font w:name="黑体">
    <w:panose1 w:val="02010609060101010101"/>
    <w:charset w:val="86"/>
    <w:family w:val="auto"/>
    <w:pitch w:val="default"/>
    <w:sig w:usb0="800002BF" w:usb1="38CF7CFA" w:usb2="00000016" w:usb3="00000000" w:csb0="00040001" w:csb1="00000000"/>
    <w:embedRegular r:id="rId2" w:fontKey="{6F63A377-F833-4408-8AA4-4E09D508BCD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7C0C5472-7598-4DB2-B9E3-590C95AEC0A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Helv">
    <w:altName w:val="Segoe Print"/>
    <w:panose1 w:val="020B0604020202030204"/>
    <w:charset w:val="00"/>
    <w:family w:val="swiss"/>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embedRegular r:id="rId4" w:fontKey="{F2EB5FBB-EF5A-4560-92CF-6E200B7DE8A5}"/>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embedRegular r:id="rId5" w:fontKey="{06CA17DB-DBB4-4F77-9A11-C9013B50EE01}"/>
  </w:font>
  <w:font w:name="微软雅黑">
    <w:panose1 w:val="020B0503020204020204"/>
    <w:charset w:val="86"/>
    <w:family w:val="swiss"/>
    <w:pitch w:val="default"/>
    <w:sig w:usb0="80000287" w:usb1="2ACF3C50" w:usb2="00000016" w:usb3="00000000" w:csb0="0004001F" w:csb1="00000000"/>
    <w:embedRegular r:id="rId6" w:fontKey="{7D0F2F2B-EF6A-4050-9F36-8D91FA34DAF3}"/>
  </w:font>
  <w:font w:name="华文中宋">
    <w:panose1 w:val="02010600040101010101"/>
    <w:charset w:val="86"/>
    <w:family w:val="auto"/>
    <w:pitch w:val="default"/>
    <w:sig w:usb0="00000287" w:usb1="080F0000" w:usb2="00000000" w:usb3="00000000" w:csb0="0004009F" w:csb1="DFD70000"/>
    <w:embedRegular r:id="rId7" w:fontKey="{6AB7DF68-A3A5-4F51-A0DA-6BDB034E334E}"/>
  </w:font>
  <w:font w:name="仿宋_GB2312">
    <w:panose1 w:val="02010609030101010101"/>
    <w:charset w:val="86"/>
    <w:family w:val="modern"/>
    <w:pitch w:val="default"/>
    <w:sig w:usb0="00000001" w:usb1="080E0000" w:usb2="00000000" w:usb3="00000000" w:csb0="00040000" w:csb1="00000000"/>
    <w:embedRegular r:id="rId8" w:fontKey="{D0F45EBC-76EB-4903-B276-9DF80CA29124}"/>
  </w:font>
  <w:font w:name="方正小标宋简体">
    <w:panose1 w:val="02000000000000000000"/>
    <w:charset w:val="86"/>
    <w:family w:val="script"/>
    <w:pitch w:val="default"/>
    <w:sig w:usb0="A00002BF" w:usb1="184F6CFA" w:usb2="00000012" w:usb3="00000000" w:csb0="00040001" w:csb1="00000000"/>
    <w:embedRegular r:id="rId9" w:fontKey="{5F042C98-9E7C-49A2-8739-C9A7D0DA9D8E}"/>
  </w:font>
  <w:font w:name="方正仿宋_GB2312">
    <w:panose1 w:val="02000000000000000000"/>
    <w:charset w:val="86"/>
    <w:family w:val="auto"/>
    <w:pitch w:val="default"/>
    <w:sig w:usb0="A00002BF" w:usb1="184F6CFA" w:usb2="00000012" w:usb3="00000000" w:csb0="00040001" w:csb1="00000000"/>
    <w:embedRegular r:id="rId10" w:fontKey="{62F8DB52-FBB1-4051-AB04-A7BB57754288}"/>
  </w:font>
  <w:font w:name="楷体">
    <w:panose1 w:val="02010609060101010101"/>
    <w:charset w:val="86"/>
    <w:family w:val="modern"/>
    <w:pitch w:val="default"/>
    <w:sig w:usb0="800002BF" w:usb1="38CF7CFA" w:usb2="00000016" w:usb3="00000000" w:csb0="00040001" w:csb1="00000000"/>
    <w:embedRegular r:id="rId11" w:fontKey="{338566C5-B91C-4099-9F7F-F4FE1AD3BBB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D20D73">
    <w:pPr>
      <w:pStyle w:val="8"/>
      <w:spacing w:line="227" w:lineRule="auto"/>
      <w:ind w:left="388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BC46DC">
                          <w:pPr>
                            <w:pStyle w:val="13"/>
                            <w:tabs>
                              <w:tab w:val="center" w:pos="4153"/>
                              <w:tab w:val="right" w:pos="8306"/>
                              <w:tab w:val="clear" w:pos="4320"/>
                              <w:tab w:val="clear" w:pos="8640"/>
                            </w:tabs>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OguJYsAgAAV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g6C4liwCAABXBAAADgAAAAAAAAABACAAAAAfAQAAZHJzL2Uyb0RvYy54bWxQSwUGAAAAAAYA&#10;BgBZAQAAvQUAAAAA&#10;">
              <v:fill on="f" focussize="0,0"/>
              <v:stroke on="f" weight="0.5pt"/>
              <v:imagedata o:title=""/>
              <o:lock v:ext="edit" aspectratio="f"/>
              <v:textbox inset="0mm,0mm,0mm,0mm" style="mso-fit-shape-to-text:t;">
                <w:txbxContent>
                  <w:p w14:paraId="18BC46DC">
                    <w:pPr>
                      <w:pStyle w:val="13"/>
                      <w:tabs>
                        <w:tab w:val="center" w:pos="4153"/>
                        <w:tab w:val="right" w:pos="8306"/>
                        <w:tab w:val="clear" w:pos="4320"/>
                        <w:tab w:val="clear" w:pos="8640"/>
                      </w:tabs>
                    </w:pPr>
                    <w:r>
                      <w:fldChar w:fldCharType="begin"/>
                    </w:r>
                    <w:r>
                      <w:instrText xml:space="preserve"> PAGE  \* MERGEFORMAT </w:instrText>
                    </w:r>
                    <w:r>
                      <w:fldChar w:fldCharType="separate"/>
                    </w:r>
                    <w:r>
                      <w:t>17</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EFD7EB"/>
    <w:multiLevelType w:val="singleLevel"/>
    <w:tmpl w:val="99EFD7EB"/>
    <w:lvl w:ilvl="0" w:tentative="0">
      <w:start w:val="1"/>
      <w:numFmt w:val="decimal"/>
      <w:suff w:val="nothing"/>
      <w:lvlText w:val="（%1）"/>
      <w:lvlJc w:val="left"/>
    </w:lvl>
  </w:abstractNum>
  <w:abstractNum w:abstractNumId="1">
    <w:nsid w:val="DC1F27B0"/>
    <w:multiLevelType w:val="singleLevel"/>
    <w:tmpl w:val="DC1F27B0"/>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1"/>
  <w:bordersDoNotSurroundFooter w:val="1"/>
  <w:trackRevisions w:val="1"/>
  <w:documentProtection w:enforcement="0"/>
  <w:defaultTabStop w:val="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UwMDM3MGI4NTE2NzQ1NjRlN2EzNzJhYjA0M2EyNjQifQ=="/>
    <w:docVar w:name="KSO_WPS_MARK_KEY" w:val="61a16697-8b04-410b-8aef-644efe97d318"/>
  </w:docVars>
  <w:rsids>
    <w:rsidRoot w:val="00172A27"/>
    <w:rsid w:val="0000171A"/>
    <w:rsid w:val="000035F1"/>
    <w:rsid w:val="000047BD"/>
    <w:rsid w:val="00006568"/>
    <w:rsid w:val="00013128"/>
    <w:rsid w:val="00013FE1"/>
    <w:rsid w:val="000155C7"/>
    <w:rsid w:val="00022290"/>
    <w:rsid w:val="00023EB7"/>
    <w:rsid w:val="00023FDF"/>
    <w:rsid w:val="00025F75"/>
    <w:rsid w:val="00027DBD"/>
    <w:rsid w:val="000327FA"/>
    <w:rsid w:val="000355FF"/>
    <w:rsid w:val="0003788E"/>
    <w:rsid w:val="00037E3E"/>
    <w:rsid w:val="00041553"/>
    <w:rsid w:val="0004278F"/>
    <w:rsid w:val="00044084"/>
    <w:rsid w:val="0004434D"/>
    <w:rsid w:val="000507E5"/>
    <w:rsid w:val="00050A61"/>
    <w:rsid w:val="00053902"/>
    <w:rsid w:val="000542DA"/>
    <w:rsid w:val="000545D1"/>
    <w:rsid w:val="00055833"/>
    <w:rsid w:val="00055AE8"/>
    <w:rsid w:val="00060F99"/>
    <w:rsid w:val="00062DB6"/>
    <w:rsid w:val="000631D7"/>
    <w:rsid w:val="00064E93"/>
    <w:rsid w:val="00065CB6"/>
    <w:rsid w:val="00066780"/>
    <w:rsid w:val="000667B0"/>
    <w:rsid w:val="00066C8A"/>
    <w:rsid w:val="00070422"/>
    <w:rsid w:val="00072F77"/>
    <w:rsid w:val="00073AD0"/>
    <w:rsid w:val="00073FD8"/>
    <w:rsid w:val="00074431"/>
    <w:rsid w:val="00075289"/>
    <w:rsid w:val="00077F53"/>
    <w:rsid w:val="0008036E"/>
    <w:rsid w:val="00082023"/>
    <w:rsid w:val="00082F87"/>
    <w:rsid w:val="00084168"/>
    <w:rsid w:val="00091D80"/>
    <w:rsid w:val="00091F43"/>
    <w:rsid w:val="0009228E"/>
    <w:rsid w:val="00093E2F"/>
    <w:rsid w:val="00093F05"/>
    <w:rsid w:val="00094CEC"/>
    <w:rsid w:val="000A2F8F"/>
    <w:rsid w:val="000A30F5"/>
    <w:rsid w:val="000A3B4C"/>
    <w:rsid w:val="000A46FA"/>
    <w:rsid w:val="000A4FCD"/>
    <w:rsid w:val="000A5B31"/>
    <w:rsid w:val="000A6B9F"/>
    <w:rsid w:val="000A7481"/>
    <w:rsid w:val="000B03F3"/>
    <w:rsid w:val="000B1291"/>
    <w:rsid w:val="000B2BFD"/>
    <w:rsid w:val="000B2EA6"/>
    <w:rsid w:val="000B5C10"/>
    <w:rsid w:val="000C0139"/>
    <w:rsid w:val="000C0589"/>
    <w:rsid w:val="000C10A1"/>
    <w:rsid w:val="000C2607"/>
    <w:rsid w:val="000C2E5E"/>
    <w:rsid w:val="000C4589"/>
    <w:rsid w:val="000C4720"/>
    <w:rsid w:val="000C477D"/>
    <w:rsid w:val="000C5BC5"/>
    <w:rsid w:val="000C6C40"/>
    <w:rsid w:val="000C7B3F"/>
    <w:rsid w:val="000D02B0"/>
    <w:rsid w:val="000D0E5C"/>
    <w:rsid w:val="000D4C57"/>
    <w:rsid w:val="000D602A"/>
    <w:rsid w:val="000E2B30"/>
    <w:rsid w:val="000E3C3C"/>
    <w:rsid w:val="000E5929"/>
    <w:rsid w:val="000E6266"/>
    <w:rsid w:val="000F045E"/>
    <w:rsid w:val="000F0FB4"/>
    <w:rsid w:val="000F20C1"/>
    <w:rsid w:val="000F5B11"/>
    <w:rsid w:val="000F69A0"/>
    <w:rsid w:val="00102121"/>
    <w:rsid w:val="001027D0"/>
    <w:rsid w:val="0010309E"/>
    <w:rsid w:val="0010474A"/>
    <w:rsid w:val="0010787E"/>
    <w:rsid w:val="00112084"/>
    <w:rsid w:val="001126CB"/>
    <w:rsid w:val="00113A97"/>
    <w:rsid w:val="00114942"/>
    <w:rsid w:val="00120153"/>
    <w:rsid w:val="00121B10"/>
    <w:rsid w:val="0012798F"/>
    <w:rsid w:val="001315D9"/>
    <w:rsid w:val="00131E8E"/>
    <w:rsid w:val="0013237F"/>
    <w:rsid w:val="00136018"/>
    <w:rsid w:val="0013622B"/>
    <w:rsid w:val="00137D24"/>
    <w:rsid w:val="001409CB"/>
    <w:rsid w:val="001412B2"/>
    <w:rsid w:val="0014142C"/>
    <w:rsid w:val="00141BEA"/>
    <w:rsid w:val="00144134"/>
    <w:rsid w:val="00144A58"/>
    <w:rsid w:val="0014519E"/>
    <w:rsid w:val="00146D71"/>
    <w:rsid w:val="00150D34"/>
    <w:rsid w:val="00152140"/>
    <w:rsid w:val="001551B8"/>
    <w:rsid w:val="001615BA"/>
    <w:rsid w:val="0016239D"/>
    <w:rsid w:val="00166ADD"/>
    <w:rsid w:val="00167DEF"/>
    <w:rsid w:val="00167DF2"/>
    <w:rsid w:val="00172A27"/>
    <w:rsid w:val="001741E7"/>
    <w:rsid w:val="00183193"/>
    <w:rsid w:val="00184749"/>
    <w:rsid w:val="00187901"/>
    <w:rsid w:val="00190033"/>
    <w:rsid w:val="00192149"/>
    <w:rsid w:val="00193ECD"/>
    <w:rsid w:val="00197732"/>
    <w:rsid w:val="00197823"/>
    <w:rsid w:val="001A07AD"/>
    <w:rsid w:val="001A09B3"/>
    <w:rsid w:val="001A1EDF"/>
    <w:rsid w:val="001A20E8"/>
    <w:rsid w:val="001A35CE"/>
    <w:rsid w:val="001A507C"/>
    <w:rsid w:val="001A77EA"/>
    <w:rsid w:val="001B089A"/>
    <w:rsid w:val="001B2531"/>
    <w:rsid w:val="001B3F9F"/>
    <w:rsid w:val="001B5899"/>
    <w:rsid w:val="001B6275"/>
    <w:rsid w:val="001B6E1F"/>
    <w:rsid w:val="001B72C4"/>
    <w:rsid w:val="001C0B52"/>
    <w:rsid w:val="001C3508"/>
    <w:rsid w:val="001C3530"/>
    <w:rsid w:val="001C4620"/>
    <w:rsid w:val="001C686B"/>
    <w:rsid w:val="001D0BB4"/>
    <w:rsid w:val="001D27D5"/>
    <w:rsid w:val="001D316D"/>
    <w:rsid w:val="001D4406"/>
    <w:rsid w:val="001D6111"/>
    <w:rsid w:val="001D7A0B"/>
    <w:rsid w:val="001D7DC3"/>
    <w:rsid w:val="001E11BC"/>
    <w:rsid w:val="001E1A40"/>
    <w:rsid w:val="001E3066"/>
    <w:rsid w:val="001E42F1"/>
    <w:rsid w:val="001F0E85"/>
    <w:rsid w:val="001F35D2"/>
    <w:rsid w:val="001F406E"/>
    <w:rsid w:val="001F5ECE"/>
    <w:rsid w:val="001F6899"/>
    <w:rsid w:val="001F7DCA"/>
    <w:rsid w:val="00201849"/>
    <w:rsid w:val="00204579"/>
    <w:rsid w:val="0020474E"/>
    <w:rsid w:val="00204E2A"/>
    <w:rsid w:val="00205627"/>
    <w:rsid w:val="0020564F"/>
    <w:rsid w:val="00207D39"/>
    <w:rsid w:val="00207F49"/>
    <w:rsid w:val="002121A3"/>
    <w:rsid w:val="002127C2"/>
    <w:rsid w:val="0021473C"/>
    <w:rsid w:val="00214825"/>
    <w:rsid w:val="0021700C"/>
    <w:rsid w:val="00221484"/>
    <w:rsid w:val="00223359"/>
    <w:rsid w:val="0022574A"/>
    <w:rsid w:val="00227762"/>
    <w:rsid w:val="002309EF"/>
    <w:rsid w:val="002316CB"/>
    <w:rsid w:val="00237F45"/>
    <w:rsid w:val="00242A6C"/>
    <w:rsid w:val="00245BE0"/>
    <w:rsid w:val="00246671"/>
    <w:rsid w:val="002504C0"/>
    <w:rsid w:val="002521BA"/>
    <w:rsid w:val="00252B86"/>
    <w:rsid w:val="00252EE7"/>
    <w:rsid w:val="0025396C"/>
    <w:rsid w:val="00255500"/>
    <w:rsid w:val="002556C0"/>
    <w:rsid w:val="00255C86"/>
    <w:rsid w:val="00255F91"/>
    <w:rsid w:val="002568D7"/>
    <w:rsid w:val="0025692A"/>
    <w:rsid w:val="00256D57"/>
    <w:rsid w:val="0025764D"/>
    <w:rsid w:val="00260D16"/>
    <w:rsid w:val="00266CB3"/>
    <w:rsid w:val="00267D31"/>
    <w:rsid w:val="002723BC"/>
    <w:rsid w:val="00275907"/>
    <w:rsid w:val="00283B7F"/>
    <w:rsid w:val="00284352"/>
    <w:rsid w:val="00285366"/>
    <w:rsid w:val="00286E2B"/>
    <w:rsid w:val="00290FD7"/>
    <w:rsid w:val="00291957"/>
    <w:rsid w:val="00293B59"/>
    <w:rsid w:val="00296EDF"/>
    <w:rsid w:val="00297E2B"/>
    <w:rsid w:val="002A0D76"/>
    <w:rsid w:val="002A1B51"/>
    <w:rsid w:val="002A5A8B"/>
    <w:rsid w:val="002A6DF9"/>
    <w:rsid w:val="002A7716"/>
    <w:rsid w:val="002B2EDD"/>
    <w:rsid w:val="002B2FEF"/>
    <w:rsid w:val="002B4390"/>
    <w:rsid w:val="002C13BD"/>
    <w:rsid w:val="002C1AE9"/>
    <w:rsid w:val="002C2E19"/>
    <w:rsid w:val="002C349A"/>
    <w:rsid w:val="002C35B7"/>
    <w:rsid w:val="002C4CA1"/>
    <w:rsid w:val="002C6E6F"/>
    <w:rsid w:val="002D35F8"/>
    <w:rsid w:val="002D36E3"/>
    <w:rsid w:val="002D39EA"/>
    <w:rsid w:val="002D3B0B"/>
    <w:rsid w:val="002D3F54"/>
    <w:rsid w:val="002E2712"/>
    <w:rsid w:val="002E2932"/>
    <w:rsid w:val="002E3215"/>
    <w:rsid w:val="002E3281"/>
    <w:rsid w:val="002E34EF"/>
    <w:rsid w:val="002E3EBF"/>
    <w:rsid w:val="002E4738"/>
    <w:rsid w:val="002F01EC"/>
    <w:rsid w:val="002F03D6"/>
    <w:rsid w:val="002F177D"/>
    <w:rsid w:val="002F38AB"/>
    <w:rsid w:val="002F427A"/>
    <w:rsid w:val="002F5E51"/>
    <w:rsid w:val="002F647E"/>
    <w:rsid w:val="00300BA2"/>
    <w:rsid w:val="003015CB"/>
    <w:rsid w:val="0030276C"/>
    <w:rsid w:val="00303944"/>
    <w:rsid w:val="00310016"/>
    <w:rsid w:val="00310585"/>
    <w:rsid w:val="00312642"/>
    <w:rsid w:val="00312A38"/>
    <w:rsid w:val="0031449C"/>
    <w:rsid w:val="00316880"/>
    <w:rsid w:val="003178F9"/>
    <w:rsid w:val="00320E8B"/>
    <w:rsid w:val="00321E4D"/>
    <w:rsid w:val="00322E72"/>
    <w:rsid w:val="00330AE8"/>
    <w:rsid w:val="003340B1"/>
    <w:rsid w:val="00335717"/>
    <w:rsid w:val="00335D4F"/>
    <w:rsid w:val="003373A3"/>
    <w:rsid w:val="003419E0"/>
    <w:rsid w:val="003443A1"/>
    <w:rsid w:val="00344C75"/>
    <w:rsid w:val="003461B9"/>
    <w:rsid w:val="00347F94"/>
    <w:rsid w:val="0035143A"/>
    <w:rsid w:val="00351F4D"/>
    <w:rsid w:val="003526D6"/>
    <w:rsid w:val="003528D3"/>
    <w:rsid w:val="00354F1C"/>
    <w:rsid w:val="003555B1"/>
    <w:rsid w:val="00356002"/>
    <w:rsid w:val="00356400"/>
    <w:rsid w:val="00360F82"/>
    <w:rsid w:val="00361399"/>
    <w:rsid w:val="0036287A"/>
    <w:rsid w:val="00364B68"/>
    <w:rsid w:val="0036626F"/>
    <w:rsid w:val="003663C4"/>
    <w:rsid w:val="003664D7"/>
    <w:rsid w:val="003726A1"/>
    <w:rsid w:val="00372BC7"/>
    <w:rsid w:val="00373512"/>
    <w:rsid w:val="003753B2"/>
    <w:rsid w:val="003767CC"/>
    <w:rsid w:val="0038060F"/>
    <w:rsid w:val="00381EC3"/>
    <w:rsid w:val="00382569"/>
    <w:rsid w:val="003829E9"/>
    <w:rsid w:val="00382C02"/>
    <w:rsid w:val="00383668"/>
    <w:rsid w:val="00383A96"/>
    <w:rsid w:val="003851A2"/>
    <w:rsid w:val="003866B8"/>
    <w:rsid w:val="00386D98"/>
    <w:rsid w:val="00387F36"/>
    <w:rsid w:val="0039016C"/>
    <w:rsid w:val="00390BF5"/>
    <w:rsid w:val="003914A7"/>
    <w:rsid w:val="003949AE"/>
    <w:rsid w:val="003966EC"/>
    <w:rsid w:val="003A10DA"/>
    <w:rsid w:val="003A1582"/>
    <w:rsid w:val="003A197D"/>
    <w:rsid w:val="003A6C5B"/>
    <w:rsid w:val="003B006A"/>
    <w:rsid w:val="003B0D18"/>
    <w:rsid w:val="003B23B7"/>
    <w:rsid w:val="003B2690"/>
    <w:rsid w:val="003B27CA"/>
    <w:rsid w:val="003B33D1"/>
    <w:rsid w:val="003B47C3"/>
    <w:rsid w:val="003B486E"/>
    <w:rsid w:val="003B604B"/>
    <w:rsid w:val="003B71BD"/>
    <w:rsid w:val="003C5367"/>
    <w:rsid w:val="003C5F89"/>
    <w:rsid w:val="003D16D7"/>
    <w:rsid w:val="003D2ADA"/>
    <w:rsid w:val="003D3A7F"/>
    <w:rsid w:val="003D574C"/>
    <w:rsid w:val="003D5A5A"/>
    <w:rsid w:val="003D74F8"/>
    <w:rsid w:val="003E1613"/>
    <w:rsid w:val="003E31E2"/>
    <w:rsid w:val="003E357E"/>
    <w:rsid w:val="003E3901"/>
    <w:rsid w:val="003E498A"/>
    <w:rsid w:val="003E603B"/>
    <w:rsid w:val="003E64DD"/>
    <w:rsid w:val="003E6C96"/>
    <w:rsid w:val="003F568F"/>
    <w:rsid w:val="003F632A"/>
    <w:rsid w:val="003F6377"/>
    <w:rsid w:val="00400F04"/>
    <w:rsid w:val="004038E5"/>
    <w:rsid w:val="00406865"/>
    <w:rsid w:val="0041085E"/>
    <w:rsid w:val="00412DF9"/>
    <w:rsid w:val="00415CB6"/>
    <w:rsid w:val="004166A7"/>
    <w:rsid w:val="00420557"/>
    <w:rsid w:val="00422537"/>
    <w:rsid w:val="004262D6"/>
    <w:rsid w:val="00430ED1"/>
    <w:rsid w:val="004326D5"/>
    <w:rsid w:val="004349F9"/>
    <w:rsid w:val="004360BB"/>
    <w:rsid w:val="0043736F"/>
    <w:rsid w:val="00437929"/>
    <w:rsid w:val="00437D5A"/>
    <w:rsid w:val="00442DC0"/>
    <w:rsid w:val="0044358F"/>
    <w:rsid w:val="00444906"/>
    <w:rsid w:val="00447A51"/>
    <w:rsid w:val="00450128"/>
    <w:rsid w:val="004524F0"/>
    <w:rsid w:val="00453744"/>
    <w:rsid w:val="00453D36"/>
    <w:rsid w:val="0045520E"/>
    <w:rsid w:val="004555D9"/>
    <w:rsid w:val="0045776A"/>
    <w:rsid w:val="00457DD2"/>
    <w:rsid w:val="0046127C"/>
    <w:rsid w:val="0046375D"/>
    <w:rsid w:val="00465FFB"/>
    <w:rsid w:val="00467BCE"/>
    <w:rsid w:val="00470647"/>
    <w:rsid w:val="00470CDA"/>
    <w:rsid w:val="004711B4"/>
    <w:rsid w:val="004772A1"/>
    <w:rsid w:val="00482695"/>
    <w:rsid w:val="00483A0C"/>
    <w:rsid w:val="004842AA"/>
    <w:rsid w:val="00484344"/>
    <w:rsid w:val="0049002A"/>
    <w:rsid w:val="00494C78"/>
    <w:rsid w:val="00495073"/>
    <w:rsid w:val="0049713B"/>
    <w:rsid w:val="00497494"/>
    <w:rsid w:val="00497F04"/>
    <w:rsid w:val="004A14E0"/>
    <w:rsid w:val="004A353F"/>
    <w:rsid w:val="004A4463"/>
    <w:rsid w:val="004A7B9B"/>
    <w:rsid w:val="004B04A4"/>
    <w:rsid w:val="004B2314"/>
    <w:rsid w:val="004B27A7"/>
    <w:rsid w:val="004B382F"/>
    <w:rsid w:val="004B6CBF"/>
    <w:rsid w:val="004B793D"/>
    <w:rsid w:val="004C036A"/>
    <w:rsid w:val="004C4F12"/>
    <w:rsid w:val="004C691B"/>
    <w:rsid w:val="004C79E8"/>
    <w:rsid w:val="004D1000"/>
    <w:rsid w:val="004D164E"/>
    <w:rsid w:val="004D3C17"/>
    <w:rsid w:val="004D63C2"/>
    <w:rsid w:val="004D68BB"/>
    <w:rsid w:val="004D73A3"/>
    <w:rsid w:val="004E013F"/>
    <w:rsid w:val="004E1AF7"/>
    <w:rsid w:val="004E3ACA"/>
    <w:rsid w:val="004E3C66"/>
    <w:rsid w:val="004F11D4"/>
    <w:rsid w:val="004F1D65"/>
    <w:rsid w:val="004F4D3B"/>
    <w:rsid w:val="00500EF0"/>
    <w:rsid w:val="005112D1"/>
    <w:rsid w:val="005122E6"/>
    <w:rsid w:val="005132AB"/>
    <w:rsid w:val="00513B5B"/>
    <w:rsid w:val="00514F45"/>
    <w:rsid w:val="00515729"/>
    <w:rsid w:val="00517480"/>
    <w:rsid w:val="00517C57"/>
    <w:rsid w:val="00517E94"/>
    <w:rsid w:val="005206C0"/>
    <w:rsid w:val="00521939"/>
    <w:rsid w:val="00521B26"/>
    <w:rsid w:val="0052389C"/>
    <w:rsid w:val="0052501F"/>
    <w:rsid w:val="00525EBF"/>
    <w:rsid w:val="00526358"/>
    <w:rsid w:val="00527580"/>
    <w:rsid w:val="00531897"/>
    <w:rsid w:val="00531D9B"/>
    <w:rsid w:val="005376FA"/>
    <w:rsid w:val="0054063F"/>
    <w:rsid w:val="00540CAB"/>
    <w:rsid w:val="00541BD8"/>
    <w:rsid w:val="0054291D"/>
    <w:rsid w:val="00545987"/>
    <w:rsid w:val="00547258"/>
    <w:rsid w:val="00547FDD"/>
    <w:rsid w:val="005509A3"/>
    <w:rsid w:val="00551F9B"/>
    <w:rsid w:val="00552B23"/>
    <w:rsid w:val="00554653"/>
    <w:rsid w:val="00555DFA"/>
    <w:rsid w:val="00557703"/>
    <w:rsid w:val="00557A33"/>
    <w:rsid w:val="00560DC1"/>
    <w:rsid w:val="00561014"/>
    <w:rsid w:val="0056310A"/>
    <w:rsid w:val="00564A2D"/>
    <w:rsid w:val="00565579"/>
    <w:rsid w:val="005656A0"/>
    <w:rsid w:val="005658C8"/>
    <w:rsid w:val="00566168"/>
    <w:rsid w:val="005675F2"/>
    <w:rsid w:val="00567E32"/>
    <w:rsid w:val="00572789"/>
    <w:rsid w:val="005850D8"/>
    <w:rsid w:val="00586FEF"/>
    <w:rsid w:val="00593B1E"/>
    <w:rsid w:val="00594113"/>
    <w:rsid w:val="005A1FCE"/>
    <w:rsid w:val="005A2691"/>
    <w:rsid w:val="005A404F"/>
    <w:rsid w:val="005A4F80"/>
    <w:rsid w:val="005A5826"/>
    <w:rsid w:val="005A7E2C"/>
    <w:rsid w:val="005B0D6C"/>
    <w:rsid w:val="005B3313"/>
    <w:rsid w:val="005C0B73"/>
    <w:rsid w:val="005C0D0D"/>
    <w:rsid w:val="005C1B09"/>
    <w:rsid w:val="005C315B"/>
    <w:rsid w:val="005C368B"/>
    <w:rsid w:val="005C5B8E"/>
    <w:rsid w:val="005C65A7"/>
    <w:rsid w:val="005C79F7"/>
    <w:rsid w:val="005C7C17"/>
    <w:rsid w:val="005D1AEA"/>
    <w:rsid w:val="005D4292"/>
    <w:rsid w:val="005D4B45"/>
    <w:rsid w:val="005D7887"/>
    <w:rsid w:val="005D7FAD"/>
    <w:rsid w:val="005E1390"/>
    <w:rsid w:val="005E1E2B"/>
    <w:rsid w:val="005E2C4F"/>
    <w:rsid w:val="005E2ED7"/>
    <w:rsid w:val="005E33D5"/>
    <w:rsid w:val="005E3A98"/>
    <w:rsid w:val="005E49B0"/>
    <w:rsid w:val="005E5CDE"/>
    <w:rsid w:val="005F008F"/>
    <w:rsid w:val="005F0959"/>
    <w:rsid w:val="005F228E"/>
    <w:rsid w:val="005F2B97"/>
    <w:rsid w:val="005F2DB2"/>
    <w:rsid w:val="005F469C"/>
    <w:rsid w:val="005F4D57"/>
    <w:rsid w:val="005F6E18"/>
    <w:rsid w:val="005F7076"/>
    <w:rsid w:val="006014CA"/>
    <w:rsid w:val="006046A5"/>
    <w:rsid w:val="00605E79"/>
    <w:rsid w:val="006061CC"/>
    <w:rsid w:val="006073B7"/>
    <w:rsid w:val="006142F8"/>
    <w:rsid w:val="00614D1E"/>
    <w:rsid w:val="00616479"/>
    <w:rsid w:val="00616757"/>
    <w:rsid w:val="0061769A"/>
    <w:rsid w:val="0062132C"/>
    <w:rsid w:val="00623840"/>
    <w:rsid w:val="00624BA8"/>
    <w:rsid w:val="00626226"/>
    <w:rsid w:val="0062633B"/>
    <w:rsid w:val="00627CDD"/>
    <w:rsid w:val="00630791"/>
    <w:rsid w:val="00635CBC"/>
    <w:rsid w:val="00637FFC"/>
    <w:rsid w:val="00640246"/>
    <w:rsid w:val="00641CF4"/>
    <w:rsid w:val="00643BDA"/>
    <w:rsid w:val="006440BB"/>
    <w:rsid w:val="006448A8"/>
    <w:rsid w:val="00645FD6"/>
    <w:rsid w:val="00653971"/>
    <w:rsid w:val="0065434A"/>
    <w:rsid w:val="006620A2"/>
    <w:rsid w:val="00662732"/>
    <w:rsid w:val="00662DF7"/>
    <w:rsid w:val="00663C0F"/>
    <w:rsid w:val="0066400C"/>
    <w:rsid w:val="0066447C"/>
    <w:rsid w:val="00664B48"/>
    <w:rsid w:val="00666596"/>
    <w:rsid w:val="00667D9F"/>
    <w:rsid w:val="00670373"/>
    <w:rsid w:val="00670F70"/>
    <w:rsid w:val="00671E17"/>
    <w:rsid w:val="00676111"/>
    <w:rsid w:val="006771E3"/>
    <w:rsid w:val="00680C34"/>
    <w:rsid w:val="006815F6"/>
    <w:rsid w:val="00681ABC"/>
    <w:rsid w:val="00685FBE"/>
    <w:rsid w:val="00686EC5"/>
    <w:rsid w:val="006877C7"/>
    <w:rsid w:val="006902E8"/>
    <w:rsid w:val="00691336"/>
    <w:rsid w:val="00691B63"/>
    <w:rsid w:val="00695560"/>
    <w:rsid w:val="00696012"/>
    <w:rsid w:val="0069690E"/>
    <w:rsid w:val="00696CD7"/>
    <w:rsid w:val="006A2D29"/>
    <w:rsid w:val="006A532F"/>
    <w:rsid w:val="006B11DF"/>
    <w:rsid w:val="006B1FD2"/>
    <w:rsid w:val="006B2085"/>
    <w:rsid w:val="006B2673"/>
    <w:rsid w:val="006B3997"/>
    <w:rsid w:val="006B3CA6"/>
    <w:rsid w:val="006B739D"/>
    <w:rsid w:val="006C4F6A"/>
    <w:rsid w:val="006C5AAB"/>
    <w:rsid w:val="006D007D"/>
    <w:rsid w:val="006D133F"/>
    <w:rsid w:val="006D39B6"/>
    <w:rsid w:val="006D6527"/>
    <w:rsid w:val="006E00AF"/>
    <w:rsid w:val="006E1B30"/>
    <w:rsid w:val="006E3865"/>
    <w:rsid w:val="006E6960"/>
    <w:rsid w:val="006F0376"/>
    <w:rsid w:val="006F06A4"/>
    <w:rsid w:val="006F1A4C"/>
    <w:rsid w:val="006F2B52"/>
    <w:rsid w:val="006F6107"/>
    <w:rsid w:val="006F6DFA"/>
    <w:rsid w:val="006F6EF4"/>
    <w:rsid w:val="00701221"/>
    <w:rsid w:val="007038C4"/>
    <w:rsid w:val="007070EE"/>
    <w:rsid w:val="007128A0"/>
    <w:rsid w:val="007134BB"/>
    <w:rsid w:val="00715622"/>
    <w:rsid w:val="0072009E"/>
    <w:rsid w:val="007200A0"/>
    <w:rsid w:val="007202F5"/>
    <w:rsid w:val="00723593"/>
    <w:rsid w:val="00723998"/>
    <w:rsid w:val="007263EB"/>
    <w:rsid w:val="00730538"/>
    <w:rsid w:val="00731A57"/>
    <w:rsid w:val="0073214C"/>
    <w:rsid w:val="007332F2"/>
    <w:rsid w:val="007337B0"/>
    <w:rsid w:val="00733A4B"/>
    <w:rsid w:val="00733A70"/>
    <w:rsid w:val="0073728C"/>
    <w:rsid w:val="00737854"/>
    <w:rsid w:val="00737868"/>
    <w:rsid w:val="007401FA"/>
    <w:rsid w:val="00740F07"/>
    <w:rsid w:val="007412C1"/>
    <w:rsid w:val="00741B9B"/>
    <w:rsid w:val="00746204"/>
    <w:rsid w:val="00746EE4"/>
    <w:rsid w:val="00747A4F"/>
    <w:rsid w:val="00750DAE"/>
    <w:rsid w:val="00751394"/>
    <w:rsid w:val="007521E5"/>
    <w:rsid w:val="00756C43"/>
    <w:rsid w:val="00761DB8"/>
    <w:rsid w:val="00763A26"/>
    <w:rsid w:val="0076420A"/>
    <w:rsid w:val="0076429D"/>
    <w:rsid w:val="0076496F"/>
    <w:rsid w:val="0076566F"/>
    <w:rsid w:val="00766181"/>
    <w:rsid w:val="0076661B"/>
    <w:rsid w:val="007706D6"/>
    <w:rsid w:val="0077274B"/>
    <w:rsid w:val="00773448"/>
    <w:rsid w:val="00775B2A"/>
    <w:rsid w:val="007776D6"/>
    <w:rsid w:val="00777DA4"/>
    <w:rsid w:val="00780643"/>
    <w:rsid w:val="0078440D"/>
    <w:rsid w:val="00784540"/>
    <w:rsid w:val="00784DB1"/>
    <w:rsid w:val="00785B33"/>
    <w:rsid w:val="007877FB"/>
    <w:rsid w:val="00790A08"/>
    <w:rsid w:val="00790A40"/>
    <w:rsid w:val="0079128D"/>
    <w:rsid w:val="0079133B"/>
    <w:rsid w:val="00792A7E"/>
    <w:rsid w:val="007A1027"/>
    <w:rsid w:val="007B11DE"/>
    <w:rsid w:val="007B372E"/>
    <w:rsid w:val="007B5DD2"/>
    <w:rsid w:val="007B6FA0"/>
    <w:rsid w:val="007C02C9"/>
    <w:rsid w:val="007C091A"/>
    <w:rsid w:val="007C2827"/>
    <w:rsid w:val="007C4227"/>
    <w:rsid w:val="007C48E0"/>
    <w:rsid w:val="007C5635"/>
    <w:rsid w:val="007C57AE"/>
    <w:rsid w:val="007D625A"/>
    <w:rsid w:val="007D7CCD"/>
    <w:rsid w:val="007D7EAE"/>
    <w:rsid w:val="007E1486"/>
    <w:rsid w:val="007E24F4"/>
    <w:rsid w:val="007E33B8"/>
    <w:rsid w:val="007E4EBA"/>
    <w:rsid w:val="007E7657"/>
    <w:rsid w:val="007E7DB8"/>
    <w:rsid w:val="007F0B42"/>
    <w:rsid w:val="007F13CE"/>
    <w:rsid w:val="007F6E27"/>
    <w:rsid w:val="00800AC8"/>
    <w:rsid w:val="00801B63"/>
    <w:rsid w:val="00803150"/>
    <w:rsid w:val="00804BDC"/>
    <w:rsid w:val="00804D99"/>
    <w:rsid w:val="00805534"/>
    <w:rsid w:val="00805680"/>
    <w:rsid w:val="008106D6"/>
    <w:rsid w:val="00810BC7"/>
    <w:rsid w:val="00810BCA"/>
    <w:rsid w:val="00814CEE"/>
    <w:rsid w:val="00815245"/>
    <w:rsid w:val="00816929"/>
    <w:rsid w:val="00816946"/>
    <w:rsid w:val="008200F5"/>
    <w:rsid w:val="00820C36"/>
    <w:rsid w:val="00820F75"/>
    <w:rsid w:val="008222B2"/>
    <w:rsid w:val="00822F4B"/>
    <w:rsid w:val="00823635"/>
    <w:rsid w:val="008270D8"/>
    <w:rsid w:val="00832393"/>
    <w:rsid w:val="008332E1"/>
    <w:rsid w:val="00835FA7"/>
    <w:rsid w:val="008366DA"/>
    <w:rsid w:val="00836D98"/>
    <w:rsid w:val="00836F24"/>
    <w:rsid w:val="00837005"/>
    <w:rsid w:val="0084057A"/>
    <w:rsid w:val="008416CA"/>
    <w:rsid w:val="008442F7"/>
    <w:rsid w:val="0084477E"/>
    <w:rsid w:val="008479E7"/>
    <w:rsid w:val="00851DE9"/>
    <w:rsid w:val="00852422"/>
    <w:rsid w:val="00853539"/>
    <w:rsid w:val="0085386E"/>
    <w:rsid w:val="008545D5"/>
    <w:rsid w:val="008551B1"/>
    <w:rsid w:val="008569BA"/>
    <w:rsid w:val="00856E3A"/>
    <w:rsid w:val="0086005D"/>
    <w:rsid w:val="008611D5"/>
    <w:rsid w:val="008618CD"/>
    <w:rsid w:val="00861C2F"/>
    <w:rsid w:val="00865367"/>
    <w:rsid w:val="00865604"/>
    <w:rsid w:val="008658E5"/>
    <w:rsid w:val="00865F86"/>
    <w:rsid w:val="00870005"/>
    <w:rsid w:val="00871EA4"/>
    <w:rsid w:val="00872481"/>
    <w:rsid w:val="008737A6"/>
    <w:rsid w:val="0087430E"/>
    <w:rsid w:val="00875FC3"/>
    <w:rsid w:val="00880D56"/>
    <w:rsid w:val="008816A9"/>
    <w:rsid w:val="00881A1D"/>
    <w:rsid w:val="00882032"/>
    <w:rsid w:val="00883363"/>
    <w:rsid w:val="00883ED6"/>
    <w:rsid w:val="00884DDB"/>
    <w:rsid w:val="008854EA"/>
    <w:rsid w:val="00885D64"/>
    <w:rsid w:val="00887C6A"/>
    <w:rsid w:val="00891F73"/>
    <w:rsid w:val="00895212"/>
    <w:rsid w:val="008955AD"/>
    <w:rsid w:val="00896037"/>
    <w:rsid w:val="008A2C1C"/>
    <w:rsid w:val="008A717B"/>
    <w:rsid w:val="008B16DD"/>
    <w:rsid w:val="008B3214"/>
    <w:rsid w:val="008B665D"/>
    <w:rsid w:val="008C06E5"/>
    <w:rsid w:val="008C093A"/>
    <w:rsid w:val="008C382A"/>
    <w:rsid w:val="008C627B"/>
    <w:rsid w:val="008C7707"/>
    <w:rsid w:val="008C7C6E"/>
    <w:rsid w:val="008D1EE3"/>
    <w:rsid w:val="008D24B4"/>
    <w:rsid w:val="008D263D"/>
    <w:rsid w:val="008D3CAB"/>
    <w:rsid w:val="008D5C53"/>
    <w:rsid w:val="008D6CFA"/>
    <w:rsid w:val="008D7144"/>
    <w:rsid w:val="008D7277"/>
    <w:rsid w:val="008E0534"/>
    <w:rsid w:val="008E18D4"/>
    <w:rsid w:val="008E35C7"/>
    <w:rsid w:val="008E4CDE"/>
    <w:rsid w:val="008E5858"/>
    <w:rsid w:val="008E59AD"/>
    <w:rsid w:val="008E6946"/>
    <w:rsid w:val="008F0172"/>
    <w:rsid w:val="008F0591"/>
    <w:rsid w:val="008F28F8"/>
    <w:rsid w:val="008F2C14"/>
    <w:rsid w:val="008F3564"/>
    <w:rsid w:val="008F569A"/>
    <w:rsid w:val="008F7390"/>
    <w:rsid w:val="008F7CD0"/>
    <w:rsid w:val="00902BFE"/>
    <w:rsid w:val="00904226"/>
    <w:rsid w:val="009056F8"/>
    <w:rsid w:val="0090798E"/>
    <w:rsid w:val="00907C67"/>
    <w:rsid w:val="00910C46"/>
    <w:rsid w:val="00911583"/>
    <w:rsid w:val="009166BE"/>
    <w:rsid w:val="00917D3D"/>
    <w:rsid w:val="009206AF"/>
    <w:rsid w:val="00920C34"/>
    <w:rsid w:val="00922ACD"/>
    <w:rsid w:val="0092446B"/>
    <w:rsid w:val="00927310"/>
    <w:rsid w:val="0092763A"/>
    <w:rsid w:val="00927B5B"/>
    <w:rsid w:val="009300B9"/>
    <w:rsid w:val="009329D7"/>
    <w:rsid w:val="009335F5"/>
    <w:rsid w:val="009404B4"/>
    <w:rsid w:val="009414C5"/>
    <w:rsid w:val="00945BBA"/>
    <w:rsid w:val="009463E6"/>
    <w:rsid w:val="0095186E"/>
    <w:rsid w:val="00953EEA"/>
    <w:rsid w:val="00954B84"/>
    <w:rsid w:val="00955456"/>
    <w:rsid w:val="00956631"/>
    <w:rsid w:val="00956665"/>
    <w:rsid w:val="00956A5A"/>
    <w:rsid w:val="00960023"/>
    <w:rsid w:val="00960932"/>
    <w:rsid w:val="009618B2"/>
    <w:rsid w:val="009618E6"/>
    <w:rsid w:val="00965385"/>
    <w:rsid w:val="00965C4A"/>
    <w:rsid w:val="0096660E"/>
    <w:rsid w:val="00970787"/>
    <w:rsid w:val="00970D9D"/>
    <w:rsid w:val="009715EE"/>
    <w:rsid w:val="00971FFF"/>
    <w:rsid w:val="0097376F"/>
    <w:rsid w:val="00973E5B"/>
    <w:rsid w:val="00974214"/>
    <w:rsid w:val="009809AB"/>
    <w:rsid w:val="009831E5"/>
    <w:rsid w:val="0098436C"/>
    <w:rsid w:val="009868F2"/>
    <w:rsid w:val="009869C8"/>
    <w:rsid w:val="00987217"/>
    <w:rsid w:val="00990668"/>
    <w:rsid w:val="0099596B"/>
    <w:rsid w:val="00997AEF"/>
    <w:rsid w:val="009A1771"/>
    <w:rsid w:val="009A2F5E"/>
    <w:rsid w:val="009A7499"/>
    <w:rsid w:val="009B32F1"/>
    <w:rsid w:val="009B359A"/>
    <w:rsid w:val="009B3EC3"/>
    <w:rsid w:val="009B744F"/>
    <w:rsid w:val="009B7E21"/>
    <w:rsid w:val="009C022E"/>
    <w:rsid w:val="009C14BB"/>
    <w:rsid w:val="009C20A7"/>
    <w:rsid w:val="009C20D2"/>
    <w:rsid w:val="009C3026"/>
    <w:rsid w:val="009C338C"/>
    <w:rsid w:val="009C5DB0"/>
    <w:rsid w:val="009C684E"/>
    <w:rsid w:val="009D3C37"/>
    <w:rsid w:val="009D3C6E"/>
    <w:rsid w:val="009D3DA4"/>
    <w:rsid w:val="009D54A3"/>
    <w:rsid w:val="009E0465"/>
    <w:rsid w:val="009E1BAF"/>
    <w:rsid w:val="009E2A7C"/>
    <w:rsid w:val="009E32A6"/>
    <w:rsid w:val="009E59D5"/>
    <w:rsid w:val="009E6846"/>
    <w:rsid w:val="009E7424"/>
    <w:rsid w:val="009F1F55"/>
    <w:rsid w:val="009F21E8"/>
    <w:rsid w:val="009F3689"/>
    <w:rsid w:val="009F635B"/>
    <w:rsid w:val="00A01C96"/>
    <w:rsid w:val="00A0230B"/>
    <w:rsid w:val="00A02AE9"/>
    <w:rsid w:val="00A05386"/>
    <w:rsid w:val="00A0741F"/>
    <w:rsid w:val="00A10707"/>
    <w:rsid w:val="00A123FD"/>
    <w:rsid w:val="00A145CD"/>
    <w:rsid w:val="00A15726"/>
    <w:rsid w:val="00A16833"/>
    <w:rsid w:val="00A17631"/>
    <w:rsid w:val="00A23313"/>
    <w:rsid w:val="00A25956"/>
    <w:rsid w:val="00A26ED2"/>
    <w:rsid w:val="00A31438"/>
    <w:rsid w:val="00A31447"/>
    <w:rsid w:val="00A31575"/>
    <w:rsid w:val="00A32DD6"/>
    <w:rsid w:val="00A36017"/>
    <w:rsid w:val="00A366A7"/>
    <w:rsid w:val="00A369F2"/>
    <w:rsid w:val="00A44C58"/>
    <w:rsid w:val="00A4524C"/>
    <w:rsid w:val="00A45654"/>
    <w:rsid w:val="00A45768"/>
    <w:rsid w:val="00A45E4F"/>
    <w:rsid w:val="00A461F0"/>
    <w:rsid w:val="00A54A0E"/>
    <w:rsid w:val="00A56AAB"/>
    <w:rsid w:val="00A5722C"/>
    <w:rsid w:val="00A61329"/>
    <w:rsid w:val="00A6293C"/>
    <w:rsid w:val="00A63107"/>
    <w:rsid w:val="00A65463"/>
    <w:rsid w:val="00A65E79"/>
    <w:rsid w:val="00A666D1"/>
    <w:rsid w:val="00A6688A"/>
    <w:rsid w:val="00A66ADE"/>
    <w:rsid w:val="00A66B95"/>
    <w:rsid w:val="00A706AE"/>
    <w:rsid w:val="00A712A2"/>
    <w:rsid w:val="00A75735"/>
    <w:rsid w:val="00A76261"/>
    <w:rsid w:val="00A76352"/>
    <w:rsid w:val="00A774B5"/>
    <w:rsid w:val="00A77B51"/>
    <w:rsid w:val="00A803E0"/>
    <w:rsid w:val="00A839B9"/>
    <w:rsid w:val="00A8413B"/>
    <w:rsid w:val="00A85809"/>
    <w:rsid w:val="00A869A5"/>
    <w:rsid w:val="00A878D8"/>
    <w:rsid w:val="00A87F9A"/>
    <w:rsid w:val="00A90C55"/>
    <w:rsid w:val="00A90F4B"/>
    <w:rsid w:val="00A91F15"/>
    <w:rsid w:val="00A93A3E"/>
    <w:rsid w:val="00A9472B"/>
    <w:rsid w:val="00A95674"/>
    <w:rsid w:val="00A96098"/>
    <w:rsid w:val="00A96D64"/>
    <w:rsid w:val="00AA0CF5"/>
    <w:rsid w:val="00AA13B0"/>
    <w:rsid w:val="00AA2307"/>
    <w:rsid w:val="00AA2778"/>
    <w:rsid w:val="00AA2EFC"/>
    <w:rsid w:val="00AA339D"/>
    <w:rsid w:val="00AA7F38"/>
    <w:rsid w:val="00AB25F3"/>
    <w:rsid w:val="00AB3CEB"/>
    <w:rsid w:val="00AB4022"/>
    <w:rsid w:val="00AB7035"/>
    <w:rsid w:val="00AC26CF"/>
    <w:rsid w:val="00AC2E35"/>
    <w:rsid w:val="00AC549C"/>
    <w:rsid w:val="00AC72D6"/>
    <w:rsid w:val="00AD0D13"/>
    <w:rsid w:val="00AD52FB"/>
    <w:rsid w:val="00AD60B2"/>
    <w:rsid w:val="00AD7C40"/>
    <w:rsid w:val="00AE2E74"/>
    <w:rsid w:val="00AE3AC9"/>
    <w:rsid w:val="00AE3BCC"/>
    <w:rsid w:val="00AF2011"/>
    <w:rsid w:val="00AF5773"/>
    <w:rsid w:val="00AF5D13"/>
    <w:rsid w:val="00AF6A7F"/>
    <w:rsid w:val="00AF7CBF"/>
    <w:rsid w:val="00B0111B"/>
    <w:rsid w:val="00B01567"/>
    <w:rsid w:val="00B0202D"/>
    <w:rsid w:val="00B021C2"/>
    <w:rsid w:val="00B05E03"/>
    <w:rsid w:val="00B079DD"/>
    <w:rsid w:val="00B07F29"/>
    <w:rsid w:val="00B12309"/>
    <w:rsid w:val="00B129F1"/>
    <w:rsid w:val="00B14EB0"/>
    <w:rsid w:val="00B157A2"/>
    <w:rsid w:val="00B170F8"/>
    <w:rsid w:val="00B23B4D"/>
    <w:rsid w:val="00B252C1"/>
    <w:rsid w:val="00B2572C"/>
    <w:rsid w:val="00B25F2E"/>
    <w:rsid w:val="00B26820"/>
    <w:rsid w:val="00B26FCD"/>
    <w:rsid w:val="00B31CF5"/>
    <w:rsid w:val="00B33637"/>
    <w:rsid w:val="00B348BE"/>
    <w:rsid w:val="00B35792"/>
    <w:rsid w:val="00B36378"/>
    <w:rsid w:val="00B3709F"/>
    <w:rsid w:val="00B413CD"/>
    <w:rsid w:val="00B446BC"/>
    <w:rsid w:val="00B44A6B"/>
    <w:rsid w:val="00B50C4C"/>
    <w:rsid w:val="00B51762"/>
    <w:rsid w:val="00B5274A"/>
    <w:rsid w:val="00B552A9"/>
    <w:rsid w:val="00B55A7C"/>
    <w:rsid w:val="00B57F9D"/>
    <w:rsid w:val="00B62847"/>
    <w:rsid w:val="00B643E2"/>
    <w:rsid w:val="00B6790B"/>
    <w:rsid w:val="00B70C47"/>
    <w:rsid w:val="00B74936"/>
    <w:rsid w:val="00B7494D"/>
    <w:rsid w:val="00B74E13"/>
    <w:rsid w:val="00B75C0C"/>
    <w:rsid w:val="00B76592"/>
    <w:rsid w:val="00B80330"/>
    <w:rsid w:val="00B823D2"/>
    <w:rsid w:val="00B83797"/>
    <w:rsid w:val="00B83C96"/>
    <w:rsid w:val="00B84160"/>
    <w:rsid w:val="00B86CA3"/>
    <w:rsid w:val="00B87177"/>
    <w:rsid w:val="00B875D6"/>
    <w:rsid w:val="00B90599"/>
    <w:rsid w:val="00B933CD"/>
    <w:rsid w:val="00B93922"/>
    <w:rsid w:val="00B93B39"/>
    <w:rsid w:val="00B94D4E"/>
    <w:rsid w:val="00BA3523"/>
    <w:rsid w:val="00BA385E"/>
    <w:rsid w:val="00BA57D9"/>
    <w:rsid w:val="00BA7F48"/>
    <w:rsid w:val="00BB28DD"/>
    <w:rsid w:val="00BB2E9A"/>
    <w:rsid w:val="00BB3DCF"/>
    <w:rsid w:val="00BB6CF8"/>
    <w:rsid w:val="00BC20AC"/>
    <w:rsid w:val="00BC5082"/>
    <w:rsid w:val="00BC62D6"/>
    <w:rsid w:val="00BC6B69"/>
    <w:rsid w:val="00BD1EE0"/>
    <w:rsid w:val="00BD2B0A"/>
    <w:rsid w:val="00BD2D9C"/>
    <w:rsid w:val="00BD3B0E"/>
    <w:rsid w:val="00BD4832"/>
    <w:rsid w:val="00BD5A3C"/>
    <w:rsid w:val="00BD7F9C"/>
    <w:rsid w:val="00BE350E"/>
    <w:rsid w:val="00BE4CCF"/>
    <w:rsid w:val="00BE58C2"/>
    <w:rsid w:val="00BE6470"/>
    <w:rsid w:val="00BE68DC"/>
    <w:rsid w:val="00BF0E07"/>
    <w:rsid w:val="00BF49C9"/>
    <w:rsid w:val="00BF5938"/>
    <w:rsid w:val="00C0059F"/>
    <w:rsid w:val="00C010CB"/>
    <w:rsid w:val="00C02096"/>
    <w:rsid w:val="00C04988"/>
    <w:rsid w:val="00C07AE2"/>
    <w:rsid w:val="00C109B8"/>
    <w:rsid w:val="00C10B60"/>
    <w:rsid w:val="00C1159F"/>
    <w:rsid w:val="00C1163B"/>
    <w:rsid w:val="00C1269C"/>
    <w:rsid w:val="00C153C8"/>
    <w:rsid w:val="00C15F86"/>
    <w:rsid w:val="00C167C8"/>
    <w:rsid w:val="00C21AFC"/>
    <w:rsid w:val="00C21DFB"/>
    <w:rsid w:val="00C2628E"/>
    <w:rsid w:val="00C3207E"/>
    <w:rsid w:val="00C32407"/>
    <w:rsid w:val="00C32ECC"/>
    <w:rsid w:val="00C33646"/>
    <w:rsid w:val="00C35258"/>
    <w:rsid w:val="00C412A5"/>
    <w:rsid w:val="00C45ECD"/>
    <w:rsid w:val="00C4714B"/>
    <w:rsid w:val="00C47A62"/>
    <w:rsid w:val="00C50919"/>
    <w:rsid w:val="00C53FE5"/>
    <w:rsid w:val="00C57736"/>
    <w:rsid w:val="00C613CC"/>
    <w:rsid w:val="00C6166C"/>
    <w:rsid w:val="00C63959"/>
    <w:rsid w:val="00C646C3"/>
    <w:rsid w:val="00C67DB5"/>
    <w:rsid w:val="00C74E22"/>
    <w:rsid w:val="00C8040F"/>
    <w:rsid w:val="00C81077"/>
    <w:rsid w:val="00C832F6"/>
    <w:rsid w:val="00C83DF3"/>
    <w:rsid w:val="00C85ACF"/>
    <w:rsid w:val="00C87019"/>
    <w:rsid w:val="00C907A4"/>
    <w:rsid w:val="00C95BD3"/>
    <w:rsid w:val="00C97D2B"/>
    <w:rsid w:val="00CA00D5"/>
    <w:rsid w:val="00CA2526"/>
    <w:rsid w:val="00CA289C"/>
    <w:rsid w:val="00CA2C20"/>
    <w:rsid w:val="00CA353D"/>
    <w:rsid w:val="00CA4A2F"/>
    <w:rsid w:val="00CA4C88"/>
    <w:rsid w:val="00CA60C4"/>
    <w:rsid w:val="00CA7C0E"/>
    <w:rsid w:val="00CB00EE"/>
    <w:rsid w:val="00CB1B52"/>
    <w:rsid w:val="00CB3871"/>
    <w:rsid w:val="00CB49D7"/>
    <w:rsid w:val="00CC087F"/>
    <w:rsid w:val="00CC0A9E"/>
    <w:rsid w:val="00CC218B"/>
    <w:rsid w:val="00CC38FE"/>
    <w:rsid w:val="00CD23EE"/>
    <w:rsid w:val="00CD3415"/>
    <w:rsid w:val="00CD4692"/>
    <w:rsid w:val="00CD63C1"/>
    <w:rsid w:val="00CD7978"/>
    <w:rsid w:val="00CE1E72"/>
    <w:rsid w:val="00CE2BE3"/>
    <w:rsid w:val="00CE5BD3"/>
    <w:rsid w:val="00CF05B1"/>
    <w:rsid w:val="00CF3AB3"/>
    <w:rsid w:val="00CF46DF"/>
    <w:rsid w:val="00CF6489"/>
    <w:rsid w:val="00CF77B1"/>
    <w:rsid w:val="00D02BA2"/>
    <w:rsid w:val="00D03D71"/>
    <w:rsid w:val="00D045FD"/>
    <w:rsid w:val="00D04C26"/>
    <w:rsid w:val="00D07C3E"/>
    <w:rsid w:val="00D10F60"/>
    <w:rsid w:val="00D11AB0"/>
    <w:rsid w:val="00D15145"/>
    <w:rsid w:val="00D16EE0"/>
    <w:rsid w:val="00D23420"/>
    <w:rsid w:val="00D23876"/>
    <w:rsid w:val="00D27CEE"/>
    <w:rsid w:val="00D30B3F"/>
    <w:rsid w:val="00D34ECB"/>
    <w:rsid w:val="00D375CD"/>
    <w:rsid w:val="00D405D8"/>
    <w:rsid w:val="00D41A8F"/>
    <w:rsid w:val="00D41B41"/>
    <w:rsid w:val="00D4436A"/>
    <w:rsid w:val="00D4593D"/>
    <w:rsid w:val="00D47EE9"/>
    <w:rsid w:val="00D53281"/>
    <w:rsid w:val="00D54E6E"/>
    <w:rsid w:val="00D60185"/>
    <w:rsid w:val="00D60367"/>
    <w:rsid w:val="00D60514"/>
    <w:rsid w:val="00D606CA"/>
    <w:rsid w:val="00D60CD2"/>
    <w:rsid w:val="00D60F4B"/>
    <w:rsid w:val="00D661B6"/>
    <w:rsid w:val="00D67E6B"/>
    <w:rsid w:val="00D707C1"/>
    <w:rsid w:val="00D74BA3"/>
    <w:rsid w:val="00D77BF2"/>
    <w:rsid w:val="00D814E7"/>
    <w:rsid w:val="00D81857"/>
    <w:rsid w:val="00D823B6"/>
    <w:rsid w:val="00D82FCF"/>
    <w:rsid w:val="00D9348D"/>
    <w:rsid w:val="00D95BA1"/>
    <w:rsid w:val="00DA1090"/>
    <w:rsid w:val="00DA263C"/>
    <w:rsid w:val="00DA2D6D"/>
    <w:rsid w:val="00DA379A"/>
    <w:rsid w:val="00DA59C2"/>
    <w:rsid w:val="00DA5B2F"/>
    <w:rsid w:val="00DA71E4"/>
    <w:rsid w:val="00DB159E"/>
    <w:rsid w:val="00DB1C53"/>
    <w:rsid w:val="00DB47FA"/>
    <w:rsid w:val="00DB4E32"/>
    <w:rsid w:val="00DB517B"/>
    <w:rsid w:val="00DB60EB"/>
    <w:rsid w:val="00DC200D"/>
    <w:rsid w:val="00DC7652"/>
    <w:rsid w:val="00DD0B31"/>
    <w:rsid w:val="00DD0FFE"/>
    <w:rsid w:val="00DD12B6"/>
    <w:rsid w:val="00DD18E9"/>
    <w:rsid w:val="00DD2750"/>
    <w:rsid w:val="00DD2C81"/>
    <w:rsid w:val="00DD34AD"/>
    <w:rsid w:val="00DD3CCD"/>
    <w:rsid w:val="00DD59BA"/>
    <w:rsid w:val="00DD5F72"/>
    <w:rsid w:val="00DD64AE"/>
    <w:rsid w:val="00DD72DF"/>
    <w:rsid w:val="00DE1C8D"/>
    <w:rsid w:val="00DE3CE8"/>
    <w:rsid w:val="00DF18B0"/>
    <w:rsid w:val="00DF2A41"/>
    <w:rsid w:val="00DF2D13"/>
    <w:rsid w:val="00DF64F6"/>
    <w:rsid w:val="00DF668F"/>
    <w:rsid w:val="00DF706D"/>
    <w:rsid w:val="00DF7D50"/>
    <w:rsid w:val="00E01736"/>
    <w:rsid w:val="00E05426"/>
    <w:rsid w:val="00E104FC"/>
    <w:rsid w:val="00E131A0"/>
    <w:rsid w:val="00E13A96"/>
    <w:rsid w:val="00E13D6A"/>
    <w:rsid w:val="00E14B9E"/>
    <w:rsid w:val="00E1657A"/>
    <w:rsid w:val="00E175C3"/>
    <w:rsid w:val="00E2074B"/>
    <w:rsid w:val="00E20E11"/>
    <w:rsid w:val="00E2106A"/>
    <w:rsid w:val="00E2122B"/>
    <w:rsid w:val="00E2199F"/>
    <w:rsid w:val="00E2333F"/>
    <w:rsid w:val="00E25816"/>
    <w:rsid w:val="00E27208"/>
    <w:rsid w:val="00E27694"/>
    <w:rsid w:val="00E30B1C"/>
    <w:rsid w:val="00E312AE"/>
    <w:rsid w:val="00E31395"/>
    <w:rsid w:val="00E331E0"/>
    <w:rsid w:val="00E347A6"/>
    <w:rsid w:val="00E36BC4"/>
    <w:rsid w:val="00E402EC"/>
    <w:rsid w:val="00E425DC"/>
    <w:rsid w:val="00E42C36"/>
    <w:rsid w:val="00E45A19"/>
    <w:rsid w:val="00E468DF"/>
    <w:rsid w:val="00E472E2"/>
    <w:rsid w:val="00E478FE"/>
    <w:rsid w:val="00E47D20"/>
    <w:rsid w:val="00E50AF9"/>
    <w:rsid w:val="00E50E84"/>
    <w:rsid w:val="00E53C1B"/>
    <w:rsid w:val="00E54A0F"/>
    <w:rsid w:val="00E5697A"/>
    <w:rsid w:val="00E66C5E"/>
    <w:rsid w:val="00E66C9D"/>
    <w:rsid w:val="00E7544D"/>
    <w:rsid w:val="00E759E6"/>
    <w:rsid w:val="00E75EC3"/>
    <w:rsid w:val="00E7637E"/>
    <w:rsid w:val="00E819AF"/>
    <w:rsid w:val="00E82CC3"/>
    <w:rsid w:val="00E83F00"/>
    <w:rsid w:val="00E85BF1"/>
    <w:rsid w:val="00E85DBD"/>
    <w:rsid w:val="00E907EB"/>
    <w:rsid w:val="00E926C6"/>
    <w:rsid w:val="00E93030"/>
    <w:rsid w:val="00E9347F"/>
    <w:rsid w:val="00E94054"/>
    <w:rsid w:val="00E94980"/>
    <w:rsid w:val="00E9564B"/>
    <w:rsid w:val="00E95E20"/>
    <w:rsid w:val="00E97B15"/>
    <w:rsid w:val="00EA1034"/>
    <w:rsid w:val="00EA6997"/>
    <w:rsid w:val="00EB19E2"/>
    <w:rsid w:val="00EB2482"/>
    <w:rsid w:val="00EB2B5A"/>
    <w:rsid w:val="00EB2C24"/>
    <w:rsid w:val="00EB3699"/>
    <w:rsid w:val="00EB3DF4"/>
    <w:rsid w:val="00EB628B"/>
    <w:rsid w:val="00EB71AC"/>
    <w:rsid w:val="00EB7411"/>
    <w:rsid w:val="00EC0B41"/>
    <w:rsid w:val="00EC12EF"/>
    <w:rsid w:val="00EC2981"/>
    <w:rsid w:val="00EC7264"/>
    <w:rsid w:val="00EC7F74"/>
    <w:rsid w:val="00ED50E9"/>
    <w:rsid w:val="00EE46A9"/>
    <w:rsid w:val="00EF0B5C"/>
    <w:rsid w:val="00EF25C8"/>
    <w:rsid w:val="00EF4183"/>
    <w:rsid w:val="00EF4244"/>
    <w:rsid w:val="00EF630C"/>
    <w:rsid w:val="00EF7DE6"/>
    <w:rsid w:val="00F00347"/>
    <w:rsid w:val="00F01E56"/>
    <w:rsid w:val="00F03032"/>
    <w:rsid w:val="00F0358E"/>
    <w:rsid w:val="00F043AD"/>
    <w:rsid w:val="00F062D8"/>
    <w:rsid w:val="00F078AA"/>
    <w:rsid w:val="00F07AC7"/>
    <w:rsid w:val="00F12013"/>
    <w:rsid w:val="00F126E9"/>
    <w:rsid w:val="00F12F00"/>
    <w:rsid w:val="00F163A8"/>
    <w:rsid w:val="00F16AEE"/>
    <w:rsid w:val="00F172C6"/>
    <w:rsid w:val="00F20A7A"/>
    <w:rsid w:val="00F20E84"/>
    <w:rsid w:val="00F21018"/>
    <w:rsid w:val="00F23BC3"/>
    <w:rsid w:val="00F2426D"/>
    <w:rsid w:val="00F32C3C"/>
    <w:rsid w:val="00F32FD4"/>
    <w:rsid w:val="00F33BAA"/>
    <w:rsid w:val="00F34D03"/>
    <w:rsid w:val="00F34FD7"/>
    <w:rsid w:val="00F35F27"/>
    <w:rsid w:val="00F366A1"/>
    <w:rsid w:val="00F36B1F"/>
    <w:rsid w:val="00F4126B"/>
    <w:rsid w:val="00F4281C"/>
    <w:rsid w:val="00F431B4"/>
    <w:rsid w:val="00F43C99"/>
    <w:rsid w:val="00F45011"/>
    <w:rsid w:val="00F45C29"/>
    <w:rsid w:val="00F47337"/>
    <w:rsid w:val="00F503B4"/>
    <w:rsid w:val="00F52CB5"/>
    <w:rsid w:val="00F533FB"/>
    <w:rsid w:val="00F54995"/>
    <w:rsid w:val="00F54BB5"/>
    <w:rsid w:val="00F620F0"/>
    <w:rsid w:val="00F64FF9"/>
    <w:rsid w:val="00F66FCC"/>
    <w:rsid w:val="00F67D56"/>
    <w:rsid w:val="00F67DA7"/>
    <w:rsid w:val="00F70940"/>
    <w:rsid w:val="00F70DFB"/>
    <w:rsid w:val="00F71A64"/>
    <w:rsid w:val="00F71C95"/>
    <w:rsid w:val="00F725E7"/>
    <w:rsid w:val="00F72E18"/>
    <w:rsid w:val="00F72F62"/>
    <w:rsid w:val="00F75EF0"/>
    <w:rsid w:val="00F77BB8"/>
    <w:rsid w:val="00F8116C"/>
    <w:rsid w:val="00F84270"/>
    <w:rsid w:val="00F9261B"/>
    <w:rsid w:val="00F930F9"/>
    <w:rsid w:val="00F9699D"/>
    <w:rsid w:val="00F96A79"/>
    <w:rsid w:val="00FA0394"/>
    <w:rsid w:val="00FA322E"/>
    <w:rsid w:val="00FA3B89"/>
    <w:rsid w:val="00FA7DD9"/>
    <w:rsid w:val="00FB208D"/>
    <w:rsid w:val="00FB388E"/>
    <w:rsid w:val="00FC07E4"/>
    <w:rsid w:val="00FC147A"/>
    <w:rsid w:val="00FC1C48"/>
    <w:rsid w:val="00FC3205"/>
    <w:rsid w:val="00FC35CF"/>
    <w:rsid w:val="00FC6B14"/>
    <w:rsid w:val="00FC6C3F"/>
    <w:rsid w:val="00FD15E8"/>
    <w:rsid w:val="00FD37D0"/>
    <w:rsid w:val="00FD37E0"/>
    <w:rsid w:val="00FD4CE4"/>
    <w:rsid w:val="00FD4E3C"/>
    <w:rsid w:val="00FE3B53"/>
    <w:rsid w:val="00FE6548"/>
    <w:rsid w:val="00FE7D64"/>
    <w:rsid w:val="00FF097A"/>
    <w:rsid w:val="00FF0BB2"/>
    <w:rsid w:val="00FF2BD6"/>
    <w:rsid w:val="00FF6CB6"/>
    <w:rsid w:val="01973B44"/>
    <w:rsid w:val="01B17E63"/>
    <w:rsid w:val="01CD1F97"/>
    <w:rsid w:val="02043B7A"/>
    <w:rsid w:val="023709F2"/>
    <w:rsid w:val="02A97FD3"/>
    <w:rsid w:val="03691489"/>
    <w:rsid w:val="038A261F"/>
    <w:rsid w:val="03C8470C"/>
    <w:rsid w:val="0425514B"/>
    <w:rsid w:val="043B4C5B"/>
    <w:rsid w:val="06732577"/>
    <w:rsid w:val="06D51397"/>
    <w:rsid w:val="07855214"/>
    <w:rsid w:val="07F817E1"/>
    <w:rsid w:val="0883358D"/>
    <w:rsid w:val="08B374B6"/>
    <w:rsid w:val="08F90EE7"/>
    <w:rsid w:val="0A451134"/>
    <w:rsid w:val="0B782165"/>
    <w:rsid w:val="0BE36304"/>
    <w:rsid w:val="0C5B0590"/>
    <w:rsid w:val="0E1B01D4"/>
    <w:rsid w:val="0E5005EE"/>
    <w:rsid w:val="0ECA37AB"/>
    <w:rsid w:val="0F28323C"/>
    <w:rsid w:val="0FA07693"/>
    <w:rsid w:val="0FF13E01"/>
    <w:rsid w:val="1045277F"/>
    <w:rsid w:val="121727F1"/>
    <w:rsid w:val="12CA3D79"/>
    <w:rsid w:val="13086650"/>
    <w:rsid w:val="13425385"/>
    <w:rsid w:val="138A07E6"/>
    <w:rsid w:val="15C81F74"/>
    <w:rsid w:val="15D249DA"/>
    <w:rsid w:val="15D7479F"/>
    <w:rsid w:val="16697C6B"/>
    <w:rsid w:val="168E57E7"/>
    <w:rsid w:val="1691733D"/>
    <w:rsid w:val="16AF24E6"/>
    <w:rsid w:val="16DB5307"/>
    <w:rsid w:val="171952CF"/>
    <w:rsid w:val="178F10EE"/>
    <w:rsid w:val="18375639"/>
    <w:rsid w:val="19193365"/>
    <w:rsid w:val="192D68E6"/>
    <w:rsid w:val="19677000"/>
    <w:rsid w:val="19D21766"/>
    <w:rsid w:val="1A7E4804"/>
    <w:rsid w:val="1ADE4866"/>
    <w:rsid w:val="1B102D7F"/>
    <w:rsid w:val="1B2913ED"/>
    <w:rsid w:val="1D2751AB"/>
    <w:rsid w:val="1DC92D22"/>
    <w:rsid w:val="1DCF2DD8"/>
    <w:rsid w:val="1E192DA5"/>
    <w:rsid w:val="1E4470D6"/>
    <w:rsid w:val="1E6267F3"/>
    <w:rsid w:val="1E9168DC"/>
    <w:rsid w:val="1EC95EAB"/>
    <w:rsid w:val="1F2A1A46"/>
    <w:rsid w:val="1F2F4234"/>
    <w:rsid w:val="1F770DE5"/>
    <w:rsid w:val="20140B53"/>
    <w:rsid w:val="20702D98"/>
    <w:rsid w:val="2099396A"/>
    <w:rsid w:val="21CC19A3"/>
    <w:rsid w:val="21D03B85"/>
    <w:rsid w:val="223236E9"/>
    <w:rsid w:val="225549B5"/>
    <w:rsid w:val="2309444A"/>
    <w:rsid w:val="23EA54C6"/>
    <w:rsid w:val="24C83E91"/>
    <w:rsid w:val="24DE5462"/>
    <w:rsid w:val="250120E1"/>
    <w:rsid w:val="25DA0320"/>
    <w:rsid w:val="261E020C"/>
    <w:rsid w:val="264B5EDF"/>
    <w:rsid w:val="268C4A4A"/>
    <w:rsid w:val="273E0B6A"/>
    <w:rsid w:val="280E6A7D"/>
    <w:rsid w:val="28446712"/>
    <w:rsid w:val="28717481"/>
    <w:rsid w:val="29086F52"/>
    <w:rsid w:val="2A285E13"/>
    <w:rsid w:val="2AAC08FA"/>
    <w:rsid w:val="2B912274"/>
    <w:rsid w:val="2C2440A3"/>
    <w:rsid w:val="2C602C01"/>
    <w:rsid w:val="2C9C00DD"/>
    <w:rsid w:val="2C9E3E55"/>
    <w:rsid w:val="2D7365A2"/>
    <w:rsid w:val="2EDF4810"/>
    <w:rsid w:val="30856761"/>
    <w:rsid w:val="30F03D2E"/>
    <w:rsid w:val="32EC51EE"/>
    <w:rsid w:val="33342694"/>
    <w:rsid w:val="34117602"/>
    <w:rsid w:val="34324241"/>
    <w:rsid w:val="34A65F0D"/>
    <w:rsid w:val="352950CD"/>
    <w:rsid w:val="35B0610F"/>
    <w:rsid w:val="369B7657"/>
    <w:rsid w:val="36AF6C5F"/>
    <w:rsid w:val="37C25749"/>
    <w:rsid w:val="380037ED"/>
    <w:rsid w:val="38140A1D"/>
    <w:rsid w:val="390E51A7"/>
    <w:rsid w:val="39DC420F"/>
    <w:rsid w:val="3A23609F"/>
    <w:rsid w:val="3A6D37CD"/>
    <w:rsid w:val="3BE245EC"/>
    <w:rsid w:val="3C306969"/>
    <w:rsid w:val="3D513680"/>
    <w:rsid w:val="3D553B80"/>
    <w:rsid w:val="3D5F317A"/>
    <w:rsid w:val="3E0C12AC"/>
    <w:rsid w:val="3E4B54BF"/>
    <w:rsid w:val="40CB50A3"/>
    <w:rsid w:val="40DE5FEA"/>
    <w:rsid w:val="41B0779C"/>
    <w:rsid w:val="41E50C9E"/>
    <w:rsid w:val="44111C0F"/>
    <w:rsid w:val="44290050"/>
    <w:rsid w:val="44330902"/>
    <w:rsid w:val="44EC338C"/>
    <w:rsid w:val="4504461A"/>
    <w:rsid w:val="452579AF"/>
    <w:rsid w:val="45B178C6"/>
    <w:rsid w:val="45CA4FC0"/>
    <w:rsid w:val="4678706D"/>
    <w:rsid w:val="481E0A87"/>
    <w:rsid w:val="48847F4B"/>
    <w:rsid w:val="48DB6E9F"/>
    <w:rsid w:val="48DD58AD"/>
    <w:rsid w:val="49A90329"/>
    <w:rsid w:val="49BD0406"/>
    <w:rsid w:val="49C85502"/>
    <w:rsid w:val="4A143551"/>
    <w:rsid w:val="4A8027DD"/>
    <w:rsid w:val="4A847C15"/>
    <w:rsid w:val="4AF95524"/>
    <w:rsid w:val="4B344847"/>
    <w:rsid w:val="4B4E2A92"/>
    <w:rsid w:val="4B8E3A93"/>
    <w:rsid w:val="4BCF5981"/>
    <w:rsid w:val="4D892A45"/>
    <w:rsid w:val="4EDF6320"/>
    <w:rsid w:val="4EEF064A"/>
    <w:rsid w:val="4EF37BD9"/>
    <w:rsid w:val="503E5968"/>
    <w:rsid w:val="50902705"/>
    <w:rsid w:val="514E20B2"/>
    <w:rsid w:val="52271A6D"/>
    <w:rsid w:val="52C13B4A"/>
    <w:rsid w:val="53565C59"/>
    <w:rsid w:val="536105FE"/>
    <w:rsid w:val="538B4884"/>
    <w:rsid w:val="53B459BB"/>
    <w:rsid w:val="543842E0"/>
    <w:rsid w:val="55E464CD"/>
    <w:rsid w:val="56574EF1"/>
    <w:rsid w:val="566A778F"/>
    <w:rsid w:val="58812E2F"/>
    <w:rsid w:val="589C3848"/>
    <w:rsid w:val="58D77C23"/>
    <w:rsid w:val="592662E2"/>
    <w:rsid w:val="593170F7"/>
    <w:rsid w:val="59BB5797"/>
    <w:rsid w:val="5A0739B0"/>
    <w:rsid w:val="5A312B33"/>
    <w:rsid w:val="5A5359CF"/>
    <w:rsid w:val="5A9629E6"/>
    <w:rsid w:val="5A9D6C4B"/>
    <w:rsid w:val="5B38256F"/>
    <w:rsid w:val="5CC1782D"/>
    <w:rsid w:val="5D8D36EA"/>
    <w:rsid w:val="5E485421"/>
    <w:rsid w:val="5EA04F5B"/>
    <w:rsid w:val="5FF72320"/>
    <w:rsid w:val="60BD5AE6"/>
    <w:rsid w:val="61772196"/>
    <w:rsid w:val="61D373F6"/>
    <w:rsid w:val="62114FD1"/>
    <w:rsid w:val="624A24AE"/>
    <w:rsid w:val="627467F2"/>
    <w:rsid w:val="63045625"/>
    <w:rsid w:val="63B23767"/>
    <w:rsid w:val="63CC234F"/>
    <w:rsid w:val="640029A5"/>
    <w:rsid w:val="640A150D"/>
    <w:rsid w:val="641C4051"/>
    <w:rsid w:val="643A744E"/>
    <w:rsid w:val="646778F4"/>
    <w:rsid w:val="64722EF6"/>
    <w:rsid w:val="64C0722A"/>
    <w:rsid w:val="64FD1951"/>
    <w:rsid w:val="652C4677"/>
    <w:rsid w:val="65500DE4"/>
    <w:rsid w:val="65B806E2"/>
    <w:rsid w:val="65BB10E4"/>
    <w:rsid w:val="65E240AB"/>
    <w:rsid w:val="661263FD"/>
    <w:rsid w:val="66B41031"/>
    <w:rsid w:val="67DF1302"/>
    <w:rsid w:val="6842293E"/>
    <w:rsid w:val="686D5083"/>
    <w:rsid w:val="692869F1"/>
    <w:rsid w:val="6AE1203A"/>
    <w:rsid w:val="6C345C3F"/>
    <w:rsid w:val="6C376397"/>
    <w:rsid w:val="6C537E34"/>
    <w:rsid w:val="6D07584D"/>
    <w:rsid w:val="6D476299"/>
    <w:rsid w:val="6D782BB9"/>
    <w:rsid w:val="6DD62748"/>
    <w:rsid w:val="6E4627D6"/>
    <w:rsid w:val="6E6B7334"/>
    <w:rsid w:val="6EC30F1E"/>
    <w:rsid w:val="6EF137DC"/>
    <w:rsid w:val="6F2778F6"/>
    <w:rsid w:val="6FFA1D58"/>
    <w:rsid w:val="70C0289D"/>
    <w:rsid w:val="70CF0E3E"/>
    <w:rsid w:val="716F713B"/>
    <w:rsid w:val="722241AD"/>
    <w:rsid w:val="723455EC"/>
    <w:rsid w:val="73692EE6"/>
    <w:rsid w:val="74076014"/>
    <w:rsid w:val="740F3800"/>
    <w:rsid w:val="74147B26"/>
    <w:rsid w:val="74D14196"/>
    <w:rsid w:val="755742F9"/>
    <w:rsid w:val="76235A7E"/>
    <w:rsid w:val="76F1414E"/>
    <w:rsid w:val="7A28257D"/>
    <w:rsid w:val="7A9419C0"/>
    <w:rsid w:val="7ACE3FED"/>
    <w:rsid w:val="7BB66C8A"/>
    <w:rsid w:val="7CB252C3"/>
    <w:rsid w:val="7D4A5784"/>
    <w:rsid w:val="7D68485E"/>
    <w:rsid w:val="7EB32953"/>
    <w:rsid w:val="7F1E1F6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qFormat="1" w:unhideWhenUsed="0" w:uiPriority="0" w:semiHidden="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99"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qFormat="1" w:unhideWhenUsed="0" w:uiPriority="0" w:semiHidden="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8"/>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41"/>
    <w:qFormat/>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9"/>
    <w:qFormat/>
    <w:uiPriority w:val="0"/>
    <w:pPr>
      <w:spacing w:line="480" w:lineRule="auto"/>
      <w:ind w:firstLine="540"/>
    </w:pPr>
    <w:rPr>
      <w:sz w:val="24"/>
    </w:rPr>
  </w:style>
  <w:style w:type="paragraph" w:styleId="10">
    <w:name w:val="Plain Text"/>
    <w:basedOn w:val="1"/>
    <w:link w:val="30"/>
    <w:qFormat/>
    <w:uiPriority w:val="0"/>
    <w:rPr>
      <w:rFonts w:ascii="宋体" w:hAnsi="Courier New"/>
    </w:rPr>
  </w:style>
  <w:style w:type="paragraph" w:styleId="11">
    <w:name w:val="Date"/>
    <w:basedOn w:val="1"/>
    <w:next w:val="1"/>
    <w:link w:val="47"/>
    <w:qFormat/>
    <w:uiPriority w:val="99"/>
    <w:pPr>
      <w:ind w:left="100" w:leftChars="2500"/>
    </w:pPr>
    <w:rPr>
      <w:b/>
      <w:sz w:val="36"/>
    </w:rPr>
  </w:style>
  <w:style w:type="paragraph" w:styleId="12">
    <w:name w:val="Balloon Text"/>
    <w:basedOn w:val="1"/>
    <w:link w:val="43"/>
    <w:qFormat/>
    <w:uiPriority w:val="0"/>
    <w:rPr>
      <w:rFonts w:ascii="宋体"/>
      <w:sz w:val="18"/>
      <w:szCs w:val="18"/>
    </w:rPr>
  </w:style>
  <w:style w:type="paragraph" w:styleId="13">
    <w:name w:val="footer"/>
    <w:basedOn w:val="1"/>
    <w:link w:val="40"/>
    <w:qFormat/>
    <w:uiPriority w:val="0"/>
    <w:pPr>
      <w:tabs>
        <w:tab w:val="center" w:pos="4320"/>
        <w:tab w:val="right" w:pos="8640"/>
      </w:tabs>
    </w:pPr>
  </w:style>
  <w:style w:type="paragraph" w:styleId="14">
    <w:name w:val="header"/>
    <w:basedOn w:val="1"/>
    <w:link w:val="39"/>
    <w:qFormat/>
    <w:uiPriority w:val="0"/>
    <w:pPr>
      <w:tabs>
        <w:tab w:val="center" w:pos="4320"/>
        <w:tab w:val="right" w:pos="8640"/>
      </w:tabs>
    </w:pPr>
  </w:style>
  <w:style w:type="paragraph" w:styleId="15">
    <w:name w:val="Subtitle"/>
    <w:basedOn w:val="1"/>
    <w:link w:val="28"/>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toc 2"/>
    <w:basedOn w:val="1"/>
    <w:next w:val="1"/>
    <w:qFormat/>
    <w:uiPriority w:val="0"/>
    <w:pPr>
      <w:ind w:left="420" w:leftChars="200"/>
    </w:pPr>
  </w:style>
  <w:style w:type="paragraph" w:styleId="18">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19">
    <w:name w:val="annotation subject"/>
    <w:basedOn w:val="7"/>
    <w:next w:val="7"/>
    <w:link w:val="42"/>
    <w:qFormat/>
    <w:uiPriority w:val="0"/>
    <w:rPr>
      <w:b/>
      <w:bCs/>
    </w:rPr>
  </w:style>
  <w:style w:type="table" w:styleId="21">
    <w:name w:val="Table Grid"/>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qFormat/>
    <w:uiPriority w:val="22"/>
    <w:rPr>
      <w:b/>
      <w:bCs/>
    </w:rPr>
  </w:style>
  <w:style w:type="character" w:styleId="24">
    <w:name w:val="Hyperlink"/>
    <w:basedOn w:val="22"/>
    <w:unhideWhenUsed/>
    <w:qFormat/>
    <w:uiPriority w:val="99"/>
    <w:rPr>
      <w:color w:val="0000FF"/>
      <w:u w:val="single"/>
    </w:rPr>
  </w:style>
  <w:style w:type="character" w:styleId="25">
    <w:name w:val="annotation reference"/>
    <w:basedOn w:val="22"/>
    <w:qFormat/>
    <w:uiPriority w:val="0"/>
    <w:rPr>
      <w:sz w:val="16"/>
      <w:szCs w:val="16"/>
    </w:rPr>
  </w:style>
  <w:style w:type="paragraph" w:customStyle="1" w:styleId="26">
    <w:name w:val="p0"/>
    <w:basedOn w:val="1"/>
    <w:qFormat/>
    <w:uiPriority w:val="0"/>
    <w:pPr>
      <w:widowControl/>
    </w:pPr>
    <w:rPr>
      <w:kern w:val="0"/>
      <w:szCs w:val="21"/>
    </w:rPr>
  </w:style>
  <w:style w:type="paragraph" w:customStyle="1" w:styleId="27">
    <w:name w:val="Char"/>
    <w:basedOn w:val="1"/>
    <w:qFormat/>
    <w:uiPriority w:val="0"/>
    <w:rPr>
      <w:szCs w:val="24"/>
    </w:rPr>
  </w:style>
  <w:style w:type="character" w:customStyle="1" w:styleId="28">
    <w:name w:val="副标题 字符"/>
    <w:basedOn w:val="22"/>
    <w:link w:val="15"/>
    <w:qFormat/>
    <w:locked/>
    <w:uiPriority w:val="0"/>
    <w:rPr>
      <w:rFonts w:eastAsia="宋体"/>
      <w:kern w:val="2"/>
      <w:sz w:val="28"/>
      <w:lang w:val="en-US" w:eastAsia="zh-CN" w:bidi="ar-SA"/>
    </w:rPr>
  </w:style>
  <w:style w:type="character" w:customStyle="1" w:styleId="29">
    <w:name w:val="正文文本缩进 字符"/>
    <w:basedOn w:val="22"/>
    <w:link w:val="9"/>
    <w:semiHidden/>
    <w:qFormat/>
    <w:locked/>
    <w:uiPriority w:val="0"/>
    <w:rPr>
      <w:rFonts w:eastAsia="宋体"/>
      <w:kern w:val="2"/>
      <w:sz w:val="24"/>
      <w:lang w:val="en-US" w:eastAsia="zh-CN" w:bidi="ar-SA"/>
    </w:rPr>
  </w:style>
  <w:style w:type="character" w:customStyle="1" w:styleId="30">
    <w:name w:val="纯文本 字符"/>
    <w:link w:val="10"/>
    <w:qFormat/>
    <w:uiPriority w:val="99"/>
    <w:rPr>
      <w:rFonts w:ascii="宋体" w:hAnsi="Courier New" w:eastAsia="宋体"/>
      <w:kern w:val="2"/>
      <w:sz w:val="21"/>
      <w:lang w:val="en-US" w:eastAsia="zh-CN" w:bidi="ar-SA"/>
    </w:rPr>
  </w:style>
  <w:style w:type="character" w:customStyle="1" w:styleId="31">
    <w:name w:val="font11"/>
    <w:basedOn w:val="22"/>
    <w:qFormat/>
    <w:uiPriority w:val="0"/>
    <w:rPr>
      <w:rFonts w:hint="eastAsia" w:ascii="宋体" w:hAnsi="宋体" w:eastAsia="宋体"/>
      <w:b/>
      <w:bCs/>
      <w:color w:val="000000"/>
      <w:sz w:val="36"/>
      <w:szCs w:val="36"/>
      <w:u w:val="none"/>
    </w:rPr>
  </w:style>
  <w:style w:type="character" w:customStyle="1" w:styleId="32">
    <w:name w:val="font21"/>
    <w:basedOn w:val="22"/>
    <w:qFormat/>
    <w:uiPriority w:val="0"/>
    <w:rPr>
      <w:rFonts w:hint="eastAsia" w:ascii="宋体" w:hAnsi="宋体" w:eastAsia="宋体"/>
      <w:color w:val="000000"/>
      <w:sz w:val="22"/>
      <w:szCs w:val="22"/>
      <w:u w:val="none"/>
    </w:rPr>
  </w:style>
  <w:style w:type="character" w:customStyle="1" w:styleId="33">
    <w:name w:val="font31"/>
    <w:basedOn w:val="22"/>
    <w:qFormat/>
    <w:uiPriority w:val="0"/>
    <w:rPr>
      <w:rFonts w:hint="default" w:ascii="Helv" w:hAnsi="Helv"/>
      <w:color w:val="000000"/>
      <w:sz w:val="22"/>
      <w:szCs w:val="22"/>
      <w:u w:val="none"/>
    </w:rPr>
  </w:style>
  <w:style w:type="character" w:customStyle="1" w:styleId="34">
    <w:name w:val="font41"/>
    <w:basedOn w:val="22"/>
    <w:qFormat/>
    <w:uiPriority w:val="0"/>
    <w:rPr>
      <w:rFonts w:hint="eastAsia" w:ascii="宋体" w:hAnsi="宋体" w:eastAsia="宋体"/>
      <w:b/>
      <w:bCs/>
      <w:color w:val="000000"/>
      <w:sz w:val="24"/>
      <w:szCs w:val="24"/>
      <w:u w:val="none"/>
    </w:rPr>
  </w:style>
  <w:style w:type="character" w:customStyle="1" w:styleId="35">
    <w:name w:val="font51"/>
    <w:basedOn w:val="22"/>
    <w:qFormat/>
    <w:uiPriority w:val="0"/>
    <w:rPr>
      <w:rFonts w:hint="eastAsia" w:ascii="宋体" w:hAnsi="宋体" w:eastAsia="宋体"/>
      <w:color w:val="000000"/>
      <w:sz w:val="24"/>
      <w:szCs w:val="24"/>
      <w:u w:val="none"/>
    </w:rPr>
  </w:style>
  <w:style w:type="paragraph" w:customStyle="1" w:styleId="36">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7">
    <w:name w:val="普通文字 Char Char"/>
    <w:basedOn w:val="22"/>
    <w:qFormat/>
    <w:locked/>
    <w:uiPriority w:val="0"/>
    <w:rPr>
      <w:rFonts w:ascii="宋体" w:hAnsi="Courier New" w:cs="Courier New"/>
      <w:kern w:val="0"/>
      <w:sz w:val="21"/>
      <w:szCs w:val="21"/>
    </w:rPr>
  </w:style>
  <w:style w:type="character" w:customStyle="1" w:styleId="38">
    <w:name w:val="标题 4 字符"/>
    <w:basedOn w:val="22"/>
    <w:link w:val="6"/>
    <w:semiHidden/>
    <w:qFormat/>
    <w:uiPriority w:val="0"/>
    <w:rPr>
      <w:rFonts w:ascii="Cambria" w:hAnsi="Cambria" w:eastAsia="宋体"/>
      <w:b/>
      <w:bCs/>
      <w:sz w:val="28"/>
      <w:szCs w:val="28"/>
      <w:lang w:val="en-US" w:eastAsia="zh-CN" w:bidi="ar-SA"/>
    </w:rPr>
  </w:style>
  <w:style w:type="character" w:customStyle="1" w:styleId="39">
    <w:name w:val="页眉 字符"/>
    <w:basedOn w:val="22"/>
    <w:link w:val="14"/>
    <w:qFormat/>
    <w:uiPriority w:val="0"/>
    <w:rPr>
      <w:kern w:val="2"/>
      <w:sz w:val="21"/>
    </w:rPr>
  </w:style>
  <w:style w:type="character" w:customStyle="1" w:styleId="40">
    <w:name w:val="页脚 字符"/>
    <w:basedOn w:val="22"/>
    <w:link w:val="13"/>
    <w:qFormat/>
    <w:uiPriority w:val="0"/>
    <w:rPr>
      <w:kern w:val="2"/>
      <w:sz w:val="21"/>
    </w:rPr>
  </w:style>
  <w:style w:type="character" w:customStyle="1" w:styleId="41">
    <w:name w:val="批注文字 字符"/>
    <w:basedOn w:val="22"/>
    <w:link w:val="7"/>
    <w:qFormat/>
    <w:uiPriority w:val="0"/>
    <w:rPr>
      <w:kern w:val="2"/>
    </w:rPr>
  </w:style>
  <w:style w:type="character" w:customStyle="1" w:styleId="42">
    <w:name w:val="批注主题 字符"/>
    <w:basedOn w:val="41"/>
    <w:link w:val="19"/>
    <w:qFormat/>
    <w:uiPriority w:val="0"/>
    <w:rPr>
      <w:b/>
      <w:bCs/>
      <w:kern w:val="2"/>
    </w:rPr>
  </w:style>
  <w:style w:type="character" w:customStyle="1" w:styleId="43">
    <w:name w:val="批注框文本 字符"/>
    <w:basedOn w:val="22"/>
    <w:link w:val="12"/>
    <w:qFormat/>
    <w:uiPriority w:val="0"/>
    <w:rPr>
      <w:rFonts w:ascii="宋体"/>
      <w:kern w:val="2"/>
      <w:sz w:val="18"/>
      <w:szCs w:val="18"/>
    </w:rPr>
  </w:style>
  <w:style w:type="paragraph" w:customStyle="1" w:styleId="44">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character" w:customStyle="1" w:styleId="45">
    <w:name w:val="font01"/>
    <w:basedOn w:val="22"/>
    <w:qFormat/>
    <w:uiPriority w:val="0"/>
    <w:rPr>
      <w:rFonts w:hint="eastAsia" w:ascii="宋体" w:hAnsi="宋体" w:eastAsia="宋体" w:cs="宋体"/>
      <w:color w:val="000000"/>
      <w:sz w:val="22"/>
      <w:szCs w:val="22"/>
      <w:u w:val="none"/>
      <w:vertAlign w:val="superscript"/>
    </w:rPr>
  </w:style>
  <w:style w:type="paragraph" w:styleId="46">
    <w:name w:val="List Paragraph"/>
    <w:basedOn w:val="1"/>
    <w:unhideWhenUsed/>
    <w:qFormat/>
    <w:uiPriority w:val="99"/>
    <w:pPr>
      <w:ind w:firstLine="420" w:firstLineChars="200"/>
    </w:pPr>
  </w:style>
  <w:style w:type="character" w:customStyle="1" w:styleId="47">
    <w:name w:val="日期 字符"/>
    <w:basedOn w:val="22"/>
    <w:link w:val="11"/>
    <w:qFormat/>
    <w:locked/>
    <w:uiPriority w:val="99"/>
    <w:rPr>
      <w:b/>
      <w:kern w:val="2"/>
      <w:sz w:val="36"/>
    </w:rPr>
  </w:style>
  <w:style w:type="paragraph" w:customStyle="1" w:styleId="48">
    <w:name w:val="Table Text"/>
    <w:basedOn w:val="1"/>
    <w:semiHidden/>
    <w:qFormat/>
    <w:uiPriority w:val="0"/>
    <w:rPr>
      <w:rFonts w:ascii="宋体" w:hAnsi="宋体" w:cs="宋体"/>
      <w:sz w:val="25"/>
      <w:szCs w:val="25"/>
      <w:lang w:eastAsia="en-US"/>
    </w:rPr>
  </w:style>
  <w:style w:type="table" w:customStyle="1" w:styleId="49">
    <w:name w:val="Table Normal"/>
    <w:semiHidden/>
    <w:unhideWhenUsed/>
    <w:qFormat/>
    <w:uiPriority w:val="0"/>
    <w:tblPr>
      <w:tblCellMar>
        <w:top w:w="0" w:type="dxa"/>
        <w:left w:w="0" w:type="dxa"/>
        <w:bottom w:w="0" w:type="dxa"/>
        <w:right w:w="0" w:type="dxa"/>
      </w:tblCellMar>
    </w:tblPr>
  </w:style>
  <w:style w:type="paragraph" w:customStyle="1" w:styleId="50">
    <w:name w:val="Revision"/>
    <w:hidden/>
    <w:unhideWhenUsed/>
    <w:qFormat/>
    <w:uiPriority w:val="99"/>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微软公司</Company>
  <Pages>29</Pages>
  <Words>637</Words>
  <Characters>684</Characters>
  <Lines>123</Lines>
  <Paragraphs>34</Paragraphs>
  <TotalTime>1</TotalTime>
  <ScaleCrop>false</ScaleCrop>
  <LinksUpToDate>false</LinksUpToDate>
  <CharactersWithSpaces>720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2025-01-13T06:52:00Z</dcterms:created>
  <dc:creator>CHJ004936</dc:creator>
  <cp:lastModifiedBy>RL</cp:lastModifiedBy>
  <cp:lastPrinted>2025-03-11T11:08:01Z</cp:lastPrinted>
  <dcterms:modified xsi:type="dcterms:W3CDTF">2025-03-11T11:28:19Z</dcterms:modified>
  <dc:title>投标邀请</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8BFDDAC809D64314AD87634EDA8B7296</vt:lpwstr>
  </property>
  <property fmtid="{D5CDD505-2E9C-101B-9397-08002B2CF9AE}" pid="4" name="KSOTemplateDocerSaveRecord">
    <vt:lpwstr>eyJoZGlkIjoiYTZmNzc4NDgyZWExMDNkY2VhNWY0ODRlM2JkOWE4ZWUiLCJ1c2VySWQiOiIxMjAzNDQ2MzU4In0=</vt:lpwstr>
  </property>
</Properties>
</file>