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  <w:bookmarkStart w:id="0" w:name="_GoBack"/>
      <w:bookmarkEnd w:id="0"/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冷却液、切割液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1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90"/>
        <w:gridCol w:w="264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玻璃冷却液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常规款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玻璃冷却液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升级款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水性切削液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33个粘度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高效率芯取油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CIRCUT410 ；150KG/桶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水性磨边液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CIRCUT409； 200kg/桶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全合成金属加工液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CIMTECH 310 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磨削液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CIMTECH GL 2015，18L/桶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3CCB2925"/>
    <w:rsid w:val="411317AF"/>
    <w:rsid w:val="46D40E9A"/>
    <w:rsid w:val="4EC112F4"/>
    <w:rsid w:val="4EF37D26"/>
    <w:rsid w:val="513C2264"/>
    <w:rsid w:val="5FD4267D"/>
    <w:rsid w:val="602B1DC7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2025-01-17T09:10:24Z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