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178AE6">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14:paraId="3894420B">
      <w:pPr>
        <w:spacing w:line="800" w:lineRule="exact"/>
        <w:jc w:val="center"/>
        <w:rPr>
          <w:rFonts w:asciiTheme="majorEastAsia" w:hAnsiTheme="majorEastAsia" w:eastAsiaTheme="majorEastAsia"/>
          <w:b/>
          <w:bCs/>
          <w:spacing w:val="38"/>
          <w:sz w:val="72"/>
          <w:szCs w:val="72"/>
        </w:rPr>
      </w:pPr>
    </w:p>
    <w:p w14:paraId="057AE0D6">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14:paraId="0A8EBB2A">
      <w:pPr>
        <w:spacing w:line="500" w:lineRule="exact"/>
        <w:rPr>
          <w:rFonts w:asciiTheme="majorEastAsia" w:hAnsiTheme="majorEastAsia" w:eastAsiaTheme="majorEastAsia"/>
          <w:b/>
          <w:bCs/>
          <w:spacing w:val="38"/>
          <w:sz w:val="24"/>
        </w:rPr>
      </w:pPr>
    </w:p>
    <w:p w14:paraId="0D0ED950">
      <w:pPr>
        <w:autoSpaceDE w:val="0"/>
        <w:autoSpaceDN w:val="0"/>
        <w:adjustRightInd w:val="0"/>
        <w:spacing w:line="660" w:lineRule="exact"/>
        <w:ind w:firstLine="1260" w:firstLineChars="350"/>
        <w:rPr>
          <w:rFonts w:asciiTheme="majorEastAsia" w:hAnsiTheme="majorEastAsia" w:eastAsiaTheme="majorEastAsia"/>
          <w:sz w:val="36"/>
          <w:szCs w:val="36"/>
        </w:rPr>
      </w:pPr>
    </w:p>
    <w:p w14:paraId="0EB3CF1A">
      <w:pPr>
        <w:ind w:right="31" w:rightChars="15"/>
        <w:jc w:val="center"/>
        <w:rPr>
          <w:rFonts w:hint="eastAsia" w:cs="Times New Roman" w:asciiTheme="majorEastAsia" w:hAnsiTheme="majorEastAsia" w:eastAsiaTheme="majorEastAsia"/>
          <w:b/>
          <w:sz w:val="36"/>
          <w:szCs w:val="36"/>
          <w:u w:val="single"/>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36"/>
          <w:szCs w:val="36"/>
          <w:u w:val="single"/>
          <w:lang w:val="en-US" w:eastAsia="zh-CN"/>
        </w:rPr>
        <w:t>电气预防性试验项目</w:t>
      </w:r>
    </w:p>
    <w:p w14:paraId="6DB8EF5C">
      <w:pPr>
        <w:autoSpaceDE w:val="0"/>
        <w:autoSpaceDN w:val="0"/>
        <w:adjustRightInd w:val="0"/>
        <w:spacing w:line="500" w:lineRule="exact"/>
        <w:ind w:firstLine="3240" w:firstLineChars="900"/>
        <w:rPr>
          <w:rFonts w:asciiTheme="majorEastAsia" w:hAnsiTheme="majorEastAsia" w:eastAsiaTheme="majorEastAsia"/>
          <w:sz w:val="36"/>
          <w:szCs w:val="36"/>
        </w:rPr>
      </w:pPr>
    </w:p>
    <w:p w14:paraId="0A164D96">
      <w:pPr>
        <w:autoSpaceDE w:val="0"/>
        <w:autoSpaceDN w:val="0"/>
        <w:adjustRightInd w:val="0"/>
        <w:spacing w:line="660" w:lineRule="exact"/>
        <w:ind w:firstLine="2256" w:firstLineChars="600"/>
        <w:rPr>
          <w:rFonts w:hint="eastAsia" w:eastAsia="仿宋" w:asciiTheme="majorEastAsia" w:hAnsiTheme="majorEastAsia"/>
          <w:sz w:val="36"/>
          <w:szCs w:val="36"/>
          <w:lang w:val="en-US" w:eastAsia="zh-CN"/>
        </w:rPr>
      </w:pPr>
      <w:r>
        <w:rPr>
          <w:rFonts w:hint="eastAsia" w:ascii="仿宋" w:hAnsi="仿宋" w:eastAsia="仿宋"/>
          <w:b/>
          <w:bCs/>
          <w:spacing w:val="38"/>
          <w:sz w:val="30"/>
          <w:szCs w:val="30"/>
        </w:rPr>
        <w:t>项目编号：</w:t>
      </w:r>
      <w:r>
        <w:rPr>
          <w:rFonts w:ascii="仿宋" w:hAnsi="仿宋" w:eastAsia="仿宋"/>
          <w:b/>
          <w:bCs/>
          <w:spacing w:val="38"/>
          <w:sz w:val="30"/>
          <w:szCs w:val="30"/>
        </w:rPr>
        <w:t>HDGX-</w:t>
      </w:r>
      <w:r>
        <w:rPr>
          <w:rFonts w:ascii="仿宋" w:hAnsi="仿宋" w:eastAsia="仿宋"/>
          <w:b/>
          <w:bCs/>
          <w:spacing w:val="38"/>
          <w:sz w:val="30"/>
          <w:szCs w:val="30"/>
          <w:u w:val="single"/>
        </w:rPr>
        <w:t>2024</w:t>
      </w:r>
      <w:r>
        <w:rPr>
          <w:rFonts w:ascii="仿宋" w:hAnsi="仿宋" w:eastAsia="仿宋"/>
          <w:b/>
          <w:bCs/>
          <w:spacing w:val="38"/>
          <w:sz w:val="30"/>
          <w:szCs w:val="30"/>
        </w:rPr>
        <w:t>-</w:t>
      </w:r>
      <w:r>
        <w:rPr>
          <w:rFonts w:hint="eastAsia" w:ascii="仿宋" w:hAnsi="仿宋" w:eastAsia="仿宋"/>
          <w:b/>
          <w:bCs/>
          <w:spacing w:val="38"/>
          <w:sz w:val="30"/>
          <w:szCs w:val="30"/>
        </w:rPr>
        <w:t>4</w:t>
      </w:r>
      <w:r>
        <w:rPr>
          <w:rFonts w:hint="eastAsia" w:ascii="仿宋" w:hAnsi="仿宋" w:eastAsia="仿宋"/>
          <w:b/>
          <w:bCs/>
          <w:spacing w:val="38"/>
          <w:sz w:val="30"/>
          <w:szCs w:val="30"/>
          <w:lang w:val="en-US" w:eastAsia="zh-CN"/>
        </w:rPr>
        <w:t>5</w:t>
      </w:r>
    </w:p>
    <w:p w14:paraId="37ED6408">
      <w:pPr>
        <w:autoSpaceDE w:val="0"/>
        <w:autoSpaceDN w:val="0"/>
        <w:adjustRightInd w:val="0"/>
        <w:spacing w:line="660" w:lineRule="exact"/>
        <w:ind w:firstLine="2256" w:firstLineChars="600"/>
        <w:rPr>
          <w:rFonts w:hint="default" w:eastAsia="仿宋" w:asciiTheme="majorEastAsia" w:hAnsiTheme="majorEastAsia"/>
          <w:sz w:val="36"/>
          <w:szCs w:val="36"/>
          <w:lang w:val="en-US" w:eastAsia="zh-CN"/>
        </w:rPr>
      </w:pPr>
      <w:r>
        <w:rPr>
          <w:rFonts w:hint="eastAsia" w:ascii="仿宋" w:hAnsi="仿宋" w:eastAsia="仿宋"/>
          <w:b/>
          <w:bCs/>
          <w:spacing w:val="38"/>
          <w:sz w:val="30"/>
          <w:szCs w:val="30"/>
          <w:highlight w:val="none"/>
          <w:lang w:val="en-US" w:eastAsia="zh-CN"/>
        </w:rPr>
        <w:t xml:space="preserve">   </w:t>
      </w:r>
    </w:p>
    <w:p w14:paraId="3C4D9A75">
      <w:pPr>
        <w:spacing w:line="500" w:lineRule="exact"/>
        <w:rPr>
          <w:rFonts w:asciiTheme="majorEastAsia" w:hAnsiTheme="majorEastAsia" w:eastAsiaTheme="majorEastAsia"/>
          <w:sz w:val="36"/>
          <w:szCs w:val="36"/>
        </w:rPr>
      </w:pPr>
    </w:p>
    <w:p w14:paraId="4EB7AAB1">
      <w:pPr>
        <w:spacing w:line="500" w:lineRule="exact"/>
        <w:rPr>
          <w:rFonts w:asciiTheme="majorEastAsia" w:hAnsiTheme="majorEastAsia" w:eastAsiaTheme="majorEastAsia"/>
          <w:sz w:val="36"/>
          <w:szCs w:val="36"/>
        </w:rPr>
      </w:pPr>
    </w:p>
    <w:p w14:paraId="55F11EEC">
      <w:pPr>
        <w:spacing w:line="500" w:lineRule="exact"/>
        <w:ind w:firstLine="2640" w:firstLineChars="600"/>
        <w:rPr>
          <w:rFonts w:asciiTheme="majorEastAsia" w:hAnsiTheme="majorEastAsia" w:eastAsiaTheme="majorEastAsia"/>
          <w:sz w:val="44"/>
          <w:szCs w:val="44"/>
        </w:rPr>
      </w:pPr>
    </w:p>
    <w:p w14:paraId="2BD41BFF">
      <w:pPr>
        <w:spacing w:line="500" w:lineRule="exact"/>
        <w:ind w:firstLine="2640" w:firstLineChars="600"/>
        <w:rPr>
          <w:rFonts w:asciiTheme="majorEastAsia" w:hAnsiTheme="majorEastAsia" w:eastAsiaTheme="majorEastAsia"/>
          <w:sz w:val="44"/>
          <w:szCs w:val="44"/>
        </w:rPr>
      </w:pPr>
    </w:p>
    <w:p w14:paraId="6DD0413C">
      <w:pPr>
        <w:pStyle w:val="9"/>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成都恒达光学有限公司</w:t>
      </w:r>
    </w:p>
    <w:p w14:paraId="7B43F7DB">
      <w:pPr>
        <w:pStyle w:val="9"/>
        <w:spacing w:line="500" w:lineRule="exact"/>
        <w:ind w:firstLine="560"/>
        <w:jc w:val="center"/>
        <w:rPr>
          <w:rFonts w:asciiTheme="majorEastAsia" w:hAnsiTheme="majorEastAsia" w:eastAsiaTheme="majorEastAsia"/>
          <w:b/>
          <w:sz w:val="28"/>
          <w:szCs w:val="28"/>
        </w:rPr>
      </w:pPr>
    </w:p>
    <w:p w14:paraId="285F025D">
      <w:pPr>
        <w:pStyle w:val="9"/>
        <w:spacing w:line="500" w:lineRule="exact"/>
        <w:ind w:firstLine="72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highlight w:val="none"/>
        </w:rPr>
        <w:t>二</w:t>
      </w:r>
      <w:r>
        <w:rPr>
          <w:rFonts w:asciiTheme="majorEastAsia" w:hAnsiTheme="majorEastAsia" w:eastAsiaTheme="majorEastAsia"/>
          <w:b/>
          <w:sz w:val="36"/>
          <w:szCs w:val="36"/>
          <w:highlight w:val="none"/>
        </w:rPr>
        <w:t>0</w:t>
      </w:r>
      <w:r>
        <w:rPr>
          <w:rFonts w:hint="eastAsia" w:asciiTheme="majorEastAsia" w:hAnsiTheme="majorEastAsia" w:eastAsiaTheme="majorEastAsia"/>
          <w:b/>
          <w:sz w:val="36"/>
          <w:szCs w:val="36"/>
          <w:highlight w:val="none"/>
        </w:rPr>
        <w:t>二四年</w:t>
      </w:r>
      <w:r>
        <w:rPr>
          <w:rFonts w:hint="eastAsia" w:asciiTheme="majorEastAsia" w:hAnsiTheme="majorEastAsia" w:eastAsiaTheme="majorEastAsia"/>
          <w:b/>
          <w:sz w:val="36"/>
          <w:szCs w:val="36"/>
          <w:highlight w:val="none"/>
          <w:lang w:val="en-US" w:eastAsia="zh-CN"/>
        </w:rPr>
        <w:t>九</w:t>
      </w:r>
      <w:r>
        <w:rPr>
          <w:rFonts w:hint="eastAsia" w:asciiTheme="majorEastAsia" w:hAnsiTheme="majorEastAsia" w:eastAsiaTheme="majorEastAsia"/>
          <w:b/>
          <w:sz w:val="36"/>
          <w:szCs w:val="36"/>
          <w:highlight w:val="none"/>
        </w:rPr>
        <w:t>月</w:t>
      </w:r>
    </w:p>
    <w:p w14:paraId="431A2D5F">
      <w:pPr>
        <w:rPr>
          <w:rFonts w:asciiTheme="majorEastAsia" w:hAnsiTheme="majorEastAsia" w:eastAsiaTheme="majorEastAsia"/>
        </w:rPr>
      </w:pPr>
    </w:p>
    <w:p w14:paraId="4EECFDB8">
      <w:pPr>
        <w:rPr>
          <w:rFonts w:asciiTheme="majorEastAsia" w:hAnsiTheme="majorEastAsia" w:eastAsiaTheme="majorEastAsia"/>
        </w:rPr>
      </w:pPr>
    </w:p>
    <w:p w14:paraId="1A75981F">
      <w:pPr>
        <w:rPr>
          <w:rFonts w:asciiTheme="majorEastAsia" w:hAnsiTheme="majorEastAsia" w:eastAsiaTheme="majorEastAsia"/>
        </w:rPr>
      </w:pPr>
    </w:p>
    <w:p w14:paraId="3F35E54A">
      <w:pPr>
        <w:rPr>
          <w:rFonts w:asciiTheme="majorEastAsia" w:hAnsiTheme="majorEastAsia" w:eastAsiaTheme="majorEastAsia"/>
        </w:rPr>
      </w:pPr>
    </w:p>
    <w:p w14:paraId="392EBCF3">
      <w:pPr>
        <w:rPr>
          <w:rFonts w:asciiTheme="majorEastAsia" w:hAnsiTheme="majorEastAsia" w:eastAsiaTheme="majorEastAsia"/>
        </w:rPr>
      </w:pPr>
    </w:p>
    <w:p w14:paraId="13A2EF84">
      <w:pPr>
        <w:rPr>
          <w:rFonts w:asciiTheme="majorEastAsia" w:hAnsiTheme="majorEastAsia" w:eastAsiaTheme="majorEastAsia"/>
        </w:rPr>
      </w:pPr>
    </w:p>
    <w:p w14:paraId="5374D186">
      <w:pPr>
        <w:rPr>
          <w:rFonts w:asciiTheme="majorEastAsia" w:hAnsiTheme="majorEastAsia" w:eastAsiaTheme="majorEastAsia"/>
        </w:rPr>
      </w:pPr>
    </w:p>
    <w:p w14:paraId="76379D35">
      <w:pPr>
        <w:spacing w:line="500" w:lineRule="exact"/>
        <w:jc w:val="center"/>
        <w:rPr>
          <w:rFonts w:asciiTheme="majorEastAsia" w:hAnsiTheme="majorEastAsia" w:eastAsiaTheme="majorEastAsia"/>
          <w:sz w:val="52"/>
        </w:rPr>
      </w:pPr>
    </w:p>
    <w:p w14:paraId="50BC6ED2">
      <w:pPr>
        <w:spacing w:line="500" w:lineRule="exact"/>
        <w:jc w:val="center"/>
        <w:rPr>
          <w:rFonts w:asciiTheme="majorEastAsia" w:hAnsiTheme="majorEastAsia" w:eastAsiaTheme="majorEastAsia"/>
          <w:sz w:val="52"/>
        </w:rPr>
      </w:pPr>
    </w:p>
    <w:p w14:paraId="5363FA09">
      <w:pPr>
        <w:spacing w:line="500" w:lineRule="exact"/>
        <w:jc w:val="center"/>
        <w:rPr>
          <w:rFonts w:asciiTheme="majorEastAsia" w:hAnsiTheme="majorEastAsia" w:eastAsiaTheme="majorEastAsia"/>
          <w:sz w:val="52"/>
        </w:rPr>
      </w:pPr>
    </w:p>
    <w:p w14:paraId="2210D4B1">
      <w:pPr>
        <w:spacing w:line="500" w:lineRule="exact"/>
        <w:jc w:val="center"/>
        <w:rPr>
          <w:rFonts w:asciiTheme="majorEastAsia" w:hAnsiTheme="majorEastAsia" w:eastAsiaTheme="majorEastAsia"/>
          <w:sz w:val="52"/>
        </w:rPr>
      </w:pPr>
    </w:p>
    <w:p w14:paraId="414E6F2B">
      <w:pPr>
        <w:spacing w:line="500" w:lineRule="exact"/>
        <w:jc w:val="center"/>
        <w:rPr>
          <w:rFonts w:asciiTheme="majorEastAsia" w:hAnsiTheme="majorEastAsia" w:eastAsiaTheme="majorEastAsia"/>
          <w:sz w:val="44"/>
          <w:szCs w:val="44"/>
        </w:rPr>
      </w:pPr>
    </w:p>
    <w:p w14:paraId="6DA5EA08">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14:paraId="1314B58E">
      <w:pPr>
        <w:spacing w:line="500" w:lineRule="exact"/>
        <w:jc w:val="center"/>
        <w:rPr>
          <w:rFonts w:asciiTheme="majorEastAsia" w:hAnsiTheme="majorEastAsia" w:eastAsiaTheme="majorEastAsia"/>
          <w:sz w:val="44"/>
        </w:rPr>
      </w:pPr>
    </w:p>
    <w:p w14:paraId="07BC75C3">
      <w:pPr>
        <w:spacing w:line="500" w:lineRule="exact"/>
        <w:jc w:val="center"/>
        <w:rPr>
          <w:rFonts w:asciiTheme="majorEastAsia" w:hAnsiTheme="majorEastAsia" w:eastAsiaTheme="majorEastAsia"/>
          <w:sz w:val="44"/>
        </w:rPr>
      </w:pPr>
    </w:p>
    <w:p w14:paraId="21A10DCE">
      <w:pPr>
        <w:spacing w:line="500" w:lineRule="exact"/>
        <w:jc w:val="center"/>
        <w:rPr>
          <w:rFonts w:asciiTheme="majorEastAsia" w:hAnsiTheme="majorEastAsia" w:eastAsiaTheme="majorEastAsia"/>
          <w:sz w:val="44"/>
        </w:rPr>
      </w:pPr>
    </w:p>
    <w:p w14:paraId="6EF03DD5">
      <w:pPr>
        <w:spacing w:line="500" w:lineRule="exact"/>
        <w:jc w:val="center"/>
        <w:rPr>
          <w:rFonts w:asciiTheme="majorEastAsia" w:hAnsiTheme="majorEastAsia" w:eastAsiaTheme="majorEastAsia"/>
          <w:sz w:val="44"/>
        </w:rPr>
      </w:pPr>
    </w:p>
    <w:p w14:paraId="5828A3A9">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14:paraId="5D45DF90">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14:paraId="6DE5FA2D">
      <w:pPr>
        <w:spacing w:before="100" w:beforeAutospacing="1" w:line="360" w:lineRule="auto"/>
        <w:ind w:firstLine="557" w:firstLineChars="199"/>
        <w:rPr>
          <w:rFonts w:hint="eastAsia" w:asciiTheme="majorEastAsia" w:hAnsiTheme="majorEastAsia" w:eastAsiaTheme="majorEastAsia"/>
          <w:sz w:val="28"/>
        </w:rPr>
      </w:pPr>
      <w:r>
        <w:rPr>
          <w:rFonts w:hint="eastAsia" w:asciiTheme="majorEastAsia" w:hAnsiTheme="majorEastAsia" w:eastAsiaTheme="majorEastAsia"/>
          <w:sz w:val="28"/>
        </w:rPr>
        <w:t>第</w:t>
      </w:r>
      <w:r>
        <w:rPr>
          <w:rFonts w:hint="eastAsia" w:asciiTheme="majorEastAsia" w:hAnsiTheme="majorEastAsia" w:eastAsiaTheme="majorEastAsia"/>
          <w:sz w:val="28"/>
          <w:lang w:val="en-US" w:eastAsia="zh-CN"/>
        </w:rPr>
        <w:t>三</w:t>
      </w:r>
      <w:r>
        <w:rPr>
          <w:rFonts w:hint="eastAsia" w:asciiTheme="majorEastAsia" w:hAnsiTheme="majorEastAsia" w:eastAsiaTheme="majorEastAsia"/>
          <w:sz w:val="28"/>
        </w:rPr>
        <w:t>部分  服务技术要求…………………</w:t>
      </w:r>
    </w:p>
    <w:p w14:paraId="72F539BF">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w:t>
      </w:r>
      <w:r>
        <w:rPr>
          <w:rFonts w:hint="eastAsia" w:asciiTheme="majorEastAsia" w:hAnsiTheme="majorEastAsia" w:eastAsiaTheme="majorEastAsia"/>
          <w:sz w:val="28"/>
          <w:lang w:val="en-US" w:eastAsia="zh-CN"/>
        </w:rPr>
        <w:t>四</w:t>
      </w:r>
      <w:r>
        <w:rPr>
          <w:rFonts w:hint="eastAsia" w:asciiTheme="majorEastAsia" w:hAnsiTheme="majorEastAsia" w:eastAsiaTheme="majorEastAsia"/>
          <w:sz w:val="28"/>
        </w:rPr>
        <w:t>部分  商务部分…………………</w:t>
      </w:r>
    </w:p>
    <w:p w14:paraId="356BAEB8">
      <w:pPr>
        <w:pStyle w:val="7"/>
        <w:spacing w:before="100" w:beforeAutospacing="1" w:line="360" w:lineRule="auto"/>
        <w:ind w:firstLine="560" w:firstLineChars="200"/>
        <w:rPr>
          <w:rFonts w:hint="eastAsia" w:asciiTheme="majorEastAsia" w:hAnsiTheme="majorEastAsia" w:eastAsiaTheme="majorEastAsia"/>
          <w:sz w:val="28"/>
        </w:rPr>
      </w:pPr>
      <w:r>
        <w:rPr>
          <w:rFonts w:hint="eastAsia" w:asciiTheme="majorEastAsia" w:hAnsiTheme="majorEastAsia" w:eastAsiaTheme="majorEastAsia"/>
          <w:sz w:val="28"/>
        </w:rPr>
        <w:t>第</w:t>
      </w:r>
      <w:r>
        <w:rPr>
          <w:rFonts w:hint="eastAsia" w:asciiTheme="majorEastAsia" w:hAnsiTheme="majorEastAsia" w:eastAsiaTheme="majorEastAsia"/>
          <w:sz w:val="28"/>
          <w:lang w:val="en-US" w:eastAsia="zh-CN"/>
        </w:rPr>
        <w:t>五</w:t>
      </w:r>
      <w:r>
        <w:rPr>
          <w:rFonts w:hint="eastAsia" w:asciiTheme="majorEastAsia" w:hAnsiTheme="majorEastAsia" w:eastAsiaTheme="majorEastAsia"/>
          <w:sz w:val="28"/>
        </w:rPr>
        <w:t>部分  评分标准…………………………</w:t>
      </w:r>
    </w:p>
    <w:p w14:paraId="460936B8">
      <w:pPr>
        <w:pStyle w:val="7"/>
        <w:spacing w:before="100" w:beforeAutospacing="1" w:line="360" w:lineRule="auto"/>
        <w:ind w:firstLine="560" w:firstLineChars="200"/>
        <w:rPr>
          <w:rFonts w:asciiTheme="majorEastAsia" w:hAnsiTheme="majorEastAsia" w:eastAsiaTheme="majorEastAsia"/>
          <w:sz w:val="28"/>
        </w:rPr>
      </w:pPr>
      <w:r>
        <w:rPr>
          <w:rFonts w:hint="eastAsia" w:asciiTheme="majorEastAsia" w:hAnsiTheme="majorEastAsia" w:eastAsiaTheme="majorEastAsia"/>
          <w:sz w:val="28"/>
        </w:rPr>
        <w:t>第</w:t>
      </w:r>
      <w:r>
        <w:rPr>
          <w:rFonts w:hint="eastAsia" w:asciiTheme="majorEastAsia" w:hAnsiTheme="majorEastAsia" w:eastAsiaTheme="majorEastAsia"/>
          <w:sz w:val="28"/>
          <w:lang w:val="en-US" w:eastAsia="zh-CN"/>
        </w:rPr>
        <w:t>六</w:t>
      </w:r>
      <w:r>
        <w:rPr>
          <w:rFonts w:hint="eastAsia" w:asciiTheme="majorEastAsia" w:hAnsiTheme="majorEastAsia" w:eastAsiaTheme="majorEastAsia"/>
          <w:sz w:val="28"/>
        </w:rPr>
        <w:t>部分</w:t>
      </w:r>
      <w:r>
        <w:rPr>
          <w:rFonts w:asciiTheme="majorEastAsia" w:hAnsiTheme="majorEastAsia" w:eastAsiaTheme="majorEastAsia"/>
          <w:sz w:val="28"/>
        </w:rPr>
        <w:t xml:space="preserve">  </w:t>
      </w:r>
      <w:r>
        <w:rPr>
          <w:rFonts w:hint="eastAsia" w:asciiTheme="majorEastAsia" w:hAnsiTheme="majorEastAsia" w:eastAsiaTheme="majorEastAsia"/>
          <w:sz w:val="28"/>
        </w:rPr>
        <w:t>报价文件组成…………………………</w:t>
      </w:r>
    </w:p>
    <w:p w14:paraId="5B688E80">
      <w:pPr>
        <w:rPr>
          <w:rFonts w:asciiTheme="majorEastAsia" w:hAnsiTheme="majorEastAsia" w:eastAsiaTheme="majorEastAsia"/>
          <w:sz w:val="20"/>
        </w:rPr>
      </w:pPr>
    </w:p>
    <w:p w14:paraId="4525326F">
      <w:pPr>
        <w:rPr>
          <w:rFonts w:asciiTheme="majorEastAsia" w:hAnsiTheme="majorEastAsia" w:eastAsiaTheme="majorEastAsia"/>
          <w:sz w:val="20"/>
        </w:rPr>
      </w:pPr>
    </w:p>
    <w:p w14:paraId="24DE7007">
      <w:pPr>
        <w:rPr>
          <w:rFonts w:asciiTheme="majorEastAsia" w:hAnsiTheme="majorEastAsia" w:eastAsiaTheme="majorEastAsia"/>
          <w:sz w:val="20"/>
        </w:rPr>
      </w:pPr>
    </w:p>
    <w:p w14:paraId="7D9F163B">
      <w:pPr>
        <w:rPr>
          <w:rFonts w:asciiTheme="majorEastAsia" w:hAnsiTheme="majorEastAsia" w:eastAsiaTheme="majorEastAsia"/>
          <w:sz w:val="20"/>
        </w:rPr>
      </w:pPr>
    </w:p>
    <w:p w14:paraId="0226B07C">
      <w:pPr>
        <w:rPr>
          <w:rFonts w:asciiTheme="majorEastAsia" w:hAnsiTheme="majorEastAsia" w:eastAsiaTheme="majorEastAsia"/>
          <w:sz w:val="20"/>
        </w:rPr>
      </w:pPr>
    </w:p>
    <w:p w14:paraId="142668C6">
      <w:pPr>
        <w:rPr>
          <w:rFonts w:asciiTheme="majorEastAsia" w:hAnsiTheme="majorEastAsia" w:eastAsiaTheme="majorEastAsia"/>
          <w:sz w:val="20"/>
        </w:rPr>
      </w:pPr>
    </w:p>
    <w:p w14:paraId="5BB8BD15">
      <w:pPr>
        <w:rPr>
          <w:rFonts w:asciiTheme="majorEastAsia" w:hAnsiTheme="majorEastAsia" w:eastAsiaTheme="majorEastAsia"/>
          <w:sz w:val="20"/>
        </w:rPr>
      </w:pPr>
    </w:p>
    <w:p w14:paraId="525F807E">
      <w:pPr>
        <w:rPr>
          <w:rFonts w:asciiTheme="majorEastAsia" w:hAnsiTheme="majorEastAsia" w:eastAsiaTheme="majorEastAsia"/>
          <w:sz w:val="20"/>
        </w:rPr>
      </w:pPr>
    </w:p>
    <w:p w14:paraId="5E2A4EF6">
      <w:pPr>
        <w:rPr>
          <w:rFonts w:asciiTheme="majorEastAsia" w:hAnsiTheme="majorEastAsia" w:eastAsiaTheme="majorEastAsia"/>
          <w:sz w:val="20"/>
        </w:rPr>
      </w:pPr>
    </w:p>
    <w:p w14:paraId="1F6EA9F5">
      <w:pPr>
        <w:rPr>
          <w:rFonts w:asciiTheme="majorEastAsia" w:hAnsiTheme="majorEastAsia" w:eastAsiaTheme="majorEastAsia"/>
          <w:sz w:val="20"/>
        </w:rPr>
      </w:pPr>
    </w:p>
    <w:p w14:paraId="0544B1C4">
      <w:pPr>
        <w:rPr>
          <w:rFonts w:asciiTheme="majorEastAsia" w:hAnsiTheme="majorEastAsia" w:eastAsiaTheme="majorEastAsia"/>
          <w:sz w:val="20"/>
        </w:rPr>
      </w:pPr>
    </w:p>
    <w:p w14:paraId="187D260B">
      <w:pPr>
        <w:rPr>
          <w:rFonts w:hint="eastAsia" w:asciiTheme="majorEastAsia" w:hAnsiTheme="majorEastAsia" w:eastAsiaTheme="majorEastAsia"/>
          <w:sz w:val="20"/>
        </w:rPr>
      </w:pPr>
    </w:p>
    <w:p w14:paraId="2685AD22">
      <w:pPr>
        <w:rPr>
          <w:rFonts w:hint="eastAsia" w:asciiTheme="majorEastAsia" w:hAnsiTheme="majorEastAsia" w:eastAsiaTheme="majorEastAsia"/>
          <w:sz w:val="20"/>
        </w:rPr>
      </w:pPr>
    </w:p>
    <w:p w14:paraId="54419E21">
      <w:pPr>
        <w:rPr>
          <w:rFonts w:hint="eastAsia" w:asciiTheme="majorEastAsia" w:hAnsiTheme="majorEastAsia" w:eastAsiaTheme="majorEastAsia"/>
          <w:sz w:val="20"/>
        </w:rPr>
      </w:pPr>
    </w:p>
    <w:p w14:paraId="5385C240">
      <w:pPr>
        <w:rPr>
          <w:rFonts w:hint="eastAsia" w:asciiTheme="majorEastAsia" w:hAnsiTheme="majorEastAsia" w:eastAsiaTheme="majorEastAsia"/>
          <w:sz w:val="20"/>
        </w:rPr>
      </w:pPr>
    </w:p>
    <w:p w14:paraId="2737FD5F">
      <w:pPr>
        <w:rPr>
          <w:rFonts w:asciiTheme="majorEastAsia" w:hAnsiTheme="majorEastAsia" w:eastAsiaTheme="majorEastAsia"/>
          <w:sz w:val="20"/>
        </w:rPr>
      </w:pPr>
    </w:p>
    <w:p w14:paraId="5A1AD25A">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询价采购邀请函</w:t>
      </w:r>
    </w:p>
    <w:p w14:paraId="3848BF0B">
      <w:pPr>
        <w:spacing w:line="540" w:lineRule="exact"/>
        <w:jc w:val="left"/>
        <w:rPr>
          <w:rFonts w:asciiTheme="majorEastAsia" w:hAnsiTheme="majorEastAsia" w:eastAsiaTheme="majorEastAsia" w:cstheme="majorEastAsia"/>
          <w:bCs/>
          <w:sz w:val="28"/>
          <w:szCs w:val="28"/>
        </w:rPr>
      </w:pPr>
      <w:r>
        <w:rPr>
          <w:rFonts w:hint="eastAsia" w:asciiTheme="majorEastAsia" w:hAnsiTheme="majorEastAsia" w:eastAsiaTheme="majorEastAsia"/>
          <w:bCs/>
          <w:sz w:val="28"/>
          <w:szCs w:val="28"/>
        </w:rPr>
        <w:t>各</w:t>
      </w:r>
      <w:r>
        <w:rPr>
          <w:rFonts w:hint="eastAsia" w:asciiTheme="majorEastAsia" w:hAnsiTheme="majorEastAsia" w:eastAsiaTheme="majorEastAsia" w:cstheme="majorEastAsia"/>
          <w:bCs/>
          <w:sz w:val="28"/>
          <w:szCs w:val="28"/>
        </w:rPr>
        <w:t>供应商：</w:t>
      </w:r>
    </w:p>
    <w:p w14:paraId="273497C2">
      <w:pPr>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成都恒达光学有限公司就本公司</w:t>
      </w:r>
      <w:r>
        <w:rPr>
          <w:rFonts w:hint="eastAsia" w:asciiTheme="majorEastAsia" w:hAnsiTheme="majorEastAsia" w:eastAsiaTheme="majorEastAsia" w:cstheme="majorEastAsia"/>
          <w:sz w:val="28"/>
          <w:szCs w:val="28"/>
          <w:u w:val="single"/>
          <w:lang w:val="en-US" w:eastAsia="zh-CN"/>
        </w:rPr>
        <w:t>电气预防性试验</w:t>
      </w:r>
      <w:r>
        <w:rPr>
          <w:rFonts w:hint="eastAsia" w:asciiTheme="majorEastAsia" w:hAnsiTheme="majorEastAsia" w:eastAsiaTheme="majorEastAsia" w:cstheme="majorEastAsia"/>
          <w:sz w:val="28"/>
          <w:szCs w:val="28"/>
          <w:u w:val="single"/>
        </w:rPr>
        <w:t>项目</w:t>
      </w:r>
      <w:r>
        <w:rPr>
          <w:rFonts w:hint="eastAsia" w:asciiTheme="majorEastAsia" w:hAnsiTheme="majorEastAsia" w:eastAsiaTheme="majorEastAsia" w:cstheme="majorEastAsia"/>
          <w:sz w:val="28"/>
          <w:szCs w:val="28"/>
        </w:rPr>
        <w:t>进行询价采购，欢迎具备相应资质的单位前来报价。</w:t>
      </w:r>
      <w:r>
        <w:rPr>
          <w:rFonts w:hint="eastAsia" w:asciiTheme="majorEastAsia" w:hAnsiTheme="majorEastAsia" w:eastAsiaTheme="majorEastAsia" w:cstheme="majorEastAsia"/>
          <w:bCs/>
          <w:sz w:val="28"/>
          <w:szCs w:val="28"/>
        </w:rPr>
        <w:t>公司本着“公开、公平、公正”的原则和“互利共赢、共同发展”的理念，热忱欢迎有意愿与我公司合作的潜在供应商积极参与报价。</w:t>
      </w:r>
    </w:p>
    <w:p w14:paraId="7890172C">
      <w:pPr>
        <w:spacing w:line="540" w:lineRule="exact"/>
        <w:rPr>
          <w:rFonts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一、询价采购项目说明：</w:t>
      </w:r>
    </w:p>
    <w:p w14:paraId="5E8DC2CA">
      <w:pPr>
        <w:spacing w:line="540" w:lineRule="exact"/>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项目内容如下：</w:t>
      </w:r>
    </w:p>
    <w:tbl>
      <w:tblPr>
        <w:tblStyle w:val="18"/>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6"/>
        <w:gridCol w:w="6666"/>
        <w:gridCol w:w="1706"/>
      </w:tblGrid>
      <w:tr w14:paraId="2B1D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E57FF03">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服务项目</w:t>
            </w:r>
          </w:p>
        </w:tc>
        <w:tc>
          <w:tcPr>
            <w:tcW w:w="0" w:type="auto"/>
          </w:tcPr>
          <w:p w14:paraId="5F86D37E">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服务内容</w:t>
            </w:r>
          </w:p>
        </w:tc>
        <w:tc>
          <w:tcPr>
            <w:tcW w:w="0" w:type="auto"/>
          </w:tcPr>
          <w:p w14:paraId="23095D60">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技术标准</w:t>
            </w:r>
          </w:p>
        </w:tc>
      </w:tr>
      <w:tr w14:paraId="6C818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41254AE">
            <w:pPr>
              <w:jc w:val="left"/>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u w:val="none"/>
                <w:lang w:val="en-US" w:eastAsia="zh-CN"/>
              </w:rPr>
              <w:t>电气预防性试验</w:t>
            </w:r>
            <w:r>
              <w:rPr>
                <w:rFonts w:hint="eastAsia" w:asciiTheme="majorEastAsia" w:hAnsiTheme="majorEastAsia" w:eastAsiaTheme="majorEastAsia" w:cstheme="majorEastAsia"/>
                <w:sz w:val="28"/>
                <w:szCs w:val="28"/>
                <w:u w:val="none"/>
              </w:rPr>
              <w:t>项目</w:t>
            </w:r>
          </w:p>
        </w:tc>
        <w:tc>
          <w:tcPr>
            <w:tcW w:w="0" w:type="auto"/>
            <w:vAlign w:val="top"/>
          </w:tcPr>
          <w:p w14:paraId="37F4BB2F">
            <w:pPr>
              <w:jc w:val="left"/>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u w:val="none"/>
                <w:lang w:val="en-US" w:eastAsia="zh-CN"/>
              </w:rPr>
              <w:t>绝缘电阻测量、导电回路电阻测量、时间测量、交流  复合绝缘氧化物避雷器试验等，详见“第三部分服务技术及要求”。</w:t>
            </w:r>
          </w:p>
        </w:tc>
        <w:tc>
          <w:tcPr>
            <w:tcW w:w="0" w:type="auto"/>
            <w:vAlign w:val="center"/>
          </w:tcPr>
          <w:p w14:paraId="48F92CB5">
            <w:pPr>
              <w:spacing w:line="540" w:lineRule="exact"/>
              <w:jc w:val="both"/>
              <w:rPr>
                <w:rFonts w:hint="default" w:asciiTheme="majorEastAsia" w:hAnsiTheme="majorEastAsia" w:eastAsiaTheme="majorEastAsia" w:cstheme="majorEastAsia"/>
                <w:bCs/>
                <w:sz w:val="24"/>
                <w:szCs w:val="24"/>
                <w:lang w:val="en-US"/>
              </w:rPr>
            </w:pPr>
            <w:r>
              <w:rPr>
                <w:rFonts w:hint="default" w:asciiTheme="majorEastAsia" w:hAnsiTheme="majorEastAsia" w:eastAsiaTheme="majorEastAsia" w:cstheme="majorEastAsia"/>
                <w:sz w:val="28"/>
                <w:szCs w:val="28"/>
                <w:lang w:val="en-US" w:eastAsia="zh-CN"/>
              </w:rPr>
              <w:t>依据</w:t>
            </w:r>
            <w:r>
              <w:rPr>
                <w:rFonts w:hint="eastAsia" w:asciiTheme="majorEastAsia" w:hAnsiTheme="majorEastAsia" w:eastAsiaTheme="majorEastAsia" w:cstheme="majorEastAsia"/>
                <w:sz w:val="28"/>
                <w:szCs w:val="28"/>
                <w:lang w:val="en-US" w:eastAsia="zh-CN"/>
              </w:rPr>
              <w:t>国家相关技术标准实施</w:t>
            </w:r>
          </w:p>
        </w:tc>
      </w:tr>
    </w:tbl>
    <w:p w14:paraId="0D71EA28">
      <w:pPr>
        <w:autoSpaceDE w:val="0"/>
        <w:autoSpaceDN w:val="0"/>
        <w:adjustRightInd w:val="0"/>
        <w:jc w:val="left"/>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备注：一切涉及服务的费用均包含在总费用内！</w:t>
      </w:r>
    </w:p>
    <w:p w14:paraId="484D8FCF">
      <w:pPr>
        <w:spacing w:line="540" w:lineRule="exact"/>
        <w:rPr>
          <w:rFonts w:hint="eastAsia" w:eastAsia="仿宋" w:asciiTheme="majorEastAsia" w:hAnsiTheme="majorEastAsia"/>
          <w:bCs/>
          <w:sz w:val="28"/>
          <w:szCs w:val="28"/>
          <w:lang w:val="en-US" w:eastAsia="zh-CN"/>
        </w:rPr>
      </w:pPr>
      <w:r>
        <w:rPr>
          <w:rFonts w:hint="eastAsia" w:asciiTheme="majorEastAsia" w:hAnsiTheme="majorEastAsia" w:eastAsiaTheme="majorEastAsia"/>
          <w:bCs/>
          <w:sz w:val="28"/>
          <w:szCs w:val="28"/>
        </w:rPr>
        <w:t>项目编号：</w:t>
      </w:r>
      <w:r>
        <w:rPr>
          <w:rFonts w:hint="eastAsia" w:asciiTheme="majorEastAsia" w:hAnsiTheme="majorEastAsia" w:eastAsiaTheme="majorEastAsia"/>
          <w:bCs/>
          <w:sz w:val="28"/>
          <w:szCs w:val="28"/>
          <w:highlight w:val="none"/>
          <w:lang w:val="en-US" w:eastAsia="zh-CN"/>
        </w:rPr>
        <w:t xml:space="preserve"> </w:t>
      </w:r>
      <w:r>
        <w:rPr>
          <w:rFonts w:ascii="仿宋" w:hAnsi="仿宋" w:eastAsia="仿宋"/>
          <w:b/>
          <w:bCs/>
          <w:spacing w:val="38"/>
          <w:sz w:val="30"/>
          <w:szCs w:val="30"/>
        </w:rPr>
        <w:t>HDGX-</w:t>
      </w:r>
      <w:r>
        <w:rPr>
          <w:rFonts w:ascii="仿宋" w:hAnsi="仿宋" w:eastAsia="仿宋"/>
          <w:b/>
          <w:bCs/>
          <w:spacing w:val="38"/>
          <w:sz w:val="30"/>
          <w:szCs w:val="30"/>
          <w:u w:val="single"/>
        </w:rPr>
        <w:t>2024</w:t>
      </w:r>
      <w:r>
        <w:rPr>
          <w:rFonts w:ascii="仿宋" w:hAnsi="仿宋" w:eastAsia="仿宋"/>
          <w:b/>
          <w:bCs/>
          <w:spacing w:val="38"/>
          <w:sz w:val="30"/>
          <w:szCs w:val="30"/>
        </w:rPr>
        <w:t>-</w:t>
      </w:r>
      <w:r>
        <w:rPr>
          <w:rFonts w:hint="eastAsia" w:ascii="仿宋" w:hAnsi="仿宋" w:eastAsia="仿宋"/>
          <w:b/>
          <w:bCs/>
          <w:spacing w:val="38"/>
          <w:sz w:val="30"/>
          <w:szCs w:val="30"/>
        </w:rPr>
        <w:t>4</w:t>
      </w:r>
      <w:r>
        <w:rPr>
          <w:rFonts w:hint="eastAsia" w:ascii="仿宋" w:hAnsi="仿宋" w:eastAsia="仿宋"/>
          <w:b/>
          <w:bCs/>
          <w:spacing w:val="38"/>
          <w:sz w:val="30"/>
          <w:szCs w:val="30"/>
          <w:lang w:val="en-US" w:eastAsia="zh-CN"/>
        </w:rPr>
        <w:t>5</w:t>
      </w:r>
    </w:p>
    <w:p w14:paraId="55895CF9">
      <w:pPr>
        <w:spacing w:line="54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二、供应商要求</w:t>
      </w:r>
    </w:p>
    <w:p w14:paraId="2604432B">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参加本次采购活动的供应商需具备下列条件：</w:t>
      </w:r>
    </w:p>
    <w:p w14:paraId="12BFDD36">
      <w:pPr>
        <w:numPr>
          <w:ilvl w:val="0"/>
          <w:numId w:val="1"/>
        </w:numPr>
        <w:spacing w:line="540" w:lineRule="exact"/>
        <w:rPr>
          <w:rFonts w:hint="eastAsia"/>
          <w:sz w:val="28"/>
          <w:szCs w:val="36"/>
          <w:lang w:val="en-US" w:eastAsia="zh-CN"/>
        </w:rPr>
      </w:pPr>
      <w:r>
        <w:rPr>
          <w:rFonts w:hint="eastAsia" w:asciiTheme="majorEastAsia" w:hAnsiTheme="majorEastAsia" w:eastAsiaTheme="majorEastAsia"/>
          <w:bCs/>
          <w:sz w:val="28"/>
          <w:szCs w:val="28"/>
        </w:rPr>
        <w:t>具</w:t>
      </w:r>
      <w:r>
        <w:rPr>
          <w:rFonts w:asciiTheme="majorEastAsia" w:hAnsiTheme="majorEastAsia" w:eastAsiaTheme="majorEastAsia"/>
          <w:bCs/>
          <w:sz w:val="28"/>
          <w:szCs w:val="28"/>
        </w:rPr>
        <w:t>有独立承担民事责任的能力</w:t>
      </w:r>
      <w:r>
        <w:rPr>
          <w:rFonts w:hint="eastAsia" w:asciiTheme="majorEastAsia" w:hAnsiTheme="majorEastAsia" w:eastAsiaTheme="majorEastAsia"/>
          <w:bCs/>
          <w:sz w:val="28"/>
          <w:szCs w:val="28"/>
          <w:lang w:eastAsia="zh-CN"/>
        </w:rPr>
        <w:t>；</w:t>
      </w:r>
    </w:p>
    <w:p w14:paraId="34700E0F">
      <w:pPr>
        <w:numPr>
          <w:ilvl w:val="0"/>
          <w:numId w:val="1"/>
        </w:numPr>
        <w:spacing w:line="540" w:lineRule="exact"/>
        <w:rPr>
          <w:rFonts w:asciiTheme="majorEastAsia" w:hAnsiTheme="majorEastAsia" w:eastAsiaTheme="majorEastAsia"/>
          <w:bCs/>
          <w:sz w:val="28"/>
          <w:szCs w:val="28"/>
        </w:rPr>
      </w:pPr>
      <w:r>
        <w:rPr>
          <w:rFonts w:hint="eastAsia"/>
          <w:sz w:val="28"/>
          <w:szCs w:val="36"/>
          <w:lang w:val="en-US" w:eastAsia="zh-CN"/>
        </w:rPr>
        <w:t>具备国家或行业主管部门颁发的有效的承装（修、试）电力设施许可证；许可证等级：四级（含）以上；</w:t>
      </w:r>
    </w:p>
    <w:p w14:paraId="03332DB4">
      <w:pPr>
        <w:spacing w:line="540" w:lineRule="exact"/>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具有</w:t>
      </w:r>
      <w:r>
        <w:rPr>
          <w:rFonts w:hint="eastAsia" w:asciiTheme="majorEastAsia" w:hAnsiTheme="majorEastAsia" w:eastAsiaTheme="majorEastAsia"/>
          <w:bCs/>
          <w:sz w:val="28"/>
          <w:szCs w:val="28"/>
        </w:rPr>
        <w:t>履行</w:t>
      </w:r>
      <w:r>
        <w:rPr>
          <w:rFonts w:asciiTheme="majorEastAsia" w:hAnsiTheme="majorEastAsia" w:eastAsiaTheme="majorEastAsia"/>
          <w:bCs/>
          <w:sz w:val="28"/>
          <w:szCs w:val="28"/>
        </w:rPr>
        <w:t>合同</w:t>
      </w:r>
      <w:r>
        <w:rPr>
          <w:rFonts w:hint="eastAsia" w:asciiTheme="majorEastAsia" w:hAnsiTheme="majorEastAsia" w:eastAsiaTheme="majorEastAsia"/>
          <w:bCs/>
          <w:sz w:val="28"/>
          <w:szCs w:val="28"/>
        </w:rPr>
        <w:t>所</w:t>
      </w:r>
      <w:r>
        <w:rPr>
          <w:rFonts w:asciiTheme="majorEastAsia" w:hAnsiTheme="majorEastAsia" w:eastAsiaTheme="majorEastAsia"/>
          <w:bCs/>
          <w:sz w:val="28"/>
          <w:szCs w:val="28"/>
        </w:rPr>
        <w:t>必需的</w:t>
      </w:r>
      <w:r>
        <w:rPr>
          <w:rFonts w:hint="eastAsia" w:asciiTheme="majorEastAsia" w:hAnsiTheme="majorEastAsia" w:eastAsiaTheme="majorEastAsia"/>
          <w:bCs/>
          <w:sz w:val="28"/>
          <w:szCs w:val="28"/>
          <w:lang w:val="en-US" w:eastAsia="zh-CN"/>
        </w:rPr>
        <w:t>其他</w:t>
      </w:r>
      <w:r>
        <w:rPr>
          <w:rFonts w:hint="eastAsia" w:asciiTheme="majorEastAsia" w:hAnsiTheme="majorEastAsia" w:eastAsiaTheme="majorEastAsia"/>
          <w:bCs/>
          <w:sz w:val="28"/>
          <w:szCs w:val="28"/>
        </w:rPr>
        <w:t>资质</w:t>
      </w:r>
      <w:r>
        <w:rPr>
          <w:rFonts w:asciiTheme="majorEastAsia" w:hAnsiTheme="majorEastAsia" w:eastAsiaTheme="majorEastAsia"/>
          <w:bCs/>
          <w:sz w:val="28"/>
          <w:szCs w:val="28"/>
        </w:rPr>
        <w:t>和</w:t>
      </w:r>
      <w:r>
        <w:rPr>
          <w:rFonts w:hint="eastAsia" w:asciiTheme="majorEastAsia" w:hAnsiTheme="majorEastAsia" w:eastAsiaTheme="majorEastAsia"/>
          <w:bCs/>
          <w:sz w:val="28"/>
          <w:szCs w:val="28"/>
        </w:rPr>
        <w:t>专业</w:t>
      </w:r>
      <w:r>
        <w:rPr>
          <w:rFonts w:asciiTheme="majorEastAsia" w:hAnsiTheme="majorEastAsia" w:eastAsiaTheme="majorEastAsia"/>
          <w:bCs/>
          <w:sz w:val="28"/>
          <w:szCs w:val="28"/>
        </w:rPr>
        <w:t>技术能力</w:t>
      </w:r>
      <w:r>
        <w:rPr>
          <w:rFonts w:hint="eastAsia" w:asciiTheme="majorEastAsia" w:hAnsiTheme="majorEastAsia" w:eastAsiaTheme="majorEastAsia"/>
          <w:bCs/>
          <w:sz w:val="28"/>
          <w:szCs w:val="28"/>
          <w:lang w:eastAsia="zh-CN"/>
        </w:rPr>
        <w:t>；</w:t>
      </w:r>
    </w:p>
    <w:p w14:paraId="146BBD74">
      <w:pPr>
        <w:spacing w:line="540" w:lineRule="exact"/>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rPr>
        <w:t>（三）能提供和本业务相符的增值税专用发票</w:t>
      </w:r>
      <w:r>
        <w:rPr>
          <w:rFonts w:hint="eastAsia" w:asciiTheme="majorEastAsia" w:hAnsiTheme="majorEastAsia" w:eastAsiaTheme="majorEastAsia"/>
          <w:bCs/>
          <w:sz w:val="28"/>
          <w:szCs w:val="28"/>
          <w:lang w:eastAsia="zh-CN"/>
        </w:rPr>
        <w:t>；</w:t>
      </w:r>
    </w:p>
    <w:p w14:paraId="265EA847">
      <w:pPr>
        <w:spacing w:line="540" w:lineRule="exact"/>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rPr>
        <w:t>（四）参加</w:t>
      </w:r>
      <w:r>
        <w:rPr>
          <w:rFonts w:asciiTheme="majorEastAsia" w:hAnsiTheme="majorEastAsia" w:eastAsiaTheme="majorEastAsia"/>
          <w:bCs/>
          <w:sz w:val="28"/>
          <w:szCs w:val="28"/>
        </w:rPr>
        <w:t>此次</w:t>
      </w:r>
      <w:r>
        <w:rPr>
          <w:rFonts w:hint="eastAsia" w:asciiTheme="majorEastAsia" w:hAnsiTheme="majorEastAsia" w:eastAsiaTheme="majorEastAsia"/>
          <w:bCs/>
          <w:sz w:val="28"/>
          <w:szCs w:val="28"/>
        </w:rPr>
        <w:t>询价采购项目</w:t>
      </w:r>
      <w:r>
        <w:rPr>
          <w:rFonts w:asciiTheme="majorEastAsia" w:hAnsiTheme="majorEastAsia" w:eastAsiaTheme="majorEastAsia"/>
          <w:bCs/>
          <w:sz w:val="28"/>
          <w:szCs w:val="28"/>
        </w:rPr>
        <w:t>之前</w:t>
      </w: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年内</w:t>
      </w:r>
      <w:r>
        <w:rPr>
          <w:rFonts w:hint="eastAsia" w:asciiTheme="majorEastAsia" w:hAnsiTheme="majorEastAsia" w:eastAsiaTheme="majorEastAsia"/>
          <w:bCs/>
          <w:sz w:val="28"/>
          <w:szCs w:val="28"/>
        </w:rPr>
        <w:t>，</w:t>
      </w:r>
      <w:r>
        <w:rPr>
          <w:rFonts w:asciiTheme="majorEastAsia" w:hAnsiTheme="majorEastAsia" w:eastAsiaTheme="majorEastAsia"/>
          <w:bCs/>
          <w:sz w:val="28"/>
          <w:szCs w:val="28"/>
        </w:rPr>
        <w:t>在经营活动中</w:t>
      </w:r>
      <w:r>
        <w:rPr>
          <w:rFonts w:hint="eastAsia" w:asciiTheme="majorEastAsia" w:hAnsiTheme="majorEastAsia" w:eastAsiaTheme="majorEastAsia"/>
          <w:bCs/>
          <w:sz w:val="28"/>
          <w:szCs w:val="28"/>
        </w:rPr>
        <w:t>无</w:t>
      </w:r>
      <w:r>
        <w:rPr>
          <w:rFonts w:asciiTheme="majorEastAsia" w:hAnsiTheme="majorEastAsia" w:eastAsiaTheme="majorEastAsia"/>
          <w:bCs/>
          <w:sz w:val="28"/>
          <w:szCs w:val="28"/>
        </w:rPr>
        <w:t>重大违法</w:t>
      </w:r>
      <w:r>
        <w:rPr>
          <w:rFonts w:hint="eastAsia" w:asciiTheme="majorEastAsia" w:hAnsiTheme="majorEastAsia" w:eastAsiaTheme="majorEastAsia"/>
          <w:bCs/>
          <w:sz w:val="28"/>
          <w:szCs w:val="28"/>
        </w:rPr>
        <w:t>记录</w:t>
      </w:r>
      <w:r>
        <w:rPr>
          <w:rFonts w:hint="eastAsia" w:asciiTheme="majorEastAsia" w:hAnsiTheme="majorEastAsia" w:eastAsiaTheme="majorEastAsia"/>
          <w:bCs/>
          <w:sz w:val="28"/>
          <w:szCs w:val="28"/>
          <w:lang w:eastAsia="zh-CN"/>
        </w:rPr>
        <w:t>（</w:t>
      </w:r>
      <w:r>
        <w:rPr>
          <w:rFonts w:hint="eastAsia" w:asciiTheme="majorEastAsia" w:hAnsiTheme="majorEastAsia" w:eastAsiaTheme="majorEastAsia"/>
          <w:bCs/>
          <w:sz w:val="28"/>
          <w:szCs w:val="28"/>
          <w:lang w:val="en-US" w:eastAsia="zh-CN"/>
        </w:rPr>
        <w:t>需附天眼查截图</w:t>
      </w:r>
      <w:r>
        <w:rPr>
          <w:rFonts w:hint="eastAsia" w:asciiTheme="majorEastAsia" w:hAnsiTheme="majorEastAsia" w:eastAsiaTheme="majorEastAsia"/>
          <w:bCs/>
          <w:sz w:val="28"/>
          <w:szCs w:val="28"/>
          <w:lang w:eastAsia="zh-CN"/>
        </w:rPr>
        <w:t>）</w:t>
      </w:r>
    </w:p>
    <w:p w14:paraId="3BF1C96F">
      <w:pPr>
        <w:spacing w:line="540" w:lineRule="exact"/>
        <w:rPr>
          <w:rFonts w:asciiTheme="majorEastAsia" w:hAnsiTheme="majorEastAsia" w:eastAsiaTheme="majorEastAsia"/>
          <w:sz w:val="28"/>
          <w:szCs w:val="28"/>
          <w:highlight w:val="none"/>
          <w:shd w:val="clear" w:color="FFFFFF" w:fill="D9D9D9"/>
        </w:rPr>
      </w:pPr>
      <w:r>
        <w:rPr>
          <w:rFonts w:hint="eastAsia" w:asciiTheme="majorEastAsia" w:hAnsiTheme="majorEastAsia" w:eastAsiaTheme="majorEastAsia"/>
          <w:b/>
          <w:sz w:val="28"/>
          <w:szCs w:val="28"/>
        </w:rPr>
        <w:t>三、询价采购公告时间：</w:t>
      </w:r>
      <w:r>
        <w:rPr>
          <w:rFonts w:hint="eastAsia" w:asciiTheme="majorEastAsia" w:hAnsiTheme="majorEastAsia" w:eastAsiaTheme="majorEastAsia"/>
          <w:sz w:val="28"/>
          <w:szCs w:val="28"/>
          <w:highlight w:val="none"/>
          <w:shd w:val="clear" w:color="auto" w:fill="auto"/>
        </w:rPr>
        <w:t xml:space="preserve">2024年 </w:t>
      </w:r>
      <w:r>
        <w:rPr>
          <w:rFonts w:hint="eastAsia" w:asciiTheme="majorEastAsia" w:hAnsiTheme="majorEastAsia" w:eastAsiaTheme="majorEastAsia"/>
          <w:sz w:val="28"/>
          <w:szCs w:val="28"/>
          <w:highlight w:val="none"/>
          <w:shd w:val="clear" w:color="auto" w:fill="auto"/>
          <w:lang w:val="en-US" w:eastAsia="zh-CN"/>
        </w:rPr>
        <w:t>9</w:t>
      </w:r>
      <w:r>
        <w:rPr>
          <w:rFonts w:hint="eastAsia" w:asciiTheme="majorEastAsia" w:hAnsiTheme="majorEastAsia" w:eastAsiaTheme="majorEastAsia"/>
          <w:sz w:val="28"/>
          <w:szCs w:val="28"/>
          <w:highlight w:val="none"/>
          <w:shd w:val="clear" w:color="auto" w:fill="auto"/>
        </w:rPr>
        <w:t>月</w:t>
      </w:r>
      <w:r>
        <w:rPr>
          <w:rFonts w:hint="eastAsia" w:asciiTheme="majorEastAsia" w:hAnsiTheme="majorEastAsia" w:eastAsiaTheme="majorEastAsia"/>
          <w:sz w:val="28"/>
          <w:szCs w:val="28"/>
          <w:highlight w:val="none"/>
          <w:shd w:val="clear" w:color="auto" w:fill="auto"/>
          <w:lang w:val="en-US" w:eastAsia="zh-CN"/>
        </w:rPr>
        <w:t>21</w:t>
      </w:r>
      <w:r>
        <w:rPr>
          <w:rFonts w:hint="eastAsia" w:asciiTheme="majorEastAsia" w:hAnsiTheme="majorEastAsia" w:eastAsiaTheme="majorEastAsia"/>
          <w:sz w:val="28"/>
          <w:szCs w:val="28"/>
          <w:highlight w:val="none"/>
          <w:shd w:val="clear" w:color="auto" w:fill="auto"/>
        </w:rPr>
        <w:t>日</w:t>
      </w:r>
      <w:r>
        <w:rPr>
          <w:rFonts w:asciiTheme="majorEastAsia" w:hAnsiTheme="majorEastAsia" w:eastAsiaTheme="majorEastAsia"/>
          <w:sz w:val="28"/>
          <w:szCs w:val="28"/>
          <w:highlight w:val="none"/>
          <w:shd w:val="clear" w:color="auto" w:fill="auto"/>
        </w:rPr>
        <w:t>—</w:t>
      </w:r>
      <w:r>
        <w:rPr>
          <w:rFonts w:hint="eastAsia" w:asciiTheme="majorEastAsia" w:hAnsiTheme="majorEastAsia" w:eastAsiaTheme="majorEastAsia"/>
          <w:sz w:val="28"/>
          <w:szCs w:val="28"/>
          <w:highlight w:val="none"/>
          <w:shd w:val="clear" w:color="auto" w:fill="auto"/>
        </w:rPr>
        <w:t xml:space="preserve"> 2024年</w:t>
      </w:r>
      <w:r>
        <w:rPr>
          <w:rFonts w:hint="eastAsia" w:asciiTheme="majorEastAsia" w:hAnsiTheme="majorEastAsia" w:eastAsiaTheme="majorEastAsia"/>
          <w:sz w:val="28"/>
          <w:szCs w:val="28"/>
          <w:highlight w:val="none"/>
          <w:shd w:val="clear" w:color="auto" w:fill="auto"/>
          <w:lang w:val="en-US" w:eastAsia="zh-CN"/>
        </w:rPr>
        <w:t>9</w:t>
      </w:r>
      <w:r>
        <w:rPr>
          <w:rFonts w:hint="eastAsia" w:asciiTheme="majorEastAsia" w:hAnsiTheme="majorEastAsia" w:eastAsiaTheme="majorEastAsia"/>
          <w:sz w:val="28"/>
          <w:szCs w:val="28"/>
          <w:highlight w:val="none"/>
          <w:shd w:val="clear" w:color="auto" w:fill="auto"/>
        </w:rPr>
        <w:t>月</w:t>
      </w:r>
      <w:r>
        <w:rPr>
          <w:rFonts w:hint="eastAsia" w:asciiTheme="majorEastAsia" w:hAnsiTheme="majorEastAsia" w:eastAsiaTheme="majorEastAsia"/>
          <w:sz w:val="28"/>
          <w:szCs w:val="28"/>
          <w:highlight w:val="none"/>
          <w:shd w:val="clear" w:color="auto" w:fill="auto"/>
          <w:lang w:val="en-US" w:eastAsia="zh-CN"/>
        </w:rPr>
        <w:t>26</w:t>
      </w:r>
      <w:r>
        <w:rPr>
          <w:rFonts w:hint="eastAsia" w:asciiTheme="majorEastAsia" w:hAnsiTheme="majorEastAsia" w:eastAsiaTheme="majorEastAsia"/>
          <w:sz w:val="28"/>
          <w:szCs w:val="28"/>
          <w:highlight w:val="none"/>
          <w:shd w:val="clear" w:color="auto" w:fill="auto"/>
        </w:rPr>
        <w:t>日</w:t>
      </w:r>
    </w:p>
    <w:p w14:paraId="73CB6860">
      <w:pPr>
        <w:spacing w:line="54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四、报价资料及递交要求</w:t>
      </w:r>
    </w:p>
    <w:p w14:paraId="03B6CE60">
      <w:pPr>
        <w:spacing w:line="540" w:lineRule="exact"/>
        <w:rPr>
          <w:rFonts w:asciiTheme="majorEastAsia" w:hAnsiTheme="majorEastAsia" w:eastAsiaTheme="majorEastAsia"/>
          <w:sz w:val="28"/>
          <w:szCs w:val="28"/>
          <w:highlight w:val="none"/>
          <w:shd w:val="clear" w:fill="FFFF00"/>
        </w:rPr>
      </w:pPr>
      <w:r>
        <w:rPr>
          <w:rFonts w:hint="eastAsia" w:asciiTheme="majorEastAsia" w:hAnsiTheme="majorEastAsia" w:eastAsiaTheme="majorEastAsia"/>
          <w:bCs/>
          <w:sz w:val="28"/>
          <w:szCs w:val="28"/>
          <w:highlight w:val="none"/>
        </w:rPr>
        <w:t>（一）递交截止时间：</w:t>
      </w:r>
      <w:r>
        <w:rPr>
          <w:rFonts w:hint="eastAsia" w:asciiTheme="majorEastAsia" w:hAnsiTheme="majorEastAsia" w:eastAsiaTheme="majorEastAsia"/>
          <w:sz w:val="28"/>
          <w:szCs w:val="28"/>
          <w:highlight w:val="none"/>
          <w:shd w:val="clear" w:color="auto" w:fill="auto"/>
        </w:rPr>
        <w:t>2024年</w:t>
      </w:r>
      <w:r>
        <w:rPr>
          <w:rFonts w:hint="eastAsia" w:asciiTheme="majorEastAsia" w:hAnsiTheme="majorEastAsia" w:eastAsiaTheme="majorEastAsia"/>
          <w:sz w:val="28"/>
          <w:szCs w:val="28"/>
          <w:highlight w:val="none"/>
          <w:shd w:val="clear" w:color="auto" w:fill="auto"/>
          <w:lang w:val="en-US" w:eastAsia="zh-CN"/>
        </w:rPr>
        <w:t>9</w:t>
      </w:r>
      <w:r>
        <w:rPr>
          <w:rFonts w:hint="eastAsia" w:asciiTheme="majorEastAsia" w:hAnsiTheme="majorEastAsia" w:eastAsiaTheme="majorEastAsia"/>
          <w:sz w:val="28"/>
          <w:szCs w:val="28"/>
          <w:highlight w:val="none"/>
          <w:shd w:val="clear" w:color="auto" w:fill="auto"/>
        </w:rPr>
        <w:t>月</w:t>
      </w:r>
      <w:r>
        <w:rPr>
          <w:rFonts w:hint="eastAsia" w:asciiTheme="majorEastAsia" w:hAnsiTheme="majorEastAsia" w:eastAsiaTheme="majorEastAsia"/>
          <w:sz w:val="28"/>
          <w:szCs w:val="28"/>
          <w:highlight w:val="none"/>
          <w:shd w:val="clear" w:color="auto" w:fill="auto"/>
          <w:lang w:val="en-US" w:eastAsia="zh-CN"/>
        </w:rPr>
        <w:t>26</w:t>
      </w:r>
      <w:r>
        <w:rPr>
          <w:rFonts w:hint="eastAsia" w:asciiTheme="majorEastAsia" w:hAnsiTheme="majorEastAsia" w:eastAsiaTheme="majorEastAsia"/>
          <w:sz w:val="28"/>
          <w:szCs w:val="28"/>
          <w:highlight w:val="none"/>
          <w:shd w:val="clear" w:color="auto" w:fill="auto"/>
        </w:rPr>
        <w:t>日</w:t>
      </w:r>
      <w:r>
        <w:rPr>
          <w:rFonts w:hint="eastAsia" w:asciiTheme="majorEastAsia" w:hAnsiTheme="majorEastAsia" w:eastAsiaTheme="majorEastAsia"/>
          <w:bCs/>
          <w:sz w:val="28"/>
          <w:szCs w:val="28"/>
          <w:highlight w:val="none"/>
          <w:shd w:val="clear" w:color="auto" w:fill="auto"/>
        </w:rPr>
        <w:t>17：00 时前。</w:t>
      </w:r>
    </w:p>
    <w:p w14:paraId="732FEE7C">
      <w:pPr>
        <w:spacing w:line="540" w:lineRule="exact"/>
        <w:rPr>
          <w:rFonts w:ascii="宋体" w:hAnsi="宋体" w:cs="宋体"/>
          <w:sz w:val="28"/>
          <w:szCs w:val="28"/>
        </w:rPr>
      </w:pPr>
      <w:r>
        <w:rPr>
          <w:rFonts w:hint="eastAsia" w:asciiTheme="majorEastAsia" w:hAnsiTheme="majorEastAsia" w:eastAsiaTheme="majorEastAsia"/>
          <w:bCs/>
          <w:sz w:val="28"/>
          <w:szCs w:val="28"/>
        </w:rPr>
        <w:t>（二）</w:t>
      </w:r>
      <w:r>
        <w:rPr>
          <w:rFonts w:hint="eastAsia" w:ascii="宋体" w:hAnsi="宋体" w:cs="宋体"/>
          <w:bCs/>
          <w:sz w:val="28"/>
          <w:szCs w:val="28"/>
        </w:rPr>
        <w:t>递交地点：</w:t>
      </w:r>
      <w:r>
        <w:rPr>
          <w:rFonts w:hint="eastAsia" w:ascii="宋体" w:hAnsi="宋体" w:cs="宋体"/>
          <w:spacing w:val="12"/>
          <w:sz w:val="28"/>
          <w:szCs w:val="28"/>
        </w:rPr>
        <w:t>都江堰市经济开发区光泰路12号（成都恒达光学有限公司）</w:t>
      </w:r>
    </w:p>
    <w:p w14:paraId="0A59A2A1">
      <w:pPr>
        <w:spacing w:line="360" w:lineRule="auto"/>
        <w:rPr>
          <w:rFonts w:hint="default" w:ascii="宋体" w:hAnsi="宋体" w:eastAsia="宋体" w:cs="宋体"/>
          <w:spacing w:val="12"/>
          <w:sz w:val="28"/>
          <w:szCs w:val="28"/>
          <w:highlight w:val="none"/>
          <w:lang w:val="en-US" w:eastAsia="zh-CN"/>
        </w:rPr>
      </w:pPr>
      <w:r>
        <w:rPr>
          <w:rFonts w:hint="eastAsia" w:ascii="宋体" w:hAnsi="宋体" w:cs="宋体"/>
          <w:spacing w:val="12"/>
          <w:sz w:val="28"/>
          <w:szCs w:val="28"/>
          <w:highlight w:val="none"/>
        </w:rPr>
        <w:t>（三）询价咨询人：</w:t>
      </w:r>
      <w:r>
        <w:rPr>
          <w:rFonts w:hint="eastAsia" w:ascii="宋体" w:hAnsi="宋体" w:cs="宋体"/>
          <w:spacing w:val="12"/>
          <w:sz w:val="28"/>
          <w:szCs w:val="28"/>
          <w:highlight w:val="none"/>
          <w:lang w:val="en-US" w:eastAsia="zh-CN"/>
        </w:rPr>
        <w:t>任小玲</w:t>
      </w:r>
      <w:r>
        <w:rPr>
          <w:rFonts w:hint="eastAsia" w:ascii="宋体" w:hAnsi="宋体" w:cs="宋体"/>
          <w:spacing w:val="12"/>
          <w:sz w:val="28"/>
          <w:szCs w:val="28"/>
          <w:highlight w:val="none"/>
        </w:rPr>
        <w:t xml:space="preserve"> </w:t>
      </w:r>
      <w:r>
        <w:rPr>
          <w:rFonts w:hint="eastAsia" w:ascii="宋体" w:hAnsi="宋体" w:cs="宋体"/>
          <w:spacing w:val="12"/>
          <w:sz w:val="28"/>
          <w:szCs w:val="28"/>
          <w:highlight w:val="none"/>
          <w:lang w:val="en-US" w:eastAsia="zh-CN"/>
        </w:rPr>
        <w:t>18080448738</w:t>
      </w:r>
    </w:p>
    <w:p w14:paraId="31500DB4">
      <w:pPr>
        <w:spacing w:line="360" w:lineRule="auto"/>
        <w:rPr>
          <w:rFonts w:hint="eastAsia" w:ascii="宋体" w:hAnsi="宋体" w:cs="宋体"/>
          <w:spacing w:val="12"/>
          <w:sz w:val="28"/>
          <w:szCs w:val="28"/>
          <w:highlight w:val="none"/>
        </w:rPr>
      </w:pPr>
      <w:r>
        <w:rPr>
          <w:rFonts w:hint="eastAsia" w:ascii="宋体" w:hAnsi="宋体" w:cs="宋体"/>
          <w:spacing w:val="12"/>
          <w:sz w:val="28"/>
          <w:szCs w:val="28"/>
          <w:highlight w:val="none"/>
        </w:rPr>
        <w:t>（四）询价采购监督人：刘瑾 13991095706</w:t>
      </w:r>
    </w:p>
    <w:p w14:paraId="1E6D9860">
      <w:pPr>
        <w:spacing w:line="360" w:lineRule="auto"/>
        <w:rPr>
          <w:rFonts w:ascii="宋体" w:hAnsi="宋体" w:cs="宋体"/>
          <w:spacing w:val="12"/>
          <w:sz w:val="28"/>
          <w:szCs w:val="28"/>
          <w:highlight w:val="none"/>
        </w:rPr>
      </w:pPr>
      <w:r>
        <w:rPr>
          <w:rFonts w:hint="eastAsia" w:ascii="宋体" w:hAnsi="宋体" w:cs="宋体"/>
          <w:spacing w:val="12"/>
          <w:sz w:val="28"/>
          <w:szCs w:val="28"/>
          <w:highlight w:val="none"/>
        </w:rPr>
        <w:t>（五）报价文件接</w:t>
      </w:r>
      <w:r>
        <w:rPr>
          <w:rFonts w:hint="eastAsia" w:ascii="宋体" w:hAnsi="宋体" w:cs="宋体"/>
          <w:spacing w:val="12"/>
          <w:sz w:val="28"/>
          <w:szCs w:val="28"/>
          <w:highlight w:val="none"/>
          <w:lang w:val="en-US" w:eastAsia="zh-CN"/>
        </w:rPr>
        <w:t>收</w:t>
      </w:r>
      <w:r>
        <w:rPr>
          <w:rFonts w:hint="eastAsia" w:ascii="宋体" w:hAnsi="宋体" w:cs="宋体"/>
          <w:spacing w:val="12"/>
          <w:sz w:val="28"/>
          <w:szCs w:val="28"/>
          <w:highlight w:val="none"/>
        </w:rPr>
        <w:t>人：赵姿然13699482248</w:t>
      </w:r>
    </w:p>
    <w:p w14:paraId="51F18C22">
      <w:pPr>
        <w:spacing w:line="540" w:lineRule="exact"/>
        <w:rPr>
          <w:rFonts w:ascii="宋体" w:hAnsi="宋体" w:cs="宋体"/>
          <w:sz w:val="28"/>
          <w:szCs w:val="28"/>
        </w:rPr>
      </w:pPr>
      <w:r>
        <w:rPr>
          <w:rFonts w:hint="eastAsia" w:ascii="宋体" w:hAnsi="宋体" w:cs="宋体"/>
          <w:bCs/>
          <w:sz w:val="28"/>
          <w:szCs w:val="28"/>
        </w:rPr>
        <w:t>（六）</w:t>
      </w:r>
      <w:r>
        <w:rPr>
          <w:rFonts w:hint="eastAsia" w:ascii="宋体" w:hAnsi="宋体" w:cs="宋体"/>
          <w:sz w:val="28"/>
          <w:szCs w:val="28"/>
        </w:rPr>
        <w:t>所提供的各类资料须分别加盖本企业鲜章</w:t>
      </w:r>
    </w:p>
    <w:p w14:paraId="548DECB2">
      <w:pPr>
        <w:spacing w:line="540" w:lineRule="exact"/>
        <w:rPr>
          <w:rFonts w:asciiTheme="majorEastAsia" w:hAnsiTheme="majorEastAsia" w:eastAsiaTheme="majorEastAsia"/>
          <w:sz w:val="28"/>
          <w:szCs w:val="28"/>
        </w:rPr>
      </w:pPr>
      <w:r>
        <w:rPr>
          <w:rFonts w:hint="eastAsia" w:ascii="宋体" w:hAnsi="宋体" w:cs="宋体"/>
          <w:sz w:val="28"/>
          <w:szCs w:val="28"/>
        </w:rPr>
        <w:t>（七）全部报价文件资料需装订成册、密封，并</w:t>
      </w:r>
      <w:r>
        <w:rPr>
          <w:rFonts w:hint="eastAsia" w:asciiTheme="majorEastAsia" w:hAnsiTheme="majorEastAsia" w:eastAsiaTheme="majorEastAsia"/>
          <w:sz w:val="28"/>
          <w:szCs w:val="28"/>
        </w:rPr>
        <w:t>在密封处加盖本企业鲜章</w:t>
      </w:r>
    </w:p>
    <w:p w14:paraId="4FD5EF51">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（八）误发、迟发、非纸质方式发送报价文件或报价文件无公章的，视为无效资料。</w:t>
      </w:r>
    </w:p>
    <w:p w14:paraId="354AA32E">
      <w:pPr>
        <w:spacing w:line="540" w:lineRule="exact"/>
        <w:ind w:firstLine="560" w:firstLineChars="200"/>
        <w:rPr>
          <w:rFonts w:asciiTheme="majorEastAsia" w:hAnsiTheme="majorEastAsia" w:eastAsiaTheme="majorEastAsia"/>
          <w:sz w:val="28"/>
          <w:szCs w:val="28"/>
        </w:rPr>
      </w:pPr>
    </w:p>
    <w:p w14:paraId="1AC60DD9">
      <w:pPr>
        <w:spacing w:line="540" w:lineRule="exact"/>
        <w:ind w:firstLine="560" w:firstLineChars="200"/>
        <w:rPr>
          <w:rFonts w:asciiTheme="majorEastAsia" w:hAnsiTheme="majorEastAsia" w:eastAsiaTheme="majorEastAsia"/>
          <w:sz w:val="28"/>
          <w:szCs w:val="28"/>
        </w:rPr>
      </w:pPr>
    </w:p>
    <w:p w14:paraId="7ED548AC">
      <w:pPr>
        <w:spacing w:line="540" w:lineRule="exact"/>
        <w:ind w:firstLine="560" w:firstLineChars="20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14:paraId="3691D241">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成都恒达光学有限公司</w:t>
      </w:r>
    </w:p>
    <w:p w14:paraId="26ED123F">
      <w:pPr>
        <w:spacing w:line="540" w:lineRule="exact"/>
        <w:ind w:firstLine="560" w:firstLineChars="200"/>
        <w:rPr>
          <w:rFonts w:asciiTheme="majorEastAsia" w:hAnsiTheme="majorEastAsia" w:eastAsiaTheme="majorEastAsia"/>
          <w:sz w:val="28"/>
          <w:szCs w:val="28"/>
          <w:highlight w:val="none"/>
          <w:shd w:val="clear" w:color="auto" w:fill="auto"/>
        </w:rPr>
      </w:pPr>
      <w:r>
        <w:rPr>
          <w:rFonts w:hint="eastAsia" w:asciiTheme="majorEastAsia" w:hAnsiTheme="majorEastAsia" w:eastAsiaTheme="majorEastAsia"/>
          <w:sz w:val="28"/>
          <w:szCs w:val="28"/>
        </w:rPr>
        <w:t xml:space="preserve">                                   </w:t>
      </w:r>
      <w:r>
        <w:rPr>
          <w:rFonts w:hint="eastAsia" w:asciiTheme="majorEastAsia" w:hAnsiTheme="majorEastAsia" w:eastAsiaTheme="majorEastAsia"/>
          <w:sz w:val="28"/>
          <w:szCs w:val="28"/>
          <w:shd w:val="clear" w:color="auto" w:fill="auto"/>
        </w:rPr>
        <w:t xml:space="preserve">  </w:t>
      </w:r>
      <w:r>
        <w:rPr>
          <w:rFonts w:hint="eastAsia" w:asciiTheme="majorEastAsia" w:hAnsiTheme="majorEastAsia" w:eastAsiaTheme="majorEastAsia"/>
          <w:sz w:val="28"/>
          <w:szCs w:val="28"/>
          <w:highlight w:val="none"/>
          <w:shd w:val="clear" w:color="auto" w:fill="auto"/>
        </w:rPr>
        <w:t>二0二四年</w:t>
      </w:r>
      <w:r>
        <w:rPr>
          <w:rFonts w:hint="eastAsia" w:asciiTheme="majorEastAsia" w:hAnsiTheme="majorEastAsia" w:eastAsiaTheme="majorEastAsia"/>
          <w:sz w:val="28"/>
          <w:szCs w:val="28"/>
          <w:highlight w:val="none"/>
          <w:shd w:val="clear" w:color="auto" w:fill="auto"/>
          <w:lang w:val="en-US" w:eastAsia="zh-CN"/>
        </w:rPr>
        <w:t>九</w:t>
      </w:r>
      <w:r>
        <w:rPr>
          <w:rFonts w:hint="eastAsia" w:asciiTheme="majorEastAsia" w:hAnsiTheme="majorEastAsia" w:eastAsiaTheme="majorEastAsia"/>
          <w:sz w:val="28"/>
          <w:szCs w:val="28"/>
          <w:highlight w:val="none"/>
          <w:shd w:val="clear" w:color="auto" w:fill="auto"/>
        </w:rPr>
        <w:t>月</w:t>
      </w:r>
      <w:r>
        <w:rPr>
          <w:rFonts w:hint="eastAsia" w:asciiTheme="majorEastAsia" w:hAnsiTheme="majorEastAsia" w:eastAsiaTheme="majorEastAsia"/>
          <w:sz w:val="28"/>
          <w:szCs w:val="28"/>
          <w:highlight w:val="none"/>
          <w:shd w:val="clear" w:color="auto" w:fill="auto"/>
          <w:lang w:val="en-US" w:eastAsia="zh-CN"/>
        </w:rPr>
        <w:t>二十一</w:t>
      </w:r>
      <w:bookmarkStart w:id="12" w:name="_GoBack"/>
      <w:bookmarkEnd w:id="12"/>
      <w:r>
        <w:rPr>
          <w:rFonts w:hint="eastAsia" w:asciiTheme="majorEastAsia" w:hAnsiTheme="majorEastAsia" w:eastAsiaTheme="majorEastAsia"/>
          <w:sz w:val="28"/>
          <w:szCs w:val="28"/>
          <w:highlight w:val="none"/>
          <w:shd w:val="clear" w:color="auto" w:fill="auto"/>
        </w:rPr>
        <w:t>日</w:t>
      </w:r>
    </w:p>
    <w:p w14:paraId="07B04AD3">
      <w:pPr>
        <w:spacing w:line="540" w:lineRule="exact"/>
        <w:ind w:firstLine="560" w:firstLineChars="200"/>
        <w:rPr>
          <w:rFonts w:asciiTheme="majorEastAsia" w:hAnsiTheme="majorEastAsia" w:eastAsiaTheme="majorEastAsia"/>
          <w:bCs/>
          <w:sz w:val="28"/>
          <w:szCs w:val="28"/>
        </w:rPr>
      </w:pPr>
    </w:p>
    <w:p w14:paraId="628DF36F">
      <w:pPr>
        <w:pStyle w:val="7"/>
        <w:rPr>
          <w:rFonts w:asciiTheme="majorEastAsia" w:hAnsiTheme="majorEastAsia" w:eastAsiaTheme="majorEastAsia"/>
          <w:bCs/>
          <w:sz w:val="28"/>
          <w:szCs w:val="28"/>
        </w:rPr>
      </w:pPr>
    </w:p>
    <w:p w14:paraId="141F653A">
      <w:pPr>
        <w:pStyle w:val="7"/>
      </w:pPr>
    </w:p>
    <w:p w14:paraId="00BDB539">
      <w:pPr>
        <w:pStyle w:val="7"/>
      </w:pPr>
    </w:p>
    <w:p w14:paraId="7A82BC1E">
      <w:pPr>
        <w:pStyle w:val="7"/>
      </w:pPr>
    </w:p>
    <w:p w14:paraId="4AD4ACA8">
      <w:pPr>
        <w:pStyle w:val="7"/>
      </w:pPr>
    </w:p>
    <w:p w14:paraId="4CFAE8D2">
      <w:pPr>
        <w:pStyle w:val="7"/>
      </w:pPr>
    </w:p>
    <w:p w14:paraId="03468E21">
      <w:pPr>
        <w:pStyle w:val="7"/>
      </w:pPr>
    </w:p>
    <w:p w14:paraId="1EBFB8A7">
      <w:pPr>
        <w:pStyle w:val="7"/>
      </w:pPr>
    </w:p>
    <w:p w14:paraId="171DA62E">
      <w:pPr>
        <w:pStyle w:val="7"/>
      </w:pPr>
    </w:p>
    <w:p w14:paraId="4F4A9F1B">
      <w:pPr>
        <w:pStyle w:val="7"/>
      </w:pPr>
    </w:p>
    <w:p w14:paraId="239FC09E">
      <w:pPr>
        <w:spacing w:line="540" w:lineRule="exact"/>
        <w:rPr>
          <w:rFonts w:asciiTheme="majorEastAsia" w:hAnsiTheme="majorEastAsia" w:eastAsiaTheme="majorEastAsia"/>
          <w:sz w:val="44"/>
          <w:szCs w:val="44"/>
        </w:rPr>
      </w:pPr>
    </w:p>
    <w:p w14:paraId="11A26015">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第二部分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供应商须知</w:t>
      </w:r>
    </w:p>
    <w:p w14:paraId="3F7673F2">
      <w:pPr>
        <w:spacing w:line="540" w:lineRule="exact"/>
        <w:ind w:firstLine="140" w:firstLineChars="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前附表：</w:t>
      </w:r>
    </w:p>
    <w:tbl>
      <w:tblPr>
        <w:tblStyle w:val="17"/>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14:paraId="6CCF20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14:paraId="20F5689E">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14:paraId="5D3536C3">
            <w:pPr>
              <w:snapToGrid w:val="0"/>
              <w:spacing w:line="4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须知项目</w:t>
            </w:r>
          </w:p>
        </w:tc>
        <w:tc>
          <w:tcPr>
            <w:tcW w:w="6255" w:type="dxa"/>
            <w:tcBorders>
              <w:top w:val="single" w:color="auto" w:sz="4" w:space="0"/>
              <w:left w:val="single" w:color="auto" w:sz="4" w:space="0"/>
              <w:bottom w:val="single" w:color="auto" w:sz="4" w:space="0"/>
            </w:tcBorders>
            <w:vAlign w:val="center"/>
          </w:tcPr>
          <w:p w14:paraId="55C867E4">
            <w:pPr>
              <w:tabs>
                <w:tab w:val="left" w:pos="7303"/>
                <w:tab w:val="left" w:pos="7540"/>
              </w:tabs>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内容或要求</w:t>
            </w:r>
          </w:p>
        </w:tc>
      </w:tr>
      <w:tr w14:paraId="663055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14:paraId="5D353B28">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14:paraId="08C61EDE">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14:paraId="4F7C20F0">
            <w:pPr>
              <w:snapToGrid w:val="0"/>
              <w:spacing w:line="400" w:lineRule="exact"/>
              <w:rPr>
                <w:rFonts w:asciiTheme="majorEastAsia" w:hAnsiTheme="majorEastAsia" w:eastAsiaTheme="majorEastAsia"/>
                <w:color w:val="FF0000"/>
                <w:sz w:val="28"/>
                <w:szCs w:val="28"/>
              </w:rPr>
            </w:pPr>
            <w:r>
              <w:rPr>
                <w:rFonts w:hint="eastAsia" w:asciiTheme="majorEastAsia" w:hAnsiTheme="majorEastAsia" w:eastAsiaTheme="majorEastAsia"/>
                <w:sz w:val="28"/>
                <w:szCs w:val="28"/>
              </w:rPr>
              <w:t xml:space="preserve">不接受 </w:t>
            </w:r>
          </w:p>
        </w:tc>
      </w:tr>
      <w:tr w14:paraId="184C64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14:paraId="15004127">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14:paraId="460C6C07">
            <w:pPr>
              <w:snapToGri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供应商提出问题的</w:t>
            </w:r>
          </w:p>
          <w:p w14:paraId="54633C19">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30D6CF88">
            <w:pPr>
              <w:snapToGrid w:val="0"/>
              <w:spacing w:line="400" w:lineRule="exact"/>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答疑与澄清：如对采购文件有误或有不合理要求的，距采购截止日前三天，以书面形式向采购单位提出。</w:t>
            </w:r>
          </w:p>
        </w:tc>
      </w:tr>
      <w:tr w14:paraId="2D101D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14:paraId="1C0F64E9">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14:paraId="449D7DF4">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采购人书面澄清的</w:t>
            </w:r>
          </w:p>
          <w:p w14:paraId="77B2F847">
            <w:pPr>
              <w:autoSpaceDE w:val="0"/>
              <w:autoSpaceDN w:val="0"/>
              <w:adjustRightInd w:val="0"/>
              <w:spacing w:line="400" w:lineRule="exact"/>
              <w:jc w:val="center"/>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009F7F70">
            <w:pPr>
              <w:pStyle w:val="26"/>
              <w:spacing w:line="400" w:lineRule="exact"/>
              <w:jc w:val="both"/>
              <w:rPr>
                <w:rFonts w:asciiTheme="majorEastAsia" w:hAnsiTheme="majorEastAsia" w:eastAsiaTheme="majorEastAsia"/>
                <w:color w:val="FF0000"/>
                <w:sz w:val="28"/>
                <w:szCs w:val="28"/>
              </w:rPr>
            </w:pPr>
            <w:r>
              <w:rPr>
                <w:rFonts w:hint="eastAsia" w:cs="仿宋_GB2312" w:asciiTheme="majorEastAsia" w:hAnsiTheme="majorEastAsia" w:eastAsiaTheme="majorEastAsia"/>
                <w:sz w:val="28"/>
                <w:szCs w:val="28"/>
              </w:rPr>
              <w:t>供应商在收到书面答复</w:t>
            </w:r>
            <w:r>
              <w:rPr>
                <w:rFonts w:cs="仿宋_GB2312" w:asciiTheme="majorEastAsia" w:hAnsiTheme="majorEastAsia" w:eastAsiaTheme="majorEastAsia"/>
                <w:sz w:val="28"/>
                <w:szCs w:val="28"/>
              </w:rPr>
              <w:t>48</w:t>
            </w:r>
            <w:r>
              <w:rPr>
                <w:rFonts w:hint="eastAsia" w:cs="仿宋_GB2312" w:asciiTheme="majorEastAsia" w:hAnsiTheme="majorEastAsia" w:eastAsiaTheme="majorEastAsia"/>
                <w:sz w:val="28"/>
                <w:szCs w:val="28"/>
              </w:rPr>
              <w:t>小时内应以书面形式向采购人确认。</w:t>
            </w:r>
          </w:p>
        </w:tc>
      </w:tr>
      <w:tr w14:paraId="1050F1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14:paraId="5CD164AD">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14:paraId="310CC2DD">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报价文件签字或</w:t>
            </w:r>
          </w:p>
          <w:p w14:paraId="1EE2A79C">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14:paraId="233194F2">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报价文件由供应商的法定代表人或其委托代理人签字并加盖单位章。</w:t>
            </w:r>
          </w:p>
        </w:tc>
      </w:tr>
      <w:tr w14:paraId="3F7D65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14:paraId="413AA25F">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14:paraId="07FE6D7F">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报价文件提交份数</w:t>
            </w:r>
          </w:p>
        </w:tc>
        <w:tc>
          <w:tcPr>
            <w:tcW w:w="6255" w:type="dxa"/>
            <w:tcBorders>
              <w:top w:val="single" w:color="auto" w:sz="4" w:space="0"/>
              <w:left w:val="single" w:color="auto" w:sz="4" w:space="0"/>
              <w:bottom w:val="single" w:color="auto" w:sz="4" w:space="0"/>
            </w:tcBorders>
            <w:vAlign w:val="center"/>
          </w:tcPr>
          <w:p w14:paraId="17CB25F2">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壹份</w:t>
            </w:r>
          </w:p>
        </w:tc>
      </w:tr>
      <w:tr w14:paraId="00C06F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14:paraId="202D9FD0">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14:paraId="24834144">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报价文件装订要求</w:t>
            </w:r>
          </w:p>
        </w:tc>
        <w:tc>
          <w:tcPr>
            <w:tcW w:w="6255" w:type="dxa"/>
            <w:tcBorders>
              <w:top w:val="single" w:color="auto" w:sz="4" w:space="0"/>
              <w:left w:val="single" w:color="auto" w:sz="4" w:space="0"/>
              <w:bottom w:val="single" w:color="auto" w:sz="4" w:space="0"/>
            </w:tcBorders>
            <w:vAlign w:val="center"/>
          </w:tcPr>
          <w:p w14:paraId="71E1B894">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装订牢固、密封，并应编制目录（封面和扉页除外）；</w:t>
            </w:r>
          </w:p>
        </w:tc>
      </w:tr>
      <w:tr w14:paraId="293734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14:paraId="69A4564E">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14:paraId="121817E3">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14:paraId="47B9CA3D">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否</w:t>
            </w:r>
          </w:p>
        </w:tc>
      </w:tr>
      <w:tr w14:paraId="3B7DB5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5DE206BA">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14:paraId="67603E10">
            <w:pPr>
              <w:autoSpaceDE w:val="0"/>
              <w:autoSpaceDN w:val="0"/>
              <w:snapToGrid w:val="0"/>
              <w:spacing w:line="400" w:lineRule="exact"/>
              <w:jc w:val="center"/>
              <w:textAlignment w:val="bottom"/>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14:paraId="5843A8D7">
            <w:pPr>
              <w:pStyle w:val="26"/>
              <w:spacing w:line="400" w:lineRule="exact"/>
              <w:jc w:val="both"/>
              <w:rPr>
                <w:rFonts w:cs="仿宋_GB2312" w:asciiTheme="majorEastAsia" w:hAnsiTheme="majorEastAsia" w:eastAsiaTheme="majorEastAsia"/>
                <w:color w:val="FF0000"/>
                <w:sz w:val="28"/>
                <w:szCs w:val="28"/>
              </w:rPr>
            </w:pPr>
            <w:r>
              <w:rPr>
                <w:rFonts w:hint="eastAsia" w:asciiTheme="majorEastAsia" w:hAnsiTheme="majorEastAsia" w:eastAsiaTheme="majorEastAsia"/>
                <w:color w:val="auto"/>
                <w:sz w:val="28"/>
                <w:szCs w:val="28"/>
              </w:rPr>
              <w:t>采用</w:t>
            </w:r>
            <w:r>
              <w:rPr>
                <w:rFonts w:hint="eastAsia" w:asciiTheme="majorEastAsia" w:hAnsiTheme="majorEastAsia" w:eastAsiaTheme="majorEastAsia"/>
                <w:color w:val="auto"/>
                <w:sz w:val="28"/>
                <w:szCs w:val="28"/>
                <w:lang w:val="en-US" w:eastAsia="zh-CN"/>
              </w:rPr>
              <w:t>最低价中标</w:t>
            </w:r>
            <w:r>
              <w:rPr>
                <w:rFonts w:hint="eastAsia" w:asciiTheme="majorEastAsia" w:hAnsiTheme="majorEastAsia" w:eastAsiaTheme="majorEastAsia"/>
                <w:color w:val="auto"/>
                <w:sz w:val="28"/>
                <w:szCs w:val="28"/>
              </w:rPr>
              <w:t>法确定最终供应商。</w:t>
            </w:r>
            <w:r>
              <w:rPr>
                <w:rFonts w:cs="仿宋_GB2312" w:asciiTheme="majorEastAsia" w:hAnsiTheme="majorEastAsia" w:eastAsiaTheme="majorEastAsia"/>
                <w:color w:val="FF0000"/>
                <w:sz w:val="28"/>
                <w:szCs w:val="28"/>
              </w:rPr>
              <w:t xml:space="preserve"> </w:t>
            </w:r>
          </w:p>
        </w:tc>
      </w:tr>
      <w:tr w14:paraId="3FE285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018D958E">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14:paraId="26812A32">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14:paraId="46DBC75C">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1、法人代表授权委托书原件（格式见附件）；</w:t>
            </w:r>
          </w:p>
          <w:p w14:paraId="15A55F8B">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2、报价表（格式见附件）；</w:t>
            </w:r>
          </w:p>
          <w:p w14:paraId="5EB9B295">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3、企业营业执照复印件、法人身份证复印件、授权代表人身份证复印件；</w:t>
            </w:r>
          </w:p>
          <w:p w14:paraId="18122B4D">
            <w:pPr>
              <w:autoSpaceDE w:val="0"/>
              <w:autoSpaceDN w:val="0"/>
              <w:adjustRightInd w:val="0"/>
              <w:spacing w:line="440" w:lineRule="exact"/>
              <w:ind w:left="198"/>
              <w:jc w:val="left"/>
              <w:rPr>
                <w:rFonts w:hint="eastAsia" w:cs="宋体" w:asciiTheme="majorEastAsia" w:hAnsiTheme="majorEastAsia" w:eastAsiaTheme="majorEastAsia"/>
                <w:b/>
                <w:kern w:val="0"/>
                <w:sz w:val="28"/>
                <w:szCs w:val="28"/>
              </w:rPr>
            </w:pPr>
            <w:r>
              <w:rPr>
                <w:rFonts w:hint="eastAsia" w:cs="宋体" w:asciiTheme="majorEastAsia" w:hAnsiTheme="majorEastAsia" w:eastAsiaTheme="majorEastAsia"/>
                <w:b/>
                <w:kern w:val="0"/>
                <w:sz w:val="28"/>
                <w:szCs w:val="28"/>
              </w:rPr>
              <w:t>4、报价人需提供属地</w:t>
            </w:r>
            <w:r>
              <w:rPr>
                <w:rFonts w:hint="eastAsia" w:cs="宋体" w:asciiTheme="majorEastAsia" w:hAnsiTheme="majorEastAsia" w:eastAsiaTheme="majorEastAsia"/>
                <w:b/>
                <w:kern w:val="0"/>
                <w:sz w:val="28"/>
                <w:szCs w:val="28"/>
                <w:lang w:val="en-US" w:eastAsia="zh-CN"/>
              </w:rPr>
              <w:t>相关部门的</w:t>
            </w:r>
            <w:r>
              <w:rPr>
                <w:rFonts w:hint="eastAsia" w:cs="宋体" w:asciiTheme="majorEastAsia" w:hAnsiTheme="majorEastAsia" w:eastAsiaTheme="majorEastAsia"/>
                <w:b/>
                <w:kern w:val="0"/>
                <w:sz w:val="28"/>
                <w:szCs w:val="28"/>
              </w:rPr>
              <w:t>有效资质。</w:t>
            </w:r>
          </w:p>
          <w:p w14:paraId="23C51DE8">
            <w:pPr>
              <w:autoSpaceDE w:val="0"/>
              <w:autoSpaceDN w:val="0"/>
              <w:adjustRightInd w:val="0"/>
              <w:spacing w:line="440" w:lineRule="exact"/>
              <w:ind w:left="198"/>
              <w:jc w:val="left"/>
              <w:rPr>
                <w:rFonts w:cs="宋体" w:asciiTheme="majorEastAsia" w:hAnsiTheme="majorEastAsia" w:eastAsiaTheme="majorEastAsia"/>
                <w:b/>
                <w:kern w:val="0"/>
                <w:sz w:val="28"/>
                <w:szCs w:val="28"/>
              </w:rPr>
            </w:pPr>
            <w:r>
              <w:rPr>
                <w:rFonts w:hint="eastAsia" w:cs="宋体" w:asciiTheme="majorEastAsia" w:hAnsiTheme="majorEastAsia" w:eastAsiaTheme="majorEastAsia"/>
                <w:b/>
                <w:kern w:val="0"/>
                <w:sz w:val="28"/>
                <w:szCs w:val="28"/>
              </w:rPr>
              <w:t>5、供应商营业执照(提供天眼查官网查询的“工商信息”页面截图，页面须清晰完整地体现“实缴资本”、“参保人员”、“生产经营场所”等详细信息。)</w:t>
            </w:r>
          </w:p>
          <w:p w14:paraId="029A98F9">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6、相关服务承诺。</w:t>
            </w:r>
          </w:p>
        </w:tc>
      </w:tr>
    </w:tbl>
    <w:p w14:paraId="7B29AFC4">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一、中标人必须对报价文件负全责，并在中标后</w:t>
      </w:r>
      <w:r>
        <w:rPr>
          <w:rFonts w:asciiTheme="majorEastAsia" w:hAnsiTheme="majorEastAsia" w:eastAsiaTheme="majorEastAsia"/>
          <w:sz w:val="28"/>
          <w:szCs w:val="28"/>
        </w:rPr>
        <w:t>10</w:t>
      </w:r>
      <w:r>
        <w:rPr>
          <w:rFonts w:hint="eastAsia" w:asciiTheme="majorEastAsia" w:hAnsiTheme="majorEastAsia" w:eastAsiaTheme="majorEastAsia"/>
          <w:sz w:val="28"/>
          <w:szCs w:val="28"/>
        </w:rPr>
        <w:t>个工作日内与采购人签订合同。</w:t>
      </w:r>
    </w:p>
    <w:p w14:paraId="571795D7">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二、各供应商填报的单价均以人民币元为计价单位。</w:t>
      </w:r>
    </w:p>
    <w:p w14:paraId="2B32F16B">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三、各报价项目只能有唯一报价，不接受有选择的报价。</w:t>
      </w:r>
    </w:p>
    <w:p w14:paraId="107685EE">
      <w:pPr>
        <w:spacing w:line="540" w:lineRule="exact"/>
        <w:rPr>
          <w:rFonts w:asciiTheme="majorEastAsia" w:hAnsiTheme="majorEastAsia" w:eastAsiaTheme="majorEastAsia"/>
          <w:sz w:val="28"/>
          <w:szCs w:val="28"/>
        </w:rPr>
      </w:pPr>
      <w:r>
        <w:rPr>
          <w:rFonts w:hint="eastAsia" w:asciiTheme="majorEastAsia" w:hAnsiTheme="majorEastAsia" w:eastAsiaTheme="majorEastAsia"/>
          <w:b/>
          <w:bCs/>
          <w:sz w:val="28"/>
          <w:szCs w:val="28"/>
        </w:rPr>
        <w:t>四、下列情况将被视为无效报价文件：</w:t>
      </w:r>
    </w:p>
    <w:p w14:paraId="74D5ACF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（一）报价文件未在规定时间内送达指定地点；</w:t>
      </w:r>
    </w:p>
    <w:p w14:paraId="7F2935E9">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（二）未按照规定提供授权书原件的；</w:t>
      </w:r>
    </w:p>
    <w:p w14:paraId="7BCB5F0E">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（三）报价文件中的各项内容填列不完整或有涂改现象的，供应商公章和供应商代表签字不齐的；</w:t>
      </w:r>
    </w:p>
    <w:p w14:paraId="750F2C90">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（四）供应商擅自改变服务内容的；</w:t>
      </w:r>
    </w:p>
    <w:p w14:paraId="3720BB2A">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（五）供应商的报价材料密封不符合要求的；</w:t>
      </w:r>
    </w:p>
    <w:p w14:paraId="19AF4B2D">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（六）经评审小组判定为故意压低价格，不符合市场价格规律的；</w:t>
      </w:r>
    </w:p>
    <w:p w14:paraId="2B0F67EF">
      <w:pPr>
        <w:spacing w:line="540" w:lineRule="exact"/>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sz w:val="28"/>
          <w:szCs w:val="28"/>
        </w:rPr>
        <w:t>（七</w:t>
      </w:r>
      <w:r>
        <w:rPr>
          <w:rFonts w:hint="eastAsia" w:asciiTheme="majorEastAsia" w:hAnsiTheme="majorEastAsia" w:eastAsiaTheme="majorEastAsia"/>
          <w:color w:val="000000" w:themeColor="text1"/>
          <w:sz w:val="28"/>
          <w:szCs w:val="28"/>
          <w14:textFill>
            <w14:solidFill>
              <w14:schemeClr w14:val="tx1"/>
            </w14:solidFill>
          </w14:textFill>
        </w:rPr>
        <w:t>）法律、法规规定的其他无效情况。</w:t>
      </w:r>
    </w:p>
    <w:p w14:paraId="03D68FB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五、评审工作按照成都恒达光学有限公司</w:t>
      </w:r>
      <w:bookmarkStart w:id="0" w:name="_Hlk33695163"/>
      <w:r>
        <w:rPr>
          <w:rFonts w:hint="eastAsia" w:asciiTheme="majorEastAsia" w:hAnsiTheme="majorEastAsia" w:eastAsiaTheme="majorEastAsia"/>
          <w:sz w:val="28"/>
          <w:szCs w:val="28"/>
        </w:rPr>
        <w:t>采购评审</w:t>
      </w:r>
      <w:bookmarkEnd w:id="0"/>
      <w:r>
        <w:rPr>
          <w:rFonts w:hint="eastAsia" w:asciiTheme="majorEastAsia" w:hAnsiTheme="majorEastAsia" w:eastAsiaTheme="majorEastAsia"/>
          <w:sz w:val="28"/>
          <w:szCs w:val="28"/>
        </w:rPr>
        <w:t>管理相关规定执行。</w:t>
      </w:r>
    </w:p>
    <w:p w14:paraId="1C9A7C7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六、澄清：供应商递交的询价文件如果个别地方提供了不完整的技术信息和数据，以及同类问题表述不一致或者有明显文字和计算错误等细微偏离问题，采购方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3AAAEEB7">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供应商拒不进行澄清、说明、补正的，或者不能在规定时间内作出书面澄清、说明、补正的，报价文件将被视为无效报价文件。</w:t>
      </w:r>
    </w:p>
    <w:p w14:paraId="09A03F4D">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七、出现下列情形之一的，评审小组有权否决供应商的报价或取消采购活动：</w:t>
      </w:r>
    </w:p>
    <w:p w14:paraId="09E3DD4C">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（一）出现影响采购公正的违法、违规行为的；</w:t>
      </w:r>
    </w:p>
    <w:p w14:paraId="25F1D23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（二）供应商的报价均超过了采购预算，采购单位不能支付的；</w:t>
      </w:r>
    </w:p>
    <w:p w14:paraId="4430EDD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（三）因重大变故，采购任务取消的；</w:t>
      </w:r>
    </w:p>
    <w:p w14:paraId="370645A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（四）经评审认为所有报价文件都不符合询价文件要求的。</w:t>
      </w:r>
    </w:p>
    <w:p w14:paraId="5DE88D7F">
      <w:pPr>
        <w:spacing w:line="540" w:lineRule="exact"/>
        <w:rPr>
          <w:rFonts w:asciiTheme="majorEastAsia" w:hAnsiTheme="majorEastAsia" w:eastAsiaTheme="majorEastAsia"/>
          <w:sz w:val="28"/>
          <w:szCs w:val="28"/>
        </w:rPr>
      </w:pPr>
      <w:bookmarkStart w:id="1" w:name="_Toc217446103"/>
      <w:r>
        <w:rPr>
          <w:rFonts w:hint="eastAsia" w:asciiTheme="majorEastAsia" w:hAnsiTheme="majorEastAsia" w:eastAsiaTheme="majorEastAsia"/>
          <w:sz w:val="28"/>
          <w:szCs w:val="28"/>
        </w:rPr>
        <w:t>八、评审细则及标准</w:t>
      </w:r>
      <w:bookmarkEnd w:id="1"/>
    </w:p>
    <w:p w14:paraId="155D760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（一）评审前对所有报价文件进行初审，确定其是否有效。</w:t>
      </w:r>
    </w:p>
    <w:p w14:paraId="39922BE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（二）对通过初审的报价文件，根据询价文件规定的评审程序及标准进行评价和比较。</w:t>
      </w:r>
    </w:p>
    <w:p w14:paraId="6AC9D0C0">
      <w:pPr>
        <w:spacing w:line="540" w:lineRule="exact"/>
        <w:rPr>
          <w:rFonts w:hint="default" w:asciiTheme="majorEastAsia" w:hAnsiTheme="majorEastAsia" w:eastAsiaTheme="majorEastAsia"/>
          <w:b/>
          <w:bCs w:val="0"/>
          <w:sz w:val="28"/>
          <w:szCs w:val="28"/>
          <w:highlight w:val="none"/>
          <w:shd w:val="clear" w:color="auto" w:fill="auto"/>
          <w:lang w:val="en-US" w:eastAsia="zh-CN"/>
        </w:rPr>
      </w:pPr>
      <w:r>
        <w:rPr>
          <w:rFonts w:hint="eastAsia" w:asciiTheme="majorEastAsia" w:hAnsiTheme="majorEastAsia" w:eastAsiaTheme="majorEastAsia"/>
          <w:b/>
          <w:bCs w:val="0"/>
          <w:sz w:val="28"/>
          <w:szCs w:val="28"/>
          <w:highlight w:val="none"/>
        </w:rPr>
        <w:t>（三）</w:t>
      </w:r>
      <w:r>
        <w:rPr>
          <w:rFonts w:hint="eastAsia" w:asciiTheme="majorEastAsia" w:hAnsiTheme="majorEastAsia" w:eastAsiaTheme="majorEastAsia"/>
          <w:b/>
          <w:bCs w:val="0"/>
          <w:sz w:val="28"/>
          <w:szCs w:val="28"/>
          <w:highlight w:val="none"/>
          <w:shd w:val="clear" w:color="auto" w:fill="auto"/>
        </w:rPr>
        <w:t>评审标准：</w:t>
      </w:r>
      <w:r>
        <w:rPr>
          <w:rFonts w:hint="eastAsia" w:asciiTheme="majorEastAsia" w:hAnsiTheme="majorEastAsia" w:eastAsiaTheme="majorEastAsia"/>
          <w:b/>
          <w:bCs w:val="0"/>
          <w:sz w:val="28"/>
          <w:szCs w:val="28"/>
          <w:highlight w:val="none"/>
          <w:shd w:val="clear" w:color="auto" w:fill="auto"/>
          <w:lang w:val="en-US" w:eastAsia="zh-CN"/>
        </w:rPr>
        <w:t>报价为包干价，总价最低中选。</w:t>
      </w:r>
    </w:p>
    <w:p w14:paraId="0F24C5AB">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（四）在确定评审结果后，采购</w:t>
      </w:r>
      <w:r>
        <w:rPr>
          <w:rFonts w:hint="eastAsia" w:asciiTheme="majorEastAsia" w:hAnsiTheme="majorEastAsia" w:eastAsiaTheme="majorEastAsia"/>
          <w:sz w:val="28"/>
          <w:szCs w:val="28"/>
          <w:lang w:val="en-US" w:eastAsia="zh-CN"/>
        </w:rPr>
        <w:t>方</w:t>
      </w:r>
      <w:r>
        <w:rPr>
          <w:rFonts w:hint="eastAsia" w:asciiTheme="majorEastAsia" w:hAnsiTheme="majorEastAsia" w:eastAsiaTheme="majorEastAsia"/>
          <w:sz w:val="28"/>
          <w:szCs w:val="28"/>
        </w:rPr>
        <w:t>将以《供应商确认通知单》通知参与此次采购的成交供应商。</w:t>
      </w:r>
    </w:p>
    <w:p w14:paraId="51E6E0F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九、合同签订</w:t>
      </w:r>
    </w:p>
    <w:p w14:paraId="7C0793FD">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w:t>
      </w:r>
      <w:r>
        <w:rPr>
          <w:rFonts w:asciiTheme="majorEastAsia" w:hAnsiTheme="majorEastAsia" w:eastAsiaTheme="majorEastAsia"/>
          <w:sz w:val="28"/>
          <w:szCs w:val="28"/>
        </w:rPr>
        <w:t>供应商须在接到</w:t>
      </w:r>
      <w:r>
        <w:rPr>
          <w:rFonts w:hint="eastAsia" w:asciiTheme="majorEastAsia" w:hAnsiTheme="majorEastAsia" w:eastAsiaTheme="majorEastAsia"/>
          <w:sz w:val="28"/>
          <w:szCs w:val="28"/>
        </w:rPr>
        <w:t>（</w:t>
      </w:r>
      <w:r>
        <w:rPr>
          <w:rFonts w:asciiTheme="majorEastAsia" w:hAnsiTheme="majorEastAsia" w:eastAsiaTheme="majorEastAsia"/>
          <w:sz w:val="28"/>
          <w:szCs w:val="28"/>
        </w:rPr>
        <w:t>或应当接到</w:t>
      </w:r>
      <w:r>
        <w:rPr>
          <w:rFonts w:hint="eastAsia" w:asciiTheme="majorEastAsia" w:hAnsiTheme="majorEastAsia" w:eastAsiaTheme="majorEastAsia"/>
          <w:sz w:val="28"/>
          <w:szCs w:val="28"/>
        </w:rPr>
        <w:t>）采购</w:t>
      </w:r>
      <w:r>
        <w:rPr>
          <w:rFonts w:hint="eastAsia" w:asciiTheme="majorEastAsia" w:hAnsiTheme="majorEastAsia" w:eastAsiaTheme="majorEastAsia"/>
          <w:sz w:val="28"/>
          <w:szCs w:val="28"/>
          <w:lang w:val="en-US" w:eastAsia="zh-CN"/>
        </w:rPr>
        <w:t>方</w:t>
      </w:r>
      <w:r>
        <w:rPr>
          <w:rFonts w:hint="eastAsia" w:asciiTheme="majorEastAsia" w:hAnsiTheme="majorEastAsia" w:eastAsiaTheme="majorEastAsia"/>
          <w:sz w:val="28"/>
          <w:szCs w:val="28"/>
        </w:rPr>
        <w:t>所发出的《供应商确认通知单》10个工作日内与采购</w:t>
      </w:r>
      <w:r>
        <w:rPr>
          <w:rFonts w:hint="eastAsia" w:asciiTheme="majorEastAsia" w:hAnsiTheme="majorEastAsia" w:eastAsiaTheme="majorEastAsia"/>
          <w:sz w:val="28"/>
          <w:szCs w:val="28"/>
          <w:lang w:val="en-US" w:eastAsia="zh-CN"/>
        </w:rPr>
        <w:t>方</w:t>
      </w:r>
      <w:r>
        <w:rPr>
          <w:rFonts w:hint="eastAsia" w:asciiTheme="majorEastAsia" w:hAnsiTheme="majorEastAsia" w:eastAsiaTheme="majorEastAsia"/>
          <w:sz w:val="28"/>
          <w:szCs w:val="28"/>
        </w:rPr>
        <w:t>签订正式采购合同；</w:t>
      </w:r>
    </w:p>
    <w:p w14:paraId="14AC377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（二）《供应商确认通知单》对采购</w:t>
      </w:r>
      <w:r>
        <w:rPr>
          <w:rFonts w:hint="eastAsia" w:asciiTheme="majorEastAsia" w:hAnsiTheme="majorEastAsia" w:eastAsiaTheme="majorEastAsia"/>
          <w:sz w:val="28"/>
          <w:szCs w:val="28"/>
          <w:lang w:val="en-US" w:eastAsia="zh-CN"/>
        </w:rPr>
        <w:t>方</w:t>
      </w:r>
      <w:r>
        <w:rPr>
          <w:rFonts w:hint="eastAsia" w:asciiTheme="majorEastAsia" w:hAnsiTheme="majorEastAsia" w:eastAsiaTheme="majorEastAsia"/>
          <w:sz w:val="28"/>
          <w:szCs w:val="28"/>
        </w:rPr>
        <w:t>和供应商均具有法律约束力；</w:t>
      </w:r>
    </w:p>
    <w:p w14:paraId="3AB93CDC">
      <w:pPr>
        <w:spacing w:line="540" w:lineRule="exact"/>
        <w:rPr>
          <w:rFonts w:hint="eastAsia" w:asciiTheme="majorEastAsia" w:hAnsiTheme="majorEastAsia" w:eastAsiaTheme="majorEastAsia"/>
          <w:sz w:val="28"/>
          <w:szCs w:val="28"/>
        </w:rPr>
      </w:pPr>
      <w:r>
        <w:rPr>
          <w:rFonts w:hint="eastAsia" w:asciiTheme="majorEastAsia" w:hAnsiTheme="majorEastAsia" w:eastAsiaTheme="majorEastAsia"/>
          <w:sz w:val="28"/>
          <w:szCs w:val="28"/>
        </w:rPr>
        <w:t>（三）《供应商确认通知单》发出后，采购</w:t>
      </w:r>
      <w:r>
        <w:rPr>
          <w:rFonts w:hint="eastAsia" w:asciiTheme="majorEastAsia" w:hAnsiTheme="majorEastAsia" w:eastAsiaTheme="majorEastAsia"/>
          <w:sz w:val="28"/>
          <w:szCs w:val="28"/>
          <w:lang w:val="en-US" w:eastAsia="zh-CN"/>
        </w:rPr>
        <w:t>方</w:t>
      </w:r>
      <w:r>
        <w:rPr>
          <w:rFonts w:hint="eastAsia" w:asciiTheme="majorEastAsia" w:hAnsiTheme="majorEastAsia" w:eastAsiaTheme="majorEastAsia"/>
          <w:sz w:val="28"/>
          <w:szCs w:val="28"/>
        </w:rPr>
        <w:t>改变成交结果的，或者供应商放弃成交项目的，应当依法承担法律责任。</w:t>
      </w:r>
    </w:p>
    <w:p w14:paraId="399F1E84">
      <w:pPr>
        <w:spacing w:line="540" w:lineRule="exact"/>
        <w:rPr>
          <w:rFonts w:hint="eastAsia" w:asciiTheme="majorEastAsia" w:hAnsiTheme="majorEastAsia" w:eastAsiaTheme="majorEastAsia"/>
          <w:sz w:val="28"/>
          <w:szCs w:val="28"/>
        </w:rPr>
      </w:pPr>
    </w:p>
    <w:p w14:paraId="0463C78B">
      <w:pPr>
        <w:spacing w:line="540" w:lineRule="exact"/>
        <w:rPr>
          <w:rFonts w:hint="eastAsia" w:asciiTheme="majorEastAsia" w:hAnsiTheme="majorEastAsia" w:eastAsiaTheme="majorEastAsia"/>
          <w:sz w:val="28"/>
          <w:szCs w:val="28"/>
        </w:rPr>
      </w:pPr>
    </w:p>
    <w:p w14:paraId="200511D6">
      <w:pPr>
        <w:spacing w:line="540" w:lineRule="exact"/>
        <w:rPr>
          <w:rFonts w:hint="eastAsia" w:asciiTheme="majorEastAsia" w:hAnsiTheme="majorEastAsia" w:eastAsiaTheme="majorEastAsia"/>
          <w:sz w:val="28"/>
          <w:szCs w:val="28"/>
        </w:rPr>
      </w:pPr>
    </w:p>
    <w:p w14:paraId="1B2E7D40">
      <w:pPr>
        <w:spacing w:line="540" w:lineRule="exact"/>
        <w:rPr>
          <w:rFonts w:hint="eastAsia" w:asciiTheme="majorEastAsia" w:hAnsiTheme="majorEastAsia" w:eastAsiaTheme="majorEastAsia"/>
          <w:sz w:val="28"/>
          <w:szCs w:val="28"/>
        </w:rPr>
      </w:pPr>
    </w:p>
    <w:p w14:paraId="44A96BA5">
      <w:pPr>
        <w:spacing w:line="540" w:lineRule="exact"/>
        <w:rPr>
          <w:rFonts w:hint="eastAsia" w:asciiTheme="majorEastAsia" w:hAnsiTheme="majorEastAsia" w:eastAsiaTheme="majorEastAsia"/>
          <w:sz w:val="28"/>
          <w:szCs w:val="28"/>
        </w:rPr>
      </w:pPr>
    </w:p>
    <w:p w14:paraId="2B359568">
      <w:pPr>
        <w:spacing w:line="540" w:lineRule="exact"/>
        <w:rPr>
          <w:rFonts w:hint="eastAsia" w:asciiTheme="majorEastAsia" w:hAnsiTheme="majorEastAsia" w:eastAsiaTheme="majorEastAsia"/>
          <w:sz w:val="28"/>
          <w:szCs w:val="28"/>
        </w:rPr>
      </w:pPr>
    </w:p>
    <w:p w14:paraId="4FDA0654">
      <w:pPr>
        <w:numPr>
          <w:ilvl w:val="0"/>
          <w:numId w:val="0"/>
        </w:numPr>
        <w:spacing w:line="540" w:lineRule="exact"/>
        <w:jc w:val="both"/>
        <w:rPr>
          <w:rFonts w:hint="eastAsia" w:asciiTheme="majorEastAsia" w:hAnsiTheme="majorEastAsia" w:eastAsiaTheme="majorEastAsia"/>
          <w:sz w:val="44"/>
          <w:szCs w:val="44"/>
        </w:rPr>
        <w:sectPr>
          <w:footerReference r:id="rId3" w:type="default"/>
          <w:pgSz w:w="11906" w:h="16838"/>
          <w:pgMar w:top="1440" w:right="1274" w:bottom="1440" w:left="1418" w:header="851" w:footer="992" w:gutter="0"/>
          <w:cols w:space="425" w:num="1"/>
          <w:docGrid w:type="linesAndChars" w:linePitch="312" w:charSpace="0"/>
        </w:sectPr>
      </w:pPr>
    </w:p>
    <w:p w14:paraId="3E65C637">
      <w:pPr>
        <w:numPr>
          <w:ilvl w:val="0"/>
          <w:numId w:val="2"/>
        </w:numPr>
        <w:spacing w:line="540" w:lineRule="exact"/>
        <w:jc w:val="center"/>
        <w:rPr>
          <w:rFonts w:hint="eastAsia" w:asciiTheme="majorEastAsia" w:hAnsiTheme="majorEastAsia" w:eastAsiaTheme="majorEastAsia"/>
          <w:sz w:val="44"/>
          <w:szCs w:val="44"/>
        </w:rPr>
      </w:pPr>
      <w:r>
        <w:rPr>
          <w:rFonts w:hint="eastAsia" w:asciiTheme="majorEastAsia" w:hAnsiTheme="majorEastAsia" w:eastAsiaTheme="majorEastAsia"/>
          <w:sz w:val="44"/>
          <w:szCs w:val="44"/>
        </w:rPr>
        <w:t xml:space="preserve"> 服务技术</w:t>
      </w:r>
      <w:r>
        <w:rPr>
          <w:rFonts w:hint="eastAsia" w:asciiTheme="majorEastAsia" w:hAnsiTheme="majorEastAsia" w:eastAsiaTheme="majorEastAsia"/>
          <w:sz w:val="44"/>
          <w:szCs w:val="44"/>
          <w:lang w:val="en-US" w:eastAsia="zh-CN"/>
        </w:rPr>
        <w:t>及</w:t>
      </w:r>
      <w:r>
        <w:rPr>
          <w:rFonts w:hint="eastAsia" w:asciiTheme="majorEastAsia" w:hAnsiTheme="majorEastAsia" w:eastAsiaTheme="majorEastAsia"/>
          <w:sz w:val="44"/>
          <w:szCs w:val="44"/>
        </w:rPr>
        <w:t>要求</w:t>
      </w:r>
    </w:p>
    <w:p w14:paraId="6F2287B3">
      <w:pPr>
        <w:numPr>
          <w:ilvl w:val="0"/>
          <w:numId w:val="0"/>
        </w:numPr>
        <w:spacing w:line="540" w:lineRule="exact"/>
        <w:jc w:val="both"/>
        <w:rPr>
          <w:rFonts w:hint="eastAsia" w:asciiTheme="majorEastAsia" w:hAnsiTheme="majorEastAsia" w:eastAsiaTheme="majorEastAsia"/>
          <w:sz w:val="44"/>
          <w:szCs w:val="44"/>
        </w:rPr>
      </w:pP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96"/>
        <w:gridCol w:w="2131"/>
        <w:gridCol w:w="2374"/>
        <w:gridCol w:w="1345"/>
        <w:gridCol w:w="1402"/>
        <w:gridCol w:w="1457"/>
        <w:gridCol w:w="1664"/>
        <w:gridCol w:w="1481"/>
        <w:gridCol w:w="924"/>
      </w:tblGrid>
      <w:tr w14:paraId="5064E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F94DB">
            <w:pPr>
              <w:rPr>
                <w:rFonts w:hint="eastAsia" w:ascii="宋体" w:hAnsi="宋体" w:eastAsia="宋体" w:cs="宋体"/>
                <w:i w:val="0"/>
                <w:iCs w:val="0"/>
                <w:color w:val="000000"/>
                <w:sz w:val="24"/>
                <w:szCs w:val="24"/>
                <w:u w:val="none"/>
              </w:rPr>
            </w:pP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22A0D">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服务范围及要求</w:t>
            </w:r>
          </w:p>
        </w:tc>
      </w:tr>
      <w:tr w14:paraId="3891A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443F5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服务项目</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top"/>
          </w:tcPr>
          <w:p w14:paraId="1B9968B4">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top"/>
          </w:tcPr>
          <w:p w14:paraId="2A541B48">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top"/>
          </w:tcPr>
          <w:p w14:paraId="3F962071">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额定频率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top"/>
          </w:tcPr>
          <w:p w14:paraId="44275377">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额定电压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top"/>
          </w:tcPr>
          <w:p w14:paraId="0617D401">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额定电流</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top"/>
          </w:tcPr>
          <w:p w14:paraId="092546A6">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组合序号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top"/>
          </w:tcPr>
          <w:p w14:paraId="08B55A16">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生产厂家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092A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005EC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AE3EA4">
            <w:pPr>
              <w:jc w:val="center"/>
              <w:rPr>
                <w:rFonts w:hint="eastAsia" w:ascii="宋体" w:hAnsi="宋体" w:eastAsia="宋体" w:cs="宋体"/>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059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高压开关柜</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42B62">
            <w:pPr>
              <w:keepNext w:val="0"/>
              <w:keepLines w:val="0"/>
              <w:widowControl/>
              <w:suppressLineNumbers w:val="0"/>
              <w:jc w:val="center"/>
              <w:textAlignment w:val="center"/>
              <w:rPr>
                <w:rFonts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XGN2-12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A6F482">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50HZ</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A5850D">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12KV</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06412F">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200A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CE5F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进线</w:t>
            </w:r>
            <w:r>
              <w:rPr>
                <w:rStyle w:val="41"/>
                <w:rFonts w:eastAsia="宋体"/>
                <w:lang w:val="en-US" w:eastAsia="zh-CN"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5EF8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成都川电开关厂</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44DF5">
            <w:pPr>
              <w:jc w:val="center"/>
              <w:rPr>
                <w:rFonts w:hint="eastAsia" w:ascii="宋体" w:hAnsi="宋体" w:eastAsia="宋体" w:cs="宋体"/>
                <w:i w:val="0"/>
                <w:iCs w:val="0"/>
                <w:color w:val="000000"/>
                <w:sz w:val="20"/>
                <w:szCs w:val="20"/>
                <w:u w:val="none"/>
              </w:rPr>
            </w:pPr>
          </w:p>
        </w:tc>
      </w:tr>
      <w:tr w14:paraId="6523C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CDF479">
            <w:pPr>
              <w:jc w:val="center"/>
              <w:rPr>
                <w:rFonts w:hint="eastAsia" w:ascii="宋体" w:hAnsi="宋体" w:eastAsia="宋体" w:cs="宋体"/>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8DE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高压开关柜</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CEBFC">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XGN2-12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B0CBAD">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50HZ</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973E63">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12KV</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5C5655">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200A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EFB4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进线</w:t>
            </w:r>
            <w:r>
              <w:rPr>
                <w:rStyle w:val="41"/>
                <w:rFonts w:eastAsia="宋体"/>
                <w:lang w:val="en-US" w:eastAsia="zh-CN"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57245E">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DEF52">
            <w:pPr>
              <w:jc w:val="center"/>
              <w:rPr>
                <w:rFonts w:hint="eastAsia" w:ascii="宋体" w:hAnsi="宋体" w:eastAsia="宋体" w:cs="宋体"/>
                <w:i w:val="0"/>
                <w:iCs w:val="0"/>
                <w:color w:val="000000"/>
                <w:sz w:val="20"/>
                <w:szCs w:val="20"/>
                <w:u w:val="none"/>
              </w:rPr>
            </w:pPr>
          </w:p>
        </w:tc>
      </w:tr>
      <w:tr w14:paraId="59E88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4DF1A5">
            <w:pPr>
              <w:jc w:val="center"/>
              <w:rPr>
                <w:rFonts w:hint="eastAsia" w:ascii="宋体" w:hAnsi="宋体" w:eastAsia="宋体" w:cs="宋体"/>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C13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高压开关柜</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ACED">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XGN2-12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52352C">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50HZ</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1B5F71">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12KV</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D7463E">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200A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9E6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进线</w:t>
            </w:r>
            <w:r>
              <w:rPr>
                <w:rStyle w:val="41"/>
                <w:rFonts w:eastAsia="宋体"/>
                <w:lang w:val="en-US" w:eastAsia="zh-CN" w:bidi="ar"/>
              </w:rPr>
              <w:t>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281FCD">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64891">
            <w:pPr>
              <w:jc w:val="center"/>
              <w:rPr>
                <w:rFonts w:hint="eastAsia" w:ascii="宋体" w:hAnsi="宋体" w:eastAsia="宋体" w:cs="宋体"/>
                <w:i w:val="0"/>
                <w:iCs w:val="0"/>
                <w:color w:val="000000"/>
                <w:sz w:val="20"/>
                <w:szCs w:val="20"/>
                <w:u w:val="none"/>
              </w:rPr>
            </w:pPr>
          </w:p>
        </w:tc>
      </w:tr>
      <w:tr w14:paraId="26921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871659">
            <w:pPr>
              <w:jc w:val="center"/>
              <w:rPr>
                <w:rFonts w:hint="eastAsia" w:ascii="宋体" w:hAnsi="宋体" w:eastAsia="宋体" w:cs="宋体"/>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369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高压开关柜</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6ED8C">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XGN2-12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6C3A26">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50HZ</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70A940">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12KV</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F60B09">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100A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80DC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出线</w:t>
            </w:r>
            <w:r>
              <w:rPr>
                <w:rStyle w:val="41"/>
                <w:rFonts w:eastAsia="宋体"/>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9979F2">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82CF0">
            <w:pPr>
              <w:jc w:val="center"/>
              <w:rPr>
                <w:rFonts w:hint="eastAsia" w:ascii="宋体" w:hAnsi="宋体" w:eastAsia="宋体" w:cs="宋体"/>
                <w:i w:val="0"/>
                <w:iCs w:val="0"/>
                <w:color w:val="000000"/>
                <w:sz w:val="20"/>
                <w:szCs w:val="20"/>
                <w:u w:val="none"/>
              </w:rPr>
            </w:pPr>
          </w:p>
        </w:tc>
      </w:tr>
      <w:tr w14:paraId="16180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F8EBD0">
            <w:pPr>
              <w:jc w:val="center"/>
              <w:rPr>
                <w:rFonts w:hint="eastAsia" w:ascii="宋体" w:hAnsi="宋体" w:eastAsia="宋体" w:cs="宋体"/>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9FE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高压开关柜</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7EF96">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XGN2-12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53388B">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50HZ</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DCC247">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12KV</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3CAE10">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100A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F9C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出线</w:t>
            </w:r>
            <w:r>
              <w:rPr>
                <w:rStyle w:val="41"/>
                <w:rFonts w:eastAsia="宋体"/>
                <w:lang w:val="en-US" w:eastAsia="zh-CN"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F2AE4C">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2F2B7">
            <w:pPr>
              <w:jc w:val="center"/>
              <w:rPr>
                <w:rFonts w:hint="eastAsia" w:ascii="宋体" w:hAnsi="宋体" w:eastAsia="宋体" w:cs="宋体"/>
                <w:i w:val="0"/>
                <w:iCs w:val="0"/>
                <w:color w:val="000000"/>
                <w:sz w:val="20"/>
                <w:szCs w:val="20"/>
                <w:u w:val="none"/>
              </w:rPr>
            </w:pPr>
          </w:p>
        </w:tc>
      </w:tr>
      <w:tr w14:paraId="4C527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0EE7C1">
            <w:pPr>
              <w:jc w:val="center"/>
              <w:rPr>
                <w:rFonts w:hint="eastAsia" w:ascii="宋体" w:hAnsi="宋体" w:eastAsia="宋体" w:cs="宋体"/>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68A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高压开关柜</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23015">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XGN2-12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934862">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50HZ</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AF88CE">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12KV</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D149D3">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630A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899C7F">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PT</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AB42C6">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B147A">
            <w:pPr>
              <w:jc w:val="center"/>
              <w:rPr>
                <w:rFonts w:hint="eastAsia" w:ascii="宋体" w:hAnsi="宋体" w:eastAsia="宋体" w:cs="宋体"/>
                <w:i w:val="0"/>
                <w:iCs w:val="0"/>
                <w:color w:val="000000"/>
                <w:sz w:val="20"/>
                <w:szCs w:val="20"/>
                <w:u w:val="none"/>
              </w:rPr>
            </w:pPr>
          </w:p>
        </w:tc>
      </w:tr>
      <w:tr w14:paraId="1E3AA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59C740">
            <w:pPr>
              <w:jc w:val="center"/>
              <w:rPr>
                <w:rFonts w:hint="eastAsia" w:ascii="宋体" w:hAnsi="宋体" w:eastAsia="宋体" w:cs="宋体"/>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201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高压开关柜</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5F837">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XGN2-12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75132E">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50HZ</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111003">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12KV</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4BFD1B">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100A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E220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出线</w:t>
            </w:r>
            <w:r>
              <w:rPr>
                <w:rStyle w:val="41"/>
                <w:rFonts w:eastAsia="宋体"/>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3EC8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成都川电宏业电器成套设备有限公司</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B4235">
            <w:pPr>
              <w:jc w:val="center"/>
              <w:rPr>
                <w:rFonts w:hint="eastAsia" w:ascii="宋体" w:hAnsi="宋体" w:eastAsia="宋体" w:cs="宋体"/>
                <w:i w:val="0"/>
                <w:iCs w:val="0"/>
                <w:color w:val="000000"/>
                <w:sz w:val="20"/>
                <w:szCs w:val="20"/>
                <w:u w:val="none"/>
              </w:rPr>
            </w:pPr>
          </w:p>
        </w:tc>
      </w:tr>
      <w:tr w14:paraId="596FF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EF872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服务项目</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C80F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试验构件装设单元</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DBD8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top"/>
          </w:tcPr>
          <w:p w14:paraId="6D65B434">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额定频率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82502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额定电压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C6505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额定电流</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23F9B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额定短路开断电流</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top"/>
          </w:tcPr>
          <w:p w14:paraId="62AFDF05">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生产厂家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A1E2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27A76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19527C">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10KV</w:t>
            </w:r>
            <w:r>
              <w:rPr>
                <w:rStyle w:val="42"/>
                <w:lang w:val="en-US" w:eastAsia="zh-CN" w:bidi="ar"/>
              </w:rPr>
              <w:t>开关柜户内高压真空断路器试验</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34E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进线</w:t>
            </w:r>
            <w:r>
              <w:rPr>
                <w:rStyle w:val="41"/>
                <w:rFonts w:eastAsia="宋体"/>
                <w:lang w:val="en-US" w:eastAsia="zh-CN" w:bidi="ar"/>
              </w:rPr>
              <w:t>1</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1F0AB">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VS1-12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C009BE">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A9B851">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12KV</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86AD98">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630A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1407B2">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25KA</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B25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成都森源</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AE5B4">
            <w:pPr>
              <w:jc w:val="center"/>
              <w:rPr>
                <w:rFonts w:hint="eastAsia" w:ascii="宋体" w:hAnsi="宋体" w:eastAsia="宋体" w:cs="宋体"/>
                <w:i w:val="0"/>
                <w:iCs w:val="0"/>
                <w:color w:val="000000"/>
                <w:sz w:val="20"/>
                <w:szCs w:val="20"/>
                <w:u w:val="none"/>
              </w:rPr>
            </w:pPr>
          </w:p>
        </w:tc>
      </w:tr>
      <w:tr w14:paraId="5E221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85593C">
            <w:pPr>
              <w:jc w:val="center"/>
              <w:rPr>
                <w:rFonts w:hint="default" w:ascii="Calibri" w:hAnsi="Calibri" w:eastAsia="宋体" w:cs="Calibri"/>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A4D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进线</w:t>
            </w:r>
            <w:r>
              <w:rPr>
                <w:rStyle w:val="41"/>
                <w:rFonts w:eastAsia="宋体"/>
                <w:lang w:val="en-US" w:eastAsia="zh-CN" w:bidi="ar"/>
              </w:rPr>
              <w:t>2</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DF173">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VS1-12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1AD7C3">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DFB231">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12KV</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FC0758">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630A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6D19DE">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25KA</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F6CD05">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78A28">
            <w:pPr>
              <w:jc w:val="center"/>
              <w:rPr>
                <w:rFonts w:hint="eastAsia" w:ascii="宋体" w:hAnsi="宋体" w:eastAsia="宋体" w:cs="宋体"/>
                <w:i w:val="0"/>
                <w:iCs w:val="0"/>
                <w:color w:val="000000"/>
                <w:sz w:val="20"/>
                <w:szCs w:val="20"/>
                <w:u w:val="none"/>
              </w:rPr>
            </w:pPr>
          </w:p>
        </w:tc>
      </w:tr>
      <w:tr w14:paraId="09271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775A8E">
            <w:pPr>
              <w:jc w:val="center"/>
              <w:rPr>
                <w:rFonts w:hint="default" w:ascii="Calibri" w:hAnsi="Calibri" w:eastAsia="宋体" w:cs="Calibri"/>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DEC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进线</w:t>
            </w:r>
            <w:r>
              <w:rPr>
                <w:rStyle w:val="41"/>
                <w:rFonts w:eastAsia="宋体"/>
                <w:lang w:val="en-US" w:eastAsia="zh-CN" w:bidi="ar"/>
              </w:rPr>
              <w:t>3</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7ECC5">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VS1-12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C4CF4B">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DE512F">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12KV</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7DDFDF">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630A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453889">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25KA</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E1D7D7">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34E1A">
            <w:pPr>
              <w:jc w:val="center"/>
              <w:rPr>
                <w:rFonts w:hint="eastAsia" w:ascii="宋体" w:hAnsi="宋体" w:eastAsia="宋体" w:cs="宋体"/>
                <w:i w:val="0"/>
                <w:iCs w:val="0"/>
                <w:color w:val="000000"/>
                <w:sz w:val="20"/>
                <w:szCs w:val="20"/>
                <w:u w:val="none"/>
              </w:rPr>
            </w:pPr>
          </w:p>
        </w:tc>
      </w:tr>
      <w:tr w14:paraId="3DF08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7A0B1B">
            <w:pPr>
              <w:jc w:val="center"/>
              <w:rPr>
                <w:rFonts w:hint="default" w:ascii="Calibri" w:hAnsi="Calibri" w:eastAsia="宋体" w:cs="Calibri"/>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8E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出线</w:t>
            </w:r>
            <w:r>
              <w:rPr>
                <w:rStyle w:val="41"/>
                <w:rFonts w:eastAsia="宋体"/>
                <w:lang w:val="en-US" w:eastAsia="zh-CN" w:bidi="ar"/>
              </w:rPr>
              <w:t>1</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2114C">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VS1-12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36FBAA">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1D4393">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12KV</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3BD7E6">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630A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01F059">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25KA</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9C72CB">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E7590">
            <w:pPr>
              <w:jc w:val="center"/>
              <w:rPr>
                <w:rFonts w:hint="eastAsia" w:ascii="宋体" w:hAnsi="宋体" w:eastAsia="宋体" w:cs="宋体"/>
                <w:i w:val="0"/>
                <w:iCs w:val="0"/>
                <w:color w:val="000000"/>
                <w:sz w:val="20"/>
                <w:szCs w:val="20"/>
                <w:u w:val="none"/>
              </w:rPr>
            </w:pPr>
          </w:p>
        </w:tc>
      </w:tr>
      <w:tr w14:paraId="08341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636076">
            <w:pPr>
              <w:jc w:val="center"/>
              <w:rPr>
                <w:rFonts w:hint="default" w:ascii="Calibri" w:hAnsi="Calibri" w:eastAsia="宋体" w:cs="Calibri"/>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A3E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出线</w:t>
            </w:r>
            <w:r>
              <w:rPr>
                <w:rStyle w:val="41"/>
                <w:rFonts w:eastAsia="宋体"/>
                <w:lang w:val="en-US" w:eastAsia="zh-CN" w:bidi="ar"/>
              </w:rPr>
              <w:t>2</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18053">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VS1-12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DCA410">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82406E">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12KV</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C5B21A">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630A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30A6A5">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25KA</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39C6F8">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D9AF2">
            <w:pPr>
              <w:jc w:val="center"/>
              <w:rPr>
                <w:rFonts w:hint="eastAsia" w:ascii="宋体" w:hAnsi="宋体" w:eastAsia="宋体" w:cs="宋体"/>
                <w:i w:val="0"/>
                <w:iCs w:val="0"/>
                <w:color w:val="000000"/>
                <w:sz w:val="20"/>
                <w:szCs w:val="20"/>
                <w:u w:val="none"/>
              </w:rPr>
            </w:pPr>
          </w:p>
        </w:tc>
      </w:tr>
      <w:tr w14:paraId="4CC6F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40D886">
            <w:pPr>
              <w:jc w:val="center"/>
              <w:rPr>
                <w:rFonts w:hint="default" w:ascii="Calibri" w:hAnsi="Calibri" w:eastAsia="宋体" w:cs="Calibri"/>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DB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出线</w:t>
            </w:r>
            <w:r>
              <w:rPr>
                <w:rStyle w:val="41"/>
                <w:rFonts w:eastAsia="宋体"/>
                <w:lang w:val="en-US" w:eastAsia="zh-CN" w:bidi="ar"/>
              </w:rPr>
              <w:t>3</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48D4D">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VS1-12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0947A0">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E43273">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12KV</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F6D917">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630A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C0297C">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25KA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5684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四川奇通电气成套设备有限公司</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2CE8B">
            <w:pPr>
              <w:jc w:val="center"/>
              <w:rPr>
                <w:rFonts w:hint="eastAsia" w:ascii="宋体" w:hAnsi="宋体" w:eastAsia="宋体" w:cs="宋体"/>
                <w:i w:val="0"/>
                <w:iCs w:val="0"/>
                <w:color w:val="000000"/>
                <w:sz w:val="20"/>
                <w:szCs w:val="20"/>
                <w:u w:val="none"/>
              </w:rPr>
            </w:pPr>
          </w:p>
        </w:tc>
      </w:tr>
      <w:tr w14:paraId="52C2A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41921B">
            <w:pPr>
              <w:jc w:val="center"/>
              <w:rPr>
                <w:rFonts w:hint="default" w:ascii="Calibri" w:hAnsi="Calibri" w:eastAsia="宋体" w:cs="Calibri"/>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4E93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服务范围</w:t>
            </w:r>
          </w:p>
        </w:tc>
        <w:tc>
          <w:tcPr>
            <w:tcW w:w="1024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308C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绝缘电阻测量、导电回路电阻测量、时间测量、交流</w:t>
            </w:r>
            <w:r>
              <w:rPr>
                <w:rStyle w:val="41"/>
                <w:rFonts w:eastAsia="宋体"/>
                <w:lang w:val="en-US" w:eastAsia="zh-CN" w:bidi="ar"/>
              </w:rPr>
              <w:t xml:space="preserve">  2.</w:t>
            </w:r>
            <w:r>
              <w:rPr>
                <w:rStyle w:val="42"/>
                <w:lang w:val="en-US" w:eastAsia="zh-CN" w:bidi="ar"/>
              </w:rPr>
              <w:t>复合绝缘氧化物避雷器试验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69A2A">
            <w:pPr>
              <w:jc w:val="center"/>
              <w:rPr>
                <w:rFonts w:hint="eastAsia" w:ascii="宋体" w:hAnsi="宋体" w:eastAsia="宋体" w:cs="宋体"/>
                <w:i w:val="0"/>
                <w:iCs w:val="0"/>
                <w:color w:val="000000"/>
                <w:sz w:val="20"/>
                <w:szCs w:val="20"/>
                <w:u w:val="none"/>
              </w:rPr>
            </w:pPr>
          </w:p>
        </w:tc>
      </w:tr>
      <w:tr w14:paraId="57054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8EB5C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服务项目</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077A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试验构件装设单元</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6182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AD9C2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额定频率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DBA35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额定电压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5969E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持续运行电压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C10A6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额定短路开断电流</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44A60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厂家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DDD11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20F4F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0B4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 复合绝缘氧化物避雷器试验</w:t>
            </w:r>
          </w:p>
        </w:tc>
        <w:tc>
          <w:tcPr>
            <w:tcW w:w="1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2065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进线</w:t>
            </w:r>
            <w:r>
              <w:rPr>
                <w:rStyle w:val="41"/>
                <w:rFonts w:eastAsia="宋体"/>
                <w:lang w:val="en-US" w:eastAsia="zh-CN" w:bidi="ar"/>
              </w:rPr>
              <w:t>1</w:t>
            </w:r>
          </w:p>
        </w:tc>
        <w:tc>
          <w:tcPr>
            <w:tcW w:w="15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6C6317">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HY5WZ-17/45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BA322C">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BE7AAB">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17KV</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76BB68">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13.6KV</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058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12BB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上海高能真空开关有限公司</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2FA84">
            <w:pPr>
              <w:jc w:val="center"/>
              <w:rPr>
                <w:rFonts w:hint="eastAsia" w:ascii="宋体" w:hAnsi="宋体" w:eastAsia="宋体" w:cs="宋体"/>
                <w:i w:val="0"/>
                <w:iCs w:val="0"/>
                <w:color w:val="000000"/>
                <w:sz w:val="20"/>
                <w:szCs w:val="20"/>
                <w:u w:val="none"/>
              </w:rPr>
            </w:pPr>
          </w:p>
        </w:tc>
      </w:tr>
      <w:tr w14:paraId="495B3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883AAD">
            <w:pPr>
              <w:jc w:val="center"/>
              <w:rPr>
                <w:rFonts w:hint="eastAsia" w:ascii="宋体" w:hAnsi="宋体" w:eastAsia="宋体" w:cs="宋体"/>
                <w:i w:val="0"/>
                <w:iCs w:val="0"/>
                <w:color w:val="000000"/>
                <w:sz w:val="20"/>
                <w:szCs w:val="20"/>
                <w:u w:val="none"/>
              </w:rPr>
            </w:pPr>
          </w:p>
        </w:tc>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68CC1A">
            <w:pPr>
              <w:jc w:val="center"/>
              <w:rPr>
                <w:rFonts w:hint="eastAsia" w:ascii="宋体" w:hAnsi="宋体" w:eastAsia="宋体" w:cs="宋体"/>
                <w:i w:val="0"/>
                <w:iCs w:val="0"/>
                <w:color w:val="000000"/>
                <w:sz w:val="20"/>
                <w:szCs w:val="20"/>
                <w:u w:val="none"/>
              </w:rPr>
            </w:pPr>
          </w:p>
        </w:tc>
        <w:tc>
          <w:tcPr>
            <w:tcW w:w="1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0F65BB">
            <w:pPr>
              <w:jc w:val="center"/>
              <w:rPr>
                <w:rFonts w:hint="default" w:ascii="Calibri" w:hAnsi="Calibri" w:eastAsia="宋体" w:cs="Calibri"/>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617D2A">
            <w:pPr>
              <w:jc w:val="center"/>
              <w:rPr>
                <w:rFonts w:hint="default" w:ascii="Calibri" w:hAnsi="Calibri" w:eastAsia="宋体" w:cs="Calibri"/>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85A92F">
            <w:pPr>
              <w:jc w:val="center"/>
              <w:rPr>
                <w:rFonts w:hint="default" w:ascii="Calibri" w:hAnsi="Calibri" w:eastAsia="宋体" w:cs="Calibri"/>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65C1E">
            <w:pPr>
              <w:jc w:val="center"/>
              <w:rPr>
                <w:rFonts w:hint="default" w:ascii="Calibri" w:hAnsi="Calibri" w:eastAsia="宋体" w:cs="Calibri"/>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D6E1A">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7CE54">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C8543">
            <w:pPr>
              <w:jc w:val="center"/>
              <w:rPr>
                <w:rFonts w:hint="eastAsia" w:ascii="宋体" w:hAnsi="宋体" w:eastAsia="宋体" w:cs="宋体"/>
                <w:i w:val="0"/>
                <w:iCs w:val="0"/>
                <w:color w:val="000000"/>
                <w:sz w:val="20"/>
                <w:szCs w:val="20"/>
                <w:u w:val="none"/>
              </w:rPr>
            </w:pPr>
          </w:p>
        </w:tc>
      </w:tr>
      <w:tr w14:paraId="57245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A5FB0B">
            <w:pPr>
              <w:jc w:val="center"/>
              <w:rPr>
                <w:rFonts w:hint="eastAsia" w:ascii="宋体" w:hAnsi="宋体" w:eastAsia="宋体" w:cs="宋体"/>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8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出线</w:t>
            </w:r>
            <w:r>
              <w:rPr>
                <w:rStyle w:val="41"/>
                <w:rFonts w:eastAsia="宋体"/>
                <w:lang w:val="en-US" w:eastAsia="zh-CN" w:bidi="ar"/>
              </w:rPr>
              <w:t>1</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55161">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HY5WZ-17/45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4A5B70">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ED2891">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17KV</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F7ACFF">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13.6KV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17D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920029">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360D8">
            <w:pPr>
              <w:jc w:val="center"/>
              <w:rPr>
                <w:rFonts w:hint="eastAsia" w:ascii="宋体" w:hAnsi="宋体" w:eastAsia="宋体" w:cs="宋体"/>
                <w:i w:val="0"/>
                <w:iCs w:val="0"/>
                <w:color w:val="000000"/>
                <w:sz w:val="20"/>
                <w:szCs w:val="20"/>
                <w:u w:val="none"/>
              </w:rPr>
            </w:pPr>
          </w:p>
        </w:tc>
      </w:tr>
      <w:tr w14:paraId="5C453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24E0ED">
            <w:pPr>
              <w:jc w:val="center"/>
              <w:rPr>
                <w:rFonts w:hint="eastAsia" w:ascii="宋体" w:hAnsi="宋体" w:eastAsia="宋体" w:cs="宋体"/>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465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出线</w:t>
            </w:r>
            <w:r>
              <w:rPr>
                <w:rStyle w:val="41"/>
                <w:rFonts w:eastAsia="宋体"/>
                <w:lang w:val="en-US" w:eastAsia="zh-CN" w:bidi="ar"/>
              </w:rPr>
              <w:t>2</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FB3BE">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HY5WZ-17/45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F4C3D5">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6D3002">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17KV</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CB8A15">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13.6KV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B26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DEDD3C">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EC6E3">
            <w:pPr>
              <w:jc w:val="center"/>
              <w:rPr>
                <w:rFonts w:hint="eastAsia" w:ascii="宋体" w:hAnsi="宋体" w:eastAsia="宋体" w:cs="宋体"/>
                <w:i w:val="0"/>
                <w:iCs w:val="0"/>
                <w:color w:val="000000"/>
                <w:sz w:val="20"/>
                <w:szCs w:val="20"/>
                <w:u w:val="none"/>
              </w:rPr>
            </w:pPr>
          </w:p>
        </w:tc>
      </w:tr>
      <w:tr w14:paraId="043D0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BC7086">
            <w:pPr>
              <w:jc w:val="center"/>
              <w:rPr>
                <w:rFonts w:hint="eastAsia" w:ascii="宋体" w:hAnsi="宋体" w:eastAsia="宋体" w:cs="宋体"/>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E3F3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服务范围</w:t>
            </w:r>
          </w:p>
        </w:tc>
        <w:tc>
          <w:tcPr>
            <w:tcW w:w="81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13881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绝缘电阻测量，测量</w:t>
            </w:r>
            <w:r>
              <w:rPr>
                <w:rStyle w:val="41"/>
                <w:rFonts w:eastAsia="宋体"/>
                <w:lang w:val="en-US" w:eastAsia="zh-CN" w:bidi="ar"/>
              </w:rPr>
              <w:t>U1mA</w:t>
            </w:r>
            <w:r>
              <w:rPr>
                <w:rStyle w:val="42"/>
                <w:lang w:val="en-US" w:eastAsia="zh-CN" w:bidi="ar"/>
              </w:rPr>
              <w:t>、</w:t>
            </w:r>
            <w:r>
              <w:rPr>
                <w:rStyle w:val="41"/>
                <w:rFonts w:eastAsia="宋体"/>
                <w:lang w:val="en-US" w:eastAsia="zh-CN" w:bidi="ar"/>
              </w:rPr>
              <w:t>0.75U1mA</w:t>
            </w:r>
            <w:r>
              <w:rPr>
                <w:rStyle w:val="42"/>
                <w:lang w:val="en-US" w:eastAsia="zh-CN" w:bidi="ar"/>
              </w:rPr>
              <w:t>下的泄漏电流</w:t>
            </w:r>
            <w:r>
              <w:rPr>
                <w:rStyle w:val="41"/>
                <w:rFonts w:eastAsia="宋体"/>
                <w:lang w:val="en-US" w:eastAsia="zh-CN" w:bidi="ar"/>
              </w:rPr>
              <w:t xml:space="preserve">3. </w:t>
            </w:r>
            <w:r>
              <w:rPr>
                <w:rStyle w:val="42"/>
                <w:lang w:val="en-US" w:eastAsia="zh-CN" w:bidi="ar"/>
              </w:rPr>
              <w:t>变压器试验</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B72EA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16A08">
            <w:pPr>
              <w:jc w:val="center"/>
              <w:rPr>
                <w:rFonts w:hint="eastAsia" w:ascii="宋体" w:hAnsi="宋体" w:eastAsia="宋体" w:cs="宋体"/>
                <w:i w:val="0"/>
                <w:iCs w:val="0"/>
                <w:color w:val="000000"/>
                <w:sz w:val="20"/>
                <w:szCs w:val="20"/>
                <w:u w:val="none"/>
              </w:rPr>
            </w:pPr>
          </w:p>
        </w:tc>
      </w:tr>
      <w:tr w14:paraId="10652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7C26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 变压器试验</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F604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试验设备名称</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FB5F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DF1EE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额定容量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1E85D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额定电压（</w:t>
            </w:r>
            <w:r>
              <w:rPr>
                <w:rStyle w:val="43"/>
                <w:rFonts w:eastAsia="宋体"/>
                <w:lang w:val="en-US" w:eastAsia="zh-CN" w:bidi="ar"/>
              </w:rPr>
              <w:t>KV</w:t>
            </w:r>
            <w:r>
              <w:rPr>
                <w:rStyle w:val="4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DA7E6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额定电流（</w:t>
            </w:r>
            <w:r>
              <w:rPr>
                <w:rStyle w:val="43"/>
                <w:rFonts w:eastAsia="宋体"/>
                <w:lang w:val="en-US" w:eastAsia="zh-CN" w:bidi="ar"/>
              </w:rPr>
              <w:t>A</w:t>
            </w:r>
            <w:r>
              <w:rPr>
                <w:rStyle w:val="4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882AD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绝缘水平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D026D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制造厂家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D3235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6FCBF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C7AE38">
            <w:pPr>
              <w:jc w:val="center"/>
              <w:rPr>
                <w:rFonts w:hint="eastAsia" w:ascii="宋体" w:hAnsi="宋体" w:eastAsia="宋体" w:cs="宋体"/>
                <w:i w:val="0"/>
                <w:iCs w:val="0"/>
                <w:color w:val="000000"/>
                <w:sz w:val="20"/>
                <w:szCs w:val="20"/>
                <w:u w:val="none"/>
              </w:rPr>
            </w:pPr>
          </w:p>
        </w:tc>
        <w:tc>
          <w:tcPr>
            <w:tcW w:w="1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0A485E">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w:t>
            </w:r>
            <w:r>
              <w:rPr>
                <w:rStyle w:val="42"/>
                <w:lang w:val="en-US" w:eastAsia="zh-CN" w:bidi="ar"/>
              </w:rPr>
              <w:t>号变压器</w:t>
            </w:r>
          </w:p>
        </w:tc>
        <w:tc>
          <w:tcPr>
            <w:tcW w:w="15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79BAAC">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S9-1250/10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287025">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1250KVA</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D5457D">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10/0.4</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E114DD">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72.2/1804.2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646064">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LI/AC75/35KV</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4D8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成都温江区华蜀电器有限责任公司</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C05F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联接组别</w:t>
            </w:r>
            <w:r>
              <w:rPr>
                <w:rStyle w:val="41"/>
                <w:rFonts w:eastAsia="宋体"/>
                <w:lang w:val="en-US" w:eastAsia="zh-CN" w:bidi="ar"/>
              </w:rPr>
              <w:t>DYn11</w:t>
            </w:r>
          </w:p>
        </w:tc>
      </w:tr>
      <w:tr w14:paraId="3695E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031590">
            <w:pPr>
              <w:jc w:val="center"/>
              <w:rPr>
                <w:rFonts w:hint="eastAsia" w:ascii="宋体" w:hAnsi="宋体" w:eastAsia="宋体" w:cs="宋体"/>
                <w:i w:val="0"/>
                <w:iCs w:val="0"/>
                <w:color w:val="000000"/>
                <w:sz w:val="20"/>
                <w:szCs w:val="20"/>
                <w:u w:val="none"/>
              </w:rPr>
            </w:pPr>
          </w:p>
        </w:tc>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415DA9">
            <w:pPr>
              <w:jc w:val="center"/>
              <w:rPr>
                <w:rFonts w:hint="default" w:ascii="Calibri" w:hAnsi="Calibri" w:eastAsia="宋体" w:cs="Calibri"/>
                <w:i w:val="0"/>
                <w:iCs w:val="0"/>
                <w:color w:val="000000"/>
                <w:sz w:val="20"/>
                <w:szCs w:val="20"/>
                <w:u w:val="none"/>
              </w:rPr>
            </w:pPr>
          </w:p>
        </w:tc>
        <w:tc>
          <w:tcPr>
            <w:tcW w:w="1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6C5FBA">
            <w:pPr>
              <w:jc w:val="center"/>
              <w:rPr>
                <w:rFonts w:hint="default" w:ascii="Calibri" w:hAnsi="Calibri" w:eastAsia="宋体" w:cs="Calibri"/>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0BB4F3">
            <w:pPr>
              <w:jc w:val="center"/>
              <w:rPr>
                <w:rFonts w:hint="default" w:ascii="Calibri" w:hAnsi="Calibri" w:eastAsia="宋体" w:cs="Calibri"/>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7C926A">
            <w:pPr>
              <w:jc w:val="center"/>
              <w:rPr>
                <w:rFonts w:hint="default" w:ascii="Calibri" w:hAnsi="Calibri" w:eastAsia="宋体" w:cs="Calibri"/>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DFFCA1">
            <w:pPr>
              <w:jc w:val="center"/>
              <w:rPr>
                <w:rFonts w:hint="default" w:ascii="Calibri" w:hAnsi="Calibri" w:eastAsia="宋体" w:cs="Calibri"/>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5664C5">
            <w:pPr>
              <w:jc w:val="center"/>
              <w:rPr>
                <w:rFonts w:hint="default" w:ascii="Calibri" w:hAnsi="Calibri" w:eastAsia="宋体" w:cs="Calibri"/>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7BCD45">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604351">
            <w:pPr>
              <w:jc w:val="center"/>
              <w:rPr>
                <w:rFonts w:hint="eastAsia" w:ascii="宋体" w:hAnsi="宋体" w:eastAsia="宋体" w:cs="宋体"/>
                <w:i w:val="0"/>
                <w:iCs w:val="0"/>
                <w:color w:val="000000"/>
                <w:sz w:val="20"/>
                <w:szCs w:val="20"/>
                <w:u w:val="none"/>
              </w:rPr>
            </w:pPr>
          </w:p>
        </w:tc>
      </w:tr>
      <w:tr w14:paraId="29223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5DFEAD">
            <w:pPr>
              <w:jc w:val="center"/>
              <w:rPr>
                <w:rFonts w:hint="eastAsia" w:ascii="宋体" w:hAnsi="宋体" w:eastAsia="宋体" w:cs="宋体"/>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02F46">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2</w:t>
            </w:r>
            <w:r>
              <w:rPr>
                <w:rStyle w:val="42"/>
                <w:lang w:val="en-US" w:eastAsia="zh-CN" w:bidi="ar"/>
              </w:rPr>
              <w:t>号变压器</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FF940">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S9-1250/10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548D10">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1250KVA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167909">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10/0.4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8A6B2F">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72.2/1804.2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A908EA">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LI/AC75/35KV</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70E24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FBC2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联接组别</w:t>
            </w:r>
            <w:r>
              <w:rPr>
                <w:rStyle w:val="41"/>
                <w:rFonts w:eastAsia="宋体"/>
                <w:lang w:val="en-US" w:eastAsia="zh-CN" w:bidi="ar"/>
              </w:rPr>
              <w:t>DYn11</w:t>
            </w:r>
          </w:p>
        </w:tc>
      </w:tr>
      <w:tr w14:paraId="654C7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CDDC54">
            <w:pPr>
              <w:jc w:val="center"/>
              <w:rPr>
                <w:rFonts w:hint="eastAsia" w:ascii="宋体" w:hAnsi="宋体" w:eastAsia="宋体" w:cs="宋体"/>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51F3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服务范围</w:t>
            </w:r>
          </w:p>
        </w:tc>
        <w:tc>
          <w:tcPr>
            <w:tcW w:w="1024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4481E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缘电阻测量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666DA2">
            <w:pPr>
              <w:jc w:val="center"/>
              <w:rPr>
                <w:rFonts w:hint="eastAsia" w:ascii="宋体" w:hAnsi="宋体" w:eastAsia="宋体" w:cs="宋体"/>
                <w:i w:val="0"/>
                <w:iCs w:val="0"/>
                <w:color w:val="000000"/>
                <w:sz w:val="20"/>
                <w:szCs w:val="20"/>
                <w:u w:val="none"/>
              </w:rPr>
            </w:pPr>
          </w:p>
        </w:tc>
      </w:tr>
      <w:tr w14:paraId="57687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3A2C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 接地电阻试验</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F7F0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试验测量点</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65E0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电流极距离（</w:t>
            </w:r>
            <w:r>
              <w:rPr>
                <w:rStyle w:val="43"/>
                <w:rFonts w:eastAsia="宋体"/>
                <w:lang w:val="en-US" w:eastAsia="zh-CN" w:bidi="ar"/>
              </w:rPr>
              <w:t>m</w:t>
            </w:r>
            <w:r>
              <w:rPr>
                <w:rStyle w:val="4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1FA26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电压极距离（</w:t>
            </w:r>
            <w:r>
              <w:rPr>
                <w:rStyle w:val="43"/>
                <w:rFonts w:eastAsia="宋体"/>
                <w:lang w:val="en-US" w:eastAsia="zh-CN" w:bidi="ar"/>
              </w:rPr>
              <w:t>m</w:t>
            </w:r>
            <w:r>
              <w:rPr>
                <w:rStyle w:val="4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0FF11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引用标准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01F4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9D1B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CE57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47D9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77080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81082A">
            <w:pPr>
              <w:jc w:val="center"/>
              <w:rPr>
                <w:rFonts w:hint="eastAsia" w:ascii="宋体" w:hAnsi="宋体" w:eastAsia="宋体" w:cs="宋体"/>
                <w:i w:val="0"/>
                <w:iCs w:val="0"/>
                <w:color w:val="000000"/>
                <w:sz w:val="20"/>
                <w:szCs w:val="20"/>
                <w:u w:val="none"/>
              </w:rPr>
            </w:pPr>
          </w:p>
        </w:tc>
        <w:tc>
          <w:tcPr>
            <w:tcW w:w="1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E1E4F8">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1</w:t>
            </w:r>
            <w:r>
              <w:rPr>
                <w:rStyle w:val="42"/>
                <w:lang w:val="en-US" w:eastAsia="zh-CN" w:bidi="ar"/>
              </w:rPr>
              <w:t>号变压器主接地</w:t>
            </w:r>
          </w:p>
        </w:tc>
        <w:tc>
          <w:tcPr>
            <w:tcW w:w="15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1F5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Style w:val="41"/>
                <w:rFonts w:eastAsia="宋体"/>
                <w:lang w:val="en-US" w:eastAsia="zh-CN" w:bidi="ar"/>
              </w:rPr>
              <w:t>40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0DC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30E5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交流电气装置的接地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4B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61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7FF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43D36">
            <w:pPr>
              <w:jc w:val="center"/>
              <w:rPr>
                <w:rFonts w:hint="eastAsia" w:ascii="宋体" w:hAnsi="宋体" w:eastAsia="宋体" w:cs="宋体"/>
                <w:i w:val="0"/>
                <w:iCs w:val="0"/>
                <w:color w:val="000000"/>
                <w:sz w:val="20"/>
                <w:szCs w:val="20"/>
                <w:u w:val="none"/>
              </w:rPr>
            </w:pPr>
          </w:p>
        </w:tc>
      </w:tr>
      <w:tr w14:paraId="4FDA7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DFD1FD">
            <w:pPr>
              <w:jc w:val="center"/>
              <w:rPr>
                <w:rFonts w:hint="eastAsia" w:ascii="宋体" w:hAnsi="宋体" w:eastAsia="宋体" w:cs="宋体"/>
                <w:i w:val="0"/>
                <w:iCs w:val="0"/>
                <w:color w:val="000000"/>
                <w:sz w:val="20"/>
                <w:szCs w:val="20"/>
                <w:u w:val="none"/>
              </w:rPr>
            </w:pPr>
          </w:p>
        </w:tc>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A62AAD">
            <w:pPr>
              <w:jc w:val="center"/>
              <w:rPr>
                <w:rFonts w:hint="default" w:ascii="Calibri" w:hAnsi="Calibri" w:eastAsia="宋体" w:cs="Calibri"/>
                <w:i w:val="0"/>
                <w:iCs w:val="0"/>
                <w:color w:val="000000"/>
                <w:sz w:val="20"/>
                <w:szCs w:val="20"/>
                <w:u w:val="none"/>
              </w:rPr>
            </w:pPr>
          </w:p>
        </w:tc>
        <w:tc>
          <w:tcPr>
            <w:tcW w:w="1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019899">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70D014">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AD89A3">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99E81">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A681D">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A4443">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F624B">
            <w:pPr>
              <w:jc w:val="center"/>
              <w:rPr>
                <w:rFonts w:hint="eastAsia" w:ascii="宋体" w:hAnsi="宋体" w:eastAsia="宋体" w:cs="宋体"/>
                <w:i w:val="0"/>
                <w:iCs w:val="0"/>
                <w:color w:val="000000"/>
                <w:sz w:val="20"/>
                <w:szCs w:val="20"/>
                <w:u w:val="none"/>
              </w:rPr>
            </w:pPr>
          </w:p>
        </w:tc>
      </w:tr>
      <w:tr w14:paraId="595D4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0D58EB">
            <w:pPr>
              <w:jc w:val="center"/>
              <w:rPr>
                <w:rFonts w:hint="eastAsia" w:ascii="宋体" w:hAnsi="宋体" w:eastAsia="宋体" w:cs="宋体"/>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B6EC9">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2</w:t>
            </w:r>
            <w:r>
              <w:rPr>
                <w:rStyle w:val="42"/>
                <w:lang w:val="en-US" w:eastAsia="zh-CN" w:bidi="ar"/>
              </w:rPr>
              <w:t>号变压器主接地</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F56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Style w:val="41"/>
                <w:rFonts w:eastAsia="宋体"/>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C3B4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Style w:val="41"/>
                <w:rFonts w:eastAsia="宋体"/>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AA4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交流电气装置的接地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7E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311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CD4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F5DF7">
            <w:pPr>
              <w:jc w:val="center"/>
              <w:rPr>
                <w:rFonts w:hint="eastAsia" w:ascii="宋体" w:hAnsi="宋体" w:eastAsia="宋体" w:cs="宋体"/>
                <w:i w:val="0"/>
                <w:iCs w:val="0"/>
                <w:color w:val="000000"/>
                <w:sz w:val="20"/>
                <w:szCs w:val="20"/>
                <w:u w:val="none"/>
              </w:rPr>
            </w:pPr>
          </w:p>
        </w:tc>
      </w:tr>
      <w:tr w14:paraId="58779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06E414">
            <w:pPr>
              <w:jc w:val="center"/>
              <w:rPr>
                <w:rFonts w:hint="eastAsia" w:ascii="宋体" w:hAnsi="宋体" w:eastAsia="宋体" w:cs="宋体"/>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A98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服务范围</w:t>
            </w:r>
          </w:p>
        </w:tc>
        <w:tc>
          <w:tcPr>
            <w:tcW w:w="1024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E033F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测量变压器主接地接地电阻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074B5">
            <w:pPr>
              <w:jc w:val="center"/>
              <w:rPr>
                <w:rFonts w:hint="eastAsia" w:ascii="宋体" w:hAnsi="宋体" w:eastAsia="宋体" w:cs="宋体"/>
                <w:i w:val="0"/>
                <w:iCs w:val="0"/>
                <w:color w:val="000000"/>
                <w:sz w:val="20"/>
                <w:szCs w:val="20"/>
                <w:u w:val="none"/>
              </w:rPr>
            </w:pPr>
          </w:p>
        </w:tc>
      </w:tr>
      <w:tr w14:paraId="43BB8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67816F">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5.10KV</w:t>
            </w:r>
            <w:r>
              <w:rPr>
                <w:rStyle w:val="42"/>
                <w:lang w:val="en-US" w:eastAsia="zh-CN" w:bidi="ar"/>
              </w:rPr>
              <w:t>高压开关柜保护测控装置试验</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E38E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装设单元</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1CCE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98EFA">
            <w:pPr>
              <w:rPr>
                <w:rFonts w:hint="eastAsia" w:ascii="宋体" w:hAnsi="宋体" w:eastAsia="宋体" w:cs="宋体"/>
                <w:b/>
                <w:bCs/>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C5482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装置电压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28AFB">
            <w:pPr>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46B39">
            <w:pPr>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AC84E">
            <w:pPr>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5B87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68541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5869D">
            <w:pPr>
              <w:jc w:val="center"/>
              <w:rPr>
                <w:rFonts w:hint="default" w:ascii="Calibri" w:hAnsi="Calibri" w:eastAsia="宋体" w:cs="Calibri"/>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3B0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进线</w:t>
            </w:r>
            <w:r>
              <w:rPr>
                <w:rStyle w:val="45"/>
                <w:rFonts w:eastAsia="宋体"/>
                <w:lang w:val="en-US" w:eastAsia="zh-CN" w:bidi="ar"/>
              </w:rPr>
              <w:t>1</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28F1A">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RKP300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49C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8F1C39">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DC220V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676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614D0">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171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成都瑞科电气有限公司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6B29D">
            <w:pPr>
              <w:rPr>
                <w:rFonts w:hint="eastAsia" w:ascii="宋体" w:hAnsi="宋体" w:eastAsia="宋体" w:cs="宋体"/>
                <w:i w:val="0"/>
                <w:iCs w:val="0"/>
                <w:color w:val="000000"/>
                <w:sz w:val="24"/>
                <w:szCs w:val="24"/>
                <w:u w:val="none"/>
              </w:rPr>
            </w:pPr>
          </w:p>
        </w:tc>
      </w:tr>
      <w:tr w14:paraId="4821A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624754">
            <w:pPr>
              <w:jc w:val="center"/>
              <w:rPr>
                <w:rFonts w:hint="default" w:ascii="Calibri" w:hAnsi="Calibri" w:eastAsia="宋体" w:cs="Calibri"/>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1E5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进线</w:t>
            </w:r>
            <w:r>
              <w:rPr>
                <w:rStyle w:val="45"/>
                <w:rFonts w:eastAsia="宋体"/>
                <w:lang w:val="en-US" w:eastAsia="zh-CN" w:bidi="ar"/>
              </w:rPr>
              <w:t>2</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79D25">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RKP300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887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629B16">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DC220V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F3B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FE93F">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E506B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8BF6F">
            <w:pPr>
              <w:rPr>
                <w:rFonts w:hint="eastAsia" w:ascii="宋体" w:hAnsi="宋体" w:eastAsia="宋体" w:cs="宋体"/>
                <w:i w:val="0"/>
                <w:iCs w:val="0"/>
                <w:color w:val="000000"/>
                <w:sz w:val="24"/>
                <w:szCs w:val="24"/>
                <w:u w:val="none"/>
              </w:rPr>
            </w:pPr>
          </w:p>
        </w:tc>
      </w:tr>
      <w:tr w14:paraId="178C6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367063">
            <w:pPr>
              <w:jc w:val="center"/>
              <w:rPr>
                <w:rFonts w:hint="default" w:ascii="Calibri" w:hAnsi="Calibri" w:eastAsia="宋体" w:cs="Calibri"/>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0A1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进线</w:t>
            </w:r>
            <w:r>
              <w:rPr>
                <w:rStyle w:val="45"/>
                <w:rFonts w:eastAsia="宋体"/>
                <w:lang w:val="en-US" w:eastAsia="zh-CN" w:bidi="ar"/>
              </w:rPr>
              <w:t>3</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26092">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RKP300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51C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935A1A">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DC220V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E57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790D1">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E7101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31E62">
            <w:pPr>
              <w:rPr>
                <w:rFonts w:hint="eastAsia" w:ascii="宋体" w:hAnsi="宋体" w:eastAsia="宋体" w:cs="宋体"/>
                <w:i w:val="0"/>
                <w:iCs w:val="0"/>
                <w:color w:val="000000"/>
                <w:sz w:val="24"/>
                <w:szCs w:val="24"/>
                <w:u w:val="none"/>
              </w:rPr>
            </w:pPr>
          </w:p>
        </w:tc>
      </w:tr>
      <w:tr w14:paraId="31453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A37E06">
            <w:pPr>
              <w:jc w:val="center"/>
              <w:rPr>
                <w:rFonts w:hint="default" w:ascii="Calibri" w:hAnsi="Calibri" w:eastAsia="宋体" w:cs="Calibri"/>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80B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出线</w:t>
            </w:r>
            <w:r>
              <w:rPr>
                <w:rStyle w:val="45"/>
                <w:rFonts w:eastAsia="宋体"/>
                <w:lang w:val="en-US" w:eastAsia="zh-CN" w:bidi="ar"/>
              </w:rPr>
              <w:t>1</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14F9B">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DVP-523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105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158874">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DC220V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05F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E649B">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7425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北京德威特电力系统自动化有限公司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D422A">
            <w:pPr>
              <w:rPr>
                <w:rFonts w:hint="eastAsia" w:ascii="宋体" w:hAnsi="宋体" w:eastAsia="宋体" w:cs="宋体"/>
                <w:i w:val="0"/>
                <w:iCs w:val="0"/>
                <w:color w:val="000000"/>
                <w:sz w:val="24"/>
                <w:szCs w:val="24"/>
                <w:u w:val="none"/>
              </w:rPr>
            </w:pPr>
          </w:p>
        </w:tc>
      </w:tr>
      <w:tr w14:paraId="20630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F8837">
            <w:pPr>
              <w:jc w:val="center"/>
              <w:rPr>
                <w:rFonts w:hint="default" w:ascii="Calibri" w:hAnsi="Calibri" w:eastAsia="宋体" w:cs="Calibri"/>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86C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出线</w:t>
            </w:r>
            <w:r>
              <w:rPr>
                <w:rStyle w:val="45"/>
                <w:rFonts w:eastAsia="宋体"/>
                <w:lang w:val="en-US" w:eastAsia="zh-CN" w:bidi="ar"/>
              </w:rPr>
              <w:t>2</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224BD">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DVP-523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FB2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68CA01">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DC220V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B21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80FB1">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6DA5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9CAC8">
            <w:pPr>
              <w:rPr>
                <w:rFonts w:hint="eastAsia" w:ascii="宋体" w:hAnsi="宋体" w:eastAsia="宋体" w:cs="宋体"/>
                <w:i w:val="0"/>
                <w:iCs w:val="0"/>
                <w:color w:val="000000"/>
                <w:sz w:val="24"/>
                <w:szCs w:val="24"/>
                <w:u w:val="none"/>
              </w:rPr>
            </w:pPr>
          </w:p>
        </w:tc>
      </w:tr>
      <w:tr w14:paraId="47475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DFCBC9">
            <w:pPr>
              <w:jc w:val="center"/>
              <w:rPr>
                <w:rFonts w:hint="default" w:ascii="Calibri" w:hAnsi="Calibri" w:eastAsia="宋体" w:cs="Calibri"/>
                <w:i w:val="0"/>
                <w:iCs w:val="0"/>
                <w:color w:val="000000"/>
                <w:sz w:val="20"/>
                <w:szCs w:val="20"/>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266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出线</w:t>
            </w:r>
            <w:r>
              <w:rPr>
                <w:rStyle w:val="45"/>
                <w:rFonts w:eastAsia="宋体"/>
                <w:lang w:val="en-US" w:eastAsia="zh-CN" w:bidi="ar"/>
              </w:rPr>
              <w:t>3</w:t>
            </w:r>
          </w:p>
        </w:tc>
        <w:tc>
          <w:tcPr>
            <w:tcW w:w="1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413E0">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RKP300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135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24B7BF">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DC220V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EC9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D6DF6">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6AD6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成都瑞科电气有限公司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EC8E4">
            <w:pPr>
              <w:rPr>
                <w:rFonts w:hint="eastAsia" w:ascii="宋体" w:hAnsi="宋体" w:eastAsia="宋体" w:cs="宋体"/>
                <w:i w:val="0"/>
                <w:iCs w:val="0"/>
                <w:color w:val="000000"/>
                <w:sz w:val="24"/>
                <w:szCs w:val="24"/>
                <w:u w:val="none"/>
              </w:rPr>
            </w:pPr>
          </w:p>
        </w:tc>
      </w:tr>
      <w:tr w14:paraId="0B19C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8086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服务范围</w:t>
            </w: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368B8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外观及绝缘性能检测、通电初步检测、电气性能检查（电流、电压模拟量输入的精度检验，开入节点检查，开出接点检查，保护试验（过流保护、过负荷、信号回路检查））、整组试验（保护跳闸、防跳、开关操作及连锁回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1C68C">
            <w:pPr>
              <w:rPr>
                <w:rFonts w:hint="eastAsia" w:ascii="宋体" w:hAnsi="宋体" w:eastAsia="宋体" w:cs="宋体"/>
                <w:i w:val="0"/>
                <w:iCs w:val="0"/>
                <w:color w:val="000000"/>
                <w:sz w:val="24"/>
                <w:szCs w:val="24"/>
                <w:u w:val="none"/>
              </w:rPr>
            </w:pPr>
          </w:p>
        </w:tc>
      </w:tr>
    </w:tbl>
    <w:p w14:paraId="0BFE5910">
      <w:pPr>
        <w:numPr>
          <w:ilvl w:val="0"/>
          <w:numId w:val="0"/>
        </w:numPr>
        <w:spacing w:line="540" w:lineRule="exact"/>
        <w:jc w:val="both"/>
        <w:rPr>
          <w:rFonts w:hint="eastAsia" w:asciiTheme="majorEastAsia" w:hAnsiTheme="majorEastAsia" w:eastAsiaTheme="majorEastAsia"/>
          <w:sz w:val="44"/>
          <w:szCs w:val="44"/>
        </w:rPr>
      </w:pPr>
    </w:p>
    <w:p w14:paraId="6DEDE8DF">
      <w:pPr>
        <w:shd w:val="clear"/>
        <w:spacing w:line="540" w:lineRule="exact"/>
        <w:rPr>
          <w:rFonts w:hint="eastAsia" w:cs="Times New Roman" w:asciiTheme="majorEastAsia" w:hAnsiTheme="majorEastAsia" w:eastAsiaTheme="majorEastAsia"/>
          <w:color w:val="FF0000"/>
          <w:sz w:val="28"/>
          <w:szCs w:val="28"/>
          <w:highlight w:val="none"/>
          <w:lang w:val="en-US" w:eastAsia="zh-CN"/>
        </w:rPr>
      </w:pPr>
      <w:r>
        <w:rPr>
          <w:rFonts w:hint="eastAsia" w:cs="Times New Roman" w:asciiTheme="majorEastAsia" w:hAnsiTheme="majorEastAsia" w:eastAsiaTheme="majorEastAsia"/>
          <w:color w:val="FF0000"/>
          <w:sz w:val="28"/>
          <w:szCs w:val="28"/>
          <w:highlight w:val="none"/>
          <w:lang w:val="en-US" w:eastAsia="zh-CN"/>
        </w:rPr>
        <w:t>1、</w:t>
      </w:r>
    </w:p>
    <w:p w14:paraId="125E8F48">
      <w:pPr>
        <w:shd w:val="clear"/>
        <w:spacing w:line="540" w:lineRule="exact"/>
        <w:ind w:firstLine="280" w:firstLineChars="100"/>
        <w:rPr>
          <w:rFonts w:hint="default" w:cs="Times New Roman" w:asciiTheme="majorEastAsia" w:hAnsiTheme="majorEastAsia" w:eastAsiaTheme="majorEastAsia"/>
          <w:color w:val="FF0000"/>
          <w:sz w:val="28"/>
          <w:szCs w:val="28"/>
          <w:highlight w:val="none"/>
          <w:lang w:val="en-US" w:eastAsia="zh-CN"/>
        </w:rPr>
      </w:pPr>
      <w:r>
        <w:rPr>
          <w:rFonts w:hint="eastAsia" w:cs="Times New Roman" w:asciiTheme="majorEastAsia" w:hAnsiTheme="majorEastAsia" w:eastAsiaTheme="majorEastAsia"/>
          <w:color w:val="FF0000"/>
          <w:sz w:val="28"/>
          <w:szCs w:val="28"/>
          <w:highlight w:val="none"/>
          <w:lang w:val="en-US" w:eastAsia="zh-CN"/>
        </w:rPr>
        <w:t>1、按国家《电力设备预防性试验规程》的相关规定</w:t>
      </w:r>
    </w:p>
    <w:p w14:paraId="44E59D41">
      <w:pPr>
        <w:shd w:val="clear"/>
        <w:spacing w:line="540" w:lineRule="exact"/>
        <w:ind w:firstLine="280" w:firstLineChars="100"/>
        <w:rPr>
          <w:rFonts w:hint="default" w:cs="Times New Roman" w:asciiTheme="majorEastAsia" w:hAnsiTheme="majorEastAsia" w:eastAsiaTheme="majorEastAsia"/>
          <w:color w:val="FF0000"/>
          <w:sz w:val="28"/>
          <w:szCs w:val="28"/>
          <w:lang w:val="en-US" w:eastAsia="zh-CN"/>
        </w:rPr>
      </w:pPr>
      <w:r>
        <w:rPr>
          <w:rFonts w:hint="eastAsia" w:cs="Times New Roman" w:asciiTheme="majorEastAsia" w:hAnsiTheme="majorEastAsia" w:eastAsiaTheme="majorEastAsia"/>
          <w:color w:val="FF0000"/>
          <w:sz w:val="28"/>
          <w:szCs w:val="28"/>
          <w:highlight w:val="none"/>
          <w:lang w:val="en-US" w:eastAsia="zh-CN"/>
        </w:rPr>
        <w:t>2、进入厂区遵守公司相关管理规定。</w:t>
      </w:r>
    </w:p>
    <w:p w14:paraId="1E6372B2">
      <w:pPr>
        <w:spacing w:line="540" w:lineRule="exact"/>
        <w:jc w:val="both"/>
        <w:rPr>
          <w:rFonts w:asciiTheme="majorEastAsia" w:hAnsiTheme="majorEastAsia" w:eastAsiaTheme="majorEastAsia"/>
          <w:b/>
          <w:bCs/>
          <w:sz w:val="32"/>
          <w:szCs w:val="32"/>
        </w:rPr>
      </w:pPr>
    </w:p>
    <w:p w14:paraId="6E170A10">
      <w:pPr>
        <w:spacing w:line="540" w:lineRule="exact"/>
        <w:jc w:val="center"/>
        <w:rPr>
          <w:rFonts w:hint="eastAsia" w:asciiTheme="majorEastAsia" w:hAnsiTheme="majorEastAsia" w:eastAsiaTheme="majorEastAsia"/>
          <w:sz w:val="44"/>
          <w:szCs w:val="44"/>
        </w:rPr>
      </w:pPr>
    </w:p>
    <w:p w14:paraId="0ACD9F3C">
      <w:pPr>
        <w:spacing w:line="540" w:lineRule="exact"/>
        <w:jc w:val="center"/>
        <w:rPr>
          <w:rFonts w:hint="eastAsia" w:asciiTheme="majorEastAsia" w:hAnsiTheme="majorEastAsia" w:eastAsiaTheme="majorEastAsia"/>
          <w:sz w:val="44"/>
          <w:szCs w:val="44"/>
        </w:rPr>
      </w:pPr>
    </w:p>
    <w:p w14:paraId="525CEB97">
      <w:pPr>
        <w:spacing w:line="540" w:lineRule="exact"/>
        <w:jc w:val="center"/>
        <w:rPr>
          <w:rFonts w:hint="eastAsia" w:asciiTheme="majorEastAsia" w:hAnsiTheme="majorEastAsia" w:eastAsiaTheme="majorEastAsia"/>
          <w:sz w:val="44"/>
          <w:szCs w:val="44"/>
        </w:rPr>
      </w:pPr>
    </w:p>
    <w:p w14:paraId="1F293479">
      <w:pPr>
        <w:spacing w:line="540" w:lineRule="exact"/>
        <w:jc w:val="center"/>
        <w:rPr>
          <w:rFonts w:hint="eastAsia" w:asciiTheme="majorEastAsia" w:hAnsiTheme="majorEastAsia" w:eastAsiaTheme="majorEastAsia"/>
          <w:sz w:val="44"/>
          <w:szCs w:val="44"/>
        </w:rPr>
      </w:pPr>
    </w:p>
    <w:p w14:paraId="52ADC411">
      <w:pPr>
        <w:spacing w:line="540" w:lineRule="exact"/>
        <w:jc w:val="center"/>
        <w:rPr>
          <w:rFonts w:hint="eastAsia" w:asciiTheme="majorEastAsia" w:hAnsiTheme="majorEastAsia" w:eastAsiaTheme="majorEastAsia"/>
          <w:sz w:val="44"/>
          <w:szCs w:val="44"/>
        </w:rPr>
      </w:pPr>
    </w:p>
    <w:p w14:paraId="6519BA0D">
      <w:pPr>
        <w:spacing w:line="540" w:lineRule="exact"/>
        <w:jc w:val="center"/>
        <w:rPr>
          <w:rFonts w:hint="eastAsia" w:asciiTheme="majorEastAsia" w:hAnsiTheme="majorEastAsia" w:eastAsiaTheme="majorEastAsia"/>
          <w:sz w:val="44"/>
          <w:szCs w:val="44"/>
        </w:rPr>
        <w:sectPr>
          <w:pgSz w:w="16838" w:h="11906" w:orient="landscape"/>
          <w:pgMar w:top="1417" w:right="1440" w:bottom="1276" w:left="1440" w:header="851" w:footer="992" w:gutter="0"/>
          <w:cols w:space="0" w:num="1"/>
          <w:rtlGutter w:val="0"/>
          <w:docGrid w:type="linesAndChars" w:linePitch="317" w:charSpace="0"/>
        </w:sectPr>
      </w:pPr>
    </w:p>
    <w:p w14:paraId="6945D603">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w:t>
      </w:r>
      <w:r>
        <w:rPr>
          <w:rFonts w:hint="eastAsia" w:asciiTheme="majorEastAsia" w:hAnsiTheme="majorEastAsia" w:eastAsiaTheme="majorEastAsia"/>
          <w:sz w:val="44"/>
          <w:szCs w:val="44"/>
          <w:lang w:val="en-US" w:eastAsia="zh-CN"/>
        </w:rPr>
        <w:t>四</w:t>
      </w:r>
      <w:r>
        <w:rPr>
          <w:rFonts w:hint="eastAsia" w:asciiTheme="majorEastAsia" w:hAnsiTheme="majorEastAsia" w:eastAsiaTheme="majorEastAsia"/>
          <w:sz w:val="44"/>
          <w:szCs w:val="44"/>
        </w:rPr>
        <w:t>部分   商务部分</w:t>
      </w:r>
    </w:p>
    <w:p w14:paraId="4DAB5940">
      <w:pPr>
        <w:spacing w:line="50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一、项目</w:t>
      </w:r>
      <w:r>
        <w:rPr>
          <w:rFonts w:hint="eastAsia" w:asciiTheme="majorEastAsia" w:hAnsiTheme="majorEastAsia" w:eastAsiaTheme="majorEastAsia"/>
          <w:sz w:val="28"/>
          <w:szCs w:val="28"/>
          <w:lang w:val="en-US" w:eastAsia="zh-CN"/>
        </w:rPr>
        <w:t>完成时间</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val="en-US" w:eastAsia="zh-CN"/>
        </w:rPr>
        <w:t>完成实验之日起10工作日内出具报告</w:t>
      </w:r>
      <w:r>
        <w:rPr>
          <w:rFonts w:hint="eastAsia" w:asciiTheme="majorEastAsia" w:hAnsiTheme="majorEastAsia" w:eastAsiaTheme="majorEastAsia"/>
          <w:sz w:val="28"/>
          <w:szCs w:val="28"/>
        </w:rPr>
        <w:t>。</w:t>
      </w:r>
    </w:p>
    <w:p w14:paraId="045A4335">
      <w:pPr>
        <w:spacing w:line="50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二、付款方法和条件</w:t>
      </w:r>
    </w:p>
    <w:p w14:paraId="63B42B6D">
      <w:pPr>
        <w:spacing w:line="500" w:lineRule="exact"/>
        <w:rPr>
          <w:rFonts w:hint="eastAsia" w:cs="Times New Roman" w:asciiTheme="majorEastAsia" w:hAnsiTheme="majorEastAsia" w:eastAsiaTheme="majorEastAsia"/>
          <w:sz w:val="28"/>
          <w:szCs w:val="28"/>
        </w:rPr>
      </w:pPr>
      <w:r>
        <w:rPr>
          <w:rFonts w:hint="eastAsia" w:ascii="方正舒体" w:eastAsia="方正舒体" w:hAnsiTheme="majorEastAsia"/>
          <w:sz w:val="28"/>
          <w:szCs w:val="28"/>
        </w:rPr>
        <w:t>★</w:t>
      </w:r>
      <w:r>
        <w:rPr>
          <w:rFonts w:hint="eastAsia" w:asciiTheme="majorEastAsia" w:hAnsiTheme="majorEastAsia" w:eastAsiaTheme="majorEastAsia"/>
          <w:sz w:val="28"/>
          <w:szCs w:val="28"/>
        </w:rPr>
        <w:t>（一）</w:t>
      </w:r>
      <w:r>
        <w:rPr>
          <w:rFonts w:hint="eastAsia" w:cs="Times New Roman" w:asciiTheme="majorEastAsia" w:hAnsiTheme="majorEastAsia" w:eastAsiaTheme="majorEastAsia"/>
          <w:sz w:val="28"/>
          <w:szCs w:val="28"/>
          <w:lang w:val="en-US" w:eastAsia="zh-CN"/>
        </w:rPr>
        <w:t>取得报告后，乙方开具发票，甲方在30个工作日内支付款项</w:t>
      </w:r>
      <w:r>
        <w:rPr>
          <w:rFonts w:hint="eastAsia" w:cs="Times New Roman" w:asciiTheme="majorEastAsia" w:hAnsiTheme="majorEastAsia" w:eastAsiaTheme="majorEastAsia"/>
          <w:sz w:val="28"/>
          <w:szCs w:val="28"/>
        </w:rPr>
        <w:t>。</w:t>
      </w:r>
    </w:p>
    <w:p w14:paraId="07F67061">
      <w:pPr>
        <w:adjustRightInd w:val="0"/>
        <w:spacing w:line="500" w:lineRule="exact"/>
        <w:textAlignment w:val="baseline"/>
        <w:rPr>
          <w:rFonts w:asciiTheme="majorEastAsia" w:hAnsiTheme="majorEastAsia" w:eastAsiaTheme="majorEastAsia"/>
          <w:sz w:val="28"/>
          <w:szCs w:val="28"/>
        </w:rPr>
      </w:pPr>
      <w:r>
        <w:rPr>
          <w:rFonts w:hint="eastAsia" w:asciiTheme="majorEastAsia" w:hAnsiTheme="majorEastAsia" w:eastAsiaTheme="majorEastAsia"/>
          <w:sz w:val="28"/>
          <w:szCs w:val="28"/>
        </w:rPr>
        <w:t>三、法律管辖及仲裁：买卖双方之合同受中华人民共和国法律之管辖并依其进行解释。如有争议，在双方友好交涉无法解决时，向</w:t>
      </w:r>
      <w:r>
        <w:rPr>
          <w:rFonts w:hint="eastAsia" w:asciiTheme="majorEastAsia" w:hAnsiTheme="majorEastAsia" w:eastAsiaTheme="majorEastAsia"/>
          <w:sz w:val="28"/>
          <w:szCs w:val="28"/>
          <w:lang w:val="en-US" w:eastAsia="zh-CN"/>
        </w:rPr>
        <w:t>询价人</w:t>
      </w:r>
      <w:r>
        <w:rPr>
          <w:rFonts w:hint="eastAsia" w:asciiTheme="majorEastAsia" w:hAnsiTheme="majorEastAsia" w:eastAsiaTheme="majorEastAsia"/>
          <w:sz w:val="28"/>
          <w:szCs w:val="28"/>
        </w:rPr>
        <w:t>所在地人民法院提起公诉。</w:t>
      </w:r>
    </w:p>
    <w:p w14:paraId="0E845293">
      <w:pPr>
        <w:spacing w:line="540" w:lineRule="exact"/>
        <w:rPr>
          <w:rFonts w:hint="eastAsia" w:asciiTheme="majorEastAsia" w:hAnsiTheme="majorEastAsia" w:eastAsiaTheme="majorEastAsia"/>
          <w:bCs/>
          <w:sz w:val="32"/>
          <w:szCs w:val="32"/>
        </w:rPr>
      </w:pPr>
    </w:p>
    <w:p w14:paraId="42394A46">
      <w:pPr>
        <w:spacing w:line="540" w:lineRule="exact"/>
        <w:rPr>
          <w:rFonts w:hint="eastAsia" w:asciiTheme="majorEastAsia" w:hAnsiTheme="majorEastAsia" w:eastAsiaTheme="majorEastAsia"/>
          <w:bCs/>
          <w:sz w:val="32"/>
          <w:szCs w:val="32"/>
        </w:rPr>
      </w:pPr>
    </w:p>
    <w:p w14:paraId="2CA7C817">
      <w:pPr>
        <w:spacing w:line="540" w:lineRule="exact"/>
        <w:rPr>
          <w:rFonts w:asciiTheme="majorEastAsia" w:hAnsiTheme="majorEastAsia" w:eastAsiaTheme="majorEastAsia"/>
          <w:sz w:val="44"/>
          <w:szCs w:val="44"/>
        </w:rPr>
      </w:pPr>
    </w:p>
    <w:p w14:paraId="7FA7B053">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w:t>
      </w:r>
      <w:r>
        <w:rPr>
          <w:rFonts w:hint="eastAsia" w:asciiTheme="majorEastAsia" w:hAnsiTheme="majorEastAsia" w:eastAsiaTheme="majorEastAsia"/>
          <w:sz w:val="44"/>
          <w:szCs w:val="44"/>
          <w:lang w:val="en-US" w:eastAsia="zh-CN"/>
        </w:rPr>
        <w:t>五</w:t>
      </w:r>
      <w:r>
        <w:rPr>
          <w:rFonts w:hint="eastAsia" w:asciiTheme="majorEastAsia" w:hAnsiTheme="majorEastAsia" w:eastAsiaTheme="majorEastAsia"/>
          <w:sz w:val="44"/>
          <w:szCs w:val="44"/>
        </w:rPr>
        <w:t>部分 评分标准</w:t>
      </w:r>
    </w:p>
    <w:p w14:paraId="3CA3EE70">
      <w:pPr>
        <w:pStyle w:val="7"/>
        <w:spacing w:after="0"/>
        <w:rPr>
          <w:rFonts w:hint="eastAsia"/>
          <w:sz w:val="28"/>
        </w:rPr>
      </w:pPr>
      <w:r>
        <w:rPr>
          <w:rFonts w:hint="eastAsia"/>
          <w:sz w:val="28"/>
        </w:rPr>
        <w:t>一、评分方法与选取原则</w:t>
      </w:r>
    </w:p>
    <w:p w14:paraId="41279C40">
      <w:pPr>
        <w:pStyle w:val="7"/>
        <w:spacing w:after="0"/>
        <w:ind w:firstLine="568" w:firstLineChars="200"/>
        <w:rPr>
          <w:rFonts w:hint="eastAsia"/>
          <w:sz w:val="28"/>
        </w:rPr>
      </w:pPr>
      <w:bookmarkStart w:id="2" w:name="OLE_LINK20"/>
      <w:r>
        <w:rPr>
          <w:rFonts w:hint="eastAsia"/>
          <w:sz w:val="28"/>
        </w:rPr>
        <w:t>采购评审小组将对确定为实质性响应文件要求的报价进行评价和比较，评分采用综合评分法确定合作候选供应商。</w:t>
      </w:r>
    </w:p>
    <w:bookmarkEnd w:id="2"/>
    <w:p w14:paraId="76ECD3BE">
      <w:pPr>
        <w:pStyle w:val="7"/>
        <w:spacing w:after="0"/>
        <w:rPr>
          <w:rFonts w:hint="eastAsia"/>
          <w:sz w:val="28"/>
        </w:rPr>
      </w:pPr>
      <w:r>
        <w:rPr>
          <w:rFonts w:hint="eastAsia"/>
          <w:sz w:val="28"/>
        </w:rPr>
        <w:t>二、评分标准</w:t>
      </w:r>
    </w:p>
    <w:p w14:paraId="49D8A1C8">
      <w:pPr>
        <w:pStyle w:val="7"/>
        <w:spacing w:after="0"/>
        <w:rPr>
          <w:rFonts w:hint="eastAsia"/>
          <w:sz w:val="28"/>
        </w:rPr>
      </w:pPr>
      <w:r>
        <w:rPr>
          <w:rFonts w:hint="eastAsia"/>
          <w:sz w:val="28"/>
        </w:rPr>
        <w:t>1.评审方法</w:t>
      </w:r>
    </w:p>
    <w:p w14:paraId="4FD24653">
      <w:pPr>
        <w:pStyle w:val="7"/>
        <w:shd w:val="clear" w:fill="FFFF00"/>
        <w:spacing w:after="0"/>
        <w:rPr>
          <w:rFonts w:hint="eastAsia"/>
          <w:b/>
          <w:bCs/>
          <w:sz w:val="28"/>
          <w:shd w:val="clear" w:color="FFFFFF" w:fill="D9D9D9"/>
        </w:rPr>
      </w:pPr>
      <w:r>
        <w:rPr>
          <w:rFonts w:hint="eastAsia"/>
          <w:b/>
          <w:bCs/>
          <w:sz w:val="28"/>
          <w:shd w:val="clear" w:color="auto" w:fill="auto"/>
        </w:rPr>
        <w:t>本项目评审方法为：</w:t>
      </w:r>
      <w:r>
        <w:rPr>
          <w:rFonts w:hint="eastAsia"/>
          <w:b/>
          <w:bCs/>
          <w:sz w:val="28"/>
          <w:shd w:val="clear" w:color="auto" w:fill="auto"/>
          <w:lang w:val="en-US" w:eastAsia="zh-CN"/>
        </w:rPr>
        <w:t>按所有分项报价相加后总报价最低中选</w:t>
      </w:r>
      <w:r>
        <w:rPr>
          <w:rFonts w:hint="eastAsia"/>
          <w:b/>
          <w:bCs/>
          <w:sz w:val="28"/>
          <w:shd w:val="clear" w:color="auto" w:fill="auto"/>
        </w:rPr>
        <w:t>。</w:t>
      </w:r>
    </w:p>
    <w:p w14:paraId="2028C722">
      <w:pPr>
        <w:pStyle w:val="7"/>
        <w:spacing w:after="0"/>
        <w:rPr>
          <w:rFonts w:hint="eastAsia"/>
          <w:sz w:val="28"/>
        </w:rPr>
      </w:pPr>
      <w:r>
        <w:rPr>
          <w:rFonts w:hint="eastAsia"/>
          <w:sz w:val="28"/>
        </w:rPr>
        <w:t>2.初步评审</w:t>
      </w:r>
    </w:p>
    <w:p w14:paraId="51CFE16C">
      <w:pPr>
        <w:pStyle w:val="7"/>
        <w:spacing w:after="0"/>
        <w:rPr>
          <w:rFonts w:hint="eastAsia"/>
          <w:sz w:val="28"/>
        </w:rPr>
      </w:pPr>
      <w:r>
        <w:rPr>
          <w:rFonts w:hint="eastAsia"/>
          <w:sz w:val="28"/>
        </w:rPr>
        <w:t>有下列情形之一的，采购评审小组应当否决其报价：</w:t>
      </w:r>
    </w:p>
    <w:p w14:paraId="5259675E">
      <w:pPr>
        <w:pStyle w:val="7"/>
        <w:spacing w:after="0"/>
        <w:rPr>
          <w:rFonts w:hint="eastAsia"/>
          <w:sz w:val="28"/>
        </w:rPr>
      </w:pPr>
      <w:r>
        <w:rPr>
          <w:rFonts w:hint="eastAsia"/>
          <w:sz w:val="28"/>
        </w:rPr>
        <w:t>（1）响应文件格式不符合报价文件组成要求的；</w:t>
      </w:r>
    </w:p>
    <w:p w14:paraId="26C30D62">
      <w:pPr>
        <w:pStyle w:val="7"/>
        <w:spacing w:after="0"/>
        <w:rPr>
          <w:rFonts w:hint="eastAsia"/>
          <w:sz w:val="28"/>
        </w:rPr>
      </w:pPr>
      <w:r>
        <w:rPr>
          <w:rFonts w:hint="eastAsia"/>
          <w:sz w:val="28"/>
        </w:rPr>
        <w:t>（2）响应文件填报不符合要求：存在无盖章、签字、日期等重要信息以及错填、不填等情况的；</w:t>
      </w:r>
    </w:p>
    <w:p w14:paraId="2CFA91CF">
      <w:pPr>
        <w:pStyle w:val="7"/>
        <w:spacing w:after="0"/>
        <w:rPr>
          <w:rFonts w:hint="eastAsia"/>
          <w:sz w:val="28"/>
        </w:rPr>
      </w:pPr>
      <w:r>
        <w:rPr>
          <w:rFonts w:hint="eastAsia"/>
          <w:sz w:val="28"/>
        </w:rPr>
        <w:t>（3）报价单位不符合国家或者询价采购文件规定的资格条件；</w:t>
      </w:r>
    </w:p>
    <w:p w14:paraId="27F26ACE">
      <w:pPr>
        <w:pStyle w:val="7"/>
        <w:spacing w:after="0"/>
        <w:rPr>
          <w:rFonts w:hint="eastAsia"/>
          <w:sz w:val="28"/>
        </w:rPr>
      </w:pPr>
      <w:r>
        <w:rPr>
          <w:rFonts w:hint="eastAsia"/>
          <w:sz w:val="28"/>
        </w:rPr>
        <w:t>（4）同一报价单位提交两个以上不同的响应文件或者响应报价；</w:t>
      </w:r>
    </w:p>
    <w:p w14:paraId="0641186B">
      <w:pPr>
        <w:pStyle w:val="7"/>
        <w:spacing w:after="0"/>
        <w:rPr>
          <w:rFonts w:hint="eastAsia"/>
          <w:sz w:val="28"/>
        </w:rPr>
      </w:pPr>
      <w:r>
        <w:rPr>
          <w:rFonts w:hint="eastAsia"/>
          <w:sz w:val="28"/>
        </w:rPr>
        <w:t>（5）响应文件没有对询价采购文件的实质性要求和条件作出响应；</w:t>
      </w:r>
    </w:p>
    <w:p w14:paraId="02DB6FC8">
      <w:pPr>
        <w:pStyle w:val="7"/>
        <w:spacing w:after="0"/>
        <w:rPr>
          <w:rFonts w:hint="eastAsia"/>
          <w:sz w:val="28"/>
        </w:rPr>
      </w:pPr>
      <w:r>
        <w:rPr>
          <w:rFonts w:hint="eastAsia"/>
          <w:sz w:val="28"/>
        </w:rPr>
        <w:t>（6）报价单位有串通报价、弄虚作假、行贿等违法行为。</w:t>
      </w:r>
    </w:p>
    <w:p w14:paraId="56C49682">
      <w:pPr>
        <w:pStyle w:val="7"/>
        <w:spacing w:after="0"/>
        <w:rPr>
          <w:rFonts w:hint="eastAsia"/>
          <w:sz w:val="28"/>
        </w:rPr>
      </w:pPr>
      <w:r>
        <w:rPr>
          <w:rFonts w:hint="eastAsia"/>
          <w:sz w:val="28"/>
          <w:lang w:val="en-US" w:eastAsia="zh-CN"/>
        </w:rPr>
        <w:t>3</w:t>
      </w:r>
      <w:r>
        <w:rPr>
          <w:rFonts w:hint="eastAsia"/>
          <w:sz w:val="28"/>
        </w:rPr>
        <w:t>.结果确定</w:t>
      </w:r>
    </w:p>
    <w:p w14:paraId="6C707441">
      <w:pPr>
        <w:pStyle w:val="7"/>
        <w:shd w:val="clear" w:fill="FFFF00"/>
        <w:spacing w:after="0"/>
        <w:ind w:firstLine="568" w:firstLineChars="200"/>
        <w:rPr>
          <w:rFonts w:hint="eastAsia"/>
          <w:color w:val="auto"/>
          <w:sz w:val="28"/>
          <w:shd w:val="clear" w:color="auto" w:fill="auto"/>
        </w:rPr>
      </w:pPr>
      <w:r>
        <w:rPr>
          <w:rFonts w:hint="eastAsia"/>
          <w:color w:val="auto"/>
          <w:sz w:val="28"/>
          <w:shd w:val="clear" w:color="auto" w:fill="auto"/>
        </w:rPr>
        <w:t>按投标总价从低到高排序，选取价格最低的一家报价单位确定为成交供应商，签订合同。</w:t>
      </w:r>
      <w:bookmarkStart w:id="3" w:name="OLE_LINK21"/>
      <w:bookmarkEnd w:id="3"/>
    </w:p>
    <w:p w14:paraId="3979E51D">
      <w:pPr>
        <w:pStyle w:val="7"/>
        <w:spacing w:after="0"/>
        <w:ind w:firstLine="568" w:firstLineChars="200"/>
        <w:rPr>
          <w:rFonts w:hint="eastAsia"/>
          <w:sz w:val="28"/>
        </w:rPr>
      </w:pPr>
      <w:bookmarkStart w:id="4" w:name="_Toc21377"/>
      <w:bookmarkStart w:id="5" w:name="_Toc217446061"/>
      <w:r>
        <w:rPr>
          <w:rFonts w:hint="eastAsia"/>
          <w:sz w:val="28"/>
        </w:rPr>
        <w:t>在确定成交供应商过程中，发现成交候选供应商有下列情形之一的，应当不予确定其为成交供应商：</w:t>
      </w:r>
      <w:bookmarkEnd w:id="4"/>
    </w:p>
    <w:p w14:paraId="4F574343">
      <w:pPr>
        <w:pStyle w:val="7"/>
        <w:spacing w:after="0"/>
        <w:rPr>
          <w:rFonts w:hint="eastAsia"/>
          <w:sz w:val="28"/>
        </w:rPr>
      </w:pPr>
      <w:bookmarkStart w:id="6" w:name="_Toc19454"/>
      <w:r>
        <w:rPr>
          <w:rFonts w:hint="eastAsia"/>
          <w:sz w:val="28"/>
        </w:rPr>
        <w:t>（1）发现成交候选供应商存在禁止参加本项目采购活动的违法行为的；</w:t>
      </w:r>
      <w:bookmarkEnd w:id="6"/>
    </w:p>
    <w:p w14:paraId="529347AC">
      <w:pPr>
        <w:pStyle w:val="7"/>
        <w:spacing w:after="0"/>
        <w:rPr>
          <w:rFonts w:hint="eastAsia"/>
          <w:sz w:val="28"/>
        </w:rPr>
      </w:pPr>
      <w:bookmarkStart w:id="7" w:name="_Toc29757"/>
      <w:r>
        <w:rPr>
          <w:rFonts w:hint="eastAsia"/>
          <w:sz w:val="28"/>
        </w:rPr>
        <w:t>（2）成交候选供应商因不可抗力，不能继续参加采购活动；</w:t>
      </w:r>
      <w:bookmarkEnd w:id="7"/>
    </w:p>
    <w:p w14:paraId="1B75801A">
      <w:pPr>
        <w:pStyle w:val="7"/>
        <w:spacing w:after="0"/>
        <w:rPr>
          <w:rFonts w:hint="eastAsia"/>
          <w:sz w:val="28"/>
        </w:rPr>
      </w:pPr>
      <w:bookmarkStart w:id="8" w:name="_Toc15819"/>
      <w:r>
        <w:rPr>
          <w:rFonts w:hint="eastAsia"/>
          <w:sz w:val="28"/>
        </w:rPr>
        <w:t>（3）成交候选供应商低于成本价竞争；</w:t>
      </w:r>
      <w:bookmarkEnd w:id="8"/>
    </w:p>
    <w:p w14:paraId="39225A0A">
      <w:pPr>
        <w:pStyle w:val="7"/>
        <w:spacing w:after="0"/>
        <w:rPr>
          <w:rFonts w:hint="eastAsia"/>
          <w:sz w:val="28"/>
        </w:rPr>
      </w:pPr>
      <w:bookmarkStart w:id="9" w:name="_Toc29681"/>
      <w:r>
        <w:rPr>
          <w:rFonts w:hint="eastAsia"/>
          <w:sz w:val="28"/>
        </w:rPr>
        <w:t>（4）成交候选供应商提供虚假材料；</w:t>
      </w:r>
      <w:bookmarkEnd w:id="9"/>
    </w:p>
    <w:p w14:paraId="24EA2392">
      <w:pPr>
        <w:pStyle w:val="7"/>
        <w:spacing w:after="0"/>
        <w:rPr>
          <w:rFonts w:hint="eastAsia"/>
          <w:sz w:val="28"/>
        </w:rPr>
      </w:pPr>
      <w:bookmarkStart w:id="10" w:name="_Toc19456"/>
      <w:r>
        <w:rPr>
          <w:rFonts w:hint="eastAsia"/>
          <w:sz w:val="28"/>
        </w:rPr>
        <w:t>（5）成交候选供应商恶意串通。</w:t>
      </w:r>
      <w:bookmarkEnd w:id="10"/>
    </w:p>
    <w:p w14:paraId="7250445D">
      <w:pPr>
        <w:pStyle w:val="7"/>
        <w:spacing w:after="0"/>
        <w:rPr>
          <w:rFonts w:hint="eastAsia"/>
          <w:sz w:val="28"/>
        </w:rPr>
      </w:pPr>
      <w:bookmarkStart w:id="11" w:name="_Toc31618"/>
      <w:r>
        <w:rPr>
          <w:rFonts w:hint="eastAsia"/>
          <w:sz w:val="28"/>
        </w:rPr>
        <w:t>成交候选供应商有本条情形之一的，可以确定后一位供应商为成交供应商，以此类推。无法确定成交供应商的，应当重新组织采购。</w:t>
      </w:r>
      <w:bookmarkEnd w:id="11"/>
    </w:p>
    <w:bookmarkEnd w:id="5"/>
    <w:p w14:paraId="194EFF65">
      <w:pPr>
        <w:pStyle w:val="7"/>
        <w:spacing w:after="0"/>
        <w:rPr>
          <w:rFonts w:hint="eastAsia"/>
          <w:sz w:val="28"/>
        </w:rPr>
      </w:pPr>
      <w:r>
        <w:rPr>
          <w:rFonts w:hint="eastAsia"/>
          <w:sz w:val="28"/>
          <w:lang w:val="en-US" w:eastAsia="zh-CN"/>
        </w:rPr>
        <w:t>4</w:t>
      </w:r>
      <w:r>
        <w:rPr>
          <w:rFonts w:hint="eastAsia"/>
          <w:sz w:val="28"/>
        </w:rPr>
        <w:t>.重新采购或终止采购</w:t>
      </w:r>
    </w:p>
    <w:p w14:paraId="4E0D2C24">
      <w:pPr>
        <w:pStyle w:val="7"/>
        <w:spacing w:after="0"/>
        <w:rPr>
          <w:rFonts w:hint="eastAsia"/>
          <w:sz w:val="28"/>
        </w:rPr>
      </w:pPr>
      <w:r>
        <w:rPr>
          <w:rFonts w:hint="eastAsia"/>
          <w:sz w:val="28"/>
        </w:rPr>
        <w:t>本次询价采购采购活动中，出现下列情形之一的，予以重新采购或终止采购：</w:t>
      </w:r>
    </w:p>
    <w:p w14:paraId="247FDC99">
      <w:pPr>
        <w:pStyle w:val="7"/>
        <w:spacing w:after="0"/>
        <w:rPr>
          <w:rFonts w:hint="eastAsia"/>
          <w:sz w:val="28"/>
        </w:rPr>
      </w:pPr>
      <w:r>
        <w:rPr>
          <w:rFonts w:hint="eastAsia"/>
          <w:sz w:val="28"/>
        </w:rPr>
        <w:t>（1）所有报价都不符合询价采购邀请函要求，并被全部否决的；</w:t>
      </w:r>
    </w:p>
    <w:p w14:paraId="1D70A674">
      <w:pPr>
        <w:pStyle w:val="7"/>
        <w:spacing w:after="0"/>
        <w:rPr>
          <w:rFonts w:hint="eastAsia"/>
          <w:sz w:val="28"/>
        </w:rPr>
      </w:pPr>
      <w:r>
        <w:rPr>
          <w:rFonts w:hint="eastAsia"/>
          <w:sz w:val="28"/>
        </w:rPr>
        <w:t>（2）出现影响采购公正的违法、违规行为的；</w:t>
      </w:r>
    </w:p>
    <w:p w14:paraId="1AAA3F01">
      <w:pPr>
        <w:pStyle w:val="7"/>
        <w:spacing w:after="0"/>
        <w:rPr>
          <w:rFonts w:hint="eastAsia"/>
          <w:sz w:val="28"/>
        </w:rPr>
      </w:pPr>
      <w:r>
        <w:rPr>
          <w:rFonts w:hint="eastAsia"/>
          <w:sz w:val="28"/>
        </w:rPr>
        <w:t>（3）因重大变故，采购任务取消的；</w:t>
      </w:r>
    </w:p>
    <w:p w14:paraId="474A035B">
      <w:pPr>
        <w:pStyle w:val="7"/>
        <w:spacing w:after="0"/>
        <w:rPr>
          <w:rFonts w:hint="eastAsia"/>
          <w:sz w:val="28"/>
        </w:rPr>
      </w:pPr>
      <w:r>
        <w:rPr>
          <w:rFonts w:hint="eastAsia"/>
          <w:sz w:val="28"/>
        </w:rPr>
        <w:t>（4）首次询价采购采购，在规定的时间内，递交响应文件的报价单位数量不足3家。</w:t>
      </w:r>
    </w:p>
    <w:p w14:paraId="320C5C39">
      <w:pPr>
        <w:spacing w:line="540" w:lineRule="exact"/>
        <w:ind w:firstLine="1776" w:firstLineChars="400"/>
        <w:jc w:val="both"/>
        <w:rPr>
          <w:rFonts w:hint="eastAsia" w:asciiTheme="majorEastAsia" w:hAnsiTheme="majorEastAsia" w:eastAsiaTheme="majorEastAsia"/>
          <w:sz w:val="44"/>
          <w:szCs w:val="44"/>
        </w:rPr>
      </w:pPr>
      <w:r>
        <w:rPr>
          <w:rFonts w:hint="eastAsia" w:asciiTheme="majorEastAsia" w:hAnsiTheme="majorEastAsia" w:eastAsiaTheme="majorEastAsia"/>
          <w:sz w:val="44"/>
          <w:szCs w:val="44"/>
        </w:rPr>
        <w:t>第</w:t>
      </w:r>
      <w:r>
        <w:rPr>
          <w:rFonts w:hint="eastAsia" w:asciiTheme="majorEastAsia" w:hAnsiTheme="majorEastAsia" w:eastAsiaTheme="majorEastAsia"/>
          <w:sz w:val="44"/>
          <w:szCs w:val="44"/>
          <w:lang w:val="en-US" w:eastAsia="zh-CN"/>
        </w:rPr>
        <w:t>六</w:t>
      </w:r>
      <w:r>
        <w:rPr>
          <w:rFonts w:hint="eastAsia" w:asciiTheme="majorEastAsia" w:hAnsiTheme="majorEastAsia" w:eastAsiaTheme="majorEastAsia"/>
          <w:sz w:val="44"/>
          <w:szCs w:val="44"/>
        </w:rPr>
        <w:t>部分  报价文件组成</w:t>
      </w:r>
      <w:r>
        <w:rPr>
          <w:rFonts w:asciiTheme="majorEastAsia" w:hAnsiTheme="majorEastAsia" w:eastAsiaTheme="majorEastAsia"/>
          <w:sz w:val="44"/>
          <w:szCs w:val="44"/>
        </w:rPr>
        <w:t xml:space="preserve"> </w:t>
      </w:r>
    </w:p>
    <w:p w14:paraId="4445129D">
      <w:pPr>
        <w:pStyle w:val="7"/>
        <w:spacing w:after="0"/>
        <w:ind w:firstLine="568" w:firstLineChars="200"/>
        <w:rPr>
          <w:rFonts w:hint="eastAsia"/>
          <w:sz w:val="28"/>
        </w:rPr>
      </w:pPr>
      <w:r>
        <w:rPr>
          <w:rFonts w:hint="eastAsia" w:asciiTheme="majorEastAsia" w:hAnsiTheme="majorEastAsia" w:eastAsiaTheme="majorEastAsia"/>
          <w:sz w:val="28"/>
        </w:rPr>
        <w:t>注：以下所有资料均需盖章（公章），否则是为废标。</w:t>
      </w:r>
    </w:p>
    <w:p w14:paraId="02BBF535">
      <w:pPr>
        <w:pStyle w:val="7"/>
        <w:spacing w:after="0"/>
        <w:ind w:firstLine="568" w:firstLineChars="200"/>
        <w:rPr>
          <w:rFonts w:hint="eastAsia"/>
          <w:sz w:val="28"/>
        </w:rPr>
      </w:pPr>
    </w:p>
    <w:p w14:paraId="755C83B7">
      <w:pPr>
        <w:pStyle w:val="7"/>
        <w:spacing w:after="0"/>
        <w:ind w:firstLine="568" w:firstLineChars="200"/>
        <w:rPr>
          <w:rFonts w:hint="eastAsia"/>
          <w:sz w:val="28"/>
        </w:rPr>
      </w:pPr>
    </w:p>
    <w:p w14:paraId="51B97898">
      <w:pPr>
        <w:pStyle w:val="7"/>
        <w:spacing w:after="0"/>
        <w:ind w:firstLine="568" w:firstLineChars="200"/>
        <w:rPr>
          <w:rFonts w:hint="eastAsia"/>
          <w:sz w:val="28"/>
        </w:rPr>
      </w:pPr>
    </w:p>
    <w:p w14:paraId="0A879B5E">
      <w:pPr>
        <w:pStyle w:val="7"/>
        <w:spacing w:after="0"/>
        <w:ind w:firstLine="568" w:firstLineChars="200"/>
        <w:rPr>
          <w:rFonts w:hint="eastAsia"/>
          <w:sz w:val="28"/>
        </w:rPr>
      </w:pPr>
    </w:p>
    <w:p w14:paraId="55BD7018">
      <w:pPr>
        <w:pStyle w:val="7"/>
        <w:spacing w:after="0"/>
        <w:ind w:firstLine="568" w:firstLineChars="200"/>
        <w:rPr>
          <w:rFonts w:hint="eastAsia"/>
          <w:sz w:val="28"/>
        </w:rPr>
      </w:pPr>
    </w:p>
    <w:p w14:paraId="343F9F48">
      <w:pPr>
        <w:pStyle w:val="7"/>
        <w:spacing w:after="0"/>
        <w:ind w:firstLine="568" w:firstLineChars="200"/>
        <w:rPr>
          <w:rFonts w:hint="eastAsia"/>
          <w:sz w:val="28"/>
        </w:rPr>
      </w:pPr>
    </w:p>
    <w:p w14:paraId="5D299D85">
      <w:pPr>
        <w:pStyle w:val="7"/>
        <w:spacing w:after="0"/>
        <w:ind w:firstLine="568" w:firstLineChars="200"/>
        <w:rPr>
          <w:rFonts w:hint="eastAsia"/>
          <w:sz w:val="28"/>
        </w:rPr>
      </w:pPr>
    </w:p>
    <w:p w14:paraId="74138BCC">
      <w:pPr>
        <w:pStyle w:val="7"/>
        <w:spacing w:after="0"/>
        <w:ind w:firstLine="568" w:firstLineChars="200"/>
        <w:rPr>
          <w:rFonts w:hint="eastAsia"/>
          <w:sz w:val="28"/>
        </w:rPr>
      </w:pPr>
    </w:p>
    <w:p w14:paraId="5CB55D29">
      <w:pPr>
        <w:pStyle w:val="7"/>
        <w:spacing w:after="0"/>
        <w:ind w:firstLine="568" w:firstLineChars="200"/>
        <w:rPr>
          <w:rFonts w:hint="eastAsia"/>
          <w:sz w:val="28"/>
        </w:rPr>
      </w:pPr>
    </w:p>
    <w:p w14:paraId="786A484E">
      <w:pPr>
        <w:pStyle w:val="7"/>
        <w:spacing w:after="0"/>
        <w:ind w:firstLine="568" w:firstLineChars="200"/>
        <w:rPr>
          <w:rFonts w:hint="eastAsia"/>
          <w:sz w:val="28"/>
        </w:rPr>
      </w:pPr>
    </w:p>
    <w:p w14:paraId="24D2E2F8">
      <w:pPr>
        <w:pStyle w:val="7"/>
        <w:spacing w:after="0"/>
        <w:ind w:firstLine="568" w:firstLineChars="200"/>
        <w:rPr>
          <w:rFonts w:hint="eastAsia"/>
          <w:sz w:val="28"/>
        </w:rPr>
      </w:pPr>
    </w:p>
    <w:p w14:paraId="5482F9D1">
      <w:pPr>
        <w:pStyle w:val="7"/>
        <w:spacing w:after="0"/>
        <w:ind w:firstLine="568" w:firstLineChars="200"/>
        <w:rPr>
          <w:rFonts w:hint="eastAsia"/>
          <w:sz w:val="28"/>
        </w:rPr>
      </w:pPr>
    </w:p>
    <w:p w14:paraId="067B8DE2">
      <w:pPr>
        <w:pStyle w:val="7"/>
        <w:spacing w:after="0"/>
        <w:ind w:firstLine="568" w:firstLineChars="200"/>
        <w:rPr>
          <w:sz w:val="28"/>
        </w:rPr>
      </w:pPr>
    </w:p>
    <w:p w14:paraId="3FB62F01">
      <w:pPr>
        <w:pStyle w:val="7"/>
        <w:spacing w:after="0"/>
        <w:ind w:firstLine="568" w:firstLineChars="200"/>
        <w:rPr>
          <w:sz w:val="28"/>
        </w:rPr>
      </w:pPr>
    </w:p>
    <w:p w14:paraId="2D7C21A9">
      <w:pPr>
        <w:pStyle w:val="7"/>
        <w:spacing w:after="0"/>
        <w:ind w:firstLine="568" w:firstLineChars="200"/>
        <w:rPr>
          <w:sz w:val="28"/>
        </w:rPr>
      </w:pPr>
    </w:p>
    <w:p w14:paraId="2133EF57">
      <w:pPr>
        <w:pStyle w:val="7"/>
        <w:spacing w:after="0"/>
        <w:ind w:firstLine="568" w:firstLineChars="200"/>
        <w:rPr>
          <w:sz w:val="28"/>
        </w:rPr>
      </w:pPr>
    </w:p>
    <w:p w14:paraId="69D0A0FF">
      <w:pPr>
        <w:pStyle w:val="7"/>
        <w:spacing w:after="0"/>
        <w:ind w:firstLine="568" w:firstLineChars="200"/>
        <w:rPr>
          <w:sz w:val="28"/>
        </w:rPr>
      </w:pPr>
    </w:p>
    <w:p w14:paraId="002B08E7">
      <w:pPr>
        <w:spacing w:line="540" w:lineRule="exact"/>
        <w:rPr>
          <w:rFonts w:asciiTheme="majorEastAsia" w:hAnsiTheme="majorEastAsia" w:eastAsiaTheme="majorEastAsia"/>
          <w:sz w:val="44"/>
          <w:szCs w:val="44"/>
        </w:rPr>
      </w:pPr>
    </w:p>
    <w:p w14:paraId="5D87A682">
      <w:pPr>
        <w:autoSpaceDE w:val="0"/>
        <w:autoSpaceDN w:val="0"/>
        <w:adjustRightInd w:val="0"/>
        <w:spacing w:line="440" w:lineRule="exact"/>
        <w:jc w:val="left"/>
        <w:rPr>
          <w:rFonts w:hint="eastAsia" w:asciiTheme="majorEastAsia" w:hAnsiTheme="majorEastAsia" w:eastAsiaTheme="majorEastAsia"/>
          <w:sz w:val="28"/>
        </w:rPr>
      </w:pPr>
    </w:p>
    <w:p w14:paraId="57B72862">
      <w:pPr>
        <w:autoSpaceDE w:val="0"/>
        <w:autoSpaceDN w:val="0"/>
        <w:adjustRightInd w:val="0"/>
        <w:spacing w:line="440" w:lineRule="exact"/>
        <w:jc w:val="left"/>
        <w:rPr>
          <w:rFonts w:hint="eastAsia" w:asciiTheme="majorEastAsia" w:hAnsiTheme="majorEastAsia" w:eastAsiaTheme="majorEastAsia"/>
          <w:sz w:val="28"/>
        </w:rPr>
      </w:pPr>
    </w:p>
    <w:p w14:paraId="178DD0DF">
      <w:pPr>
        <w:autoSpaceDE w:val="0"/>
        <w:autoSpaceDN w:val="0"/>
        <w:adjustRightInd w:val="0"/>
        <w:spacing w:line="440" w:lineRule="exact"/>
        <w:jc w:val="left"/>
        <w:rPr>
          <w:rFonts w:hint="eastAsia" w:asciiTheme="majorEastAsia" w:hAnsiTheme="majorEastAsia" w:eastAsiaTheme="majorEastAsia"/>
          <w:sz w:val="28"/>
        </w:rPr>
      </w:pPr>
    </w:p>
    <w:p w14:paraId="2E7091F8">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文件一</w:t>
      </w:r>
    </w:p>
    <w:p w14:paraId="6D2D4673">
      <w:pPr>
        <w:spacing w:line="540" w:lineRule="exact"/>
        <w:jc w:val="center"/>
        <w:rPr>
          <w:rFonts w:asciiTheme="majorEastAsia" w:hAnsiTheme="majorEastAsia" w:eastAsiaTheme="majorEastAsia"/>
          <w:b/>
          <w:bCs/>
          <w:spacing w:val="38"/>
          <w:sz w:val="28"/>
          <w:szCs w:val="28"/>
        </w:rPr>
      </w:pPr>
    </w:p>
    <w:p w14:paraId="41076193">
      <w:pPr>
        <w:spacing w:line="540" w:lineRule="exact"/>
        <w:jc w:val="center"/>
        <w:rPr>
          <w:rFonts w:asciiTheme="majorEastAsia" w:hAnsiTheme="majorEastAsia" w:eastAsiaTheme="majorEastAsia"/>
          <w:sz w:val="44"/>
          <w:szCs w:val="44"/>
        </w:rPr>
      </w:pPr>
    </w:p>
    <w:p w14:paraId="7420500D">
      <w:pPr>
        <w:spacing w:line="540" w:lineRule="exact"/>
        <w:jc w:val="center"/>
        <w:rPr>
          <w:rFonts w:asciiTheme="majorEastAsia" w:hAnsiTheme="majorEastAsia" w:eastAsiaTheme="majorEastAsia"/>
          <w:sz w:val="44"/>
          <w:szCs w:val="44"/>
        </w:rPr>
      </w:pPr>
    </w:p>
    <w:p w14:paraId="4C1CC5B7">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报价文件</w:t>
      </w:r>
    </w:p>
    <w:p w14:paraId="31599D38">
      <w:pPr>
        <w:spacing w:line="540" w:lineRule="exact"/>
        <w:rPr>
          <w:rFonts w:asciiTheme="majorEastAsia" w:hAnsiTheme="majorEastAsia" w:eastAsiaTheme="majorEastAsia"/>
          <w:b/>
          <w:bCs/>
          <w:spacing w:val="38"/>
          <w:sz w:val="28"/>
          <w:szCs w:val="28"/>
        </w:rPr>
      </w:pPr>
    </w:p>
    <w:p w14:paraId="0C7C0423">
      <w:pPr>
        <w:autoSpaceDE w:val="0"/>
        <w:autoSpaceDN w:val="0"/>
        <w:adjustRightInd w:val="0"/>
        <w:spacing w:line="540" w:lineRule="exact"/>
        <w:ind w:firstLine="994" w:firstLineChars="35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14:paraId="093E613C">
      <w:pPr>
        <w:autoSpaceDE w:val="0"/>
        <w:autoSpaceDN w:val="0"/>
        <w:adjustRightInd w:val="0"/>
        <w:spacing w:line="540" w:lineRule="exact"/>
        <w:rPr>
          <w:rFonts w:asciiTheme="majorEastAsia" w:hAnsiTheme="majorEastAsia" w:eastAsiaTheme="majorEastAsia"/>
          <w:sz w:val="28"/>
          <w:szCs w:val="28"/>
        </w:rPr>
      </w:pPr>
    </w:p>
    <w:p w14:paraId="6E009572">
      <w:pPr>
        <w:tabs>
          <w:tab w:val="left" w:pos="1985"/>
        </w:tabs>
        <w:autoSpaceDE w:val="0"/>
        <w:autoSpaceDN w:val="0"/>
        <w:adjustRightInd w:val="0"/>
        <w:spacing w:line="540" w:lineRule="exact"/>
        <w:rPr>
          <w:rFonts w:asciiTheme="majorEastAsia" w:hAnsiTheme="majorEastAsia" w:eastAsiaTheme="majorEastAsia"/>
          <w:sz w:val="28"/>
          <w:szCs w:val="28"/>
        </w:rPr>
      </w:pPr>
    </w:p>
    <w:p w14:paraId="04EE5D7F">
      <w:pPr>
        <w:tabs>
          <w:tab w:val="left" w:pos="1985"/>
        </w:tabs>
        <w:autoSpaceDE w:val="0"/>
        <w:autoSpaceDN w:val="0"/>
        <w:adjustRightInd w:val="0"/>
        <w:spacing w:line="540" w:lineRule="exact"/>
        <w:ind w:firstLine="1620" w:firstLineChars="500"/>
        <w:rPr>
          <w:rFonts w:hint="eastAsia" w:asciiTheme="majorEastAsia" w:hAnsiTheme="majorEastAsia" w:eastAsiaTheme="majorEastAsia"/>
          <w:b w:val="0"/>
          <w:bCs/>
          <w:sz w:val="24"/>
          <w:szCs w:val="24"/>
          <w:u w:val="single"/>
          <w:lang w:val="en-US" w:eastAsia="zh-CN"/>
        </w:rPr>
      </w:pPr>
      <w:r>
        <w:rPr>
          <w:rFonts w:hint="eastAsia" w:asciiTheme="majorEastAsia" w:hAnsiTheme="majorEastAsia" w:eastAsiaTheme="majorEastAsia"/>
          <w:sz w:val="32"/>
          <w:szCs w:val="32"/>
        </w:rPr>
        <w:t>项目名称：</w:t>
      </w:r>
      <w:r>
        <w:rPr>
          <w:rFonts w:hint="eastAsia" w:asciiTheme="majorEastAsia" w:hAnsiTheme="majorEastAsia" w:eastAsiaTheme="majorEastAsia" w:cstheme="majorEastAsia"/>
          <w:sz w:val="28"/>
          <w:szCs w:val="28"/>
          <w:u w:val="single"/>
          <w:lang w:val="en-US" w:eastAsia="zh-CN"/>
        </w:rPr>
        <w:t>电气预防性试验</w:t>
      </w:r>
      <w:r>
        <w:rPr>
          <w:rFonts w:hint="eastAsia" w:asciiTheme="majorEastAsia" w:hAnsiTheme="majorEastAsia" w:eastAsiaTheme="majorEastAsia" w:cstheme="majorEastAsia"/>
          <w:sz w:val="28"/>
          <w:szCs w:val="28"/>
          <w:u w:val="single"/>
        </w:rPr>
        <w:t>项</w:t>
      </w:r>
      <w:r>
        <w:rPr>
          <w:rFonts w:hint="eastAsia" w:asciiTheme="majorEastAsia" w:hAnsiTheme="majorEastAsia" w:eastAsiaTheme="majorEastAsia" w:cstheme="majorEastAsia"/>
          <w:sz w:val="28"/>
          <w:szCs w:val="28"/>
          <w:u w:val="single"/>
          <w:lang w:val="en-US" w:eastAsia="zh-CN"/>
        </w:rPr>
        <w:t>目</w:t>
      </w:r>
    </w:p>
    <w:p w14:paraId="030AFFBB">
      <w:pPr>
        <w:spacing w:line="540" w:lineRule="exact"/>
        <w:ind w:firstLine="1704" w:firstLineChars="600"/>
        <w:jc w:val="center"/>
        <w:rPr>
          <w:rFonts w:asciiTheme="majorEastAsia" w:hAnsiTheme="majorEastAsia" w:eastAsiaTheme="majorEastAsia"/>
          <w:sz w:val="28"/>
          <w:szCs w:val="28"/>
        </w:rPr>
      </w:pPr>
    </w:p>
    <w:p w14:paraId="31C7F291">
      <w:pPr>
        <w:spacing w:line="540" w:lineRule="exact"/>
        <w:ind w:firstLine="1704" w:firstLineChars="600"/>
        <w:rPr>
          <w:rFonts w:asciiTheme="majorEastAsia" w:hAnsiTheme="majorEastAsia" w:eastAsiaTheme="majorEastAsia"/>
          <w:sz w:val="28"/>
          <w:szCs w:val="28"/>
          <w:u w:val="single"/>
        </w:rPr>
      </w:pPr>
      <w:r>
        <w:rPr>
          <w:rFonts w:asciiTheme="majorEastAsia" w:hAnsiTheme="majorEastAsia" w:eastAsiaTheme="majorEastAsia"/>
          <w:sz w:val="28"/>
          <w:szCs w:val="28"/>
        </w:rPr>
        <w:t>采</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购</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方</w:t>
      </w:r>
      <w:r>
        <w:rPr>
          <w:rFonts w:hint="eastAsia" w:asciiTheme="majorEastAsia" w:hAnsiTheme="majorEastAsia" w:eastAsiaTheme="majorEastAsia"/>
          <w:sz w:val="28"/>
          <w:szCs w:val="28"/>
        </w:rPr>
        <w:t xml:space="preserve">：  </w:t>
      </w:r>
      <w:r>
        <w:rPr>
          <w:rFonts w:hint="eastAsia" w:asciiTheme="majorEastAsia" w:hAnsiTheme="majorEastAsia" w:eastAsiaTheme="majorEastAsia"/>
          <w:sz w:val="28"/>
          <w:szCs w:val="28"/>
          <w:u w:val="single"/>
        </w:rPr>
        <w:t xml:space="preserve">成都恒达光学有限公司       </w:t>
      </w:r>
    </w:p>
    <w:p w14:paraId="69ADED0D">
      <w:pPr>
        <w:spacing w:line="540" w:lineRule="exact"/>
        <w:ind w:firstLine="1846" w:firstLineChars="650"/>
        <w:rPr>
          <w:rFonts w:asciiTheme="majorEastAsia" w:hAnsiTheme="majorEastAsia" w:eastAsiaTheme="majorEastAsia"/>
          <w:sz w:val="28"/>
          <w:szCs w:val="28"/>
        </w:rPr>
      </w:pPr>
    </w:p>
    <w:p w14:paraId="0096F7FF">
      <w:pPr>
        <w:spacing w:line="540" w:lineRule="exact"/>
        <w:ind w:firstLine="1704" w:firstLineChars="6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供 应 商： </w:t>
      </w:r>
      <w:r>
        <w:rPr>
          <w:rFonts w:hint="eastAsia" w:asciiTheme="majorEastAsia" w:hAnsiTheme="majorEastAsia" w:eastAsiaTheme="majorEastAsia"/>
          <w:sz w:val="28"/>
          <w:szCs w:val="28"/>
          <w:u w:val="single"/>
        </w:rPr>
        <w:t xml:space="preserve">                            </w:t>
      </w:r>
    </w:p>
    <w:p w14:paraId="6B0BA09C">
      <w:pPr>
        <w:pStyle w:val="9"/>
        <w:spacing w:line="540" w:lineRule="exact"/>
        <w:jc w:val="center"/>
        <w:rPr>
          <w:rFonts w:asciiTheme="majorEastAsia" w:hAnsiTheme="majorEastAsia" w:eastAsiaTheme="majorEastAsia"/>
          <w:sz w:val="28"/>
          <w:szCs w:val="28"/>
        </w:rPr>
      </w:pPr>
    </w:p>
    <w:p w14:paraId="16325CA7">
      <w:pPr>
        <w:pStyle w:val="9"/>
        <w:spacing w:line="540" w:lineRule="exact"/>
        <w:jc w:val="center"/>
        <w:rPr>
          <w:rFonts w:asciiTheme="majorEastAsia" w:hAnsiTheme="majorEastAsia" w:eastAsiaTheme="majorEastAsia"/>
          <w:sz w:val="28"/>
          <w:szCs w:val="28"/>
        </w:rPr>
      </w:pPr>
    </w:p>
    <w:p w14:paraId="3F45E56A">
      <w:pPr>
        <w:pStyle w:val="9"/>
        <w:spacing w:line="540" w:lineRule="exact"/>
        <w:jc w:val="center"/>
        <w:rPr>
          <w:rFonts w:asciiTheme="majorEastAsia" w:hAnsiTheme="majorEastAsia" w:eastAsiaTheme="majorEastAsia"/>
          <w:sz w:val="28"/>
          <w:szCs w:val="28"/>
        </w:rPr>
      </w:pPr>
    </w:p>
    <w:p w14:paraId="6A1C8159">
      <w:pPr>
        <w:pStyle w:val="9"/>
        <w:spacing w:line="540" w:lineRule="exact"/>
        <w:jc w:val="center"/>
        <w:rPr>
          <w:rFonts w:asciiTheme="majorEastAsia" w:hAnsiTheme="majorEastAsia" w:eastAsiaTheme="majorEastAsia"/>
          <w:sz w:val="28"/>
          <w:szCs w:val="28"/>
        </w:rPr>
      </w:pPr>
    </w:p>
    <w:p w14:paraId="51F575C4">
      <w:pPr>
        <w:pStyle w:val="9"/>
        <w:spacing w:line="540" w:lineRule="exact"/>
        <w:jc w:val="center"/>
        <w:rPr>
          <w:rFonts w:asciiTheme="majorEastAsia" w:hAnsiTheme="majorEastAsia" w:eastAsiaTheme="majorEastAsia"/>
          <w:b/>
          <w:sz w:val="28"/>
          <w:szCs w:val="28"/>
        </w:rPr>
      </w:pPr>
      <w:r>
        <w:rPr>
          <w:rFonts w:hint="eastAsia" w:asciiTheme="majorEastAsia" w:hAnsiTheme="majorEastAsia" w:eastAsiaTheme="majorEastAsia"/>
          <w:sz w:val="28"/>
          <w:szCs w:val="28"/>
        </w:rPr>
        <w:t>二</w:t>
      </w:r>
      <w:r>
        <w:rPr>
          <w:rFonts w:asciiTheme="majorEastAsia" w:hAnsiTheme="majorEastAsia" w:eastAsiaTheme="majorEastAsia"/>
          <w:sz w:val="28"/>
          <w:szCs w:val="28"/>
        </w:rPr>
        <w:t>0</w:t>
      </w:r>
      <w:r>
        <w:rPr>
          <w:rFonts w:hint="eastAsia" w:asciiTheme="majorEastAsia" w:hAnsiTheme="majorEastAsia" w:eastAsiaTheme="majorEastAsia"/>
          <w:sz w:val="28"/>
          <w:szCs w:val="28"/>
        </w:rPr>
        <w:t>二四年</w:t>
      </w:r>
      <w:r>
        <w:rPr>
          <w:rFonts w:hint="eastAsia" w:asciiTheme="majorEastAsia" w:hAnsiTheme="majorEastAsia" w:eastAsiaTheme="majorEastAsia"/>
          <w:sz w:val="28"/>
          <w:szCs w:val="28"/>
          <w:lang w:val="en-US" w:eastAsia="zh-CN"/>
        </w:rPr>
        <w:t>九</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 xml:space="preserve">   </w:t>
      </w:r>
      <w:r>
        <w:rPr>
          <w:rFonts w:hint="eastAsia" w:asciiTheme="majorEastAsia" w:hAnsiTheme="majorEastAsia" w:eastAsiaTheme="majorEastAsia"/>
          <w:sz w:val="28"/>
          <w:szCs w:val="28"/>
        </w:rPr>
        <w:t>日</w:t>
      </w:r>
    </w:p>
    <w:p w14:paraId="7BA51AC7">
      <w:pPr>
        <w:spacing w:line="540" w:lineRule="exact"/>
        <w:rPr>
          <w:rFonts w:asciiTheme="majorEastAsia" w:hAnsiTheme="majorEastAsia" w:eastAsiaTheme="majorEastAsia"/>
          <w:b/>
          <w:sz w:val="28"/>
          <w:szCs w:val="28"/>
        </w:rPr>
      </w:pPr>
    </w:p>
    <w:p w14:paraId="09252544">
      <w:pPr>
        <w:spacing w:line="540" w:lineRule="exact"/>
        <w:rPr>
          <w:rFonts w:asciiTheme="majorEastAsia" w:hAnsiTheme="majorEastAsia" w:eastAsiaTheme="majorEastAsia"/>
          <w:sz w:val="28"/>
          <w:szCs w:val="28"/>
        </w:rPr>
      </w:pPr>
    </w:p>
    <w:p w14:paraId="51908336">
      <w:pPr>
        <w:spacing w:line="540" w:lineRule="exact"/>
        <w:rPr>
          <w:rFonts w:hint="eastAsia" w:asciiTheme="majorEastAsia" w:hAnsiTheme="majorEastAsia" w:eastAsiaTheme="majorEastAsia"/>
          <w:sz w:val="28"/>
          <w:szCs w:val="28"/>
        </w:rPr>
      </w:pPr>
    </w:p>
    <w:p w14:paraId="5E754982">
      <w:pPr>
        <w:spacing w:line="540" w:lineRule="exact"/>
        <w:rPr>
          <w:rFonts w:hint="eastAsia" w:asciiTheme="majorEastAsia" w:hAnsiTheme="majorEastAsia" w:eastAsiaTheme="majorEastAsia"/>
          <w:sz w:val="28"/>
          <w:szCs w:val="28"/>
        </w:rPr>
      </w:pPr>
    </w:p>
    <w:p w14:paraId="7AE11882">
      <w:pPr>
        <w:spacing w:line="540" w:lineRule="exact"/>
        <w:rPr>
          <w:rFonts w:hint="eastAsia" w:asciiTheme="majorEastAsia" w:hAnsiTheme="majorEastAsia" w:eastAsiaTheme="majorEastAsia"/>
          <w:sz w:val="28"/>
          <w:szCs w:val="28"/>
        </w:rPr>
      </w:pPr>
    </w:p>
    <w:p w14:paraId="61398854">
      <w:pPr>
        <w:spacing w:line="500" w:lineRule="exact"/>
        <w:rPr>
          <w:rFonts w:asciiTheme="majorEastAsia" w:hAnsiTheme="majorEastAsia" w:eastAsiaTheme="majorEastAsia"/>
          <w:sz w:val="52"/>
        </w:rPr>
      </w:pPr>
    </w:p>
    <w:p w14:paraId="3593202A">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文件二</w:t>
      </w:r>
    </w:p>
    <w:p w14:paraId="4BE4ED15">
      <w:pPr>
        <w:spacing w:line="500" w:lineRule="exact"/>
        <w:jc w:val="center"/>
        <w:rPr>
          <w:rFonts w:hint="eastAsia" w:asciiTheme="majorEastAsia" w:hAnsiTheme="majorEastAsia" w:eastAsiaTheme="majorEastAsia"/>
          <w:sz w:val="44"/>
          <w:szCs w:val="44"/>
        </w:rPr>
      </w:pPr>
    </w:p>
    <w:p w14:paraId="2B5A6574">
      <w:pPr>
        <w:spacing w:line="500" w:lineRule="exact"/>
        <w:jc w:val="center"/>
        <w:rPr>
          <w:rFonts w:hint="eastAsia" w:asciiTheme="majorEastAsia" w:hAnsiTheme="majorEastAsia" w:eastAsiaTheme="majorEastAsia"/>
          <w:sz w:val="44"/>
          <w:szCs w:val="44"/>
        </w:rPr>
      </w:pPr>
    </w:p>
    <w:p w14:paraId="491CA3BC">
      <w:pPr>
        <w:spacing w:line="500" w:lineRule="exact"/>
        <w:jc w:val="center"/>
        <w:rPr>
          <w:rFonts w:hint="eastAsia" w:asciiTheme="majorEastAsia" w:hAnsiTheme="majorEastAsia" w:eastAsiaTheme="majorEastAsia"/>
          <w:sz w:val="44"/>
          <w:szCs w:val="44"/>
        </w:rPr>
      </w:pPr>
    </w:p>
    <w:p w14:paraId="7A6A3D96">
      <w:pPr>
        <w:spacing w:line="500" w:lineRule="exact"/>
        <w:jc w:val="center"/>
        <w:rPr>
          <w:rFonts w:asciiTheme="majorEastAsia" w:hAnsiTheme="majorEastAsia" w:eastAsiaTheme="majorEastAsia"/>
          <w:sz w:val="44"/>
          <w:szCs w:val="44"/>
        </w:rPr>
      </w:pPr>
    </w:p>
    <w:p w14:paraId="13300293">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录</w:t>
      </w:r>
    </w:p>
    <w:p w14:paraId="52D06D25">
      <w:pPr>
        <w:spacing w:line="500" w:lineRule="exact"/>
        <w:jc w:val="center"/>
        <w:rPr>
          <w:rFonts w:asciiTheme="majorEastAsia" w:hAnsiTheme="majorEastAsia" w:eastAsiaTheme="majorEastAsia"/>
          <w:sz w:val="44"/>
        </w:rPr>
      </w:pPr>
    </w:p>
    <w:p w14:paraId="3F28ABE8">
      <w:pPr>
        <w:spacing w:line="500" w:lineRule="exact"/>
        <w:jc w:val="center"/>
        <w:rPr>
          <w:rFonts w:asciiTheme="majorEastAsia" w:hAnsiTheme="majorEastAsia" w:eastAsiaTheme="majorEastAsia"/>
          <w:sz w:val="44"/>
        </w:rPr>
      </w:pPr>
    </w:p>
    <w:p w14:paraId="61E697A2">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法定代表人授权委托书（附法定代表人身份证复印件、授权代表人身份证复印件）</w:t>
      </w:r>
    </w:p>
    <w:p w14:paraId="1C6D8714">
      <w:pPr>
        <w:spacing w:line="540" w:lineRule="exact"/>
        <w:rPr>
          <w:rFonts w:hint="eastAsia" w:asciiTheme="majorEastAsia" w:hAnsiTheme="majorEastAsia" w:eastAsiaTheme="majorEastAsia"/>
          <w:sz w:val="28"/>
        </w:rPr>
      </w:pPr>
      <w:r>
        <w:rPr>
          <w:rFonts w:hint="eastAsia" w:asciiTheme="majorEastAsia" w:hAnsiTheme="majorEastAsia" w:eastAsiaTheme="majorEastAsia"/>
          <w:sz w:val="28"/>
        </w:rPr>
        <w:t>第二部分  报价表</w:t>
      </w:r>
    </w:p>
    <w:p w14:paraId="65C339A0">
      <w:pPr>
        <w:spacing w:line="540" w:lineRule="exact"/>
        <w:rPr>
          <w:rFonts w:hint="eastAsia" w:asciiTheme="majorEastAsia" w:hAnsiTheme="majorEastAsia" w:eastAsiaTheme="majorEastAsia"/>
          <w:sz w:val="28"/>
        </w:rPr>
      </w:pPr>
      <w:r>
        <w:rPr>
          <w:rFonts w:hint="eastAsia" w:asciiTheme="majorEastAsia" w:hAnsiTheme="majorEastAsia" w:eastAsiaTheme="majorEastAsia"/>
          <w:sz w:val="28"/>
        </w:rPr>
        <w:t>第三部分  商务部分响应表</w:t>
      </w:r>
    </w:p>
    <w:p w14:paraId="30840246">
      <w:pPr>
        <w:spacing w:line="540" w:lineRule="exact"/>
        <w:rPr>
          <w:rFonts w:hint="eastAsia" w:asciiTheme="majorEastAsia" w:hAnsiTheme="majorEastAsia" w:eastAsiaTheme="majorEastAsia"/>
          <w:sz w:val="28"/>
        </w:rPr>
      </w:pPr>
      <w:r>
        <w:rPr>
          <w:rFonts w:hint="eastAsia" w:asciiTheme="majorEastAsia" w:hAnsiTheme="majorEastAsia" w:eastAsiaTheme="majorEastAsia"/>
          <w:sz w:val="28"/>
        </w:rPr>
        <w:t xml:space="preserve">第四部分  </w:t>
      </w:r>
      <w:r>
        <w:rPr>
          <w:rFonts w:hint="eastAsia" w:asciiTheme="majorEastAsia" w:hAnsiTheme="majorEastAsia" w:eastAsiaTheme="majorEastAsia"/>
          <w:sz w:val="28"/>
          <w:lang w:val="en-US" w:eastAsia="zh-CN"/>
        </w:rPr>
        <w:t>服务</w:t>
      </w:r>
      <w:r>
        <w:rPr>
          <w:rFonts w:hint="eastAsia" w:asciiTheme="majorEastAsia" w:hAnsiTheme="majorEastAsia" w:eastAsiaTheme="majorEastAsia"/>
          <w:sz w:val="28"/>
        </w:rPr>
        <w:t>技术要求响应表</w:t>
      </w:r>
    </w:p>
    <w:p w14:paraId="411B8E91">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第五部分  供应商类似项目业绩一览表（附合同、协议复印件）</w:t>
      </w:r>
    </w:p>
    <w:p w14:paraId="77E197ED">
      <w:pPr>
        <w:autoSpaceDE w:val="0"/>
        <w:autoSpaceDN w:val="0"/>
        <w:adjustRightInd w:val="0"/>
        <w:spacing w:line="440" w:lineRule="exact"/>
        <w:jc w:val="left"/>
        <w:rPr>
          <w:rFonts w:hint="eastAsia" w:cs="宋体" w:asciiTheme="majorEastAsia" w:hAnsiTheme="majorEastAsia" w:eastAsiaTheme="majorEastAsia"/>
          <w:b/>
          <w:kern w:val="0"/>
          <w:sz w:val="28"/>
          <w:szCs w:val="28"/>
        </w:rPr>
      </w:pPr>
      <w:r>
        <w:rPr>
          <w:rFonts w:hint="eastAsia" w:cs="宋体" w:asciiTheme="majorEastAsia" w:hAnsiTheme="majorEastAsia" w:eastAsiaTheme="majorEastAsia"/>
          <w:kern w:val="0"/>
          <w:sz w:val="28"/>
          <w:szCs w:val="28"/>
        </w:rPr>
        <w:t>第六部分  企业营业执照复印件、属地</w:t>
      </w:r>
      <w:r>
        <w:rPr>
          <w:rFonts w:hint="eastAsia" w:cs="宋体" w:asciiTheme="majorEastAsia" w:hAnsiTheme="majorEastAsia" w:eastAsiaTheme="majorEastAsia"/>
          <w:kern w:val="0"/>
          <w:sz w:val="28"/>
          <w:szCs w:val="28"/>
          <w:lang w:val="en-US" w:eastAsia="zh-CN"/>
        </w:rPr>
        <w:t>相关行业的</w:t>
      </w:r>
      <w:r>
        <w:rPr>
          <w:rFonts w:hint="eastAsia" w:cs="宋体" w:asciiTheme="majorEastAsia" w:hAnsiTheme="majorEastAsia" w:eastAsiaTheme="majorEastAsia"/>
          <w:kern w:val="0"/>
          <w:sz w:val="28"/>
          <w:szCs w:val="28"/>
        </w:rPr>
        <w:t>有效资质</w:t>
      </w:r>
      <w:r>
        <w:rPr>
          <w:rFonts w:hint="eastAsia" w:cs="宋体" w:asciiTheme="majorEastAsia" w:hAnsiTheme="majorEastAsia" w:eastAsiaTheme="majorEastAsia"/>
          <w:kern w:val="0"/>
          <w:sz w:val="28"/>
          <w:szCs w:val="28"/>
          <w:lang w:val="en-US" w:eastAsia="zh-CN"/>
        </w:rPr>
        <w:t>资料</w:t>
      </w:r>
      <w:r>
        <w:rPr>
          <w:rFonts w:hint="eastAsia" w:cs="宋体" w:asciiTheme="majorEastAsia" w:hAnsiTheme="majorEastAsia" w:eastAsiaTheme="majorEastAsia"/>
          <w:kern w:val="0"/>
          <w:sz w:val="28"/>
          <w:szCs w:val="28"/>
        </w:rPr>
        <w:t>、</w:t>
      </w:r>
      <w:r>
        <w:rPr>
          <w:rFonts w:hint="eastAsia" w:cs="宋体" w:asciiTheme="majorEastAsia" w:hAnsiTheme="majorEastAsia" w:eastAsiaTheme="majorEastAsia"/>
          <w:b/>
          <w:kern w:val="0"/>
          <w:sz w:val="28"/>
          <w:szCs w:val="28"/>
        </w:rPr>
        <w:t>供应商营业执照(提供天眼查官网查询的“工商信息”页面截图，页面须清晰完整地体现“实缴资本”、“参保人员”、“生产经营场所”等详细信息。)</w:t>
      </w:r>
      <w:r>
        <w:rPr>
          <w:rFonts w:hint="eastAsia" w:cs="宋体" w:asciiTheme="majorEastAsia" w:hAnsiTheme="majorEastAsia" w:eastAsiaTheme="majorEastAsia"/>
          <w:kern w:val="0"/>
          <w:sz w:val="28"/>
          <w:szCs w:val="28"/>
        </w:rPr>
        <w:t>以及有关于本项目相关的其他资格证明资料。</w:t>
      </w:r>
    </w:p>
    <w:p w14:paraId="5F44D013">
      <w:pPr>
        <w:autoSpaceDE w:val="0"/>
        <w:autoSpaceDN w:val="0"/>
        <w:adjustRightInd w:val="0"/>
        <w:spacing w:line="440" w:lineRule="exact"/>
        <w:jc w:val="left"/>
        <w:rPr>
          <w:rFonts w:hint="eastAsia" w:cs="宋体" w:asciiTheme="majorEastAsia" w:hAnsiTheme="majorEastAsia" w:eastAsiaTheme="majorEastAsia"/>
          <w:b/>
          <w:kern w:val="0"/>
          <w:sz w:val="28"/>
          <w:szCs w:val="28"/>
        </w:rPr>
      </w:pPr>
    </w:p>
    <w:p w14:paraId="523272D3">
      <w:pPr>
        <w:autoSpaceDE w:val="0"/>
        <w:autoSpaceDN w:val="0"/>
        <w:adjustRightInd w:val="0"/>
        <w:spacing w:line="440" w:lineRule="exact"/>
        <w:jc w:val="left"/>
        <w:rPr>
          <w:rFonts w:hint="eastAsia" w:cs="宋体" w:asciiTheme="majorEastAsia" w:hAnsiTheme="majorEastAsia" w:eastAsiaTheme="majorEastAsia"/>
          <w:b/>
          <w:kern w:val="0"/>
          <w:sz w:val="28"/>
          <w:szCs w:val="28"/>
        </w:rPr>
      </w:pPr>
    </w:p>
    <w:p w14:paraId="296F6ED2">
      <w:pPr>
        <w:rPr>
          <w:rFonts w:asciiTheme="majorEastAsia" w:hAnsiTheme="majorEastAsia" w:eastAsiaTheme="majorEastAsia"/>
          <w:sz w:val="20"/>
        </w:rPr>
      </w:pPr>
    </w:p>
    <w:p w14:paraId="04267C6F">
      <w:pPr>
        <w:rPr>
          <w:rFonts w:asciiTheme="majorEastAsia" w:hAnsiTheme="majorEastAsia" w:eastAsiaTheme="majorEastAsia"/>
          <w:sz w:val="20"/>
        </w:rPr>
      </w:pPr>
    </w:p>
    <w:p w14:paraId="39C33DB6">
      <w:pPr>
        <w:rPr>
          <w:rFonts w:asciiTheme="majorEastAsia" w:hAnsiTheme="majorEastAsia" w:eastAsiaTheme="majorEastAsia"/>
          <w:sz w:val="20"/>
        </w:rPr>
      </w:pPr>
    </w:p>
    <w:p w14:paraId="020D12E1">
      <w:pPr>
        <w:rPr>
          <w:rFonts w:asciiTheme="majorEastAsia" w:hAnsiTheme="majorEastAsia" w:eastAsiaTheme="majorEastAsia"/>
          <w:sz w:val="20"/>
        </w:rPr>
      </w:pPr>
    </w:p>
    <w:p w14:paraId="58D9FD57">
      <w:pPr>
        <w:rPr>
          <w:rFonts w:asciiTheme="majorEastAsia" w:hAnsiTheme="majorEastAsia" w:eastAsiaTheme="majorEastAsia"/>
          <w:sz w:val="20"/>
        </w:rPr>
      </w:pPr>
    </w:p>
    <w:p w14:paraId="5A9EEDBC">
      <w:pPr>
        <w:rPr>
          <w:rFonts w:asciiTheme="majorEastAsia" w:hAnsiTheme="majorEastAsia" w:eastAsiaTheme="majorEastAsia"/>
          <w:sz w:val="20"/>
        </w:rPr>
      </w:pPr>
    </w:p>
    <w:p w14:paraId="7AA69C2F">
      <w:pPr>
        <w:rPr>
          <w:rFonts w:asciiTheme="majorEastAsia" w:hAnsiTheme="majorEastAsia" w:eastAsiaTheme="majorEastAsia"/>
          <w:sz w:val="20"/>
        </w:rPr>
      </w:pPr>
    </w:p>
    <w:p w14:paraId="26111187">
      <w:pPr>
        <w:rPr>
          <w:rFonts w:asciiTheme="majorEastAsia" w:hAnsiTheme="majorEastAsia" w:eastAsiaTheme="majorEastAsia"/>
          <w:sz w:val="20"/>
        </w:rPr>
      </w:pPr>
    </w:p>
    <w:p w14:paraId="1E35B6A6">
      <w:pPr>
        <w:rPr>
          <w:rFonts w:asciiTheme="majorEastAsia" w:hAnsiTheme="majorEastAsia" w:eastAsiaTheme="majorEastAsia"/>
          <w:sz w:val="20"/>
        </w:rPr>
      </w:pPr>
    </w:p>
    <w:p w14:paraId="3EFE1372">
      <w:pPr>
        <w:rPr>
          <w:rFonts w:hint="eastAsia" w:asciiTheme="majorEastAsia" w:hAnsiTheme="majorEastAsia" w:eastAsiaTheme="majorEastAsia"/>
          <w:sz w:val="20"/>
        </w:rPr>
      </w:pPr>
    </w:p>
    <w:p w14:paraId="31AECD13">
      <w:pPr>
        <w:rPr>
          <w:rFonts w:hint="eastAsia" w:asciiTheme="majorEastAsia" w:hAnsiTheme="majorEastAsia" w:eastAsiaTheme="majorEastAsia"/>
          <w:sz w:val="20"/>
        </w:rPr>
      </w:pPr>
    </w:p>
    <w:p w14:paraId="3C614763">
      <w:pPr>
        <w:rPr>
          <w:rFonts w:asciiTheme="majorEastAsia" w:hAnsiTheme="majorEastAsia" w:eastAsiaTheme="majorEastAsia"/>
          <w:sz w:val="20"/>
        </w:rPr>
      </w:pPr>
    </w:p>
    <w:p w14:paraId="27DD92F6">
      <w:pPr>
        <w:rPr>
          <w:rFonts w:asciiTheme="majorEastAsia" w:hAnsiTheme="majorEastAsia" w:eastAsiaTheme="majorEastAsia"/>
          <w:sz w:val="20"/>
        </w:rPr>
      </w:pPr>
    </w:p>
    <w:p w14:paraId="7FD71953">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文件三：</w:t>
      </w:r>
    </w:p>
    <w:p w14:paraId="22360002">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14:paraId="1A6ECFD9">
      <w:pPr>
        <w:spacing w:line="540" w:lineRule="exact"/>
        <w:rPr>
          <w:rFonts w:asciiTheme="majorEastAsia" w:hAnsiTheme="majorEastAsia" w:eastAsiaTheme="majorEastAsia"/>
          <w:sz w:val="28"/>
          <w:szCs w:val="28"/>
        </w:rPr>
      </w:pPr>
    </w:p>
    <w:p w14:paraId="6A0B9BFE">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成都恒达光学有限公司：</w:t>
      </w:r>
    </w:p>
    <w:p w14:paraId="550EA39D">
      <w:pPr>
        <w:spacing w:line="540" w:lineRule="exact"/>
        <w:ind w:firstLine="568" w:firstLineChars="200"/>
        <w:jc w:val="left"/>
        <w:rPr>
          <w:rFonts w:asciiTheme="majorEastAsia" w:hAnsiTheme="majorEastAsia" w:eastAsiaTheme="majorEastAsia"/>
          <w:sz w:val="28"/>
          <w:szCs w:val="28"/>
        </w:rPr>
      </w:pP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（单位名称）法定代表人授权我单位</w:t>
      </w:r>
      <w:r>
        <w:rPr>
          <w:rFonts w:asciiTheme="majorEastAsia" w:hAnsiTheme="majorEastAsia" w:eastAsiaTheme="majorEastAsia"/>
          <w:sz w:val="28"/>
          <w:szCs w:val="28"/>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（职务或职称）</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（姓名）为我单位本次授权代理人，全权处理此次</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项目</w:t>
      </w:r>
      <w:r>
        <w:rPr>
          <w:rFonts w:hint="eastAsia" w:asciiTheme="majorEastAsia" w:hAnsiTheme="majorEastAsia" w:eastAsiaTheme="majorEastAsia"/>
          <w:kern w:val="10"/>
          <w:sz w:val="28"/>
          <w:szCs w:val="28"/>
        </w:rPr>
        <w:t>询价</w:t>
      </w:r>
      <w:r>
        <w:rPr>
          <w:rFonts w:hint="eastAsia" w:asciiTheme="majorEastAsia" w:hAnsiTheme="majorEastAsia" w:eastAsiaTheme="majorEastAsia"/>
          <w:sz w:val="28"/>
          <w:szCs w:val="28"/>
        </w:rPr>
        <w:t>活动的一切事宜。</w:t>
      </w:r>
    </w:p>
    <w:p w14:paraId="28C4240C">
      <w:pPr>
        <w:spacing w:line="540" w:lineRule="exact"/>
        <w:ind w:firstLine="630"/>
        <w:rPr>
          <w:rFonts w:asciiTheme="majorEastAsia" w:hAnsiTheme="majorEastAsia" w:eastAsiaTheme="majorEastAsia"/>
          <w:sz w:val="28"/>
          <w:szCs w:val="28"/>
        </w:rPr>
      </w:pPr>
      <w:r>
        <w:rPr>
          <w:rFonts w:hint="eastAsia" w:asciiTheme="majorEastAsia" w:hAnsiTheme="majorEastAsia" w:eastAsiaTheme="majorEastAsia"/>
          <w:sz w:val="28"/>
          <w:szCs w:val="28"/>
        </w:rPr>
        <w:t>特此授权</w:t>
      </w:r>
    </w:p>
    <w:p w14:paraId="108E4084">
      <w:pPr>
        <w:spacing w:line="540" w:lineRule="exact"/>
        <w:ind w:firstLine="3408"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（附法定代表人、授权代理人身份证明复印件）</w:t>
      </w:r>
    </w:p>
    <w:p w14:paraId="16850CF6">
      <w:pPr>
        <w:spacing w:line="540" w:lineRule="exact"/>
        <w:ind w:firstLine="630"/>
        <w:rPr>
          <w:rFonts w:asciiTheme="majorEastAsia" w:hAnsiTheme="majorEastAsia" w:eastAsiaTheme="majorEastAsia"/>
          <w:sz w:val="28"/>
          <w:szCs w:val="28"/>
        </w:rPr>
      </w:pPr>
    </w:p>
    <w:p w14:paraId="7CE09177">
      <w:pPr>
        <w:spacing w:line="540" w:lineRule="exact"/>
        <w:rPr>
          <w:rFonts w:asciiTheme="majorEastAsia" w:hAnsiTheme="majorEastAsia" w:eastAsiaTheme="majorEastAsia"/>
          <w:sz w:val="28"/>
          <w:szCs w:val="28"/>
        </w:rPr>
      </w:pPr>
    </w:p>
    <w:p w14:paraId="55B85798">
      <w:pPr>
        <w:widowControl/>
        <w:snapToGrid w:val="0"/>
        <w:spacing w:before="19" w:line="540" w:lineRule="exact"/>
        <w:ind w:firstLine="710" w:firstLineChars="250"/>
        <w:rPr>
          <w:rFonts w:asciiTheme="majorEastAsia" w:hAnsiTheme="majorEastAsia" w:eastAsiaTheme="majorEastAsia"/>
          <w:sz w:val="28"/>
          <w:szCs w:val="28"/>
        </w:rPr>
      </w:pPr>
    </w:p>
    <w:p w14:paraId="037DE75E">
      <w:pPr>
        <w:widowControl/>
        <w:snapToGrid w:val="0"/>
        <w:spacing w:before="19" w:line="540" w:lineRule="exact"/>
        <w:ind w:firstLine="710" w:firstLineChars="250"/>
        <w:rPr>
          <w:rFonts w:asciiTheme="majorEastAsia" w:hAnsiTheme="majorEastAsia" w:eastAsiaTheme="majorEastAsia"/>
          <w:sz w:val="28"/>
          <w:szCs w:val="28"/>
        </w:rPr>
      </w:pPr>
    </w:p>
    <w:p w14:paraId="1F0ACF99">
      <w:pPr>
        <w:widowControl/>
        <w:snapToGrid w:val="0"/>
        <w:spacing w:before="19" w:line="540" w:lineRule="exact"/>
        <w:ind w:firstLine="71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单位名称（公章）：</w:t>
      </w:r>
    </w:p>
    <w:p w14:paraId="4AD7366C">
      <w:pPr>
        <w:widowControl/>
        <w:snapToGrid w:val="0"/>
        <w:spacing w:before="19" w:line="540" w:lineRule="exact"/>
        <w:ind w:firstLine="71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法定代表人（签章）：</w:t>
      </w:r>
    </w:p>
    <w:p w14:paraId="6CE1CA05">
      <w:pPr>
        <w:widowControl/>
        <w:snapToGrid w:val="0"/>
        <w:spacing w:before="19" w:line="540" w:lineRule="exact"/>
        <w:ind w:firstLine="71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法定代表授权人签字：</w:t>
      </w:r>
    </w:p>
    <w:p w14:paraId="2B49073C">
      <w:pPr>
        <w:widowControl/>
        <w:snapToGrid w:val="0"/>
        <w:spacing w:before="19" w:line="540" w:lineRule="exact"/>
        <w:ind w:firstLine="71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单位开户行名称（全称）：</w:t>
      </w:r>
    </w:p>
    <w:p w14:paraId="307F582B">
      <w:pPr>
        <w:widowControl/>
        <w:snapToGrid w:val="0"/>
        <w:spacing w:before="19" w:line="540" w:lineRule="exact"/>
        <w:ind w:firstLine="710" w:firstLineChars="2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单位基本户帐号：</w:t>
      </w:r>
    </w:p>
    <w:p w14:paraId="68018939">
      <w:pPr>
        <w:spacing w:line="540" w:lineRule="exact"/>
        <w:rPr>
          <w:rFonts w:hint="eastAsia" w:asciiTheme="majorEastAsia" w:hAnsiTheme="majorEastAsia" w:eastAsiaTheme="majorEastAsia"/>
          <w:sz w:val="24"/>
        </w:rPr>
      </w:pPr>
    </w:p>
    <w:p w14:paraId="4F0F72BD">
      <w:pPr>
        <w:spacing w:line="540" w:lineRule="exact"/>
        <w:rPr>
          <w:rFonts w:hint="eastAsia" w:asciiTheme="majorEastAsia" w:hAnsiTheme="majorEastAsia" w:eastAsiaTheme="majorEastAsia"/>
          <w:sz w:val="24"/>
        </w:rPr>
      </w:pPr>
    </w:p>
    <w:p w14:paraId="6BDB93E5">
      <w:pPr>
        <w:spacing w:line="540" w:lineRule="exact"/>
        <w:rPr>
          <w:rFonts w:hint="eastAsia" w:asciiTheme="majorEastAsia" w:hAnsiTheme="majorEastAsia" w:eastAsiaTheme="majorEastAsia"/>
          <w:sz w:val="24"/>
        </w:rPr>
      </w:pPr>
    </w:p>
    <w:p w14:paraId="52EB6180">
      <w:pPr>
        <w:spacing w:line="540" w:lineRule="exact"/>
        <w:rPr>
          <w:rFonts w:hint="eastAsia" w:asciiTheme="majorEastAsia" w:hAnsiTheme="majorEastAsia" w:eastAsiaTheme="majorEastAsia"/>
          <w:sz w:val="24"/>
        </w:rPr>
      </w:pPr>
    </w:p>
    <w:p w14:paraId="007ED0C2">
      <w:pPr>
        <w:spacing w:line="540" w:lineRule="exact"/>
        <w:rPr>
          <w:rFonts w:hint="eastAsia" w:asciiTheme="majorEastAsia" w:hAnsiTheme="majorEastAsia" w:eastAsiaTheme="majorEastAsia"/>
          <w:sz w:val="24"/>
        </w:rPr>
      </w:pPr>
    </w:p>
    <w:p w14:paraId="7A21F288">
      <w:pPr>
        <w:spacing w:line="540" w:lineRule="exact"/>
        <w:rPr>
          <w:rFonts w:hint="eastAsia" w:asciiTheme="majorEastAsia" w:hAnsiTheme="majorEastAsia" w:eastAsiaTheme="majorEastAsia"/>
          <w:sz w:val="24"/>
        </w:rPr>
      </w:pPr>
    </w:p>
    <w:p w14:paraId="0257F518">
      <w:pPr>
        <w:spacing w:line="540" w:lineRule="exact"/>
        <w:rPr>
          <w:rFonts w:hint="eastAsia" w:asciiTheme="majorEastAsia" w:hAnsiTheme="majorEastAsia" w:eastAsiaTheme="majorEastAsia"/>
          <w:sz w:val="24"/>
        </w:rPr>
      </w:pPr>
    </w:p>
    <w:p w14:paraId="29E49A4F">
      <w:pPr>
        <w:spacing w:line="540" w:lineRule="exact"/>
        <w:rPr>
          <w:rFonts w:hint="eastAsia" w:asciiTheme="majorEastAsia" w:hAnsiTheme="majorEastAsia" w:eastAsiaTheme="majorEastAsia"/>
          <w:sz w:val="24"/>
        </w:rPr>
      </w:pPr>
      <w:r>
        <w:rPr>
          <w:rFonts w:hint="eastAsia" w:asciiTheme="majorEastAsia" w:hAnsiTheme="majorEastAsia" w:eastAsiaTheme="majorEastAsia"/>
          <w:sz w:val="24"/>
        </w:rPr>
        <w:t>文件四：</w:t>
      </w:r>
    </w:p>
    <w:p w14:paraId="45D5390D">
      <w:pPr>
        <w:spacing w:line="540" w:lineRule="exact"/>
        <w:jc w:val="center"/>
        <w:rPr>
          <w:rFonts w:hint="eastAsia" w:asciiTheme="majorEastAsia" w:hAnsiTheme="majorEastAsia" w:eastAsiaTheme="majorEastAsia"/>
          <w:sz w:val="36"/>
          <w:szCs w:val="36"/>
        </w:rPr>
      </w:pPr>
      <w:r>
        <w:rPr>
          <w:rFonts w:hint="eastAsia" w:asciiTheme="majorEastAsia" w:hAnsiTheme="majorEastAsia" w:eastAsiaTheme="majorEastAsia"/>
          <w:sz w:val="36"/>
          <w:szCs w:val="36"/>
        </w:rPr>
        <w:t>报价单</w:t>
      </w:r>
    </w:p>
    <w:p w14:paraId="32A6493C">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以下报价含（  ）%专用增值税率。</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2"/>
        <w:gridCol w:w="5055"/>
        <w:gridCol w:w="1411"/>
        <w:gridCol w:w="1222"/>
        <w:gridCol w:w="579"/>
      </w:tblGrid>
      <w:tr w14:paraId="447C6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3F7DDC2E">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cstheme="majorEastAsia"/>
                <w:bCs/>
                <w:sz w:val="28"/>
                <w:szCs w:val="28"/>
              </w:rPr>
              <w:t>服务项目</w:t>
            </w:r>
          </w:p>
        </w:tc>
        <w:tc>
          <w:tcPr>
            <w:tcW w:w="0" w:type="auto"/>
          </w:tcPr>
          <w:p w14:paraId="0F46BBBA">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cstheme="majorEastAsia"/>
                <w:bCs/>
                <w:sz w:val="28"/>
                <w:szCs w:val="28"/>
              </w:rPr>
              <w:t>服务内容</w:t>
            </w:r>
          </w:p>
        </w:tc>
        <w:tc>
          <w:tcPr>
            <w:tcW w:w="0" w:type="auto"/>
          </w:tcPr>
          <w:p w14:paraId="2D03CB07">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cstheme="majorEastAsia"/>
                <w:bCs/>
                <w:sz w:val="28"/>
                <w:szCs w:val="28"/>
              </w:rPr>
              <w:t>技术标准</w:t>
            </w:r>
          </w:p>
        </w:tc>
        <w:tc>
          <w:tcPr>
            <w:tcW w:w="0" w:type="auto"/>
          </w:tcPr>
          <w:p w14:paraId="30601275">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报价（元）</w:t>
            </w:r>
          </w:p>
        </w:tc>
        <w:tc>
          <w:tcPr>
            <w:tcW w:w="0" w:type="auto"/>
          </w:tcPr>
          <w:p w14:paraId="48E8FAE7">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备注</w:t>
            </w:r>
          </w:p>
        </w:tc>
      </w:tr>
      <w:tr w14:paraId="59181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8" w:hRule="atLeast"/>
        </w:trPr>
        <w:tc>
          <w:tcPr>
            <w:tcW w:w="0" w:type="auto"/>
            <w:vAlign w:val="top"/>
          </w:tcPr>
          <w:p w14:paraId="1DFDC076">
            <w:pPr>
              <w:jc w:val="left"/>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8"/>
                <w:szCs w:val="28"/>
                <w:u w:val="none"/>
                <w:lang w:val="en-US" w:eastAsia="zh-CN"/>
              </w:rPr>
              <w:t>电气预防性试验</w:t>
            </w:r>
            <w:r>
              <w:rPr>
                <w:rFonts w:hint="eastAsia" w:asciiTheme="majorEastAsia" w:hAnsiTheme="majorEastAsia" w:eastAsiaTheme="majorEastAsia" w:cstheme="majorEastAsia"/>
                <w:sz w:val="28"/>
                <w:szCs w:val="28"/>
                <w:u w:val="none"/>
              </w:rPr>
              <w:t>项目</w:t>
            </w:r>
          </w:p>
        </w:tc>
        <w:tc>
          <w:tcPr>
            <w:tcW w:w="0" w:type="auto"/>
            <w:vAlign w:val="top"/>
          </w:tcPr>
          <w:p w14:paraId="0B043F64">
            <w:pPr>
              <w:jc w:val="left"/>
              <w:rPr>
                <w:rFonts w:hint="default"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4"/>
                <w:szCs w:val="24"/>
                <w:lang w:val="en-US" w:eastAsia="zh-CN"/>
              </w:rPr>
              <w:t xml:space="preserve"> </w:t>
            </w:r>
            <w:r>
              <w:rPr>
                <w:rFonts w:hint="eastAsia" w:asciiTheme="majorEastAsia" w:hAnsiTheme="majorEastAsia" w:eastAsiaTheme="majorEastAsia" w:cstheme="majorEastAsia"/>
                <w:sz w:val="28"/>
                <w:szCs w:val="28"/>
                <w:u w:val="none"/>
                <w:lang w:val="en-US" w:eastAsia="zh-CN"/>
              </w:rPr>
              <w:t>绝缘电阻测量、导电回路电阻测量、时间测量、交流  复合绝缘氧化物避雷器试验等，详见“第三部分服务技术及要求”</w:t>
            </w:r>
          </w:p>
        </w:tc>
        <w:tc>
          <w:tcPr>
            <w:tcW w:w="0" w:type="auto"/>
            <w:vAlign w:val="center"/>
          </w:tcPr>
          <w:p w14:paraId="096E4536">
            <w:pPr>
              <w:spacing w:line="540" w:lineRule="exact"/>
              <w:jc w:val="both"/>
              <w:rPr>
                <w:rFonts w:hint="default" w:asciiTheme="majorEastAsia" w:hAnsiTheme="majorEastAsia" w:eastAsiaTheme="majorEastAsia" w:cstheme="majorEastAsia"/>
                <w:bCs/>
                <w:kern w:val="2"/>
                <w:sz w:val="22"/>
                <w:szCs w:val="22"/>
                <w:lang w:val="en-US" w:eastAsia="zh-CN" w:bidi="ar-SA"/>
              </w:rPr>
            </w:pPr>
            <w:r>
              <w:rPr>
                <w:rFonts w:hint="default" w:asciiTheme="majorEastAsia" w:hAnsiTheme="majorEastAsia" w:eastAsiaTheme="majorEastAsia" w:cstheme="majorEastAsia"/>
                <w:sz w:val="28"/>
                <w:szCs w:val="28"/>
                <w:lang w:val="en-US" w:eastAsia="zh-CN"/>
              </w:rPr>
              <w:t>依据</w:t>
            </w:r>
            <w:r>
              <w:rPr>
                <w:rFonts w:hint="eastAsia" w:asciiTheme="majorEastAsia" w:hAnsiTheme="majorEastAsia" w:eastAsiaTheme="majorEastAsia" w:cstheme="majorEastAsia"/>
                <w:sz w:val="28"/>
                <w:szCs w:val="28"/>
                <w:lang w:val="en-US" w:eastAsia="zh-CN"/>
              </w:rPr>
              <w:t>国家相关技术标准实施</w:t>
            </w:r>
          </w:p>
        </w:tc>
        <w:tc>
          <w:tcPr>
            <w:tcW w:w="0" w:type="auto"/>
          </w:tcPr>
          <w:p w14:paraId="584A5FF8">
            <w:pPr>
              <w:spacing w:line="540" w:lineRule="exact"/>
              <w:rPr>
                <w:rFonts w:asciiTheme="majorEastAsia" w:hAnsiTheme="majorEastAsia" w:eastAsiaTheme="majorEastAsia"/>
                <w:sz w:val="28"/>
                <w:szCs w:val="28"/>
              </w:rPr>
            </w:pPr>
          </w:p>
        </w:tc>
        <w:tc>
          <w:tcPr>
            <w:tcW w:w="0" w:type="auto"/>
          </w:tcPr>
          <w:p w14:paraId="6EA0E5AC">
            <w:pPr>
              <w:spacing w:line="540" w:lineRule="exact"/>
              <w:rPr>
                <w:rFonts w:asciiTheme="majorEastAsia" w:hAnsiTheme="majorEastAsia" w:eastAsiaTheme="majorEastAsia"/>
                <w:sz w:val="28"/>
                <w:szCs w:val="28"/>
              </w:rPr>
            </w:pPr>
          </w:p>
        </w:tc>
      </w:tr>
    </w:tbl>
    <w:p w14:paraId="75983798">
      <w:pPr>
        <w:spacing w:line="360" w:lineRule="auto"/>
        <w:jc w:val="left"/>
        <w:rPr>
          <w:rFonts w:ascii="宋体" w:hAnsi="宋体" w:cs="宋体"/>
          <w:b/>
          <w:color w:val="000000"/>
          <w:sz w:val="24"/>
        </w:rPr>
      </w:pPr>
      <w:r>
        <w:rPr>
          <w:rFonts w:hint="eastAsia" w:ascii="宋体" w:hAnsi="宋体" w:cs="宋体"/>
          <w:b/>
          <w:color w:val="000000"/>
          <w:sz w:val="24"/>
        </w:rPr>
        <w:t>注：询价文件中未列出的在服务过程中涉及到的其它一切费用（包含但不限于人工费、文本费、交通费等）应在报价时一并考虑，项目实施过程中不再单独结算。</w:t>
      </w:r>
    </w:p>
    <w:p w14:paraId="48351630">
      <w:pPr>
        <w:numPr>
          <w:ilvl w:val="0"/>
          <w:numId w:val="0"/>
        </w:numPr>
        <w:spacing w:line="360" w:lineRule="auto"/>
        <w:ind w:left="481" w:leftChars="0"/>
        <w:jc w:val="left"/>
        <w:rPr>
          <w:rFonts w:hint="eastAsia" w:ascii="宋体" w:hAnsi="宋体" w:cs="宋体"/>
          <w:b/>
          <w:color w:val="000000"/>
          <w:sz w:val="24"/>
        </w:rPr>
      </w:pPr>
    </w:p>
    <w:p w14:paraId="72FC1534">
      <w:pPr>
        <w:numPr>
          <w:ilvl w:val="0"/>
          <w:numId w:val="0"/>
        </w:numPr>
        <w:spacing w:line="360" w:lineRule="auto"/>
        <w:ind w:left="481" w:leftChars="0"/>
        <w:jc w:val="left"/>
        <w:rPr>
          <w:rFonts w:hint="eastAsia" w:ascii="宋体" w:hAnsi="宋体" w:cs="宋体"/>
          <w:b/>
          <w:color w:val="000000"/>
          <w:sz w:val="24"/>
        </w:rPr>
      </w:pPr>
    </w:p>
    <w:p w14:paraId="71A0DF44">
      <w:pPr>
        <w:numPr>
          <w:ilvl w:val="0"/>
          <w:numId w:val="0"/>
        </w:numPr>
        <w:spacing w:line="360" w:lineRule="auto"/>
        <w:ind w:left="481" w:leftChars="0"/>
        <w:jc w:val="left"/>
        <w:rPr>
          <w:rFonts w:hint="eastAsia" w:ascii="宋体" w:hAnsi="宋体" w:cs="宋体"/>
          <w:b/>
          <w:color w:val="000000"/>
          <w:sz w:val="24"/>
        </w:rPr>
      </w:pPr>
    </w:p>
    <w:p w14:paraId="770944F5">
      <w:pPr>
        <w:numPr>
          <w:ilvl w:val="0"/>
          <w:numId w:val="0"/>
        </w:numPr>
        <w:spacing w:line="360" w:lineRule="auto"/>
        <w:ind w:left="481" w:leftChars="0"/>
        <w:jc w:val="left"/>
        <w:rPr>
          <w:rFonts w:hint="eastAsia" w:ascii="宋体" w:hAnsi="宋体" w:cs="宋体"/>
          <w:b/>
          <w:color w:val="000000"/>
          <w:sz w:val="24"/>
        </w:rPr>
      </w:pPr>
    </w:p>
    <w:p w14:paraId="28B3D6F3">
      <w:pPr>
        <w:numPr>
          <w:ilvl w:val="0"/>
          <w:numId w:val="0"/>
        </w:numPr>
        <w:spacing w:line="360" w:lineRule="auto"/>
        <w:ind w:left="481" w:leftChars="0"/>
        <w:jc w:val="left"/>
        <w:rPr>
          <w:rFonts w:hint="eastAsia" w:ascii="宋体" w:hAnsi="宋体" w:cs="宋体"/>
          <w:b/>
          <w:color w:val="000000"/>
          <w:sz w:val="24"/>
        </w:rPr>
      </w:pPr>
    </w:p>
    <w:p w14:paraId="3D67BB46">
      <w:pPr>
        <w:numPr>
          <w:ilvl w:val="0"/>
          <w:numId w:val="0"/>
        </w:numPr>
        <w:spacing w:line="360" w:lineRule="auto"/>
        <w:ind w:left="481" w:leftChars="0"/>
        <w:jc w:val="left"/>
        <w:rPr>
          <w:rFonts w:hint="eastAsia" w:ascii="宋体" w:hAnsi="宋体" w:cs="宋体"/>
          <w:b/>
          <w:color w:val="000000"/>
          <w:sz w:val="24"/>
        </w:rPr>
      </w:pPr>
    </w:p>
    <w:p w14:paraId="19677AFF">
      <w:pPr>
        <w:numPr>
          <w:ilvl w:val="0"/>
          <w:numId w:val="0"/>
        </w:numPr>
        <w:spacing w:line="360" w:lineRule="auto"/>
        <w:ind w:left="481" w:leftChars="0"/>
        <w:jc w:val="left"/>
        <w:rPr>
          <w:rFonts w:hint="eastAsia" w:ascii="宋体" w:hAnsi="宋体" w:cs="宋体"/>
          <w:b/>
          <w:color w:val="000000"/>
          <w:sz w:val="24"/>
        </w:rPr>
      </w:pPr>
    </w:p>
    <w:p w14:paraId="256E3FE0">
      <w:pPr>
        <w:numPr>
          <w:ilvl w:val="0"/>
          <w:numId w:val="0"/>
        </w:numPr>
        <w:spacing w:line="360" w:lineRule="auto"/>
        <w:ind w:left="481" w:leftChars="0"/>
        <w:jc w:val="left"/>
        <w:rPr>
          <w:rFonts w:hint="eastAsia" w:ascii="宋体" w:hAnsi="宋体" w:cs="宋体"/>
          <w:b/>
          <w:color w:val="000000"/>
          <w:sz w:val="24"/>
        </w:rPr>
      </w:pPr>
    </w:p>
    <w:p w14:paraId="066AB4A8">
      <w:pPr>
        <w:numPr>
          <w:ilvl w:val="0"/>
          <w:numId w:val="0"/>
        </w:numPr>
        <w:spacing w:line="360" w:lineRule="auto"/>
        <w:ind w:left="481" w:leftChars="0"/>
        <w:jc w:val="left"/>
        <w:rPr>
          <w:rFonts w:hint="eastAsia" w:ascii="宋体" w:hAnsi="宋体" w:cs="宋体"/>
          <w:b/>
          <w:color w:val="000000"/>
          <w:sz w:val="24"/>
        </w:rPr>
      </w:pPr>
    </w:p>
    <w:p w14:paraId="692C1DEE">
      <w:pPr>
        <w:numPr>
          <w:ilvl w:val="0"/>
          <w:numId w:val="0"/>
        </w:numPr>
        <w:spacing w:line="360" w:lineRule="auto"/>
        <w:ind w:left="481" w:leftChars="0"/>
        <w:jc w:val="left"/>
        <w:rPr>
          <w:rFonts w:hint="eastAsia" w:ascii="宋体" w:hAnsi="宋体" w:cs="宋体"/>
          <w:b/>
          <w:color w:val="000000"/>
          <w:sz w:val="24"/>
        </w:rPr>
      </w:pPr>
    </w:p>
    <w:p w14:paraId="4869DFC0">
      <w:pPr>
        <w:numPr>
          <w:ilvl w:val="0"/>
          <w:numId w:val="0"/>
        </w:numPr>
        <w:spacing w:line="360" w:lineRule="auto"/>
        <w:ind w:left="481" w:leftChars="0"/>
        <w:jc w:val="left"/>
        <w:rPr>
          <w:rFonts w:hint="eastAsia" w:ascii="宋体" w:hAnsi="宋体" w:cs="宋体"/>
          <w:b/>
          <w:color w:val="000000"/>
          <w:sz w:val="24"/>
        </w:rPr>
      </w:pPr>
    </w:p>
    <w:p w14:paraId="5DFBC2DB">
      <w:pPr>
        <w:numPr>
          <w:ilvl w:val="0"/>
          <w:numId w:val="0"/>
        </w:numPr>
        <w:spacing w:line="360" w:lineRule="auto"/>
        <w:ind w:left="481" w:leftChars="0"/>
        <w:jc w:val="left"/>
        <w:rPr>
          <w:rFonts w:hint="eastAsia" w:ascii="宋体" w:hAnsi="宋体" w:cs="宋体"/>
          <w:b/>
          <w:color w:val="000000"/>
          <w:sz w:val="24"/>
        </w:rPr>
      </w:pPr>
    </w:p>
    <w:p w14:paraId="127ACAC7">
      <w:pPr>
        <w:numPr>
          <w:ilvl w:val="0"/>
          <w:numId w:val="0"/>
        </w:numPr>
        <w:spacing w:line="360" w:lineRule="auto"/>
        <w:ind w:left="481" w:leftChars="0"/>
        <w:jc w:val="left"/>
        <w:rPr>
          <w:rFonts w:hint="eastAsia" w:ascii="宋体" w:hAnsi="宋体" w:cs="宋体"/>
          <w:b/>
          <w:color w:val="000000"/>
          <w:sz w:val="24"/>
        </w:rPr>
      </w:pPr>
    </w:p>
    <w:p w14:paraId="04328EB6">
      <w:pPr>
        <w:numPr>
          <w:ilvl w:val="0"/>
          <w:numId w:val="0"/>
        </w:numPr>
        <w:spacing w:line="360" w:lineRule="auto"/>
        <w:ind w:left="481" w:leftChars="0"/>
        <w:jc w:val="left"/>
        <w:rPr>
          <w:rFonts w:hint="eastAsia" w:ascii="宋体" w:hAnsi="宋体" w:cs="宋体"/>
          <w:b/>
          <w:color w:val="000000"/>
          <w:sz w:val="24"/>
        </w:rPr>
      </w:pPr>
    </w:p>
    <w:p w14:paraId="4CB6C917">
      <w:pPr>
        <w:numPr>
          <w:ilvl w:val="0"/>
          <w:numId w:val="0"/>
        </w:numPr>
        <w:spacing w:line="360" w:lineRule="auto"/>
        <w:ind w:left="481" w:leftChars="0"/>
        <w:jc w:val="left"/>
        <w:rPr>
          <w:rFonts w:hint="eastAsia" w:ascii="宋体" w:hAnsi="宋体" w:cs="宋体"/>
          <w:b/>
          <w:color w:val="000000"/>
          <w:sz w:val="24"/>
        </w:rPr>
      </w:pPr>
    </w:p>
    <w:p w14:paraId="04F626A1">
      <w:pPr>
        <w:numPr>
          <w:ilvl w:val="0"/>
          <w:numId w:val="0"/>
        </w:numPr>
        <w:spacing w:line="360" w:lineRule="auto"/>
        <w:ind w:left="481" w:leftChars="0"/>
        <w:jc w:val="left"/>
        <w:rPr>
          <w:rFonts w:hint="eastAsia" w:ascii="宋体" w:hAnsi="宋体" w:cs="宋体"/>
          <w:b/>
          <w:color w:val="000000"/>
          <w:sz w:val="24"/>
        </w:rPr>
      </w:pPr>
    </w:p>
    <w:p w14:paraId="3E97BEBD">
      <w:pPr>
        <w:numPr>
          <w:ilvl w:val="0"/>
          <w:numId w:val="0"/>
        </w:numPr>
        <w:spacing w:line="360" w:lineRule="auto"/>
        <w:ind w:left="481" w:leftChars="0"/>
        <w:jc w:val="left"/>
        <w:rPr>
          <w:rFonts w:hint="eastAsia" w:ascii="宋体" w:hAnsi="宋体" w:cs="宋体"/>
          <w:b/>
          <w:color w:val="000000"/>
          <w:sz w:val="24"/>
        </w:rPr>
      </w:pPr>
    </w:p>
    <w:p w14:paraId="366DE73B">
      <w:pPr>
        <w:jc w:val="left"/>
        <w:rPr>
          <w:rFonts w:hint="eastAsia" w:asciiTheme="majorEastAsia" w:hAnsiTheme="majorEastAsia" w:eastAsiaTheme="majorEastAsia"/>
          <w:sz w:val="24"/>
        </w:rPr>
      </w:pPr>
      <w:r>
        <w:rPr>
          <w:rFonts w:hint="eastAsia" w:asciiTheme="majorEastAsia" w:hAnsiTheme="majorEastAsia" w:eastAsiaTheme="majorEastAsia"/>
          <w:sz w:val="24"/>
        </w:rPr>
        <w:t>文件五</w:t>
      </w:r>
    </w:p>
    <w:p w14:paraId="472F004D">
      <w:pPr>
        <w:jc w:val="center"/>
      </w:pPr>
      <w:r>
        <w:rPr>
          <w:rFonts w:hint="eastAsia" w:eastAsia="黑体"/>
          <w:sz w:val="30"/>
          <w:szCs w:val="30"/>
        </w:rPr>
        <w:t>商务部分响应表</w:t>
      </w:r>
    </w:p>
    <w:tbl>
      <w:tblPr>
        <w:tblStyle w:val="17"/>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417"/>
        <w:gridCol w:w="4111"/>
        <w:gridCol w:w="1417"/>
        <w:gridCol w:w="1294"/>
      </w:tblGrid>
      <w:tr w14:paraId="59D289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top w:val="single" w:color="auto" w:sz="12" w:space="0"/>
            </w:tcBorders>
          </w:tcPr>
          <w:p w14:paraId="565EF2D7">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417" w:type="dxa"/>
            <w:tcBorders>
              <w:top w:val="single" w:color="auto" w:sz="12" w:space="0"/>
            </w:tcBorders>
          </w:tcPr>
          <w:p w14:paraId="51A6E137">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对应条款</w:t>
            </w:r>
          </w:p>
        </w:tc>
        <w:tc>
          <w:tcPr>
            <w:tcW w:w="4111" w:type="dxa"/>
            <w:tcBorders>
              <w:top w:val="single" w:color="auto" w:sz="12" w:space="0"/>
            </w:tcBorders>
          </w:tcPr>
          <w:p w14:paraId="2D037919">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采购文件要求</w:t>
            </w:r>
          </w:p>
        </w:tc>
        <w:tc>
          <w:tcPr>
            <w:tcW w:w="1417" w:type="dxa"/>
            <w:tcBorders>
              <w:top w:val="single" w:color="auto" w:sz="12" w:space="0"/>
            </w:tcBorders>
          </w:tcPr>
          <w:p w14:paraId="63F688D6">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响应/偏离</w:t>
            </w:r>
          </w:p>
        </w:tc>
        <w:tc>
          <w:tcPr>
            <w:tcW w:w="1294" w:type="dxa"/>
            <w:tcBorders>
              <w:top w:val="single" w:color="auto" w:sz="12" w:space="0"/>
            </w:tcBorders>
          </w:tcPr>
          <w:p w14:paraId="655CDB67">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偏离描述</w:t>
            </w:r>
          </w:p>
        </w:tc>
      </w:tr>
      <w:tr w14:paraId="07000B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vAlign w:val="center"/>
          </w:tcPr>
          <w:p w14:paraId="108637A1">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1</w:t>
            </w:r>
          </w:p>
        </w:tc>
        <w:tc>
          <w:tcPr>
            <w:tcW w:w="1417" w:type="dxa"/>
            <w:vAlign w:val="center"/>
          </w:tcPr>
          <w:p w14:paraId="49C7107F">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一、项目实施时间</w:t>
            </w:r>
          </w:p>
        </w:tc>
        <w:tc>
          <w:tcPr>
            <w:tcW w:w="4111" w:type="dxa"/>
          </w:tcPr>
          <w:p w14:paraId="22AC92CF">
            <w:pPr>
              <w:adjustRightInd w:val="0"/>
              <w:spacing w:line="300" w:lineRule="exact"/>
              <w:textAlignment w:val="baseline"/>
              <w:rPr>
                <w:rFonts w:hint="eastAsia" w:ascii="仿宋_GB2312" w:eastAsia="仿宋_GB2312"/>
                <w:color w:val="000000"/>
                <w:sz w:val="24"/>
                <w:szCs w:val="21"/>
              </w:rPr>
            </w:pPr>
            <w:r>
              <w:rPr>
                <w:rFonts w:hint="eastAsia" w:ascii="仿宋_GB2312" w:eastAsia="仿宋_GB2312"/>
                <w:color w:val="000000"/>
                <w:sz w:val="24"/>
                <w:szCs w:val="21"/>
                <w:lang w:val="en-US" w:eastAsia="zh-CN"/>
              </w:rPr>
              <w:t>完成实验之日起10工作日内出具报告</w:t>
            </w:r>
            <w:r>
              <w:rPr>
                <w:rFonts w:hint="eastAsia" w:ascii="仿宋_GB2312" w:eastAsia="仿宋_GB2312"/>
                <w:color w:val="000000"/>
                <w:sz w:val="24"/>
                <w:szCs w:val="21"/>
              </w:rPr>
              <w:t>。</w:t>
            </w:r>
          </w:p>
          <w:p w14:paraId="66DB3C25">
            <w:pPr>
              <w:adjustRightInd w:val="0"/>
              <w:spacing w:line="300" w:lineRule="exact"/>
              <w:textAlignment w:val="baseline"/>
              <w:rPr>
                <w:rFonts w:hint="eastAsia" w:ascii="仿宋_GB2312" w:eastAsia="仿宋_GB2312"/>
                <w:color w:val="000000"/>
                <w:sz w:val="24"/>
                <w:szCs w:val="21"/>
              </w:rPr>
            </w:pPr>
          </w:p>
        </w:tc>
        <w:tc>
          <w:tcPr>
            <w:tcW w:w="1417" w:type="dxa"/>
          </w:tcPr>
          <w:p w14:paraId="1E556944">
            <w:pPr>
              <w:spacing w:line="480" w:lineRule="auto"/>
              <w:rPr>
                <w:rFonts w:ascii="仿宋_GB2312" w:eastAsia="仿宋_GB2312"/>
                <w:color w:val="000000"/>
                <w:sz w:val="24"/>
                <w:szCs w:val="21"/>
              </w:rPr>
            </w:pPr>
          </w:p>
        </w:tc>
        <w:tc>
          <w:tcPr>
            <w:tcW w:w="1294" w:type="dxa"/>
          </w:tcPr>
          <w:p w14:paraId="7348B644">
            <w:pPr>
              <w:spacing w:line="480" w:lineRule="auto"/>
              <w:rPr>
                <w:rFonts w:ascii="仿宋_GB2312" w:eastAsia="仿宋_GB2312"/>
                <w:color w:val="000000"/>
                <w:sz w:val="24"/>
                <w:szCs w:val="21"/>
              </w:rPr>
            </w:pPr>
          </w:p>
        </w:tc>
      </w:tr>
      <w:tr w14:paraId="43D248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1011" w:type="dxa"/>
            <w:vAlign w:val="center"/>
          </w:tcPr>
          <w:p w14:paraId="57844D81">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2</w:t>
            </w:r>
          </w:p>
          <w:p w14:paraId="74CA515B">
            <w:pPr>
              <w:spacing w:line="300" w:lineRule="exact"/>
              <w:jc w:val="center"/>
              <w:rPr>
                <w:rFonts w:ascii="仿宋_GB2312" w:eastAsia="仿宋_GB2312"/>
                <w:color w:val="000000"/>
                <w:sz w:val="24"/>
                <w:szCs w:val="21"/>
              </w:rPr>
            </w:pPr>
          </w:p>
        </w:tc>
        <w:tc>
          <w:tcPr>
            <w:tcW w:w="1417" w:type="dxa"/>
            <w:vAlign w:val="center"/>
          </w:tcPr>
          <w:p w14:paraId="4492AD7E">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二、付款方法和条件</w:t>
            </w:r>
          </w:p>
          <w:p w14:paraId="59FD4FC6">
            <w:pPr>
              <w:spacing w:line="300" w:lineRule="exact"/>
              <w:jc w:val="center"/>
              <w:rPr>
                <w:rFonts w:ascii="仿宋_GB2312" w:eastAsia="仿宋_GB2312"/>
                <w:color w:val="000000"/>
                <w:sz w:val="24"/>
                <w:szCs w:val="21"/>
              </w:rPr>
            </w:pPr>
          </w:p>
        </w:tc>
        <w:tc>
          <w:tcPr>
            <w:tcW w:w="4111" w:type="dxa"/>
          </w:tcPr>
          <w:p w14:paraId="14991AC1">
            <w:pPr>
              <w:adjustRightInd w:val="0"/>
              <w:spacing w:line="300" w:lineRule="exact"/>
              <w:textAlignment w:val="baseline"/>
              <w:rPr>
                <w:rFonts w:hint="eastAsia" w:ascii="仿宋_GB2312" w:eastAsia="仿宋_GB2312"/>
                <w:color w:val="000000"/>
                <w:sz w:val="24"/>
                <w:szCs w:val="21"/>
              </w:rPr>
            </w:pPr>
            <w:r>
              <w:rPr>
                <w:rFonts w:hint="eastAsia" w:ascii="仿宋_GB2312" w:eastAsia="仿宋_GB2312"/>
                <w:color w:val="000000"/>
                <w:sz w:val="24"/>
                <w:szCs w:val="21"/>
              </w:rPr>
              <w:t>★（一）</w:t>
            </w:r>
            <w:r>
              <w:rPr>
                <w:rFonts w:hint="eastAsia" w:ascii="仿宋_GB2312" w:eastAsia="仿宋_GB2312"/>
                <w:color w:val="000000"/>
                <w:sz w:val="24"/>
                <w:szCs w:val="21"/>
                <w:lang w:val="en-US" w:eastAsia="zh-CN"/>
              </w:rPr>
              <w:t>取得报告后，乙方开具发票，甲方在30个工作日内支付款项</w:t>
            </w:r>
            <w:r>
              <w:rPr>
                <w:rFonts w:hint="eastAsia" w:ascii="仿宋_GB2312" w:eastAsia="仿宋_GB2312"/>
                <w:color w:val="000000"/>
                <w:sz w:val="24"/>
                <w:szCs w:val="21"/>
              </w:rPr>
              <w:t>。</w:t>
            </w:r>
          </w:p>
          <w:p w14:paraId="47E57F9A">
            <w:pPr>
              <w:adjustRightInd w:val="0"/>
              <w:spacing w:line="300" w:lineRule="exact"/>
              <w:textAlignment w:val="baseline"/>
              <w:rPr>
                <w:rFonts w:hint="eastAsia" w:ascii="仿宋_GB2312" w:eastAsia="仿宋_GB2312"/>
                <w:color w:val="000000"/>
                <w:sz w:val="24"/>
                <w:szCs w:val="21"/>
              </w:rPr>
            </w:pPr>
          </w:p>
        </w:tc>
        <w:tc>
          <w:tcPr>
            <w:tcW w:w="1417" w:type="dxa"/>
          </w:tcPr>
          <w:p w14:paraId="1614C8C5">
            <w:pPr>
              <w:spacing w:line="480" w:lineRule="auto"/>
              <w:rPr>
                <w:rFonts w:ascii="仿宋_GB2312" w:eastAsia="仿宋_GB2312"/>
                <w:color w:val="000000"/>
                <w:sz w:val="24"/>
                <w:szCs w:val="21"/>
              </w:rPr>
            </w:pPr>
          </w:p>
        </w:tc>
        <w:tc>
          <w:tcPr>
            <w:tcW w:w="1294" w:type="dxa"/>
          </w:tcPr>
          <w:p w14:paraId="4046E235">
            <w:pPr>
              <w:spacing w:line="480" w:lineRule="auto"/>
              <w:rPr>
                <w:rFonts w:ascii="仿宋_GB2312" w:eastAsia="仿宋_GB2312"/>
                <w:color w:val="000000"/>
                <w:sz w:val="24"/>
                <w:szCs w:val="21"/>
              </w:rPr>
            </w:pPr>
          </w:p>
        </w:tc>
      </w:tr>
      <w:tr w14:paraId="2C2017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bottom w:val="single" w:color="auto" w:sz="12" w:space="0"/>
            </w:tcBorders>
            <w:vAlign w:val="center"/>
          </w:tcPr>
          <w:p w14:paraId="5F02A984">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3</w:t>
            </w:r>
          </w:p>
        </w:tc>
        <w:tc>
          <w:tcPr>
            <w:tcW w:w="1417" w:type="dxa"/>
            <w:tcBorders>
              <w:bottom w:val="single" w:color="auto" w:sz="12" w:space="0"/>
            </w:tcBorders>
            <w:vAlign w:val="center"/>
          </w:tcPr>
          <w:p w14:paraId="505FD1F7">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三、法律管辖及仲裁：</w:t>
            </w:r>
          </w:p>
        </w:tc>
        <w:tc>
          <w:tcPr>
            <w:tcW w:w="4111" w:type="dxa"/>
            <w:tcBorders>
              <w:bottom w:val="single" w:color="auto" w:sz="12" w:space="0"/>
            </w:tcBorders>
          </w:tcPr>
          <w:p w14:paraId="6F15EC8E">
            <w:pPr>
              <w:adjustRightInd w:val="0"/>
              <w:spacing w:line="300" w:lineRule="exact"/>
              <w:textAlignment w:val="baseline"/>
              <w:rPr>
                <w:rFonts w:ascii="仿宋_GB2312" w:eastAsia="仿宋_GB2312"/>
                <w:color w:val="000000"/>
                <w:sz w:val="24"/>
                <w:szCs w:val="21"/>
              </w:rPr>
            </w:pPr>
            <w:r>
              <w:rPr>
                <w:rFonts w:hint="eastAsia" w:ascii="仿宋_GB2312" w:eastAsia="仿宋_GB2312"/>
                <w:color w:val="000000"/>
                <w:sz w:val="24"/>
                <w:szCs w:val="21"/>
              </w:rPr>
              <w:t>买卖双方之合同受中华人民共和国法律之管辖并依其进行解释。如有争议，在双方友好交涉无法解决时，向供应商所在地人民法院提起公诉。</w:t>
            </w:r>
          </w:p>
        </w:tc>
        <w:tc>
          <w:tcPr>
            <w:tcW w:w="1417" w:type="dxa"/>
            <w:tcBorders>
              <w:bottom w:val="single" w:color="auto" w:sz="12" w:space="0"/>
            </w:tcBorders>
          </w:tcPr>
          <w:p w14:paraId="6FD17454">
            <w:pPr>
              <w:spacing w:line="480" w:lineRule="auto"/>
              <w:rPr>
                <w:rFonts w:ascii="仿宋_GB2312" w:eastAsia="仿宋_GB2312"/>
                <w:color w:val="000000"/>
                <w:sz w:val="24"/>
                <w:szCs w:val="21"/>
              </w:rPr>
            </w:pPr>
          </w:p>
        </w:tc>
        <w:tc>
          <w:tcPr>
            <w:tcW w:w="1294" w:type="dxa"/>
            <w:tcBorders>
              <w:bottom w:val="single" w:color="auto" w:sz="12" w:space="0"/>
            </w:tcBorders>
          </w:tcPr>
          <w:p w14:paraId="064D1297">
            <w:pPr>
              <w:spacing w:line="480" w:lineRule="auto"/>
              <w:rPr>
                <w:rFonts w:ascii="仿宋_GB2312" w:eastAsia="仿宋_GB2312"/>
                <w:color w:val="000000"/>
                <w:sz w:val="24"/>
                <w:szCs w:val="21"/>
              </w:rPr>
            </w:pPr>
          </w:p>
        </w:tc>
      </w:tr>
    </w:tbl>
    <w:p w14:paraId="237C18A1">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14:paraId="2BBD0BA2">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14:paraId="11DD291E">
      <w:pPr>
        <w:spacing w:line="48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14:paraId="54DFD1C2">
      <w:pPr>
        <w:jc w:val="left"/>
        <w:rPr>
          <w:rFonts w:hint="eastAsia" w:asciiTheme="majorEastAsia" w:hAnsiTheme="majorEastAsia" w:eastAsiaTheme="majorEastAsia"/>
          <w:sz w:val="24"/>
        </w:rPr>
      </w:pPr>
      <w:r>
        <w:rPr>
          <w:rFonts w:asciiTheme="majorEastAsia" w:hAnsiTheme="majorEastAsia" w:eastAsiaTheme="majorEastAsia"/>
          <w:sz w:val="24"/>
        </w:rPr>
        <w:tab/>
      </w:r>
    </w:p>
    <w:p w14:paraId="5001ABFF">
      <w:pPr>
        <w:jc w:val="left"/>
        <w:rPr>
          <w:rFonts w:hint="eastAsia" w:asciiTheme="majorEastAsia" w:hAnsiTheme="majorEastAsia" w:eastAsiaTheme="majorEastAsia"/>
          <w:sz w:val="24"/>
        </w:rPr>
      </w:pPr>
    </w:p>
    <w:p w14:paraId="246D4D00">
      <w:pPr>
        <w:jc w:val="left"/>
        <w:rPr>
          <w:rFonts w:hint="eastAsia" w:asciiTheme="majorEastAsia" w:hAnsiTheme="majorEastAsia" w:eastAsiaTheme="majorEastAsia"/>
          <w:sz w:val="24"/>
        </w:rPr>
      </w:pPr>
    </w:p>
    <w:p w14:paraId="2D1DD93E">
      <w:pPr>
        <w:jc w:val="left"/>
        <w:rPr>
          <w:rFonts w:hint="eastAsia" w:asciiTheme="majorEastAsia" w:hAnsiTheme="majorEastAsia" w:eastAsiaTheme="majorEastAsia"/>
          <w:sz w:val="24"/>
        </w:rPr>
      </w:pPr>
    </w:p>
    <w:p w14:paraId="71BFF763">
      <w:pPr>
        <w:jc w:val="left"/>
        <w:rPr>
          <w:rFonts w:hint="eastAsia" w:asciiTheme="majorEastAsia" w:hAnsiTheme="majorEastAsia" w:eastAsiaTheme="majorEastAsia"/>
          <w:sz w:val="24"/>
        </w:rPr>
      </w:pPr>
    </w:p>
    <w:p w14:paraId="3B1DA71A">
      <w:pPr>
        <w:jc w:val="left"/>
        <w:rPr>
          <w:rFonts w:hint="eastAsia" w:asciiTheme="majorEastAsia" w:hAnsiTheme="majorEastAsia" w:eastAsiaTheme="majorEastAsia"/>
          <w:sz w:val="24"/>
        </w:rPr>
      </w:pPr>
    </w:p>
    <w:p w14:paraId="52463414">
      <w:pPr>
        <w:jc w:val="left"/>
        <w:rPr>
          <w:rFonts w:hint="eastAsia" w:asciiTheme="majorEastAsia" w:hAnsiTheme="majorEastAsia" w:eastAsiaTheme="majorEastAsia"/>
          <w:sz w:val="24"/>
        </w:rPr>
      </w:pPr>
    </w:p>
    <w:p w14:paraId="2B6C93D8">
      <w:pPr>
        <w:jc w:val="left"/>
        <w:rPr>
          <w:rFonts w:hint="eastAsia" w:asciiTheme="majorEastAsia" w:hAnsiTheme="majorEastAsia" w:eastAsiaTheme="majorEastAsia"/>
          <w:sz w:val="24"/>
        </w:rPr>
      </w:pPr>
    </w:p>
    <w:p w14:paraId="7FD37166">
      <w:pPr>
        <w:jc w:val="left"/>
        <w:rPr>
          <w:rFonts w:hint="eastAsia" w:asciiTheme="majorEastAsia" w:hAnsiTheme="majorEastAsia" w:eastAsiaTheme="majorEastAsia"/>
          <w:sz w:val="24"/>
        </w:rPr>
      </w:pPr>
    </w:p>
    <w:p w14:paraId="198412AA">
      <w:pPr>
        <w:jc w:val="left"/>
        <w:rPr>
          <w:rFonts w:hint="eastAsia" w:asciiTheme="majorEastAsia" w:hAnsiTheme="majorEastAsia" w:eastAsiaTheme="majorEastAsia"/>
          <w:sz w:val="24"/>
        </w:rPr>
      </w:pPr>
    </w:p>
    <w:p w14:paraId="18D6075D">
      <w:pPr>
        <w:jc w:val="left"/>
        <w:rPr>
          <w:rFonts w:hint="eastAsia" w:asciiTheme="majorEastAsia" w:hAnsiTheme="majorEastAsia" w:eastAsiaTheme="majorEastAsia"/>
          <w:sz w:val="24"/>
        </w:rPr>
      </w:pPr>
    </w:p>
    <w:p w14:paraId="09CEB139">
      <w:pPr>
        <w:jc w:val="left"/>
        <w:rPr>
          <w:rFonts w:hint="eastAsia" w:asciiTheme="majorEastAsia" w:hAnsiTheme="majorEastAsia" w:eastAsiaTheme="majorEastAsia"/>
          <w:sz w:val="24"/>
        </w:rPr>
      </w:pPr>
    </w:p>
    <w:p w14:paraId="08512C4B">
      <w:pPr>
        <w:jc w:val="left"/>
        <w:rPr>
          <w:rFonts w:hint="eastAsia" w:asciiTheme="majorEastAsia" w:hAnsiTheme="majorEastAsia" w:eastAsiaTheme="majorEastAsia"/>
          <w:sz w:val="24"/>
        </w:rPr>
      </w:pPr>
    </w:p>
    <w:p w14:paraId="6B9153A0">
      <w:pPr>
        <w:jc w:val="left"/>
        <w:rPr>
          <w:rFonts w:hint="eastAsia" w:asciiTheme="majorEastAsia" w:hAnsiTheme="majorEastAsia" w:eastAsiaTheme="majorEastAsia"/>
          <w:sz w:val="24"/>
        </w:rPr>
      </w:pPr>
    </w:p>
    <w:p w14:paraId="26B7337B">
      <w:pPr>
        <w:jc w:val="left"/>
        <w:rPr>
          <w:rFonts w:hint="eastAsia" w:asciiTheme="majorEastAsia" w:hAnsiTheme="majorEastAsia" w:eastAsiaTheme="majorEastAsia"/>
          <w:sz w:val="24"/>
        </w:rPr>
      </w:pPr>
    </w:p>
    <w:p w14:paraId="13133C46">
      <w:pPr>
        <w:tabs>
          <w:tab w:val="left" w:pos="180"/>
        </w:tabs>
        <w:rPr>
          <w:sz w:val="32"/>
        </w:rPr>
      </w:pPr>
    </w:p>
    <w:p w14:paraId="74E56467">
      <w:pPr>
        <w:tabs>
          <w:tab w:val="left" w:pos="180"/>
        </w:tabs>
        <w:rPr>
          <w:b/>
          <w:sz w:val="32"/>
          <w:szCs w:val="32"/>
        </w:rPr>
      </w:pPr>
    </w:p>
    <w:p w14:paraId="2F9D437F">
      <w:pPr>
        <w:jc w:val="left"/>
        <w:rPr>
          <w:rFonts w:hint="eastAsia"/>
          <w:b/>
          <w:sz w:val="32"/>
          <w:szCs w:val="32"/>
        </w:rPr>
      </w:pPr>
      <w:r>
        <w:rPr>
          <w:rFonts w:hint="eastAsia" w:asciiTheme="majorEastAsia" w:hAnsiTheme="majorEastAsia" w:eastAsiaTheme="majorEastAsia"/>
          <w:sz w:val="24"/>
        </w:rPr>
        <w:t>文件</w:t>
      </w:r>
      <w:r>
        <w:rPr>
          <w:rFonts w:hint="eastAsia" w:asciiTheme="majorEastAsia" w:hAnsiTheme="majorEastAsia" w:eastAsiaTheme="majorEastAsia"/>
          <w:sz w:val="24"/>
          <w:lang w:val="en-US" w:eastAsia="zh-CN"/>
        </w:rPr>
        <w:t>六</w:t>
      </w:r>
      <w:r>
        <w:rPr>
          <w:rFonts w:hint="eastAsia"/>
          <w:b/>
          <w:sz w:val="32"/>
          <w:szCs w:val="32"/>
        </w:rPr>
        <w:t xml:space="preserve">    </w:t>
      </w:r>
    </w:p>
    <w:p w14:paraId="7858E843">
      <w:pPr>
        <w:pStyle w:val="11"/>
        <w:tabs>
          <w:tab w:val="left" w:pos="0"/>
        </w:tabs>
        <w:jc w:val="left"/>
        <w:rPr>
          <w:rFonts w:hint="eastAsia" w:cs="宋体" w:asciiTheme="majorEastAsia" w:hAnsiTheme="majorEastAsia" w:eastAsiaTheme="majorEastAsia"/>
          <w:sz w:val="28"/>
          <w:szCs w:val="28"/>
        </w:rPr>
      </w:pPr>
      <w:r>
        <w:rPr>
          <w:rFonts w:hint="eastAsia" w:cs="宋体" w:asciiTheme="majorEastAsia" w:hAnsiTheme="majorEastAsia" w:eastAsiaTheme="majorEastAsia"/>
          <w:b/>
          <w:sz w:val="28"/>
          <w:szCs w:val="28"/>
        </w:rPr>
        <w:t>供应商营业执照(提供天眼查官网查询的“工商信息”页面截图，页面须清晰完整地体现“实缴资本”、“参保人员”、“生产经营场所”等详细信息。)</w:t>
      </w:r>
      <w:r>
        <w:rPr>
          <w:rFonts w:hint="eastAsia" w:cs="宋体" w:asciiTheme="majorEastAsia" w:hAnsiTheme="majorEastAsia" w:eastAsiaTheme="majorEastAsia"/>
          <w:sz w:val="28"/>
          <w:szCs w:val="28"/>
          <w:lang w:val="en-US" w:eastAsia="zh-CN"/>
        </w:rPr>
        <w:t>无违法记录截图；</w:t>
      </w:r>
      <w:r>
        <w:rPr>
          <w:rFonts w:hint="eastAsia" w:cs="宋体" w:asciiTheme="majorEastAsia" w:hAnsiTheme="majorEastAsia" w:eastAsiaTheme="majorEastAsia"/>
          <w:sz w:val="28"/>
          <w:szCs w:val="28"/>
        </w:rPr>
        <w:t>以及适用于本项目相关的其他资格证明资料。</w:t>
      </w:r>
    </w:p>
    <w:p w14:paraId="10CB38E9">
      <w:pPr>
        <w:pStyle w:val="11"/>
        <w:tabs>
          <w:tab w:val="left" w:pos="0"/>
        </w:tabs>
        <w:jc w:val="left"/>
        <w:rPr>
          <w:rFonts w:hint="eastAsia" w:cs="宋体" w:asciiTheme="majorEastAsia" w:hAnsiTheme="majorEastAsia" w:eastAsiaTheme="majorEastAsia"/>
          <w:sz w:val="28"/>
          <w:szCs w:val="28"/>
        </w:rPr>
      </w:pPr>
    </w:p>
    <w:p w14:paraId="696540C0">
      <w:pPr>
        <w:pStyle w:val="7"/>
        <w:rPr>
          <w:b/>
          <w:bCs/>
          <w:color w:val="000000"/>
          <w:sz w:val="28"/>
          <w:szCs w:val="28"/>
        </w:rPr>
      </w:pPr>
    </w:p>
    <w:sectPr>
      <w:pgSz w:w="11906" w:h="16838"/>
      <w:pgMar w:top="1440" w:right="1276" w:bottom="1440" w:left="1417" w:header="851" w:footer="992" w:gutter="0"/>
      <w:cols w:space="0" w:num="1"/>
      <w:rtlGutter w:val="0"/>
      <w:docGrid w:type="linesAndChars" w:linePitch="317" w:charSpace="87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舒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042F8">
    <w:pPr>
      <w:pStyle w:val="13"/>
      <w:jc w:val="center"/>
    </w:pPr>
    <w:r>
      <w:fldChar w:fldCharType="begin"/>
    </w:r>
    <w:r>
      <w:instrText xml:space="preserve"> PAGE   \* MERGEFORMAT </w:instrText>
    </w:r>
    <w:r>
      <w:fldChar w:fldCharType="separate"/>
    </w:r>
    <w:r>
      <w:rPr>
        <w:lang w:val="zh-CN"/>
      </w:rPr>
      <w:t>1</w:t>
    </w:r>
    <w:r>
      <w:rPr>
        <w:lang w:val="zh-CN"/>
      </w:rPr>
      <w:fldChar w:fldCharType="end"/>
    </w:r>
  </w:p>
  <w:p w14:paraId="1D4B4325">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B0F8DD"/>
    <w:multiLevelType w:val="singleLevel"/>
    <w:tmpl w:val="C8B0F8DD"/>
    <w:lvl w:ilvl="0" w:tentative="0">
      <w:start w:val="1"/>
      <w:numFmt w:val="chineseCounting"/>
      <w:suff w:val="nothing"/>
      <w:lvlText w:val="（%1）"/>
      <w:lvlJc w:val="left"/>
      <w:rPr>
        <w:rFonts w:hint="eastAsia"/>
      </w:rPr>
    </w:lvl>
  </w:abstractNum>
  <w:abstractNum w:abstractNumId="1">
    <w:nsid w:val="CBE5DE4D"/>
    <w:multiLevelType w:val="singleLevel"/>
    <w:tmpl w:val="CBE5DE4D"/>
    <w:lvl w:ilvl="0" w:tentative="0">
      <w:start w:val="3"/>
      <w:numFmt w:val="chineseCounting"/>
      <w:suff w:val="space"/>
      <w:lvlText w:val="第%1部"/>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7"/>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mNzc4NDgyZWExMDNkY2VhNWY0ODRlM2JkOWE4ZWUifQ=="/>
  </w:docVars>
  <w:rsids>
    <w:rsidRoot w:val="001D5C5B"/>
    <w:rsid w:val="000059E1"/>
    <w:rsid w:val="00006B83"/>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4D8C"/>
    <w:rsid w:val="000D54A8"/>
    <w:rsid w:val="000D5F10"/>
    <w:rsid w:val="000D6E16"/>
    <w:rsid w:val="000E0AC0"/>
    <w:rsid w:val="000E31BB"/>
    <w:rsid w:val="000E3B9A"/>
    <w:rsid w:val="000E4068"/>
    <w:rsid w:val="000E406D"/>
    <w:rsid w:val="000F1C45"/>
    <w:rsid w:val="000F2EE6"/>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6B5"/>
    <w:rsid w:val="00133A60"/>
    <w:rsid w:val="00136914"/>
    <w:rsid w:val="00136FFD"/>
    <w:rsid w:val="001371CF"/>
    <w:rsid w:val="00137FE0"/>
    <w:rsid w:val="00144E1D"/>
    <w:rsid w:val="00147676"/>
    <w:rsid w:val="00152D88"/>
    <w:rsid w:val="00153A14"/>
    <w:rsid w:val="0015677F"/>
    <w:rsid w:val="00160BF2"/>
    <w:rsid w:val="0016328D"/>
    <w:rsid w:val="00163A22"/>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1F6FC7"/>
    <w:rsid w:val="002062DA"/>
    <w:rsid w:val="002068FC"/>
    <w:rsid w:val="0020786E"/>
    <w:rsid w:val="002129C6"/>
    <w:rsid w:val="002131E2"/>
    <w:rsid w:val="00220690"/>
    <w:rsid w:val="002227A3"/>
    <w:rsid w:val="002232E6"/>
    <w:rsid w:val="00224555"/>
    <w:rsid w:val="00227B12"/>
    <w:rsid w:val="002317BD"/>
    <w:rsid w:val="0023226C"/>
    <w:rsid w:val="00241005"/>
    <w:rsid w:val="0024219E"/>
    <w:rsid w:val="002435A5"/>
    <w:rsid w:val="002440BF"/>
    <w:rsid w:val="002500AC"/>
    <w:rsid w:val="00250FE6"/>
    <w:rsid w:val="002549BB"/>
    <w:rsid w:val="00255B99"/>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46C0"/>
    <w:rsid w:val="002B4E45"/>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0EB"/>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53D6"/>
    <w:rsid w:val="003F7A86"/>
    <w:rsid w:val="00402467"/>
    <w:rsid w:val="00405CA8"/>
    <w:rsid w:val="004136D5"/>
    <w:rsid w:val="00414C49"/>
    <w:rsid w:val="00416499"/>
    <w:rsid w:val="00416B67"/>
    <w:rsid w:val="0042492B"/>
    <w:rsid w:val="00434F5F"/>
    <w:rsid w:val="00443462"/>
    <w:rsid w:val="004476FC"/>
    <w:rsid w:val="004513A2"/>
    <w:rsid w:val="00453172"/>
    <w:rsid w:val="00454236"/>
    <w:rsid w:val="004559AE"/>
    <w:rsid w:val="00463157"/>
    <w:rsid w:val="00472BBF"/>
    <w:rsid w:val="004738C5"/>
    <w:rsid w:val="00473A50"/>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0D80"/>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0E79"/>
    <w:rsid w:val="00502C52"/>
    <w:rsid w:val="00503998"/>
    <w:rsid w:val="005051CE"/>
    <w:rsid w:val="00512F3D"/>
    <w:rsid w:val="005169BB"/>
    <w:rsid w:val="00521D86"/>
    <w:rsid w:val="00522216"/>
    <w:rsid w:val="0052242D"/>
    <w:rsid w:val="00522452"/>
    <w:rsid w:val="00526F4D"/>
    <w:rsid w:val="00526F5C"/>
    <w:rsid w:val="005273D9"/>
    <w:rsid w:val="005276CB"/>
    <w:rsid w:val="00530A81"/>
    <w:rsid w:val="005330A9"/>
    <w:rsid w:val="00534BBF"/>
    <w:rsid w:val="00537195"/>
    <w:rsid w:val="00552883"/>
    <w:rsid w:val="0056175A"/>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4135"/>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0519"/>
    <w:rsid w:val="006C1673"/>
    <w:rsid w:val="006C39D1"/>
    <w:rsid w:val="006C5FD3"/>
    <w:rsid w:val="006C6E51"/>
    <w:rsid w:val="006C7448"/>
    <w:rsid w:val="006C7FE2"/>
    <w:rsid w:val="006D1191"/>
    <w:rsid w:val="006D5AA1"/>
    <w:rsid w:val="006E2111"/>
    <w:rsid w:val="006E5844"/>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2E7D"/>
    <w:rsid w:val="00737FF3"/>
    <w:rsid w:val="00740A5D"/>
    <w:rsid w:val="00746DF2"/>
    <w:rsid w:val="00747374"/>
    <w:rsid w:val="007565DC"/>
    <w:rsid w:val="00756B83"/>
    <w:rsid w:val="007571B4"/>
    <w:rsid w:val="007649B3"/>
    <w:rsid w:val="007662F5"/>
    <w:rsid w:val="007671BC"/>
    <w:rsid w:val="00780A09"/>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43C2"/>
    <w:rsid w:val="00817AAA"/>
    <w:rsid w:val="00820F1D"/>
    <w:rsid w:val="008215FB"/>
    <w:rsid w:val="00822A7D"/>
    <w:rsid w:val="00830228"/>
    <w:rsid w:val="008333FB"/>
    <w:rsid w:val="008340A2"/>
    <w:rsid w:val="00837CC5"/>
    <w:rsid w:val="0084141C"/>
    <w:rsid w:val="00855C12"/>
    <w:rsid w:val="0085739E"/>
    <w:rsid w:val="00860ACA"/>
    <w:rsid w:val="00863011"/>
    <w:rsid w:val="00863A7C"/>
    <w:rsid w:val="00865632"/>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0C05"/>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122D"/>
    <w:rsid w:val="009C3FBF"/>
    <w:rsid w:val="009C4878"/>
    <w:rsid w:val="009D24C4"/>
    <w:rsid w:val="009D42D4"/>
    <w:rsid w:val="009D536C"/>
    <w:rsid w:val="009E1FB5"/>
    <w:rsid w:val="009E2B0C"/>
    <w:rsid w:val="009E4FA1"/>
    <w:rsid w:val="009E527A"/>
    <w:rsid w:val="009E62D0"/>
    <w:rsid w:val="009E6335"/>
    <w:rsid w:val="009F2F8C"/>
    <w:rsid w:val="009F48C6"/>
    <w:rsid w:val="00A05D01"/>
    <w:rsid w:val="00A074FB"/>
    <w:rsid w:val="00A07D31"/>
    <w:rsid w:val="00A07F6E"/>
    <w:rsid w:val="00A159EF"/>
    <w:rsid w:val="00A16B1A"/>
    <w:rsid w:val="00A179F4"/>
    <w:rsid w:val="00A20277"/>
    <w:rsid w:val="00A22E50"/>
    <w:rsid w:val="00A25955"/>
    <w:rsid w:val="00A27DF4"/>
    <w:rsid w:val="00A30ED5"/>
    <w:rsid w:val="00A351F8"/>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13E3"/>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19BA"/>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44E0B"/>
    <w:rsid w:val="00C50175"/>
    <w:rsid w:val="00C50A9E"/>
    <w:rsid w:val="00C52741"/>
    <w:rsid w:val="00C5324D"/>
    <w:rsid w:val="00C5468D"/>
    <w:rsid w:val="00C57911"/>
    <w:rsid w:val="00C57CBB"/>
    <w:rsid w:val="00C634CE"/>
    <w:rsid w:val="00C672CB"/>
    <w:rsid w:val="00C67F9A"/>
    <w:rsid w:val="00C72709"/>
    <w:rsid w:val="00C81E43"/>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35E"/>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1CC6"/>
    <w:rsid w:val="00D74198"/>
    <w:rsid w:val="00D74E98"/>
    <w:rsid w:val="00D752E0"/>
    <w:rsid w:val="00D769AD"/>
    <w:rsid w:val="00D7727C"/>
    <w:rsid w:val="00D81C3F"/>
    <w:rsid w:val="00D82291"/>
    <w:rsid w:val="00D83B31"/>
    <w:rsid w:val="00D85348"/>
    <w:rsid w:val="00D900F9"/>
    <w:rsid w:val="00D9088E"/>
    <w:rsid w:val="00D939E1"/>
    <w:rsid w:val="00DA0C40"/>
    <w:rsid w:val="00DB3AE4"/>
    <w:rsid w:val="00DC26EA"/>
    <w:rsid w:val="00DC675C"/>
    <w:rsid w:val="00DD1E2E"/>
    <w:rsid w:val="00DD323E"/>
    <w:rsid w:val="00DD74CC"/>
    <w:rsid w:val="00DE3995"/>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73FB5"/>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30FB"/>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3697"/>
    <w:rsid w:val="00F6523A"/>
    <w:rsid w:val="00F70DF8"/>
    <w:rsid w:val="00F70FAB"/>
    <w:rsid w:val="00F72D1B"/>
    <w:rsid w:val="00F75009"/>
    <w:rsid w:val="00F80F04"/>
    <w:rsid w:val="00F82D3F"/>
    <w:rsid w:val="00F906A8"/>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1A18"/>
    <w:rsid w:val="00FF359B"/>
    <w:rsid w:val="00FF3AA4"/>
    <w:rsid w:val="00FF4938"/>
    <w:rsid w:val="02111B48"/>
    <w:rsid w:val="02D74B40"/>
    <w:rsid w:val="03B53621"/>
    <w:rsid w:val="046746FB"/>
    <w:rsid w:val="04C3537C"/>
    <w:rsid w:val="05304180"/>
    <w:rsid w:val="05F572F9"/>
    <w:rsid w:val="060D2627"/>
    <w:rsid w:val="06745AEC"/>
    <w:rsid w:val="06E3433B"/>
    <w:rsid w:val="06E65352"/>
    <w:rsid w:val="07047ECE"/>
    <w:rsid w:val="072440CC"/>
    <w:rsid w:val="077940E3"/>
    <w:rsid w:val="08732C15"/>
    <w:rsid w:val="09B63701"/>
    <w:rsid w:val="0AB47515"/>
    <w:rsid w:val="0BC419DA"/>
    <w:rsid w:val="0C28640C"/>
    <w:rsid w:val="0C9435F7"/>
    <w:rsid w:val="0D7657CB"/>
    <w:rsid w:val="0DF77EC7"/>
    <w:rsid w:val="0F556928"/>
    <w:rsid w:val="0F985657"/>
    <w:rsid w:val="115C1106"/>
    <w:rsid w:val="1173012A"/>
    <w:rsid w:val="121C42AC"/>
    <w:rsid w:val="12443874"/>
    <w:rsid w:val="12B0188B"/>
    <w:rsid w:val="12CF5263"/>
    <w:rsid w:val="134B71F7"/>
    <w:rsid w:val="14450846"/>
    <w:rsid w:val="144E4536"/>
    <w:rsid w:val="14AF4F47"/>
    <w:rsid w:val="157B135B"/>
    <w:rsid w:val="158242C4"/>
    <w:rsid w:val="166D15EC"/>
    <w:rsid w:val="170209AC"/>
    <w:rsid w:val="196C299E"/>
    <w:rsid w:val="19FB0CBC"/>
    <w:rsid w:val="1A552BD0"/>
    <w:rsid w:val="1B9969DF"/>
    <w:rsid w:val="1BE55780"/>
    <w:rsid w:val="1C493F61"/>
    <w:rsid w:val="1C56667E"/>
    <w:rsid w:val="1CDD6D9F"/>
    <w:rsid w:val="1CFC5501"/>
    <w:rsid w:val="1DE55F0B"/>
    <w:rsid w:val="1EA8742A"/>
    <w:rsid w:val="1EAF2F16"/>
    <w:rsid w:val="2075511F"/>
    <w:rsid w:val="20930B9C"/>
    <w:rsid w:val="212958D0"/>
    <w:rsid w:val="213438F5"/>
    <w:rsid w:val="240115C5"/>
    <w:rsid w:val="24E75118"/>
    <w:rsid w:val="25056E93"/>
    <w:rsid w:val="27B91ECD"/>
    <w:rsid w:val="288E1E70"/>
    <w:rsid w:val="29543F45"/>
    <w:rsid w:val="29C31342"/>
    <w:rsid w:val="2AA35184"/>
    <w:rsid w:val="2B033456"/>
    <w:rsid w:val="2BB05DAB"/>
    <w:rsid w:val="2BC01CFC"/>
    <w:rsid w:val="2C535009"/>
    <w:rsid w:val="2C6923FD"/>
    <w:rsid w:val="2CA62D0A"/>
    <w:rsid w:val="2EB21E3A"/>
    <w:rsid w:val="2F146C9A"/>
    <w:rsid w:val="2F9A790F"/>
    <w:rsid w:val="30253490"/>
    <w:rsid w:val="30297EDA"/>
    <w:rsid w:val="30474804"/>
    <w:rsid w:val="30A25EDE"/>
    <w:rsid w:val="30F54260"/>
    <w:rsid w:val="31603DCF"/>
    <w:rsid w:val="31AC4A34"/>
    <w:rsid w:val="338B2242"/>
    <w:rsid w:val="34EA39B0"/>
    <w:rsid w:val="35002ACD"/>
    <w:rsid w:val="35123632"/>
    <w:rsid w:val="36587904"/>
    <w:rsid w:val="378B76CC"/>
    <w:rsid w:val="380A02F4"/>
    <w:rsid w:val="382D339F"/>
    <w:rsid w:val="38710E94"/>
    <w:rsid w:val="3BA743A8"/>
    <w:rsid w:val="3D477BF1"/>
    <w:rsid w:val="3D965304"/>
    <w:rsid w:val="3DE70324"/>
    <w:rsid w:val="3F06588A"/>
    <w:rsid w:val="407C22A8"/>
    <w:rsid w:val="40DA1730"/>
    <w:rsid w:val="415A73C9"/>
    <w:rsid w:val="418807D8"/>
    <w:rsid w:val="41C22885"/>
    <w:rsid w:val="41FB544E"/>
    <w:rsid w:val="42350960"/>
    <w:rsid w:val="424B0E8E"/>
    <w:rsid w:val="428B67D2"/>
    <w:rsid w:val="42B42AA0"/>
    <w:rsid w:val="434D2655"/>
    <w:rsid w:val="434D7F2B"/>
    <w:rsid w:val="437B513F"/>
    <w:rsid w:val="44B738AE"/>
    <w:rsid w:val="45D05528"/>
    <w:rsid w:val="45E14C00"/>
    <w:rsid w:val="46004450"/>
    <w:rsid w:val="46805F22"/>
    <w:rsid w:val="46EB783F"/>
    <w:rsid w:val="46FA5ECE"/>
    <w:rsid w:val="474331D5"/>
    <w:rsid w:val="48B92BF2"/>
    <w:rsid w:val="48E25872"/>
    <w:rsid w:val="49221512"/>
    <w:rsid w:val="49A81A17"/>
    <w:rsid w:val="4ABA4678"/>
    <w:rsid w:val="4AC5484B"/>
    <w:rsid w:val="4B321EE0"/>
    <w:rsid w:val="4C8B75AB"/>
    <w:rsid w:val="4C9C7711"/>
    <w:rsid w:val="4CB6269D"/>
    <w:rsid w:val="4D4C3002"/>
    <w:rsid w:val="4DAB5F7A"/>
    <w:rsid w:val="4DDE7620"/>
    <w:rsid w:val="4E2B2C17"/>
    <w:rsid w:val="4E4D0AC1"/>
    <w:rsid w:val="4EAC1FAA"/>
    <w:rsid w:val="4EFC7AB0"/>
    <w:rsid w:val="4F005E52"/>
    <w:rsid w:val="4F172F4E"/>
    <w:rsid w:val="4F304989"/>
    <w:rsid w:val="4F98782D"/>
    <w:rsid w:val="4FEF54B5"/>
    <w:rsid w:val="507C3BFE"/>
    <w:rsid w:val="521A36CE"/>
    <w:rsid w:val="539F20DD"/>
    <w:rsid w:val="53B2424D"/>
    <w:rsid w:val="53BB5D38"/>
    <w:rsid w:val="55191A1B"/>
    <w:rsid w:val="55524B37"/>
    <w:rsid w:val="56705FB3"/>
    <w:rsid w:val="5680791C"/>
    <w:rsid w:val="58173651"/>
    <w:rsid w:val="582F4FA6"/>
    <w:rsid w:val="58896EB8"/>
    <w:rsid w:val="58D2260D"/>
    <w:rsid w:val="599D54C4"/>
    <w:rsid w:val="5A0D079A"/>
    <w:rsid w:val="5A236E98"/>
    <w:rsid w:val="5A4237C2"/>
    <w:rsid w:val="5B407776"/>
    <w:rsid w:val="5B500161"/>
    <w:rsid w:val="5B574753"/>
    <w:rsid w:val="5B8F2A37"/>
    <w:rsid w:val="5BA84B60"/>
    <w:rsid w:val="5D0A7BEF"/>
    <w:rsid w:val="5DB1138B"/>
    <w:rsid w:val="5DCF1811"/>
    <w:rsid w:val="5DE11544"/>
    <w:rsid w:val="5DE17FC3"/>
    <w:rsid w:val="5E2D4789"/>
    <w:rsid w:val="5EB9616C"/>
    <w:rsid w:val="5F82010C"/>
    <w:rsid w:val="5FFB256E"/>
    <w:rsid w:val="607466A0"/>
    <w:rsid w:val="619E1C26"/>
    <w:rsid w:val="624C4D00"/>
    <w:rsid w:val="63623A3E"/>
    <w:rsid w:val="63EF557C"/>
    <w:rsid w:val="64460353"/>
    <w:rsid w:val="65165F77"/>
    <w:rsid w:val="65436640"/>
    <w:rsid w:val="654A5C21"/>
    <w:rsid w:val="65A9499A"/>
    <w:rsid w:val="65D35C16"/>
    <w:rsid w:val="675B58FB"/>
    <w:rsid w:val="678D7D74"/>
    <w:rsid w:val="67ED77D1"/>
    <w:rsid w:val="68A74317"/>
    <w:rsid w:val="6A6C400B"/>
    <w:rsid w:val="6AF17C50"/>
    <w:rsid w:val="6B0010A8"/>
    <w:rsid w:val="6B2E68B3"/>
    <w:rsid w:val="6B542013"/>
    <w:rsid w:val="6DE71454"/>
    <w:rsid w:val="6ED579CE"/>
    <w:rsid w:val="6F7B35A7"/>
    <w:rsid w:val="70B60DD1"/>
    <w:rsid w:val="71AB7C66"/>
    <w:rsid w:val="71BE1049"/>
    <w:rsid w:val="72084E9A"/>
    <w:rsid w:val="72344282"/>
    <w:rsid w:val="728C7879"/>
    <w:rsid w:val="73FE0302"/>
    <w:rsid w:val="74977D47"/>
    <w:rsid w:val="74A115F5"/>
    <w:rsid w:val="750139B7"/>
    <w:rsid w:val="7535244A"/>
    <w:rsid w:val="75C15DB7"/>
    <w:rsid w:val="77642B72"/>
    <w:rsid w:val="77EF1E32"/>
    <w:rsid w:val="787D213D"/>
    <w:rsid w:val="7928227D"/>
    <w:rsid w:val="7B607AF4"/>
    <w:rsid w:val="7BBF2A6D"/>
    <w:rsid w:val="7C2B6088"/>
    <w:rsid w:val="7C764777"/>
    <w:rsid w:val="7E963D64"/>
    <w:rsid w:val="7EE4306A"/>
    <w:rsid w:val="7F405C7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link w:val="39"/>
    <w:qFormat/>
    <w:uiPriority w:val="0"/>
    <w:pPr>
      <w:ind w:firstLine="420" w:firstLineChars="200"/>
    </w:pPr>
    <w:rPr>
      <w:rFonts w:ascii="Calibri" w:hAnsi="Calibri"/>
    </w:rPr>
  </w:style>
  <w:style w:type="paragraph" w:styleId="5">
    <w:name w:val="index 7"/>
    <w:basedOn w:val="1"/>
    <w:next w:val="1"/>
    <w:autoRedefine/>
    <w:semiHidden/>
    <w:unhideWhenUsed/>
    <w:qFormat/>
    <w:uiPriority w:val="99"/>
    <w:pPr>
      <w:ind w:left="1200" w:leftChars="1200"/>
    </w:pPr>
  </w:style>
  <w:style w:type="paragraph" w:styleId="6">
    <w:name w:val="annotation text"/>
    <w:basedOn w:val="1"/>
    <w:link w:val="30"/>
    <w:semiHidden/>
    <w:qFormat/>
    <w:uiPriority w:val="99"/>
    <w:pPr>
      <w:jc w:val="left"/>
    </w:pPr>
    <w:rPr>
      <w:kern w:val="0"/>
      <w:sz w:val="24"/>
    </w:rPr>
  </w:style>
  <w:style w:type="paragraph" w:styleId="7">
    <w:name w:val="Body Text"/>
    <w:basedOn w:val="1"/>
    <w:link w:val="33"/>
    <w:qFormat/>
    <w:uiPriority w:val="99"/>
    <w:pPr>
      <w:spacing w:after="120"/>
    </w:pPr>
    <w:rPr>
      <w:kern w:val="0"/>
      <w:sz w:val="24"/>
    </w:rPr>
  </w:style>
  <w:style w:type="paragraph" w:styleId="8">
    <w:name w:val="Body Text Indent"/>
    <w:basedOn w:val="1"/>
    <w:link w:val="24"/>
    <w:qFormat/>
    <w:uiPriority w:val="99"/>
    <w:pPr>
      <w:spacing w:after="120"/>
      <w:ind w:left="420" w:leftChars="200"/>
    </w:pPr>
    <w:rPr>
      <w:kern w:val="0"/>
      <w:sz w:val="24"/>
    </w:rPr>
  </w:style>
  <w:style w:type="paragraph" w:styleId="9">
    <w:name w:val="Plain Text"/>
    <w:basedOn w:val="1"/>
    <w:link w:val="23"/>
    <w:qFormat/>
    <w:uiPriority w:val="99"/>
    <w:rPr>
      <w:rFonts w:ascii="宋体" w:hAnsi="Courier New"/>
      <w:kern w:val="0"/>
      <w:szCs w:val="21"/>
    </w:rPr>
  </w:style>
  <w:style w:type="paragraph" w:styleId="10">
    <w:name w:val="Date"/>
    <w:basedOn w:val="1"/>
    <w:next w:val="1"/>
    <w:link w:val="25"/>
    <w:qFormat/>
    <w:uiPriority w:val="99"/>
    <w:pPr>
      <w:ind w:left="100" w:leftChars="2500"/>
    </w:pPr>
    <w:rPr>
      <w:kern w:val="0"/>
      <w:sz w:val="24"/>
    </w:rPr>
  </w:style>
  <w:style w:type="paragraph" w:styleId="11">
    <w:name w:val="Body Text Indent 2"/>
    <w:basedOn w:val="1"/>
    <w:link w:val="27"/>
    <w:qFormat/>
    <w:uiPriority w:val="99"/>
    <w:pPr>
      <w:spacing w:after="120" w:line="480" w:lineRule="auto"/>
      <w:ind w:left="420" w:leftChars="200"/>
    </w:pPr>
    <w:rPr>
      <w:kern w:val="0"/>
      <w:sz w:val="24"/>
    </w:rPr>
  </w:style>
  <w:style w:type="paragraph" w:styleId="12">
    <w:name w:val="Balloon Text"/>
    <w:basedOn w:val="1"/>
    <w:link w:val="32"/>
    <w:semiHidden/>
    <w:qFormat/>
    <w:uiPriority w:val="99"/>
    <w:rPr>
      <w:kern w:val="0"/>
      <w:sz w:val="18"/>
      <w:szCs w:val="18"/>
    </w:rPr>
  </w:style>
  <w:style w:type="paragraph" w:styleId="13">
    <w:name w:val="footer"/>
    <w:basedOn w:val="1"/>
    <w:link w:val="29"/>
    <w:qFormat/>
    <w:uiPriority w:val="99"/>
    <w:pPr>
      <w:tabs>
        <w:tab w:val="center" w:pos="4153"/>
        <w:tab w:val="right" w:pos="8306"/>
      </w:tabs>
      <w:snapToGrid w:val="0"/>
      <w:jc w:val="left"/>
    </w:pPr>
    <w:rPr>
      <w:kern w:val="0"/>
      <w:sz w:val="18"/>
      <w:szCs w:val="18"/>
    </w:rPr>
  </w:style>
  <w:style w:type="paragraph" w:styleId="14">
    <w:name w:val="header"/>
    <w:basedOn w:val="1"/>
    <w:link w:val="28"/>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6">
    <w:name w:val="annotation subject"/>
    <w:basedOn w:val="6"/>
    <w:next w:val="6"/>
    <w:link w:val="31"/>
    <w:semiHidden/>
    <w:qFormat/>
    <w:uiPriority w:val="99"/>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Emphasis"/>
    <w:basedOn w:val="19"/>
    <w:qFormat/>
    <w:locked/>
    <w:uiPriority w:val="20"/>
    <w:rPr>
      <w:i/>
      <w:iCs/>
    </w:rPr>
  </w:style>
  <w:style w:type="character" w:styleId="21">
    <w:name w:val="annotation reference"/>
    <w:basedOn w:val="19"/>
    <w:semiHidden/>
    <w:qFormat/>
    <w:uiPriority w:val="99"/>
    <w:rPr>
      <w:rFonts w:cs="Times New Roman"/>
      <w:sz w:val="21"/>
    </w:rPr>
  </w:style>
  <w:style w:type="character" w:customStyle="1" w:styleId="22">
    <w:name w:val="标题 2 Char"/>
    <w:basedOn w:val="19"/>
    <w:link w:val="3"/>
    <w:qFormat/>
    <w:locked/>
    <w:uiPriority w:val="99"/>
    <w:rPr>
      <w:rFonts w:ascii="Arial" w:hAnsi="Arial" w:eastAsia="黑体" w:cs="Times New Roman"/>
      <w:b/>
      <w:sz w:val="20"/>
    </w:rPr>
  </w:style>
  <w:style w:type="character" w:customStyle="1" w:styleId="23">
    <w:name w:val="纯文本 Char"/>
    <w:basedOn w:val="19"/>
    <w:link w:val="9"/>
    <w:qFormat/>
    <w:locked/>
    <w:uiPriority w:val="99"/>
    <w:rPr>
      <w:rFonts w:ascii="宋体" w:hAnsi="Courier New" w:eastAsia="宋体" w:cs="Times New Roman"/>
      <w:sz w:val="21"/>
    </w:rPr>
  </w:style>
  <w:style w:type="character" w:customStyle="1" w:styleId="24">
    <w:name w:val="正文文本缩进 Char"/>
    <w:basedOn w:val="19"/>
    <w:link w:val="8"/>
    <w:qFormat/>
    <w:locked/>
    <w:uiPriority w:val="99"/>
    <w:rPr>
      <w:rFonts w:ascii="Times New Roman" w:hAnsi="Times New Roman" w:eastAsia="宋体" w:cs="Times New Roman"/>
      <w:sz w:val="24"/>
    </w:rPr>
  </w:style>
  <w:style w:type="character" w:customStyle="1" w:styleId="25">
    <w:name w:val="日期 Char"/>
    <w:basedOn w:val="19"/>
    <w:link w:val="10"/>
    <w:qFormat/>
    <w:locked/>
    <w:uiPriority w:val="99"/>
    <w:rPr>
      <w:rFonts w:ascii="Times New Roman" w:hAnsi="Times New Roman" w:eastAsia="宋体" w:cs="Times New Roman"/>
      <w:sz w:val="24"/>
    </w:rPr>
  </w:style>
  <w:style w:type="paragraph" w:customStyle="1" w:styleId="26">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Char"/>
    <w:basedOn w:val="19"/>
    <w:link w:val="11"/>
    <w:qFormat/>
    <w:locked/>
    <w:uiPriority w:val="99"/>
    <w:rPr>
      <w:rFonts w:ascii="Times New Roman" w:hAnsi="Times New Roman" w:eastAsia="宋体" w:cs="Times New Roman"/>
      <w:sz w:val="24"/>
    </w:rPr>
  </w:style>
  <w:style w:type="character" w:customStyle="1" w:styleId="28">
    <w:name w:val="页眉 Char"/>
    <w:basedOn w:val="19"/>
    <w:link w:val="14"/>
    <w:semiHidden/>
    <w:qFormat/>
    <w:locked/>
    <w:uiPriority w:val="99"/>
    <w:rPr>
      <w:rFonts w:ascii="Times New Roman" w:hAnsi="Times New Roman" w:eastAsia="宋体" w:cs="Times New Roman"/>
      <w:sz w:val="18"/>
    </w:rPr>
  </w:style>
  <w:style w:type="character" w:customStyle="1" w:styleId="29">
    <w:name w:val="页脚 Char"/>
    <w:basedOn w:val="19"/>
    <w:link w:val="13"/>
    <w:qFormat/>
    <w:locked/>
    <w:uiPriority w:val="99"/>
    <w:rPr>
      <w:rFonts w:ascii="Times New Roman" w:hAnsi="Times New Roman" w:eastAsia="宋体" w:cs="Times New Roman"/>
      <w:sz w:val="18"/>
    </w:rPr>
  </w:style>
  <w:style w:type="character" w:customStyle="1" w:styleId="30">
    <w:name w:val="批注文字 Char"/>
    <w:basedOn w:val="19"/>
    <w:link w:val="6"/>
    <w:semiHidden/>
    <w:qFormat/>
    <w:locked/>
    <w:uiPriority w:val="99"/>
    <w:rPr>
      <w:rFonts w:ascii="Times New Roman" w:hAnsi="Times New Roman" w:cs="Times New Roman"/>
      <w:sz w:val="24"/>
    </w:rPr>
  </w:style>
  <w:style w:type="character" w:customStyle="1" w:styleId="31">
    <w:name w:val="批注主题 Char"/>
    <w:basedOn w:val="30"/>
    <w:link w:val="16"/>
    <w:semiHidden/>
    <w:qFormat/>
    <w:locked/>
    <w:uiPriority w:val="99"/>
    <w:rPr>
      <w:rFonts w:ascii="Times New Roman" w:hAnsi="Times New Roman" w:cs="Times New Roman"/>
      <w:b/>
      <w:sz w:val="24"/>
    </w:rPr>
  </w:style>
  <w:style w:type="character" w:customStyle="1" w:styleId="32">
    <w:name w:val="批注框文本 Char"/>
    <w:basedOn w:val="19"/>
    <w:link w:val="12"/>
    <w:semiHidden/>
    <w:qFormat/>
    <w:locked/>
    <w:uiPriority w:val="99"/>
    <w:rPr>
      <w:rFonts w:ascii="Times New Roman" w:hAnsi="Times New Roman" w:cs="Times New Roman"/>
      <w:sz w:val="18"/>
    </w:rPr>
  </w:style>
  <w:style w:type="character" w:customStyle="1" w:styleId="33">
    <w:name w:val="正文文本 Char"/>
    <w:basedOn w:val="19"/>
    <w:link w:val="7"/>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Char"/>
    <w:basedOn w:val="19"/>
    <w:link w:val="2"/>
    <w:qFormat/>
    <w:uiPriority w:val="0"/>
    <w:rPr>
      <w:rFonts w:ascii="Times New Roman" w:hAnsi="Times New Roman"/>
      <w:b/>
      <w:bCs/>
      <w:kern w:val="44"/>
      <w:sz w:val="44"/>
      <w:szCs w:val="44"/>
    </w:rPr>
  </w:style>
  <w:style w:type="character" w:customStyle="1" w:styleId="38">
    <w:name w:val="apple-converted-space"/>
    <w:basedOn w:val="19"/>
    <w:qFormat/>
    <w:uiPriority w:val="0"/>
  </w:style>
  <w:style w:type="character" w:customStyle="1" w:styleId="39">
    <w:name w:val="正文缩进 字符"/>
    <w:link w:val="4"/>
    <w:qFormat/>
    <w:locked/>
    <w:uiPriority w:val="0"/>
    <w:rPr>
      <w:rFonts w:ascii="Calibri" w:hAnsi="Calibri"/>
      <w:kern w:val="2"/>
      <w:sz w:val="21"/>
      <w:szCs w:val="24"/>
    </w:rPr>
  </w:style>
  <w:style w:type="character" w:customStyle="1" w:styleId="40">
    <w:name w:val="font61"/>
    <w:basedOn w:val="19"/>
    <w:qFormat/>
    <w:uiPriority w:val="0"/>
    <w:rPr>
      <w:rFonts w:hint="default" w:ascii="Calibri" w:hAnsi="Calibri" w:cs="Calibri"/>
      <w:b/>
      <w:bCs/>
      <w:color w:val="000000"/>
      <w:sz w:val="20"/>
      <w:szCs w:val="20"/>
      <w:u w:val="none"/>
    </w:rPr>
  </w:style>
  <w:style w:type="character" w:customStyle="1" w:styleId="41">
    <w:name w:val="font41"/>
    <w:basedOn w:val="19"/>
    <w:qFormat/>
    <w:uiPriority w:val="0"/>
    <w:rPr>
      <w:rFonts w:hint="default" w:ascii="Calibri" w:hAnsi="Calibri" w:cs="Calibri"/>
      <w:color w:val="000000"/>
      <w:sz w:val="20"/>
      <w:szCs w:val="20"/>
      <w:u w:val="none"/>
    </w:rPr>
  </w:style>
  <w:style w:type="character" w:customStyle="1" w:styleId="42">
    <w:name w:val="font31"/>
    <w:basedOn w:val="19"/>
    <w:qFormat/>
    <w:uiPriority w:val="0"/>
    <w:rPr>
      <w:rFonts w:hint="eastAsia" w:ascii="宋体" w:hAnsi="宋体" w:eastAsia="宋体" w:cs="宋体"/>
      <w:color w:val="000000"/>
      <w:sz w:val="20"/>
      <w:szCs w:val="20"/>
      <w:u w:val="none"/>
    </w:rPr>
  </w:style>
  <w:style w:type="character" w:customStyle="1" w:styleId="43">
    <w:name w:val="font91"/>
    <w:basedOn w:val="19"/>
    <w:qFormat/>
    <w:uiPriority w:val="0"/>
    <w:rPr>
      <w:rFonts w:hint="default" w:ascii="Calibri" w:hAnsi="Calibri" w:cs="Calibri"/>
      <w:b/>
      <w:bCs/>
      <w:color w:val="000000"/>
      <w:sz w:val="20"/>
      <w:szCs w:val="20"/>
      <w:u w:val="none"/>
    </w:rPr>
  </w:style>
  <w:style w:type="character" w:customStyle="1" w:styleId="44">
    <w:name w:val="font21"/>
    <w:basedOn w:val="19"/>
    <w:qFormat/>
    <w:uiPriority w:val="0"/>
    <w:rPr>
      <w:rFonts w:hint="eastAsia" w:ascii="宋体" w:hAnsi="宋体" w:eastAsia="宋体" w:cs="宋体"/>
      <w:b/>
      <w:bCs/>
      <w:color w:val="000000"/>
      <w:sz w:val="20"/>
      <w:szCs w:val="20"/>
      <w:u w:val="none"/>
    </w:rPr>
  </w:style>
  <w:style w:type="character" w:customStyle="1" w:styleId="45">
    <w:name w:val="font81"/>
    <w:basedOn w:val="19"/>
    <w:qFormat/>
    <w:uiPriority w:val="0"/>
    <w:rPr>
      <w:rFonts w:hint="default" w:ascii="Calibri" w:hAnsi="Calibri" w:cs="Calibri"/>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4D982D-075F-4408-8D94-51EE49C9AC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20</Pages>
  <Words>4873</Words>
  <Characters>5375</Characters>
  <Lines>57</Lines>
  <Paragraphs>16</Paragraphs>
  <TotalTime>30</TotalTime>
  <ScaleCrop>false</ScaleCrop>
  <LinksUpToDate>false</LinksUpToDate>
  <CharactersWithSpaces>5717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dell</cp:lastModifiedBy>
  <cp:lastPrinted>2016-01-18T07:21:00Z</cp:lastPrinted>
  <dcterms:modified xsi:type="dcterms:W3CDTF">2024-09-21T07:36:13Z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F1276A784CCE48C2BCD2A7B126BBD83E_13</vt:lpwstr>
  </property>
</Properties>
</file>