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B9EE23">
      <w:pPr>
        <w:spacing w:line="800" w:lineRule="exact"/>
        <w:jc w:val="center"/>
        <w:rPr>
          <w:rFonts w:ascii="宋体"/>
          <w:b/>
          <w:bCs/>
          <w:spacing w:val="38"/>
          <w:sz w:val="72"/>
          <w:szCs w:val="72"/>
        </w:rPr>
      </w:pPr>
    </w:p>
    <w:p w14:paraId="38F18231">
      <w:pPr>
        <w:spacing w:line="800" w:lineRule="exact"/>
        <w:jc w:val="center"/>
        <w:rPr>
          <w:rFonts w:ascii="宋体"/>
          <w:b/>
          <w:bCs/>
          <w:spacing w:val="38"/>
          <w:sz w:val="72"/>
          <w:szCs w:val="72"/>
        </w:rPr>
      </w:pPr>
    </w:p>
    <w:p w14:paraId="241C6499">
      <w:pPr>
        <w:spacing w:line="800" w:lineRule="exact"/>
        <w:jc w:val="center"/>
        <w:rPr>
          <w:rFonts w:ascii="宋体"/>
          <w:b/>
          <w:bCs/>
          <w:spacing w:val="38"/>
          <w:sz w:val="72"/>
          <w:szCs w:val="72"/>
        </w:rPr>
      </w:pPr>
      <w:r>
        <w:rPr>
          <w:rFonts w:hint="eastAsia" w:ascii="宋体" w:hAnsi="宋体"/>
          <w:b/>
          <w:bCs/>
          <w:spacing w:val="38"/>
          <w:sz w:val="72"/>
          <w:szCs w:val="72"/>
        </w:rPr>
        <w:t>询价采购文件</w:t>
      </w:r>
    </w:p>
    <w:p w14:paraId="704C1067">
      <w:pPr>
        <w:spacing w:line="800" w:lineRule="exact"/>
        <w:jc w:val="center"/>
        <w:rPr>
          <w:sz w:val="32"/>
          <w:szCs w:val="32"/>
        </w:rPr>
      </w:pPr>
    </w:p>
    <w:p w14:paraId="311E42EB">
      <w:pPr>
        <w:spacing w:line="660" w:lineRule="exact"/>
        <w:jc w:val="center"/>
        <w:rPr>
          <w:sz w:val="32"/>
          <w:szCs w:val="32"/>
        </w:rPr>
      </w:pPr>
      <w:r>
        <w:rPr>
          <w:rFonts w:hint="eastAsia"/>
          <w:sz w:val="32"/>
          <w:szCs w:val="32"/>
        </w:rPr>
        <w:t>项目名称：员工餐饮服务采购询价项目</w:t>
      </w:r>
    </w:p>
    <w:p w14:paraId="70FA02D1">
      <w:pPr>
        <w:spacing w:line="800" w:lineRule="exact"/>
        <w:jc w:val="center"/>
        <w:rPr>
          <w:rFonts w:ascii="宋体" w:hAnsi="宋体"/>
          <w:sz w:val="36"/>
          <w:szCs w:val="36"/>
        </w:rPr>
      </w:pPr>
    </w:p>
    <w:p w14:paraId="424AF6C6">
      <w:pPr>
        <w:spacing w:line="800" w:lineRule="exact"/>
        <w:jc w:val="center"/>
        <w:rPr>
          <w:rFonts w:ascii="宋体" w:hAnsi="宋体"/>
          <w:sz w:val="36"/>
          <w:szCs w:val="36"/>
        </w:rPr>
      </w:pPr>
    </w:p>
    <w:p w14:paraId="50E9E4AB">
      <w:pPr>
        <w:spacing w:line="800" w:lineRule="exact"/>
        <w:jc w:val="center"/>
        <w:rPr>
          <w:sz w:val="32"/>
          <w:szCs w:val="32"/>
        </w:rPr>
      </w:pPr>
      <w:r>
        <w:rPr>
          <w:rFonts w:hint="eastAsia"/>
          <w:sz w:val="32"/>
          <w:szCs w:val="32"/>
        </w:rPr>
        <w:t>项目编号：HDGX-2024-44</w:t>
      </w:r>
    </w:p>
    <w:p w14:paraId="37F64CB0">
      <w:pPr>
        <w:spacing w:line="500" w:lineRule="exact"/>
        <w:rPr>
          <w:sz w:val="32"/>
          <w:szCs w:val="32"/>
        </w:rPr>
      </w:pPr>
    </w:p>
    <w:p w14:paraId="7EE8CA3C">
      <w:pPr>
        <w:spacing w:line="500" w:lineRule="exact"/>
        <w:rPr>
          <w:sz w:val="32"/>
          <w:szCs w:val="32"/>
        </w:rPr>
      </w:pPr>
    </w:p>
    <w:p w14:paraId="43A358E2">
      <w:pPr>
        <w:spacing w:line="500" w:lineRule="exact"/>
        <w:rPr>
          <w:sz w:val="32"/>
          <w:szCs w:val="32"/>
        </w:rPr>
      </w:pPr>
    </w:p>
    <w:p w14:paraId="6C959DF5">
      <w:pPr>
        <w:spacing w:line="500" w:lineRule="exact"/>
        <w:rPr>
          <w:sz w:val="32"/>
          <w:szCs w:val="32"/>
        </w:rPr>
      </w:pPr>
    </w:p>
    <w:p w14:paraId="42D9A143">
      <w:pPr>
        <w:spacing w:line="660" w:lineRule="exact"/>
        <w:jc w:val="center"/>
        <w:rPr>
          <w:rFonts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询价人：成都恒达光学有限公司</w:t>
      </w:r>
    </w:p>
    <w:p w14:paraId="320C587D">
      <w:pPr>
        <w:spacing w:line="360" w:lineRule="auto"/>
        <w:ind w:firstLine="2094"/>
        <w:jc w:val="left"/>
        <w:rPr>
          <w:rFonts w:ascii="黑体" w:eastAsia="黑体"/>
          <w:b/>
          <w:sz w:val="28"/>
          <w:szCs w:val="28"/>
        </w:rPr>
      </w:pPr>
    </w:p>
    <w:p w14:paraId="1EAB8263">
      <w:pPr>
        <w:spacing w:line="500" w:lineRule="exact"/>
        <w:jc w:val="center"/>
        <w:rPr>
          <w:sz w:val="32"/>
          <w:szCs w:val="32"/>
        </w:rPr>
      </w:pPr>
      <w:r>
        <w:rPr>
          <w:rFonts w:hint="eastAsia" w:hAnsi="宋体" w:cs="宋体"/>
          <w:b/>
          <w:sz w:val="28"/>
          <w:szCs w:val="28"/>
        </w:rPr>
        <w:t>二〇二四年九月</w:t>
      </w:r>
    </w:p>
    <w:p w14:paraId="34B5D4AD">
      <w:pPr>
        <w:spacing w:line="500" w:lineRule="exact"/>
        <w:jc w:val="center"/>
        <w:rPr>
          <w:sz w:val="32"/>
          <w:szCs w:val="32"/>
        </w:rPr>
      </w:pPr>
    </w:p>
    <w:p w14:paraId="3EACB9FA">
      <w:pPr>
        <w:spacing w:line="500" w:lineRule="exact"/>
        <w:rPr>
          <w:rFonts w:ascii="宋体"/>
          <w:sz w:val="44"/>
          <w:szCs w:val="44"/>
        </w:rPr>
      </w:pPr>
    </w:p>
    <w:p w14:paraId="03679074">
      <w:pPr>
        <w:spacing w:line="500" w:lineRule="exact"/>
        <w:jc w:val="center"/>
        <w:rPr>
          <w:rFonts w:ascii="宋体"/>
          <w:sz w:val="44"/>
          <w:szCs w:val="44"/>
        </w:rPr>
      </w:pPr>
    </w:p>
    <w:p w14:paraId="371D6372">
      <w:pPr>
        <w:spacing w:line="500" w:lineRule="exact"/>
        <w:jc w:val="center"/>
        <w:rPr>
          <w:rFonts w:ascii="宋体" w:hAnsi="宋体"/>
          <w:sz w:val="52"/>
        </w:rPr>
      </w:pPr>
    </w:p>
    <w:p w14:paraId="7D7CD3D1">
      <w:pPr>
        <w:spacing w:line="500" w:lineRule="exact"/>
        <w:jc w:val="center"/>
        <w:rPr>
          <w:rFonts w:ascii="宋体" w:hAnsi="宋体"/>
          <w:sz w:val="52"/>
        </w:rPr>
      </w:pPr>
    </w:p>
    <w:p w14:paraId="38D6FD1A">
      <w:pPr>
        <w:spacing w:line="500" w:lineRule="exact"/>
        <w:jc w:val="center"/>
        <w:rPr>
          <w:rFonts w:ascii="宋体" w:hAnsi="宋体"/>
          <w:sz w:val="52"/>
        </w:rPr>
      </w:pPr>
    </w:p>
    <w:p w14:paraId="2AB891CF">
      <w:pPr>
        <w:spacing w:line="500" w:lineRule="exact"/>
        <w:jc w:val="center"/>
        <w:rPr>
          <w:rFonts w:ascii="宋体" w:hAnsi="宋体"/>
          <w:sz w:val="52"/>
        </w:rPr>
      </w:pPr>
    </w:p>
    <w:p w14:paraId="05BE70FE">
      <w:pPr>
        <w:spacing w:line="500" w:lineRule="exact"/>
        <w:jc w:val="center"/>
        <w:rPr>
          <w:rFonts w:ascii="宋体" w:hAnsi="宋体"/>
          <w:sz w:val="52"/>
        </w:rPr>
      </w:pPr>
    </w:p>
    <w:p w14:paraId="76017BFD">
      <w:pPr>
        <w:spacing w:line="500" w:lineRule="exact"/>
        <w:jc w:val="center"/>
        <w:rPr>
          <w:rFonts w:ascii="宋体" w:hAnsi="宋体"/>
          <w:sz w:val="52"/>
        </w:rPr>
      </w:pPr>
    </w:p>
    <w:p w14:paraId="31FE9032">
      <w:pPr>
        <w:spacing w:line="500" w:lineRule="exact"/>
        <w:jc w:val="center"/>
        <w:rPr>
          <w:rFonts w:ascii="宋体"/>
          <w:sz w:val="52"/>
        </w:rPr>
      </w:pPr>
      <w:r>
        <w:rPr>
          <w:rFonts w:hint="eastAsia" w:ascii="宋体" w:hAnsi="宋体"/>
          <w:sz w:val="52"/>
        </w:rPr>
        <w:t>目录</w:t>
      </w:r>
    </w:p>
    <w:p w14:paraId="0DEEAE9A">
      <w:pPr>
        <w:spacing w:line="500" w:lineRule="exact"/>
        <w:jc w:val="center"/>
        <w:rPr>
          <w:rFonts w:ascii="宋体"/>
          <w:sz w:val="44"/>
        </w:rPr>
      </w:pPr>
    </w:p>
    <w:p w14:paraId="18ACF4A8">
      <w:pPr>
        <w:spacing w:line="1200" w:lineRule="exact"/>
        <w:ind w:firstLine="557" w:firstLineChars="199"/>
        <w:rPr>
          <w:rFonts w:ascii="宋体"/>
          <w:sz w:val="28"/>
        </w:rPr>
      </w:pPr>
      <w:r>
        <w:rPr>
          <w:rFonts w:hint="eastAsia" w:ascii="宋体" w:hAnsi="宋体"/>
          <w:sz w:val="28"/>
        </w:rPr>
        <w:t>第一部分 询价采购邀请函…………………</w:t>
      </w:r>
    </w:p>
    <w:p w14:paraId="3E32990A">
      <w:pPr>
        <w:spacing w:line="1200" w:lineRule="exact"/>
        <w:ind w:firstLine="557" w:firstLineChars="199"/>
        <w:rPr>
          <w:rFonts w:ascii="宋体"/>
          <w:sz w:val="28"/>
        </w:rPr>
      </w:pPr>
      <w:r>
        <w:rPr>
          <w:rFonts w:hint="eastAsia" w:ascii="宋体" w:hAnsi="宋体"/>
          <w:sz w:val="28"/>
        </w:rPr>
        <w:t>第二部分 投标人须知………………………</w:t>
      </w:r>
    </w:p>
    <w:p w14:paraId="3625DD77">
      <w:pPr>
        <w:spacing w:line="1200" w:lineRule="exact"/>
        <w:ind w:firstLine="597" w:firstLineChars="199"/>
        <w:rPr>
          <w:rFonts w:ascii="宋体"/>
          <w:sz w:val="28"/>
        </w:rPr>
      </w:pPr>
      <w:r>
        <w:rPr>
          <w:rStyle w:val="21"/>
          <w:rFonts w:hint="eastAsia" w:hAnsi="宋体"/>
          <w:color w:val="auto"/>
          <w:sz w:val="30"/>
          <w:szCs w:val="30"/>
        </w:rPr>
        <w:t>第三部分</w:t>
      </w:r>
      <w:r>
        <w:rPr>
          <w:rStyle w:val="21"/>
          <w:rFonts w:hAnsi="宋体"/>
          <w:color w:val="auto"/>
          <w:sz w:val="30"/>
          <w:szCs w:val="30"/>
        </w:rPr>
        <w:t xml:space="preserve"> </w:t>
      </w:r>
      <w:r>
        <w:rPr>
          <w:rStyle w:val="21"/>
          <w:rFonts w:hint="eastAsia" w:ascii="Calibri" w:hAnsi="宋体"/>
          <w:caps/>
          <w:color w:val="auto"/>
          <w:sz w:val="30"/>
          <w:szCs w:val="30"/>
        </w:rPr>
        <w:t>评审标准及评审办法</w:t>
      </w:r>
      <w:r>
        <w:rPr>
          <w:rFonts w:hint="eastAsia" w:ascii="宋体" w:hAnsi="宋体"/>
          <w:sz w:val="28"/>
        </w:rPr>
        <w:t>…………</w:t>
      </w:r>
    </w:p>
    <w:p w14:paraId="65ADE6FC">
      <w:pPr>
        <w:spacing w:line="1200" w:lineRule="exact"/>
        <w:ind w:firstLine="557" w:firstLineChars="199"/>
        <w:rPr>
          <w:rFonts w:ascii="宋体"/>
          <w:sz w:val="28"/>
        </w:rPr>
      </w:pPr>
      <w:r>
        <w:rPr>
          <w:rFonts w:hint="eastAsia" w:ascii="宋体" w:hAnsi="宋体"/>
          <w:sz w:val="28"/>
        </w:rPr>
        <w:t>第四部分 合同条款……………………………</w:t>
      </w:r>
    </w:p>
    <w:p w14:paraId="5B8339B2">
      <w:pPr>
        <w:spacing w:line="1200" w:lineRule="exact"/>
        <w:ind w:firstLine="557" w:firstLineChars="199"/>
        <w:rPr>
          <w:rFonts w:ascii="宋体"/>
          <w:sz w:val="28"/>
        </w:rPr>
      </w:pPr>
      <w:r>
        <w:rPr>
          <w:rFonts w:hint="eastAsia" w:ascii="宋体" w:hAnsi="宋体"/>
          <w:sz w:val="28"/>
        </w:rPr>
        <w:t>第五部分 报价文件格式……………………………</w:t>
      </w:r>
    </w:p>
    <w:p w14:paraId="54494DEF">
      <w:pPr>
        <w:rPr>
          <w:rFonts w:ascii="宋体"/>
          <w:sz w:val="20"/>
        </w:rPr>
      </w:pPr>
    </w:p>
    <w:p w14:paraId="1B3FB5B9">
      <w:pPr>
        <w:rPr>
          <w:rFonts w:ascii="宋体"/>
          <w:sz w:val="20"/>
        </w:rPr>
      </w:pPr>
    </w:p>
    <w:p w14:paraId="762B4342">
      <w:pPr>
        <w:rPr>
          <w:rFonts w:ascii="宋体"/>
          <w:sz w:val="20"/>
        </w:rPr>
      </w:pPr>
    </w:p>
    <w:p w14:paraId="74C03EFF">
      <w:pPr>
        <w:rPr>
          <w:rFonts w:ascii="宋体"/>
          <w:sz w:val="20"/>
        </w:rPr>
      </w:pPr>
    </w:p>
    <w:p w14:paraId="0E3DBEF1">
      <w:pPr>
        <w:rPr>
          <w:rFonts w:ascii="宋体"/>
          <w:sz w:val="20"/>
        </w:rPr>
      </w:pPr>
    </w:p>
    <w:p w14:paraId="71D2D23A">
      <w:pPr>
        <w:rPr>
          <w:rFonts w:ascii="宋体"/>
          <w:sz w:val="20"/>
        </w:rPr>
      </w:pPr>
    </w:p>
    <w:p w14:paraId="3FD8017E">
      <w:pPr>
        <w:rPr>
          <w:rFonts w:ascii="宋体"/>
          <w:sz w:val="20"/>
        </w:rPr>
      </w:pPr>
    </w:p>
    <w:p w14:paraId="5CBE1384">
      <w:pPr>
        <w:rPr>
          <w:rFonts w:ascii="宋体"/>
          <w:sz w:val="20"/>
        </w:rPr>
      </w:pPr>
    </w:p>
    <w:p w14:paraId="02FF9981">
      <w:pPr>
        <w:rPr>
          <w:rFonts w:ascii="宋体"/>
          <w:sz w:val="20"/>
        </w:rPr>
      </w:pPr>
    </w:p>
    <w:p w14:paraId="22B0A895">
      <w:pPr>
        <w:rPr>
          <w:rFonts w:ascii="宋体"/>
          <w:sz w:val="20"/>
        </w:rPr>
      </w:pPr>
    </w:p>
    <w:p w14:paraId="6E4010E1">
      <w:pPr>
        <w:rPr>
          <w:rFonts w:ascii="宋体"/>
          <w:sz w:val="20"/>
        </w:rPr>
      </w:pPr>
    </w:p>
    <w:p w14:paraId="2AD473C9">
      <w:pPr>
        <w:rPr>
          <w:rFonts w:ascii="宋体"/>
          <w:sz w:val="20"/>
        </w:rPr>
      </w:pPr>
    </w:p>
    <w:p w14:paraId="336ABD2A">
      <w:pPr>
        <w:rPr>
          <w:rFonts w:ascii="宋体"/>
          <w:sz w:val="20"/>
        </w:rPr>
      </w:pPr>
    </w:p>
    <w:p w14:paraId="20E7B140">
      <w:pPr>
        <w:rPr>
          <w:rFonts w:ascii="宋体"/>
          <w:sz w:val="20"/>
        </w:rPr>
      </w:pPr>
    </w:p>
    <w:p w14:paraId="7387B88B">
      <w:pPr>
        <w:rPr>
          <w:rFonts w:ascii="宋体"/>
          <w:sz w:val="20"/>
        </w:rPr>
      </w:pPr>
    </w:p>
    <w:p w14:paraId="38BF9399">
      <w:pPr>
        <w:rPr>
          <w:rFonts w:ascii="宋体"/>
          <w:sz w:val="20"/>
        </w:rPr>
      </w:pPr>
    </w:p>
    <w:p w14:paraId="288E2C06">
      <w:pPr>
        <w:rPr>
          <w:rFonts w:ascii="宋体"/>
          <w:sz w:val="20"/>
        </w:rPr>
      </w:pPr>
    </w:p>
    <w:p w14:paraId="713BBB0B">
      <w:pPr>
        <w:rPr>
          <w:rFonts w:ascii="宋体"/>
          <w:sz w:val="20"/>
        </w:rPr>
      </w:pPr>
    </w:p>
    <w:p w14:paraId="1B837F2C">
      <w:pPr>
        <w:rPr>
          <w:rFonts w:ascii="宋体"/>
          <w:sz w:val="20"/>
        </w:rPr>
      </w:pPr>
    </w:p>
    <w:p w14:paraId="1EB27D4C">
      <w:pPr>
        <w:rPr>
          <w:rFonts w:ascii="宋体"/>
          <w:sz w:val="20"/>
        </w:rPr>
      </w:pPr>
    </w:p>
    <w:p w14:paraId="407D9CEF">
      <w:pPr>
        <w:rPr>
          <w:rFonts w:ascii="宋体"/>
          <w:sz w:val="20"/>
        </w:rPr>
      </w:pPr>
    </w:p>
    <w:p w14:paraId="2DFA4BE0">
      <w:pPr>
        <w:rPr>
          <w:rFonts w:ascii="宋体"/>
          <w:sz w:val="20"/>
        </w:rPr>
      </w:pPr>
    </w:p>
    <w:p w14:paraId="763D9C0D">
      <w:pPr>
        <w:rPr>
          <w:rFonts w:ascii="宋体"/>
          <w:sz w:val="20"/>
        </w:rPr>
      </w:pPr>
    </w:p>
    <w:p w14:paraId="34988A19">
      <w:pPr>
        <w:rPr>
          <w:rFonts w:ascii="宋体"/>
          <w:sz w:val="20"/>
        </w:rPr>
      </w:pPr>
    </w:p>
    <w:p w14:paraId="5AF69FCC">
      <w:pPr>
        <w:spacing w:line="500" w:lineRule="exact"/>
        <w:ind w:firstLine="2880" w:firstLineChars="900"/>
        <w:rPr>
          <w:rFonts w:ascii="宋体"/>
          <w:bCs/>
          <w:sz w:val="32"/>
          <w:szCs w:val="32"/>
        </w:rPr>
      </w:pPr>
      <w:r>
        <w:rPr>
          <w:rFonts w:hint="eastAsia" w:ascii="宋体" w:hAnsi="宋体"/>
          <w:bCs/>
          <w:sz w:val="32"/>
          <w:szCs w:val="32"/>
        </w:rPr>
        <w:t>第一部分  询价采购邀请函</w:t>
      </w:r>
    </w:p>
    <w:p w14:paraId="425D3039">
      <w:pPr>
        <w:spacing w:line="360" w:lineRule="auto"/>
        <w:rPr>
          <w:rFonts w:ascii="宋体"/>
          <w:sz w:val="24"/>
        </w:rPr>
      </w:pPr>
      <w:r>
        <w:rPr>
          <w:rFonts w:hint="eastAsia" w:ascii="宋体" w:hAnsi="宋体"/>
          <w:sz w:val="24"/>
        </w:rPr>
        <w:t>各投标人：</w:t>
      </w:r>
    </w:p>
    <w:p w14:paraId="0C0FCFC1">
      <w:pPr>
        <w:spacing w:line="360" w:lineRule="auto"/>
        <w:ind w:firstLine="480" w:firstLineChars="200"/>
        <w:rPr>
          <w:rFonts w:ascii="宋体" w:hAnsi="宋体"/>
          <w:sz w:val="24"/>
        </w:rPr>
      </w:pPr>
      <w:r>
        <w:rPr>
          <w:rFonts w:hint="eastAsia" w:ascii="宋体" w:hAnsi="宋体"/>
          <w:sz w:val="24"/>
        </w:rPr>
        <w:t xml:space="preserve">成都恒达光学有限公司就 </w:t>
      </w:r>
      <w:r>
        <w:rPr>
          <w:rFonts w:hint="eastAsia" w:ascii="宋体" w:hAnsi="宋体"/>
          <w:sz w:val="24"/>
          <w:u w:val="single"/>
        </w:rPr>
        <w:t xml:space="preserve">员工餐饮服务采购项目 </w:t>
      </w:r>
      <w:r>
        <w:rPr>
          <w:rFonts w:hint="eastAsia" w:ascii="宋体" w:hAnsi="宋体"/>
          <w:sz w:val="24"/>
        </w:rPr>
        <w:t>组织询价采购，欢迎合格</w:t>
      </w:r>
      <w:r>
        <w:rPr>
          <w:rFonts w:hint="eastAsia" w:ascii="宋体" w:hAnsi="宋体"/>
          <w:sz w:val="24"/>
          <w:lang w:val="en-US" w:eastAsia="zh-CN"/>
        </w:rPr>
        <w:t>报价单位</w:t>
      </w:r>
      <w:r>
        <w:rPr>
          <w:rFonts w:hint="eastAsia" w:ascii="宋体" w:hAnsi="宋体"/>
          <w:sz w:val="24"/>
        </w:rPr>
        <w:t>前来报价。</w:t>
      </w:r>
    </w:p>
    <w:p w14:paraId="55A1D8CF">
      <w:pPr>
        <w:spacing w:line="360" w:lineRule="auto"/>
        <w:rPr>
          <w:rFonts w:ascii="宋体"/>
          <w:b/>
          <w:sz w:val="24"/>
        </w:rPr>
      </w:pPr>
      <w:r>
        <w:rPr>
          <w:rFonts w:hint="eastAsia" w:ascii="宋体" w:hAnsi="宋体"/>
          <w:b/>
          <w:sz w:val="24"/>
        </w:rPr>
        <w:t>一、项目名称及编号</w:t>
      </w:r>
    </w:p>
    <w:p w14:paraId="3D0751CB">
      <w:pPr>
        <w:spacing w:line="360" w:lineRule="auto"/>
        <w:rPr>
          <w:sz w:val="32"/>
          <w:szCs w:val="32"/>
        </w:rPr>
      </w:pPr>
      <w:r>
        <w:rPr>
          <w:rFonts w:hint="eastAsia" w:ascii="宋体" w:hAnsi="宋体"/>
          <w:sz w:val="24"/>
        </w:rPr>
        <w:t>项目名称：员工餐饮服务采购项目</w:t>
      </w:r>
    </w:p>
    <w:p w14:paraId="5CD9B55B">
      <w:pPr>
        <w:spacing w:line="360" w:lineRule="auto"/>
        <w:rPr>
          <w:rFonts w:ascii="宋体" w:hAnsi="宋体"/>
          <w:sz w:val="24"/>
        </w:rPr>
      </w:pPr>
      <w:r>
        <w:rPr>
          <w:rFonts w:hint="eastAsia" w:ascii="宋体" w:hAnsi="宋体"/>
          <w:sz w:val="24"/>
        </w:rPr>
        <w:t>项目编号：HDGX-2024-44</w:t>
      </w:r>
    </w:p>
    <w:p w14:paraId="270F5161">
      <w:pPr>
        <w:pStyle w:val="8"/>
        <w:numPr>
          <w:ilvl w:val="0"/>
          <w:numId w:val="1"/>
        </w:numPr>
        <w:spacing w:line="360" w:lineRule="auto"/>
        <w:ind w:left="0" w:leftChars="0"/>
        <w:rPr>
          <w:rFonts w:ascii="宋体" w:hAnsi="宋体"/>
          <w:b/>
        </w:rPr>
      </w:pPr>
      <w:r>
        <w:rPr>
          <w:rFonts w:hint="eastAsia" w:ascii="宋体" w:hAnsi="宋体"/>
          <w:b/>
        </w:rPr>
        <w:t>项目内容简介</w:t>
      </w:r>
    </w:p>
    <w:p w14:paraId="11B1D09B">
      <w:pPr>
        <w:pStyle w:val="8"/>
        <w:spacing w:line="360" w:lineRule="auto"/>
        <w:ind w:left="0" w:leftChars="0"/>
        <w:rPr>
          <w:rFonts w:ascii="宋体" w:hAnsi="宋体"/>
          <w:kern w:val="2"/>
        </w:rPr>
      </w:pPr>
      <w:r>
        <w:rPr>
          <w:rFonts w:hint="eastAsia" w:ascii="宋体" w:hAnsi="宋体"/>
          <w:kern w:val="2"/>
        </w:rPr>
        <w:t>本询价项目为成都恒达光学有限公司员工餐饮服务采购，现对员工餐饮服务采购进行公开询价。</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
        <w:gridCol w:w="2147"/>
        <w:gridCol w:w="2272"/>
        <w:gridCol w:w="1572"/>
        <w:gridCol w:w="1099"/>
        <w:gridCol w:w="1099"/>
      </w:tblGrid>
      <w:tr w14:paraId="782A2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D9C8008">
            <w:pPr>
              <w:spacing w:line="360" w:lineRule="auto"/>
              <w:ind w:firstLine="480" w:firstLineChars="200"/>
              <w:rPr>
                <w:rFonts w:ascii="宋体" w:hAnsi="宋体"/>
                <w:sz w:val="24"/>
              </w:rPr>
            </w:pPr>
          </w:p>
        </w:tc>
        <w:tc>
          <w:tcPr>
            <w:tcW w:w="0" w:type="auto"/>
          </w:tcPr>
          <w:p w14:paraId="27E895D0">
            <w:pPr>
              <w:spacing w:line="360" w:lineRule="auto"/>
              <w:rPr>
                <w:rFonts w:ascii="宋体" w:hAnsi="宋体"/>
                <w:sz w:val="24"/>
              </w:rPr>
            </w:pPr>
            <w:r>
              <w:rPr>
                <w:rFonts w:hint="eastAsia" w:ascii="宋体" w:hAnsi="宋体"/>
                <w:sz w:val="24"/>
              </w:rPr>
              <w:t>开餐时间</w:t>
            </w:r>
          </w:p>
        </w:tc>
        <w:tc>
          <w:tcPr>
            <w:tcW w:w="0" w:type="auto"/>
          </w:tcPr>
          <w:p w14:paraId="20C81D6A">
            <w:pPr>
              <w:spacing w:line="360" w:lineRule="auto"/>
              <w:rPr>
                <w:rFonts w:ascii="宋体" w:hAnsi="宋体"/>
                <w:sz w:val="24"/>
              </w:rPr>
            </w:pPr>
            <w:r>
              <w:rPr>
                <w:rFonts w:hint="eastAsia" w:ascii="宋体" w:hAnsi="宋体"/>
                <w:sz w:val="24"/>
              </w:rPr>
              <w:t>餐食标准</w:t>
            </w:r>
          </w:p>
        </w:tc>
        <w:tc>
          <w:tcPr>
            <w:tcW w:w="0" w:type="auto"/>
          </w:tcPr>
          <w:p w14:paraId="381D1E9C">
            <w:pPr>
              <w:spacing w:line="360" w:lineRule="auto"/>
              <w:rPr>
                <w:rFonts w:ascii="宋体" w:hAnsi="宋体"/>
                <w:sz w:val="24"/>
              </w:rPr>
            </w:pPr>
            <w:r>
              <w:rPr>
                <w:rFonts w:hint="eastAsia" w:ascii="宋体" w:hAnsi="宋体"/>
                <w:sz w:val="24"/>
              </w:rPr>
              <w:t>用餐人数</w:t>
            </w:r>
          </w:p>
        </w:tc>
        <w:tc>
          <w:tcPr>
            <w:tcW w:w="0" w:type="auto"/>
          </w:tcPr>
          <w:p w14:paraId="502C1BDD">
            <w:pPr>
              <w:spacing w:line="360" w:lineRule="auto"/>
              <w:rPr>
                <w:rFonts w:ascii="宋体" w:hAnsi="宋体"/>
                <w:sz w:val="24"/>
              </w:rPr>
            </w:pPr>
            <w:r>
              <w:rPr>
                <w:rFonts w:hint="eastAsia" w:ascii="宋体" w:hAnsi="宋体"/>
                <w:sz w:val="24"/>
              </w:rPr>
              <w:t>用餐地点</w:t>
            </w:r>
          </w:p>
        </w:tc>
        <w:tc>
          <w:tcPr>
            <w:tcW w:w="0" w:type="auto"/>
          </w:tcPr>
          <w:p w14:paraId="4735DB48">
            <w:pPr>
              <w:spacing w:line="360" w:lineRule="auto"/>
              <w:rPr>
                <w:rFonts w:ascii="宋体" w:hAnsi="宋体"/>
                <w:sz w:val="24"/>
              </w:rPr>
            </w:pPr>
            <w:r>
              <w:rPr>
                <w:rFonts w:hint="eastAsia" w:ascii="宋体" w:hAnsi="宋体"/>
                <w:sz w:val="24"/>
              </w:rPr>
              <w:t>备注说明</w:t>
            </w:r>
          </w:p>
        </w:tc>
      </w:tr>
      <w:tr w14:paraId="5B69F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03EDC997">
            <w:pPr>
              <w:spacing w:line="360" w:lineRule="auto"/>
              <w:rPr>
                <w:rFonts w:ascii="宋体" w:hAnsi="宋体"/>
                <w:sz w:val="24"/>
              </w:rPr>
            </w:pPr>
            <w:r>
              <w:rPr>
                <w:rFonts w:hint="eastAsia" w:ascii="宋体" w:hAnsi="宋体"/>
                <w:sz w:val="24"/>
              </w:rPr>
              <w:t>早餐</w:t>
            </w:r>
          </w:p>
        </w:tc>
        <w:tc>
          <w:tcPr>
            <w:tcW w:w="0" w:type="auto"/>
          </w:tcPr>
          <w:p w14:paraId="545B65EB">
            <w:pPr>
              <w:spacing w:line="360" w:lineRule="auto"/>
              <w:rPr>
                <w:rFonts w:ascii="宋体" w:hAnsi="宋体"/>
                <w:sz w:val="24"/>
              </w:rPr>
            </w:pPr>
            <w:r>
              <w:rPr>
                <w:rFonts w:hint="eastAsia" w:ascii="宋体" w:hAnsi="宋体"/>
                <w:sz w:val="24"/>
              </w:rPr>
              <w:t>7:00-7:55</w:t>
            </w:r>
          </w:p>
        </w:tc>
        <w:tc>
          <w:tcPr>
            <w:tcW w:w="0" w:type="auto"/>
          </w:tcPr>
          <w:p w14:paraId="5161CDD3">
            <w:pPr>
              <w:spacing w:line="360" w:lineRule="auto"/>
              <w:rPr>
                <w:rFonts w:ascii="宋体" w:hAnsi="宋体"/>
                <w:sz w:val="24"/>
              </w:rPr>
            </w:pPr>
            <w:r>
              <w:rPr>
                <w:rFonts w:hint="eastAsia" w:ascii="宋体" w:hAnsi="宋体"/>
                <w:sz w:val="24"/>
              </w:rPr>
              <w:t>按套餐报价</w:t>
            </w:r>
          </w:p>
        </w:tc>
        <w:tc>
          <w:tcPr>
            <w:tcW w:w="0" w:type="auto"/>
          </w:tcPr>
          <w:p w14:paraId="3021EF3F">
            <w:pPr>
              <w:spacing w:line="360" w:lineRule="auto"/>
              <w:rPr>
                <w:rFonts w:ascii="宋体" w:hAnsi="宋体"/>
                <w:sz w:val="24"/>
              </w:rPr>
            </w:pPr>
            <w:r>
              <w:rPr>
                <w:rFonts w:hint="eastAsia" w:ascii="宋体" w:hAnsi="宋体"/>
                <w:sz w:val="24"/>
              </w:rPr>
              <w:t>30人</w:t>
            </w:r>
          </w:p>
        </w:tc>
        <w:tc>
          <w:tcPr>
            <w:tcW w:w="0" w:type="auto"/>
          </w:tcPr>
          <w:p w14:paraId="20E40454">
            <w:pPr>
              <w:spacing w:line="360" w:lineRule="auto"/>
              <w:rPr>
                <w:rFonts w:ascii="宋体" w:hAnsi="宋体"/>
                <w:sz w:val="24"/>
              </w:rPr>
            </w:pPr>
            <w:r>
              <w:rPr>
                <w:rFonts w:hint="eastAsia" w:ascii="宋体" w:hAnsi="宋体"/>
                <w:sz w:val="24"/>
              </w:rPr>
              <w:t>员工食堂</w:t>
            </w:r>
          </w:p>
        </w:tc>
        <w:tc>
          <w:tcPr>
            <w:tcW w:w="0" w:type="auto"/>
          </w:tcPr>
          <w:p w14:paraId="6686C615">
            <w:pPr>
              <w:spacing w:line="360" w:lineRule="auto"/>
              <w:rPr>
                <w:rFonts w:ascii="宋体" w:hAnsi="宋体"/>
                <w:sz w:val="24"/>
              </w:rPr>
            </w:pPr>
            <w:r>
              <w:rPr>
                <w:rFonts w:hint="eastAsia" w:ascii="宋体" w:hAnsi="宋体"/>
                <w:sz w:val="24"/>
              </w:rPr>
              <w:t>6元</w:t>
            </w:r>
          </w:p>
        </w:tc>
      </w:tr>
      <w:tr w14:paraId="32E1D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0C1AEB80">
            <w:pPr>
              <w:spacing w:line="360" w:lineRule="auto"/>
              <w:rPr>
                <w:rFonts w:ascii="宋体" w:hAnsi="宋体"/>
                <w:sz w:val="24"/>
              </w:rPr>
            </w:pPr>
            <w:r>
              <w:rPr>
                <w:rFonts w:hint="eastAsia" w:ascii="宋体" w:hAnsi="宋体"/>
                <w:sz w:val="24"/>
              </w:rPr>
              <w:t>午餐</w:t>
            </w:r>
          </w:p>
        </w:tc>
        <w:tc>
          <w:tcPr>
            <w:tcW w:w="0" w:type="auto"/>
          </w:tcPr>
          <w:p w14:paraId="7FC93775">
            <w:pPr>
              <w:spacing w:line="360" w:lineRule="auto"/>
              <w:rPr>
                <w:rFonts w:ascii="宋体" w:hAnsi="宋体"/>
                <w:sz w:val="24"/>
              </w:rPr>
            </w:pPr>
            <w:r>
              <w:rPr>
                <w:rFonts w:hint="eastAsia" w:ascii="宋体" w:hAnsi="宋体"/>
                <w:sz w:val="24"/>
              </w:rPr>
              <w:t>11:20-12:00</w:t>
            </w:r>
          </w:p>
        </w:tc>
        <w:tc>
          <w:tcPr>
            <w:tcW w:w="0" w:type="auto"/>
          </w:tcPr>
          <w:p w14:paraId="656178EA">
            <w:pPr>
              <w:spacing w:line="360" w:lineRule="auto"/>
              <w:rPr>
                <w:rFonts w:ascii="宋体" w:hAnsi="宋体"/>
                <w:sz w:val="24"/>
              </w:rPr>
            </w:pPr>
            <w:r>
              <w:rPr>
                <w:rFonts w:hint="eastAsia" w:ascii="宋体" w:hAnsi="宋体"/>
                <w:sz w:val="24"/>
              </w:rPr>
              <w:t>不低于1荤菜+1素菜</w:t>
            </w:r>
          </w:p>
        </w:tc>
        <w:tc>
          <w:tcPr>
            <w:tcW w:w="0" w:type="auto"/>
          </w:tcPr>
          <w:p w14:paraId="67689B1F">
            <w:pPr>
              <w:spacing w:line="360" w:lineRule="auto"/>
              <w:rPr>
                <w:rFonts w:ascii="宋体" w:hAnsi="宋体"/>
                <w:sz w:val="24"/>
              </w:rPr>
            </w:pPr>
            <w:r>
              <w:rPr>
                <w:rFonts w:hint="eastAsia" w:ascii="宋体" w:hAnsi="宋体"/>
                <w:sz w:val="24"/>
              </w:rPr>
              <w:t>180-200人</w:t>
            </w:r>
          </w:p>
        </w:tc>
        <w:tc>
          <w:tcPr>
            <w:tcW w:w="0" w:type="auto"/>
          </w:tcPr>
          <w:p w14:paraId="3313E69A">
            <w:pPr>
              <w:spacing w:line="360" w:lineRule="auto"/>
              <w:rPr>
                <w:rFonts w:ascii="宋体" w:hAnsi="宋体"/>
                <w:sz w:val="24"/>
              </w:rPr>
            </w:pPr>
            <w:r>
              <w:rPr>
                <w:rFonts w:hint="eastAsia" w:ascii="宋体" w:hAnsi="宋体"/>
                <w:sz w:val="24"/>
              </w:rPr>
              <w:t>员工食堂</w:t>
            </w:r>
          </w:p>
        </w:tc>
        <w:tc>
          <w:tcPr>
            <w:tcW w:w="0" w:type="auto"/>
          </w:tcPr>
          <w:p w14:paraId="1D8282D4">
            <w:pPr>
              <w:spacing w:line="360" w:lineRule="auto"/>
              <w:rPr>
                <w:rFonts w:ascii="宋体" w:hAnsi="宋体"/>
                <w:sz w:val="24"/>
              </w:rPr>
            </w:pPr>
            <w:r>
              <w:rPr>
                <w:rFonts w:hint="eastAsia" w:ascii="宋体" w:hAnsi="宋体"/>
                <w:sz w:val="24"/>
              </w:rPr>
              <w:t>需报价</w:t>
            </w:r>
          </w:p>
        </w:tc>
      </w:tr>
      <w:tr w14:paraId="25FA9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1C7D046A">
            <w:pPr>
              <w:spacing w:line="360" w:lineRule="auto"/>
              <w:rPr>
                <w:rFonts w:ascii="宋体" w:hAnsi="宋体"/>
                <w:sz w:val="24"/>
              </w:rPr>
            </w:pPr>
            <w:r>
              <w:rPr>
                <w:rFonts w:hint="eastAsia" w:ascii="宋体" w:hAnsi="宋体"/>
                <w:sz w:val="24"/>
              </w:rPr>
              <w:t>晚餐</w:t>
            </w:r>
          </w:p>
        </w:tc>
        <w:tc>
          <w:tcPr>
            <w:tcW w:w="0" w:type="auto"/>
          </w:tcPr>
          <w:p w14:paraId="031F2197">
            <w:pPr>
              <w:spacing w:line="360" w:lineRule="auto"/>
              <w:rPr>
                <w:rFonts w:ascii="宋体" w:hAnsi="宋体"/>
                <w:sz w:val="24"/>
              </w:rPr>
            </w:pPr>
            <w:r>
              <w:rPr>
                <w:rFonts w:hint="eastAsia" w:ascii="宋体" w:hAnsi="宋体"/>
                <w:sz w:val="24"/>
              </w:rPr>
              <w:t>17：00-18：00</w:t>
            </w:r>
          </w:p>
        </w:tc>
        <w:tc>
          <w:tcPr>
            <w:tcW w:w="0" w:type="auto"/>
          </w:tcPr>
          <w:p w14:paraId="5C58517B">
            <w:pPr>
              <w:spacing w:line="360" w:lineRule="auto"/>
              <w:rPr>
                <w:rFonts w:ascii="宋体" w:hAnsi="宋体"/>
                <w:sz w:val="24"/>
              </w:rPr>
            </w:pPr>
            <w:r>
              <w:rPr>
                <w:rFonts w:hint="eastAsia" w:ascii="宋体" w:hAnsi="宋体"/>
                <w:sz w:val="24"/>
              </w:rPr>
              <w:t>不低于1荤菜+1素菜</w:t>
            </w:r>
          </w:p>
        </w:tc>
        <w:tc>
          <w:tcPr>
            <w:tcW w:w="0" w:type="auto"/>
          </w:tcPr>
          <w:p w14:paraId="433ABB4B">
            <w:pPr>
              <w:spacing w:line="360" w:lineRule="auto"/>
              <w:rPr>
                <w:rFonts w:ascii="宋体" w:hAnsi="宋体"/>
                <w:sz w:val="24"/>
              </w:rPr>
            </w:pPr>
            <w:r>
              <w:rPr>
                <w:rFonts w:hint="eastAsia" w:ascii="宋体" w:hAnsi="宋体"/>
                <w:sz w:val="24"/>
              </w:rPr>
              <w:t>约10人</w:t>
            </w:r>
          </w:p>
        </w:tc>
        <w:tc>
          <w:tcPr>
            <w:tcW w:w="0" w:type="auto"/>
          </w:tcPr>
          <w:p w14:paraId="3F301466">
            <w:pPr>
              <w:spacing w:line="360" w:lineRule="auto"/>
              <w:rPr>
                <w:rFonts w:ascii="宋体" w:hAnsi="宋体"/>
                <w:sz w:val="24"/>
              </w:rPr>
            </w:pPr>
            <w:r>
              <w:rPr>
                <w:rFonts w:hint="eastAsia" w:ascii="宋体" w:hAnsi="宋体"/>
                <w:sz w:val="24"/>
              </w:rPr>
              <w:t>员工食堂</w:t>
            </w:r>
          </w:p>
        </w:tc>
        <w:tc>
          <w:tcPr>
            <w:tcW w:w="0" w:type="auto"/>
          </w:tcPr>
          <w:p w14:paraId="328B52F7">
            <w:pPr>
              <w:spacing w:line="360" w:lineRule="auto"/>
              <w:rPr>
                <w:rFonts w:ascii="宋体" w:hAnsi="宋体"/>
                <w:sz w:val="24"/>
              </w:rPr>
            </w:pPr>
            <w:r>
              <w:rPr>
                <w:rFonts w:hint="eastAsia" w:ascii="宋体" w:hAnsi="宋体"/>
                <w:sz w:val="24"/>
              </w:rPr>
              <w:t>需报价</w:t>
            </w:r>
          </w:p>
        </w:tc>
      </w:tr>
      <w:tr w14:paraId="069DE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Pr>
          <w:p w14:paraId="18F060C3">
            <w:pPr>
              <w:spacing w:line="360" w:lineRule="auto"/>
              <w:rPr>
                <w:rFonts w:ascii="宋体" w:hAnsi="宋体"/>
                <w:sz w:val="24"/>
              </w:rPr>
            </w:pPr>
            <w:r>
              <w:rPr>
                <w:rFonts w:hint="eastAsia" w:ascii="宋体" w:hAnsi="宋体"/>
                <w:sz w:val="24"/>
              </w:rPr>
              <w:t>加班餐</w:t>
            </w:r>
          </w:p>
        </w:tc>
        <w:tc>
          <w:tcPr>
            <w:tcW w:w="0" w:type="auto"/>
          </w:tcPr>
          <w:p w14:paraId="58BCD023">
            <w:pPr>
              <w:spacing w:line="360" w:lineRule="auto"/>
              <w:rPr>
                <w:rFonts w:ascii="宋体" w:hAnsi="宋体"/>
                <w:sz w:val="24"/>
              </w:rPr>
            </w:pPr>
            <w:r>
              <w:rPr>
                <w:rFonts w:hint="eastAsia" w:ascii="宋体" w:hAnsi="宋体"/>
                <w:sz w:val="24"/>
              </w:rPr>
              <w:t>17：00-18:00</w:t>
            </w:r>
          </w:p>
        </w:tc>
        <w:tc>
          <w:tcPr>
            <w:tcW w:w="0" w:type="auto"/>
          </w:tcPr>
          <w:p w14:paraId="5E89AA80">
            <w:pPr>
              <w:spacing w:line="360" w:lineRule="auto"/>
              <w:rPr>
                <w:rFonts w:ascii="宋体" w:hAnsi="宋体"/>
                <w:sz w:val="24"/>
              </w:rPr>
            </w:pPr>
            <w:r>
              <w:rPr>
                <w:rFonts w:hint="eastAsia" w:ascii="宋体" w:hAnsi="宋体"/>
                <w:sz w:val="24"/>
              </w:rPr>
              <w:t>1翘荤菜</w:t>
            </w:r>
          </w:p>
        </w:tc>
        <w:tc>
          <w:tcPr>
            <w:tcW w:w="0" w:type="auto"/>
          </w:tcPr>
          <w:p w14:paraId="625EDDE5">
            <w:pPr>
              <w:spacing w:line="360" w:lineRule="auto"/>
              <w:rPr>
                <w:rFonts w:ascii="宋体" w:hAnsi="宋体"/>
                <w:sz w:val="24"/>
              </w:rPr>
            </w:pPr>
            <w:r>
              <w:rPr>
                <w:rFonts w:hint="eastAsia" w:ascii="宋体" w:hAnsi="宋体"/>
                <w:sz w:val="24"/>
              </w:rPr>
              <w:t>50-80人</w:t>
            </w:r>
          </w:p>
        </w:tc>
        <w:tc>
          <w:tcPr>
            <w:tcW w:w="0" w:type="auto"/>
          </w:tcPr>
          <w:p w14:paraId="6C737B85">
            <w:pPr>
              <w:spacing w:line="360" w:lineRule="auto"/>
              <w:rPr>
                <w:rFonts w:ascii="宋体" w:hAnsi="宋体"/>
                <w:sz w:val="24"/>
              </w:rPr>
            </w:pPr>
            <w:r>
              <w:rPr>
                <w:rFonts w:hint="eastAsia" w:ascii="宋体" w:hAnsi="宋体"/>
                <w:sz w:val="24"/>
              </w:rPr>
              <w:t>车间</w:t>
            </w:r>
          </w:p>
        </w:tc>
        <w:tc>
          <w:tcPr>
            <w:tcW w:w="0" w:type="auto"/>
          </w:tcPr>
          <w:p w14:paraId="25569BA6">
            <w:pPr>
              <w:spacing w:line="360" w:lineRule="auto"/>
              <w:rPr>
                <w:rFonts w:ascii="宋体" w:hAnsi="宋体"/>
                <w:sz w:val="24"/>
              </w:rPr>
            </w:pPr>
            <w:r>
              <w:rPr>
                <w:rFonts w:hint="eastAsia" w:ascii="宋体" w:hAnsi="宋体"/>
                <w:sz w:val="24"/>
              </w:rPr>
              <w:t>6元</w:t>
            </w:r>
          </w:p>
        </w:tc>
      </w:tr>
      <w:tr w14:paraId="1856C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7381D3C6">
            <w:pPr>
              <w:spacing w:line="360" w:lineRule="auto"/>
              <w:rPr>
                <w:rFonts w:ascii="宋体" w:hAnsi="宋体"/>
                <w:sz w:val="24"/>
              </w:rPr>
            </w:pPr>
            <w:r>
              <w:rPr>
                <w:rFonts w:hint="eastAsia" w:ascii="宋体" w:hAnsi="宋体"/>
                <w:sz w:val="24"/>
              </w:rPr>
              <w:t>夜班餐</w:t>
            </w:r>
          </w:p>
        </w:tc>
        <w:tc>
          <w:tcPr>
            <w:tcW w:w="0" w:type="auto"/>
          </w:tcPr>
          <w:p w14:paraId="56A635E9">
            <w:pPr>
              <w:spacing w:line="360" w:lineRule="auto"/>
              <w:rPr>
                <w:rFonts w:ascii="宋体" w:hAnsi="宋体"/>
                <w:sz w:val="24"/>
              </w:rPr>
            </w:pPr>
            <w:r>
              <w:rPr>
                <w:rFonts w:hint="eastAsia" w:ascii="宋体" w:hAnsi="宋体"/>
                <w:sz w:val="24"/>
              </w:rPr>
              <w:t>23:00-24:00</w:t>
            </w:r>
          </w:p>
        </w:tc>
        <w:tc>
          <w:tcPr>
            <w:tcW w:w="0" w:type="auto"/>
          </w:tcPr>
          <w:p w14:paraId="416F0389">
            <w:pPr>
              <w:spacing w:line="360" w:lineRule="auto"/>
              <w:rPr>
                <w:rFonts w:ascii="宋体" w:hAnsi="宋体"/>
                <w:sz w:val="24"/>
              </w:rPr>
            </w:pPr>
            <w:r>
              <w:rPr>
                <w:rFonts w:hint="eastAsia" w:ascii="宋体" w:hAnsi="宋体"/>
                <w:sz w:val="24"/>
              </w:rPr>
              <w:t>不低于1荤菜+1素菜</w:t>
            </w:r>
          </w:p>
        </w:tc>
        <w:tc>
          <w:tcPr>
            <w:tcW w:w="0" w:type="auto"/>
          </w:tcPr>
          <w:p w14:paraId="5AE77B14">
            <w:pPr>
              <w:spacing w:line="360" w:lineRule="auto"/>
              <w:rPr>
                <w:rFonts w:ascii="宋体" w:hAnsi="宋体"/>
                <w:sz w:val="24"/>
              </w:rPr>
            </w:pPr>
            <w:r>
              <w:rPr>
                <w:rFonts w:hint="eastAsia" w:ascii="宋体" w:hAnsi="宋体"/>
                <w:sz w:val="24"/>
              </w:rPr>
              <w:t>30-50人</w:t>
            </w:r>
          </w:p>
        </w:tc>
        <w:tc>
          <w:tcPr>
            <w:tcW w:w="0" w:type="auto"/>
          </w:tcPr>
          <w:p w14:paraId="7D69A613">
            <w:pPr>
              <w:spacing w:line="360" w:lineRule="auto"/>
              <w:rPr>
                <w:rFonts w:ascii="宋体" w:hAnsi="宋体"/>
                <w:sz w:val="24"/>
              </w:rPr>
            </w:pPr>
            <w:r>
              <w:rPr>
                <w:rFonts w:hint="eastAsia" w:ascii="宋体" w:hAnsi="宋体"/>
                <w:sz w:val="24"/>
              </w:rPr>
              <w:t>车间</w:t>
            </w:r>
          </w:p>
        </w:tc>
        <w:tc>
          <w:tcPr>
            <w:tcW w:w="0" w:type="auto"/>
          </w:tcPr>
          <w:p w14:paraId="591511C0">
            <w:pPr>
              <w:spacing w:line="360" w:lineRule="auto"/>
              <w:rPr>
                <w:rFonts w:ascii="宋体" w:hAnsi="宋体"/>
                <w:sz w:val="24"/>
              </w:rPr>
            </w:pPr>
            <w:r>
              <w:rPr>
                <w:rFonts w:hint="eastAsia" w:ascii="宋体" w:hAnsi="宋体"/>
                <w:sz w:val="24"/>
              </w:rPr>
              <w:t>需报价</w:t>
            </w:r>
          </w:p>
        </w:tc>
      </w:tr>
      <w:tr w14:paraId="0FB41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0" w:type="auto"/>
          </w:tcPr>
          <w:p w14:paraId="55160CF9">
            <w:pPr>
              <w:spacing w:line="360" w:lineRule="auto"/>
              <w:rPr>
                <w:rFonts w:ascii="宋体" w:hAnsi="宋体"/>
                <w:sz w:val="24"/>
              </w:rPr>
            </w:pPr>
            <w:r>
              <w:rPr>
                <w:rFonts w:hint="eastAsia" w:ascii="宋体" w:hAnsi="宋体"/>
                <w:sz w:val="24"/>
              </w:rPr>
              <w:t>牛奶</w:t>
            </w:r>
          </w:p>
        </w:tc>
        <w:tc>
          <w:tcPr>
            <w:tcW w:w="0" w:type="auto"/>
          </w:tcPr>
          <w:p w14:paraId="49FCA11F">
            <w:pPr>
              <w:spacing w:line="360" w:lineRule="auto"/>
              <w:ind w:firstLine="480" w:firstLineChars="200"/>
              <w:rPr>
                <w:rFonts w:ascii="宋体" w:hAnsi="宋体"/>
                <w:sz w:val="24"/>
              </w:rPr>
            </w:pPr>
          </w:p>
        </w:tc>
        <w:tc>
          <w:tcPr>
            <w:tcW w:w="0" w:type="auto"/>
          </w:tcPr>
          <w:p w14:paraId="7BBDF4FB">
            <w:pPr>
              <w:spacing w:line="360" w:lineRule="auto"/>
              <w:rPr>
                <w:rFonts w:ascii="宋体" w:hAnsi="宋体"/>
                <w:sz w:val="24"/>
              </w:rPr>
            </w:pPr>
            <w:r>
              <w:rPr>
                <w:rFonts w:hint="eastAsia" w:ascii="宋体" w:hAnsi="宋体"/>
                <w:sz w:val="24"/>
              </w:rPr>
              <w:t>伊利纯牛奶250ML/盒</w:t>
            </w:r>
          </w:p>
        </w:tc>
        <w:tc>
          <w:tcPr>
            <w:tcW w:w="0" w:type="auto"/>
          </w:tcPr>
          <w:p w14:paraId="416C2F67">
            <w:pPr>
              <w:spacing w:line="360" w:lineRule="auto"/>
              <w:ind w:firstLine="480" w:firstLineChars="200"/>
              <w:rPr>
                <w:rFonts w:ascii="宋体" w:hAnsi="宋体"/>
                <w:sz w:val="24"/>
              </w:rPr>
            </w:pPr>
          </w:p>
        </w:tc>
        <w:tc>
          <w:tcPr>
            <w:tcW w:w="0" w:type="auto"/>
          </w:tcPr>
          <w:p w14:paraId="6E6363BF">
            <w:pPr>
              <w:spacing w:line="360" w:lineRule="auto"/>
              <w:ind w:firstLine="480" w:firstLineChars="200"/>
              <w:rPr>
                <w:rFonts w:ascii="宋体" w:hAnsi="宋体"/>
                <w:sz w:val="24"/>
              </w:rPr>
            </w:pPr>
          </w:p>
        </w:tc>
        <w:tc>
          <w:tcPr>
            <w:tcW w:w="0" w:type="auto"/>
          </w:tcPr>
          <w:p w14:paraId="75F694B6">
            <w:pPr>
              <w:spacing w:line="360" w:lineRule="auto"/>
              <w:rPr>
                <w:rFonts w:ascii="宋体" w:hAnsi="宋体"/>
                <w:sz w:val="24"/>
              </w:rPr>
            </w:pPr>
            <w:r>
              <w:rPr>
                <w:rFonts w:hint="eastAsia" w:ascii="宋体" w:hAnsi="宋体"/>
                <w:sz w:val="24"/>
              </w:rPr>
              <w:t>需报价</w:t>
            </w:r>
          </w:p>
        </w:tc>
      </w:tr>
      <w:tr w14:paraId="2E1C0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gridSpan w:val="6"/>
          </w:tcPr>
          <w:p w14:paraId="0A6CACFC">
            <w:pPr>
              <w:numPr>
                <w:ilvl w:val="0"/>
                <w:numId w:val="2"/>
              </w:numPr>
              <w:spacing w:line="360" w:lineRule="auto"/>
              <w:rPr>
                <w:rFonts w:ascii="宋体" w:hAnsi="宋体"/>
                <w:sz w:val="24"/>
              </w:rPr>
            </w:pPr>
            <w:r>
              <w:rPr>
                <w:rFonts w:hint="eastAsia" w:ascii="宋体" w:hAnsi="宋体"/>
                <w:sz w:val="24"/>
              </w:rPr>
              <w:t>报价中米饭和汤均为配送，不限量。</w:t>
            </w:r>
          </w:p>
          <w:p w14:paraId="06350323">
            <w:pPr>
              <w:numPr>
                <w:ilvl w:val="0"/>
                <w:numId w:val="2"/>
              </w:numPr>
              <w:rPr>
                <w:rFonts w:ascii="宋体" w:hAnsi="宋体"/>
                <w:sz w:val="24"/>
              </w:rPr>
            </w:pPr>
            <w:r>
              <w:rPr>
                <w:rFonts w:hint="eastAsia" w:ascii="宋体" w:hAnsi="宋体"/>
                <w:sz w:val="24"/>
              </w:rPr>
              <w:t>所用大米价格应不低于2.5元/斤，菜籽油价格应不低于8元/斤。</w:t>
            </w:r>
            <w:r>
              <w:rPr>
                <w:rFonts w:hint="eastAsia" w:ascii="宋体" w:hAnsi="宋体"/>
                <w:sz w:val="24"/>
                <w:lang w:val="zh-CN"/>
              </w:rPr>
              <w:t>（成交方需提供大米、菜籽油各三个品牌供甲方选定。）</w:t>
            </w:r>
          </w:p>
          <w:p w14:paraId="3AC6030C">
            <w:pPr>
              <w:numPr>
                <w:ilvl w:val="0"/>
                <w:numId w:val="2"/>
              </w:numPr>
              <w:autoSpaceDE w:val="0"/>
              <w:autoSpaceDN w:val="0"/>
              <w:adjustRightInd w:val="0"/>
              <w:spacing w:line="480" w:lineRule="auto"/>
              <w:ind w:right="-166" w:rightChars="-79"/>
              <w:rPr>
                <w:rFonts w:ascii="宋体" w:hAnsi="Calibri"/>
                <w:sz w:val="24"/>
              </w:rPr>
            </w:pPr>
            <w:r>
              <w:rPr>
                <w:rFonts w:hint="eastAsia" w:ascii="宋体" w:hAnsi="Calibri"/>
                <w:sz w:val="24"/>
              </w:rPr>
              <w:t>上述餐标中每份菜总量约不低于230克，总肉量不低于75克。</w:t>
            </w:r>
          </w:p>
          <w:p w14:paraId="596FB913">
            <w:pPr>
              <w:autoSpaceDE w:val="0"/>
              <w:autoSpaceDN w:val="0"/>
              <w:adjustRightInd w:val="0"/>
              <w:spacing w:line="480" w:lineRule="auto"/>
              <w:ind w:right="-166" w:rightChars="-79"/>
              <w:rPr>
                <w:rFonts w:ascii="宋体" w:hAnsi="宋体"/>
                <w:sz w:val="24"/>
              </w:rPr>
            </w:pPr>
            <w:r>
              <w:rPr>
                <w:rFonts w:hint="eastAsia" w:ascii="宋体" w:hAnsi="宋体" w:cs="仿宋_GB2312"/>
                <w:kern w:val="0"/>
                <w:sz w:val="24"/>
                <w:szCs w:val="21"/>
              </w:rPr>
              <w:t>4-现有报价标准猪肉市场价格区间为20以下，当市场价格区间在上涨10元以上（30元及以上），对应的餐费单价在原有餐费基础上上调20%。</w:t>
            </w:r>
          </w:p>
        </w:tc>
      </w:tr>
    </w:tbl>
    <w:p w14:paraId="042B00EF">
      <w:pPr>
        <w:spacing w:line="360" w:lineRule="auto"/>
        <w:ind w:firstLine="480" w:firstLineChars="200"/>
        <w:rPr>
          <w:rFonts w:ascii="宋体" w:hAnsi="宋体"/>
          <w:sz w:val="24"/>
        </w:rPr>
      </w:pPr>
      <w:r>
        <w:rPr>
          <w:rFonts w:hint="eastAsia" w:ascii="宋体" w:hAnsi="宋体"/>
          <w:sz w:val="24"/>
        </w:rPr>
        <w:t>（一）公司提供早餐、午餐、晚餐、加班餐，夜班餐 餐费标准:早餐不高于6元/人，午餐不高于12元/人,晚餐12元/人，加班(晚)餐6元/人，夜班餐12元/人，此标准为包干价（含税）。</w:t>
      </w:r>
    </w:p>
    <w:p w14:paraId="00CF8A73">
      <w:pPr>
        <w:spacing w:line="360" w:lineRule="auto"/>
        <w:ind w:firstLine="480" w:firstLineChars="200"/>
        <w:rPr>
          <w:rFonts w:ascii="宋体" w:hAnsi="宋体"/>
          <w:sz w:val="24"/>
        </w:rPr>
      </w:pPr>
      <w:r>
        <w:rPr>
          <w:rFonts w:hint="eastAsia" w:ascii="宋体" w:hAnsi="宋体"/>
          <w:sz w:val="24"/>
        </w:rPr>
        <w:t>（二）小食堂接待餐，餐费标准为：20元/人，按综合部实际申报人数结算。</w:t>
      </w:r>
    </w:p>
    <w:p w14:paraId="34FF050A">
      <w:pPr>
        <w:spacing w:line="360" w:lineRule="auto"/>
        <w:ind w:firstLine="480" w:firstLineChars="200"/>
        <w:rPr>
          <w:rFonts w:ascii="宋体" w:hAnsi="宋体"/>
          <w:sz w:val="24"/>
        </w:rPr>
      </w:pPr>
      <w:r>
        <w:rPr>
          <w:rFonts w:hint="eastAsia" w:ascii="宋体" w:hAnsi="宋体"/>
          <w:sz w:val="24"/>
        </w:rPr>
        <w:t>（三）早餐方案包含但不限于流食类:稀饭、豆浆等；面食:面条、米线；面点:包子、花卷、馒头等，蛋类:煮鸡蛋、煎蛋、茶叶蛋等。</w:t>
      </w:r>
    </w:p>
    <w:p w14:paraId="3671315E">
      <w:pPr>
        <w:autoSpaceDE w:val="0"/>
        <w:autoSpaceDN w:val="0"/>
        <w:adjustRightInd w:val="0"/>
        <w:spacing w:line="480" w:lineRule="auto"/>
        <w:ind w:right="-166" w:rightChars="-79" w:firstLine="422"/>
        <w:rPr>
          <w:rFonts w:ascii="宋体" w:hAnsi="Calibri"/>
          <w:sz w:val="24"/>
        </w:rPr>
      </w:pPr>
      <w:r>
        <w:rPr>
          <w:rFonts w:hint="eastAsia" w:ascii="宋体" w:hAnsi="Calibri"/>
          <w:sz w:val="24"/>
        </w:rPr>
        <w:t>（四）午餐、晚餐、夜班餐方案包含但不限于:菜品:1种荤菜，(荤素比不低于8:2)，1种素菜。</w:t>
      </w:r>
    </w:p>
    <w:p w14:paraId="2F7FB53C">
      <w:pPr>
        <w:autoSpaceDE w:val="0"/>
        <w:autoSpaceDN w:val="0"/>
        <w:adjustRightInd w:val="0"/>
        <w:spacing w:line="480" w:lineRule="auto"/>
        <w:ind w:right="-166" w:rightChars="-79" w:firstLine="422"/>
        <w:rPr>
          <w:rFonts w:ascii="宋体" w:hAnsi="Calibri"/>
          <w:sz w:val="24"/>
        </w:rPr>
      </w:pPr>
      <w:r>
        <w:rPr>
          <w:rFonts w:hint="eastAsia" w:ascii="宋体" w:hAnsi="Calibri"/>
          <w:sz w:val="24"/>
        </w:rPr>
        <w:t>（五）、加班餐:1种翘荤菜(以家常菜为主)。</w:t>
      </w:r>
    </w:p>
    <w:p w14:paraId="515884EE">
      <w:pPr>
        <w:autoSpaceDE w:val="0"/>
        <w:autoSpaceDN w:val="0"/>
        <w:adjustRightInd w:val="0"/>
        <w:spacing w:line="480" w:lineRule="auto"/>
        <w:ind w:right="-166" w:rightChars="-79" w:firstLine="422"/>
        <w:rPr>
          <w:rFonts w:ascii="宋体" w:hAnsi="Calibri"/>
          <w:sz w:val="24"/>
        </w:rPr>
      </w:pPr>
      <w:r>
        <w:rPr>
          <w:rFonts w:hint="eastAsia" w:ascii="宋体" w:hAnsi="Calibri"/>
          <w:sz w:val="24"/>
        </w:rPr>
        <w:t>（六）每周四提供下周菜单至综合部</w:t>
      </w:r>
    </w:p>
    <w:p w14:paraId="4BF078E6">
      <w:pPr>
        <w:autoSpaceDE w:val="0"/>
        <w:autoSpaceDN w:val="0"/>
        <w:adjustRightInd w:val="0"/>
        <w:spacing w:line="480" w:lineRule="auto"/>
        <w:ind w:right="-166" w:rightChars="-79" w:firstLine="422"/>
        <w:rPr>
          <w:rFonts w:ascii="宋体" w:hAnsi="Calibri"/>
          <w:sz w:val="24"/>
        </w:rPr>
      </w:pPr>
      <w:r>
        <w:rPr>
          <w:rFonts w:hint="eastAsia" w:ascii="宋体" w:hAnsi="Calibri"/>
          <w:sz w:val="24"/>
        </w:rPr>
        <w:t>（七）刷卡方式:午餐和晚餐员工以刷脸方式就餐。加班餐和夜班餐以签字统计表签字实际人数结算。</w:t>
      </w:r>
    </w:p>
    <w:p w14:paraId="635AF29C">
      <w:pPr>
        <w:autoSpaceDE w:val="0"/>
        <w:autoSpaceDN w:val="0"/>
        <w:adjustRightInd w:val="0"/>
        <w:spacing w:line="480" w:lineRule="auto"/>
        <w:ind w:right="-166" w:rightChars="-79" w:firstLine="422"/>
        <w:rPr>
          <w:rFonts w:ascii="宋体" w:hAnsi="Calibri"/>
          <w:sz w:val="24"/>
        </w:rPr>
      </w:pPr>
      <w:r>
        <w:rPr>
          <w:rFonts w:hint="eastAsia" w:ascii="宋体" w:hAnsi="Calibri"/>
          <w:sz w:val="24"/>
        </w:rPr>
        <w:t>（八）牛奶标准为：伊利纯牛奶250ML/盒/人/天；（发放周期以询价人通知为准）。</w:t>
      </w:r>
    </w:p>
    <w:p w14:paraId="331A2975">
      <w:pPr>
        <w:ind w:left="736" w:leftChars="236" w:hanging="240" w:hangingChars="100"/>
        <w:rPr>
          <w:rFonts w:ascii="宋体" w:hAnsi="Calibri"/>
          <w:sz w:val="24"/>
        </w:rPr>
      </w:pPr>
      <w:r>
        <w:rPr>
          <w:rFonts w:hint="eastAsia" w:ascii="宋体" w:hAnsi="Calibri"/>
          <w:sz w:val="24"/>
        </w:rPr>
        <w:t>（九）招标方提供食堂厨具，冰柜，消毒柜，餐具，餐桌等设施设备及经营场地。保证水、电、气供应。具有独立操作间、就餐间，储物间，营运期间所产生的的水电气费由报价人承担。</w:t>
      </w:r>
    </w:p>
    <w:p w14:paraId="0DB53EBB">
      <w:pPr>
        <w:pStyle w:val="8"/>
        <w:spacing w:line="360" w:lineRule="auto"/>
        <w:ind w:left="0" w:leftChars="0"/>
        <w:rPr>
          <w:rFonts w:ascii="宋体" w:hAnsi="宋体"/>
          <w:kern w:val="2"/>
        </w:rPr>
      </w:pPr>
    </w:p>
    <w:p w14:paraId="7D343B82">
      <w:pPr>
        <w:spacing w:line="360" w:lineRule="auto"/>
        <w:rPr>
          <w:rFonts w:ascii="宋体"/>
          <w:b/>
          <w:sz w:val="24"/>
        </w:rPr>
      </w:pPr>
      <w:r>
        <w:rPr>
          <w:rFonts w:hint="eastAsia" w:ascii="宋体" w:hAnsi="宋体"/>
          <w:b/>
          <w:sz w:val="24"/>
        </w:rPr>
        <w:t>三、合格投标人资格要求</w:t>
      </w:r>
    </w:p>
    <w:p w14:paraId="57DBF78A">
      <w:pPr>
        <w:autoSpaceDE w:val="0"/>
        <w:autoSpaceDN w:val="0"/>
        <w:adjustRightInd w:val="0"/>
        <w:spacing w:line="480" w:lineRule="auto"/>
        <w:ind w:right="-166" w:rightChars="-79" w:firstLine="422"/>
        <w:rPr>
          <w:rFonts w:ascii="宋体" w:hAnsi="宋体"/>
          <w:sz w:val="24"/>
        </w:rPr>
      </w:pPr>
      <w:r>
        <w:rPr>
          <w:rFonts w:hint="eastAsia" w:ascii="宋体" w:hAnsi="宋体"/>
          <w:sz w:val="24"/>
        </w:rPr>
        <w:t>（一）</w:t>
      </w:r>
      <w:r>
        <w:rPr>
          <w:rFonts w:ascii="宋体" w:hAnsi="宋体"/>
          <w:sz w:val="24"/>
        </w:rPr>
        <w:t>具有独立承担民事责任的能力</w:t>
      </w:r>
      <w:r>
        <w:rPr>
          <w:rFonts w:hint="eastAsia" w:ascii="宋体" w:hAnsi="宋体"/>
          <w:sz w:val="24"/>
        </w:rPr>
        <w:t>；有效营业执照，营业执照经营范围包含餐饮管理或餐饮服务等相关经营范围。</w:t>
      </w:r>
    </w:p>
    <w:p w14:paraId="2CB45927">
      <w:pPr>
        <w:autoSpaceDE w:val="0"/>
        <w:autoSpaceDN w:val="0"/>
        <w:adjustRightInd w:val="0"/>
        <w:spacing w:line="480" w:lineRule="auto"/>
        <w:ind w:right="-166" w:rightChars="-79" w:firstLine="422"/>
        <w:rPr>
          <w:rFonts w:ascii="宋体" w:hAnsi="宋体"/>
          <w:sz w:val="24"/>
        </w:rPr>
      </w:pPr>
      <w:r>
        <w:rPr>
          <w:rFonts w:hint="eastAsia" w:ascii="宋体" w:hAnsi="宋体"/>
          <w:sz w:val="24"/>
        </w:rPr>
        <w:t>（二）业绩要求：近年具有（已完成或在履行或新承接）1个及以上类似项目业绩。（类似项目业绩是指单个合同金额在10万元及以上的餐饮管理或餐饮服务或食堂承包项目业绩）。</w:t>
      </w:r>
    </w:p>
    <w:p w14:paraId="1DCCF5DA">
      <w:pPr>
        <w:autoSpaceDE w:val="0"/>
        <w:autoSpaceDN w:val="0"/>
        <w:adjustRightInd w:val="0"/>
        <w:spacing w:line="480" w:lineRule="auto"/>
        <w:ind w:right="-166" w:rightChars="-79" w:firstLine="422"/>
        <w:rPr>
          <w:rFonts w:ascii="宋体" w:hAnsi="宋体"/>
          <w:sz w:val="24"/>
        </w:rPr>
      </w:pPr>
      <w:r>
        <w:rPr>
          <w:rFonts w:hint="eastAsia" w:ascii="宋体" w:hAnsi="宋体"/>
          <w:sz w:val="24"/>
        </w:rPr>
        <w:t>（三）信誉要求：</w:t>
      </w:r>
      <w:r>
        <w:rPr>
          <w:rFonts w:hint="eastAsia" w:ascii="宋体" w:hAnsi="宋体"/>
          <w:sz w:val="24"/>
          <w:lang w:val="en-US" w:eastAsia="zh-CN"/>
        </w:rPr>
        <w:t>天眼查系统截图资料显示</w:t>
      </w:r>
      <w:r>
        <w:rPr>
          <w:rFonts w:hint="eastAsia" w:ascii="宋体" w:hAnsi="宋体"/>
          <w:sz w:val="24"/>
        </w:rPr>
        <w:t>近三年无违约及违法情况。</w:t>
      </w:r>
    </w:p>
    <w:p w14:paraId="5B006703">
      <w:pPr>
        <w:autoSpaceDE w:val="0"/>
        <w:autoSpaceDN w:val="0"/>
        <w:adjustRightInd w:val="0"/>
        <w:spacing w:line="480" w:lineRule="auto"/>
        <w:ind w:right="-166" w:rightChars="-79" w:firstLine="422"/>
        <w:rPr>
          <w:rFonts w:ascii="宋体" w:hAnsi="宋体"/>
          <w:sz w:val="24"/>
        </w:rPr>
      </w:pPr>
      <w:r>
        <w:rPr>
          <w:rFonts w:hint="eastAsia" w:ascii="宋体" w:hAnsi="宋体"/>
          <w:sz w:val="24"/>
        </w:rPr>
        <w:t>（四）其他要求：具有履行合同所必要能力。</w:t>
      </w:r>
    </w:p>
    <w:p w14:paraId="397CCE7C">
      <w:pPr>
        <w:autoSpaceDE w:val="0"/>
        <w:autoSpaceDN w:val="0"/>
        <w:adjustRightInd w:val="0"/>
        <w:spacing w:line="480" w:lineRule="auto"/>
        <w:ind w:right="-166" w:rightChars="-79" w:firstLine="422"/>
        <w:rPr>
          <w:rFonts w:ascii="宋体" w:hAnsi="宋体"/>
          <w:sz w:val="24"/>
        </w:rPr>
      </w:pPr>
      <w:r>
        <w:rPr>
          <w:rFonts w:hint="eastAsia" w:ascii="宋体" w:hAnsi="宋体"/>
          <w:sz w:val="24"/>
        </w:rPr>
        <w:t>（五）本项目不接受联合体投标。</w:t>
      </w:r>
    </w:p>
    <w:p w14:paraId="040A3036">
      <w:pPr>
        <w:spacing w:line="360" w:lineRule="auto"/>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四、报价文件接收信息</w:t>
      </w:r>
    </w:p>
    <w:p w14:paraId="15E82DD5">
      <w:pPr>
        <w:spacing w:line="360" w:lineRule="auto"/>
        <w:ind w:firstLine="360" w:firstLineChars="15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（二）报价文件接收截止时间： 2024年9月</w:t>
      </w:r>
      <w:r>
        <w:rPr>
          <w:rFonts w:hint="eastAsia" w:ascii="宋体" w:hAnsi="宋体"/>
          <w:color w:val="000000" w:themeColor="text1"/>
          <w:sz w:val="24"/>
          <w:lang w:val="en-US" w:eastAsia="zh-CN"/>
          <w14:textFill>
            <w14:solidFill>
              <w14:schemeClr w14:val="tx1"/>
            </w14:solidFill>
          </w14:textFill>
        </w:rPr>
        <w:t>24</w:t>
      </w:r>
      <w:r>
        <w:rPr>
          <w:rFonts w:hint="eastAsia" w:ascii="宋体" w:hAnsi="宋体"/>
          <w:color w:val="000000" w:themeColor="text1"/>
          <w:sz w:val="24"/>
          <w14:textFill>
            <w14:solidFill>
              <w14:schemeClr w14:val="tx1"/>
            </w14:solidFill>
          </w14:textFill>
        </w:rPr>
        <w:t>日17:00。</w:t>
      </w:r>
    </w:p>
    <w:p w14:paraId="07331049">
      <w:pPr>
        <w:spacing w:line="360" w:lineRule="auto"/>
        <w:ind w:firstLine="360" w:firstLineChars="15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（三）报价文件接收地点：都江堰市经济开发区光泰路12号成都恒达光学有限公司。</w:t>
      </w:r>
    </w:p>
    <w:p w14:paraId="4D047412">
      <w:pPr>
        <w:spacing w:line="360" w:lineRule="auto"/>
        <w:ind w:firstLine="240" w:firstLineChars="100"/>
        <w:rPr>
          <w:rFonts w:ascii="宋体" w:hAnsi="宋体" w:cs="宋体"/>
          <w:kern w:val="0"/>
          <w:sz w:val="24"/>
        </w:rPr>
      </w:pPr>
      <w:r>
        <w:rPr>
          <w:rFonts w:hint="eastAsia" w:ascii="宋体" w:hAnsi="宋体"/>
          <w:color w:val="000000" w:themeColor="text1"/>
          <w:sz w:val="24"/>
          <w14:textFill>
            <w14:solidFill>
              <w14:schemeClr w14:val="tx1"/>
            </w14:solidFill>
          </w14:textFill>
        </w:rPr>
        <w:t>（四）报价文件接收人：</w:t>
      </w:r>
      <w:r>
        <w:rPr>
          <w:rFonts w:hint="eastAsia" w:ascii="宋体" w:hAnsi="宋体" w:cs="宋体"/>
          <w:kern w:val="0"/>
          <w:sz w:val="24"/>
        </w:rPr>
        <w:t>联系人：</w:t>
      </w:r>
      <w:r>
        <w:rPr>
          <w:rFonts w:hint="eastAsia" w:ascii="宋体" w:hAnsi="宋体" w:eastAsia="宋体" w:cs="宋体"/>
          <w:i w:val="0"/>
          <w:iCs w:val="0"/>
          <w:caps w:val="0"/>
          <w:color w:val="000000"/>
          <w:spacing w:val="0"/>
          <w:sz w:val="24"/>
          <w:szCs w:val="24"/>
        </w:rPr>
        <w:t>赵女士（13699482248）</w:t>
      </w:r>
      <w:bookmarkStart w:id="8" w:name="_GoBack"/>
      <w:bookmarkEnd w:id="8"/>
    </w:p>
    <w:p w14:paraId="3EE5AF2E">
      <w:pPr>
        <w:tabs>
          <w:tab w:val="left" w:pos="540"/>
          <w:tab w:val="left" w:pos="1320"/>
        </w:tabs>
        <w:spacing w:line="360" w:lineRule="auto"/>
        <w:rPr>
          <w:rFonts w:ascii="宋体"/>
          <w:b/>
          <w:sz w:val="24"/>
        </w:rPr>
      </w:pPr>
      <w:r>
        <w:rPr>
          <w:rFonts w:hint="eastAsia" w:ascii="宋体" w:hAnsi="宋体"/>
          <w:b/>
          <w:sz w:val="24"/>
        </w:rPr>
        <w:t>五、本次询价采购联系事项</w:t>
      </w:r>
    </w:p>
    <w:p w14:paraId="0C7E4CFC">
      <w:pPr>
        <w:spacing w:line="360" w:lineRule="auto"/>
        <w:ind w:left="2000" w:leftChars="324" w:hanging="1320" w:hangingChars="550"/>
        <w:rPr>
          <w:rFonts w:ascii="宋体" w:hAnsi="宋体" w:cs="宋体"/>
          <w:kern w:val="0"/>
          <w:sz w:val="24"/>
        </w:rPr>
      </w:pPr>
      <w:r>
        <w:rPr>
          <w:rFonts w:hint="eastAsia" w:ascii="宋体" w:hAnsi="宋体" w:cs="宋体"/>
          <w:kern w:val="0"/>
          <w:sz w:val="24"/>
        </w:rPr>
        <w:t>联系人：任小玲（18080448738）</w:t>
      </w:r>
    </w:p>
    <w:p w14:paraId="645C07C8">
      <w:pPr>
        <w:spacing w:line="360" w:lineRule="auto"/>
        <w:ind w:left="2000" w:leftChars="324" w:hanging="1320" w:hangingChars="550"/>
        <w:rPr>
          <w:rFonts w:ascii="宋体" w:hAnsi="宋体"/>
          <w:bCs/>
          <w:iCs/>
          <w:sz w:val="24"/>
        </w:rPr>
      </w:pPr>
      <w:r>
        <w:rPr>
          <w:rFonts w:hint="eastAsia" w:ascii="宋体" w:hAnsi="宋体"/>
          <w:bCs/>
          <w:iCs/>
          <w:sz w:val="24"/>
        </w:rPr>
        <w:t>联系地址：</w:t>
      </w:r>
      <w:r>
        <w:rPr>
          <w:rFonts w:hint="eastAsia" w:ascii="宋体" w:hAnsi="宋体"/>
          <w:color w:val="000000" w:themeColor="text1"/>
          <w:sz w:val="24"/>
          <w14:textFill>
            <w14:solidFill>
              <w14:schemeClr w14:val="tx1"/>
            </w14:solidFill>
          </w14:textFill>
        </w:rPr>
        <w:t>都江堰市经济开发区光泰路12号   成都恒达光学有限公司</w:t>
      </w:r>
      <w:r>
        <w:rPr>
          <w:rFonts w:hint="eastAsia" w:ascii="宋体" w:hAnsi="宋体" w:cs="宋体"/>
          <w:kern w:val="0"/>
          <w:sz w:val="24"/>
        </w:rPr>
        <w:t>。</w:t>
      </w:r>
    </w:p>
    <w:p w14:paraId="39A37240">
      <w:pPr>
        <w:spacing w:line="360" w:lineRule="auto"/>
        <w:ind w:left="2000" w:leftChars="324" w:hanging="1320" w:hangingChars="550"/>
        <w:rPr>
          <w:rFonts w:ascii="宋体" w:hAnsi="宋体"/>
          <w:bCs/>
          <w:iCs/>
          <w:sz w:val="24"/>
        </w:rPr>
      </w:pPr>
      <w:r>
        <w:rPr>
          <w:rFonts w:hint="eastAsia" w:ascii="宋体" w:hAnsi="宋体"/>
          <w:bCs/>
          <w:iCs/>
          <w:sz w:val="24"/>
        </w:rPr>
        <w:t>邮政编码：611830</w:t>
      </w:r>
    </w:p>
    <w:p w14:paraId="4E62DEFC">
      <w:pPr>
        <w:spacing w:line="360" w:lineRule="auto"/>
        <w:ind w:left="2000" w:leftChars="324" w:hanging="1320" w:hangingChars="55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询价采购监督人：刘瑾（13991095706）</w:t>
      </w:r>
    </w:p>
    <w:p w14:paraId="42114C4D">
      <w:pPr>
        <w:spacing w:line="360" w:lineRule="auto"/>
        <w:ind w:left="2000" w:leftChars="324" w:hanging="1320" w:hangingChars="550"/>
        <w:rPr>
          <w:rFonts w:ascii="宋体" w:hAnsi="宋体"/>
          <w:color w:val="000000" w:themeColor="text1"/>
          <w:sz w:val="24"/>
          <w14:textFill>
            <w14:solidFill>
              <w14:schemeClr w14:val="tx1"/>
            </w14:solidFill>
          </w14:textFill>
        </w:rPr>
      </w:pPr>
    </w:p>
    <w:p w14:paraId="2CA90F40">
      <w:pPr>
        <w:spacing w:line="360" w:lineRule="auto"/>
        <w:ind w:left="2000" w:leftChars="324" w:hanging="1320" w:hangingChars="550"/>
        <w:rPr>
          <w:rFonts w:ascii="宋体" w:hAnsi="宋体"/>
          <w:color w:val="000000" w:themeColor="text1"/>
          <w:sz w:val="24"/>
          <w14:textFill>
            <w14:solidFill>
              <w14:schemeClr w14:val="tx1"/>
            </w14:solidFill>
          </w14:textFill>
        </w:rPr>
      </w:pPr>
    </w:p>
    <w:p w14:paraId="6CBAC597">
      <w:pPr>
        <w:spacing w:line="360" w:lineRule="auto"/>
        <w:ind w:left="2000" w:leftChars="324" w:hanging="1320" w:hangingChars="550"/>
        <w:rPr>
          <w:rFonts w:ascii="宋体" w:hAnsi="宋体"/>
          <w:color w:val="000000" w:themeColor="text1"/>
          <w:sz w:val="24"/>
          <w14:textFill>
            <w14:solidFill>
              <w14:schemeClr w14:val="tx1"/>
            </w14:solidFill>
          </w14:textFill>
        </w:rPr>
      </w:pPr>
    </w:p>
    <w:p w14:paraId="543B2CA9">
      <w:pPr>
        <w:spacing w:line="360" w:lineRule="auto"/>
        <w:ind w:left="2000" w:leftChars="324" w:hanging="1320" w:hangingChars="550"/>
        <w:rPr>
          <w:rFonts w:ascii="宋体" w:hAnsi="宋体"/>
          <w:color w:val="000000" w:themeColor="text1"/>
          <w:sz w:val="24"/>
          <w14:textFill>
            <w14:solidFill>
              <w14:schemeClr w14:val="tx1"/>
            </w14:solidFill>
          </w14:textFill>
        </w:rPr>
      </w:pPr>
    </w:p>
    <w:p w14:paraId="7D2D4481">
      <w:pPr>
        <w:spacing w:line="360" w:lineRule="auto"/>
        <w:ind w:left="2000" w:leftChars="324" w:hanging="1320" w:hangingChars="550"/>
        <w:rPr>
          <w:rFonts w:ascii="宋体" w:hAnsi="宋体"/>
          <w:color w:val="000000" w:themeColor="text1"/>
          <w:sz w:val="24"/>
          <w14:textFill>
            <w14:solidFill>
              <w14:schemeClr w14:val="tx1"/>
            </w14:solidFill>
          </w14:textFill>
        </w:rPr>
      </w:pPr>
    </w:p>
    <w:p w14:paraId="4CAA0565">
      <w:pPr>
        <w:spacing w:line="360" w:lineRule="auto"/>
        <w:ind w:left="2000" w:leftChars="324" w:hanging="1320" w:hangingChars="550"/>
        <w:rPr>
          <w:rFonts w:ascii="宋体" w:hAnsi="宋体"/>
          <w:color w:val="000000" w:themeColor="text1"/>
          <w:sz w:val="24"/>
          <w14:textFill>
            <w14:solidFill>
              <w14:schemeClr w14:val="tx1"/>
            </w14:solidFill>
          </w14:textFill>
        </w:rPr>
      </w:pPr>
    </w:p>
    <w:p w14:paraId="319DC956">
      <w:pPr>
        <w:spacing w:line="360" w:lineRule="auto"/>
        <w:ind w:left="2000" w:leftChars="324" w:hanging="1320" w:hangingChars="550"/>
        <w:rPr>
          <w:rFonts w:ascii="宋体" w:hAnsi="宋体"/>
          <w:color w:val="000000" w:themeColor="text1"/>
          <w:sz w:val="24"/>
          <w14:textFill>
            <w14:solidFill>
              <w14:schemeClr w14:val="tx1"/>
            </w14:solidFill>
          </w14:textFill>
        </w:rPr>
      </w:pPr>
    </w:p>
    <w:p w14:paraId="0D41B353">
      <w:pPr>
        <w:spacing w:line="360" w:lineRule="auto"/>
        <w:ind w:left="2000" w:leftChars="324" w:hanging="1320" w:hangingChars="550"/>
        <w:rPr>
          <w:rFonts w:ascii="宋体" w:hAnsi="宋体"/>
          <w:color w:val="000000" w:themeColor="text1"/>
          <w:sz w:val="24"/>
          <w14:textFill>
            <w14:solidFill>
              <w14:schemeClr w14:val="tx1"/>
            </w14:solidFill>
          </w14:textFill>
        </w:rPr>
      </w:pPr>
    </w:p>
    <w:p w14:paraId="2C892AC8">
      <w:pPr>
        <w:spacing w:line="360" w:lineRule="auto"/>
        <w:ind w:left="2000" w:leftChars="324" w:hanging="1320" w:hangingChars="550"/>
        <w:rPr>
          <w:rFonts w:ascii="宋体" w:hAnsi="宋体"/>
          <w:color w:val="000000" w:themeColor="text1"/>
          <w:sz w:val="24"/>
          <w14:textFill>
            <w14:solidFill>
              <w14:schemeClr w14:val="tx1"/>
            </w14:solidFill>
          </w14:textFill>
        </w:rPr>
      </w:pPr>
    </w:p>
    <w:p w14:paraId="253AF3E7">
      <w:pPr>
        <w:spacing w:line="360" w:lineRule="auto"/>
        <w:ind w:left="2000" w:leftChars="324" w:hanging="1320" w:hangingChars="550"/>
        <w:rPr>
          <w:rFonts w:ascii="宋体" w:hAnsi="宋体"/>
          <w:color w:val="000000" w:themeColor="text1"/>
          <w:sz w:val="24"/>
          <w14:textFill>
            <w14:solidFill>
              <w14:schemeClr w14:val="tx1"/>
            </w14:solidFill>
          </w14:textFill>
        </w:rPr>
      </w:pPr>
    </w:p>
    <w:p w14:paraId="61ABB610">
      <w:pPr>
        <w:spacing w:line="360" w:lineRule="auto"/>
        <w:ind w:left="2000" w:leftChars="324" w:hanging="1320" w:hangingChars="550"/>
        <w:rPr>
          <w:rFonts w:ascii="宋体" w:hAnsi="宋体"/>
          <w:color w:val="000000" w:themeColor="text1"/>
          <w:sz w:val="24"/>
          <w14:textFill>
            <w14:solidFill>
              <w14:schemeClr w14:val="tx1"/>
            </w14:solidFill>
          </w14:textFill>
        </w:rPr>
      </w:pPr>
    </w:p>
    <w:p w14:paraId="13747927">
      <w:pPr>
        <w:spacing w:line="360" w:lineRule="auto"/>
        <w:ind w:left="2000" w:leftChars="324" w:hanging="1320" w:hangingChars="550"/>
        <w:rPr>
          <w:rFonts w:ascii="宋体" w:hAnsi="宋体"/>
          <w:color w:val="000000" w:themeColor="text1"/>
          <w:sz w:val="24"/>
          <w14:textFill>
            <w14:solidFill>
              <w14:schemeClr w14:val="tx1"/>
            </w14:solidFill>
          </w14:textFill>
        </w:rPr>
      </w:pPr>
    </w:p>
    <w:p w14:paraId="765891E0">
      <w:pPr>
        <w:spacing w:line="360" w:lineRule="auto"/>
        <w:ind w:left="2000" w:leftChars="324" w:hanging="1320" w:hangingChars="550"/>
        <w:rPr>
          <w:rFonts w:ascii="宋体" w:hAnsi="宋体"/>
          <w:color w:val="000000" w:themeColor="text1"/>
          <w:sz w:val="24"/>
          <w14:textFill>
            <w14:solidFill>
              <w14:schemeClr w14:val="tx1"/>
            </w14:solidFill>
          </w14:textFill>
        </w:rPr>
      </w:pPr>
    </w:p>
    <w:p w14:paraId="3EE12DDE">
      <w:pPr>
        <w:spacing w:line="360" w:lineRule="auto"/>
        <w:ind w:left="2000" w:leftChars="324" w:hanging="1320" w:hangingChars="550"/>
        <w:rPr>
          <w:rFonts w:ascii="宋体" w:hAnsi="宋体"/>
          <w:color w:val="000000" w:themeColor="text1"/>
          <w:sz w:val="24"/>
          <w14:textFill>
            <w14:solidFill>
              <w14:schemeClr w14:val="tx1"/>
            </w14:solidFill>
          </w14:textFill>
        </w:rPr>
      </w:pPr>
    </w:p>
    <w:p w14:paraId="5FA98247">
      <w:pPr>
        <w:spacing w:line="360" w:lineRule="auto"/>
        <w:ind w:left="2000" w:leftChars="324" w:hanging="1320" w:hangingChars="550"/>
        <w:rPr>
          <w:rFonts w:ascii="宋体" w:hAnsi="宋体"/>
          <w:color w:val="000000" w:themeColor="text1"/>
          <w:sz w:val="24"/>
          <w14:textFill>
            <w14:solidFill>
              <w14:schemeClr w14:val="tx1"/>
            </w14:solidFill>
          </w14:textFill>
        </w:rPr>
      </w:pPr>
    </w:p>
    <w:p w14:paraId="04F7B577">
      <w:pPr>
        <w:spacing w:line="360" w:lineRule="auto"/>
        <w:ind w:left="2000" w:leftChars="324" w:hanging="1320" w:hangingChars="550"/>
        <w:rPr>
          <w:rFonts w:ascii="宋体" w:hAnsi="宋体"/>
          <w:color w:val="000000" w:themeColor="text1"/>
          <w:sz w:val="24"/>
          <w14:textFill>
            <w14:solidFill>
              <w14:schemeClr w14:val="tx1"/>
            </w14:solidFill>
          </w14:textFill>
        </w:rPr>
      </w:pPr>
    </w:p>
    <w:p w14:paraId="2DF93746">
      <w:pPr>
        <w:spacing w:line="360" w:lineRule="auto"/>
        <w:ind w:left="2000" w:leftChars="324" w:hanging="1320" w:hangingChars="550"/>
        <w:rPr>
          <w:rFonts w:ascii="宋体" w:hAnsi="宋体"/>
          <w:color w:val="000000" w:themeColor="text1"/>
          <w:sz w:val="24"/>
          <w14:textFill>
            <w14:solidFill>
              <w14:schemeClr w14:val="tx1"/>
            </w14:solidFill>
          </w14:textFill>
        </w:rPr>
      </w:pPr>
    </w:p>
    <w:p w14:paraId="4CCA563D">
      <w:pPr>
        <w:spacing w:line="360" w:lineRule="auto"/>
        <w:rPr>
          <w:rFonts w:ascii="宋体" w:hAnsi="宋体"/>
          <w:color w:val="000000" w:themeColor="text1"/>
          <w:sz w:val="24"/>
          <w14:textFill>
            <w14:solidFill>
              <w14:schemeClr w14:val="tx1"/>
            </w14:solidFill>
          </w14:textFill>
        </w:rPr>
      </w:pPr>
    </w:p>
    <w:p w14:paraId="095B4BE3">
      <w:pPr>
        <w:spacing w:line="500" w:lineRule="exact"/>
        <w:ind w:firstLine="3520" w:firstLineChars="1100"/>
        <w:jc w:val="left"/>
        <w:rPr>
          <w:rFonts w:ascii="宋体"/>
          <w:sz w:val="32"/>
          <w:szCs w:val="32"/>
        </w:rPr>
      </w:pPr>
      <w:r>
        <w:rPr>
          <w:rFonts w:hint="eastAsia" w:ascii="宋体" w:hAnsi="宋体"/>
          <w:sz w:val="32"/>
          <w:szCs w:val="32"/>
        </w:rPr>
        <w:t>第二部分 投标人须知</w:t>
      </w:r>
    </w:p>
    <w:p w14:paraId="0E7B0242">
      <w:pPr>
        <w:spacing w:line="500" w:lineRule="exact"/>
        <w:ind w:firstLine="590" w:firstLineChars="245"/>
        <w:rPr>
          <w:rFonts w:ascii="宋体"/>
          <w:b/>
          <w:bCs/>
          <w:sz w:val="24"/>
        </w:rPr>
      </w:pPr>
      <w:r>
        <w:rPr>
          <w:rFonts w:hint="eastAsia" w:ascii="宋体" w:hAnsi="宋体"/>
          <w:b/>
          <w:bCs/>
          <w:sz w:val="24"/>
        </w:rPr>
        <w:t>前附表：</w:t>
      </w:r>
    </w:p>
    <w:tbl>
      <w:tblPr>
        <w:tblStyle w:val="17"/>
        <w:tblW w:w="919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27"/>
        <w:gridCol w:w="2213"/>
        <w:gridCol w:w="6255"/>
      </w:tblGrid>
      <w:tr w14:paraId="4391E9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27" w:type="dxa"/>
            <w:tcBorders>
              <w:top w:val="single" w:color="auto" w:sz="4" w:space="0"/>
              <w:bottom w:val="single" w:color="auto" w:sz="4" w:space="0"/>
              <w:right w:val="single" w:color="auto" w:sz="4" w:space="0"/>
            </w:tcBorders>
            <w:vAlign w:val="center"/>
          </w:tcPr>
          <w:p w14:paraId="201259B2">
            <w:pPr>
              <w:snapToGrid w:val="0"/>
              <w:jc w:val="center"/>
              <w:rPr>
                <w:rFonts w:ascii="宋体"/>
                <w:sz w:val="24"/>
                <w:szCs w:val="28"/>
              </w:rPr>
            </w:pPr>
            <w:r>
              <w:rPr>
                <w:rFonts w:hint="eastAsia" w:ascii="宋体" w:hAnsi="宋体"/>
                <w:sz w:val="24"/>
                <w:szCs w:val="28"/>
              </w:rPr>
              <w:t>序号</w:t>
            </w:r>
          </w:p>
        </w:tc>
        <w:tc>
          <w:tcPr>
            <w:tcW w:w="2213" w:type="dxa"/>
            <w:tcBorders>
              <w:top w:val="single" w:color="auto" w:sz="4" w:space="0"/>
              <w:left w:val="single" w:color="auto" w:sz="4" w:space="0"/>
              <w:bottom w:val="single" w:color="auto" w:sz="4" w:space="0"/>
              <w:right w:val="single" w:color="auto" w:sz="4" w:space="0"/>
            </w:tcBorders>
            <w:vAlign w:val="center"/>
          </w:tcPr>
          <w:p w14:paraId="7B07D295">
            <w:pPr>
              <w:autoSpaceDE w:val="0"/>
              <w:autoSpaceDN w:val="0"/>
              <w:adjustRightInd w:val="0"/>
              <w:jc w:val="center"/>
              <w:rPr>
                <w:rFonts w:ascii="宋体" w:hAnsi="宋体" w:cs="仿宋_GB2312"/>
                <w:kern w:val="0"/>
                <w:szCs w:val="21"/>
              </w:rPr>
            </w:pPr>
            <w:r>
              <w:rPr>
                <w:rFonts w:hint="eastAsia" w:ascii="宋体" w:hAnsi="宋体" w:cs="仿宋_GB2312"/>
                <w:kern w:val="0"/>
                <w:szCs w:val="21"/>
              </w:rPr>
              <w:t>项目</w:t>
            </w:r>
          </w:p>
        </w:tc>
        <w:tc>
          <w:tcPr>
            <w:tcW w:w="6255" w:type="dxa"/>
            <w:tcBorders>
              <w:top w:val="single" w:color="auto" w:sz="4" w:space="0"/>
              <w:left w:val="single" w:color="auto" w:sz="4" w:space="0"/>
              <w:bottom w:val="single" w:color="auto" w:sz="4" w:space="0"/>
            </w:tcBorders>
            <w:vAlign w:val="center"/>
          </w:tcPr>
          <w:p w14:paraId="7626A4EC">
            <w:pPr>
              <w:tabs>
                <w:tab w:val="left" w:pos="7303"/>
                <w:tab w:val="left" w:pos="7540"/>
              </w:tabs>
              <w:snapToGrid w:val="0"/>
              <w:jc w:val="center"/>
              <w:rPr>
                <w:rFonts w:ascii="宋体"/>
                <w:sz w:val="24"/>
                <w:szCs w:val="28"/>
              </w:rPr>
            </w:pPr>
            <w:r>
              <w:rPr>
                <w:rFonts w:hint="eastAsia" w:ascii="宋体" w:hAnsi="宋体"/>
                <w:sz w:val="24"/>
                <w:szCs w:val="28"/>
              </w:rPr>
              <w:t>内容、要求</w:t>
            </w:r>
          </w:p>
        </w:tc>
      </w:tr>
      <w:tr w14:paraId="3B3D1D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27" w:type="dxa"/>
            <w:tcBorders>
              <w:top w:val="single" w:color="auto" w:sz="4" w:space="0"/>
              <w:bottom w:val="single" w:color="auto" w:sz="4" w:space="0"/>
              <w:right w:val="single" w:color="auto" w:sz="4" w:space="0"/>
            </w:tcBorders>
            <w:vAlign w:val="center"/>
          </w:tcPr>
          <w:p w14:paraId="4FADE4EF">
            <w:pPr>
              <w:snapToGrid w:val="0"/>
              <w:jc w:val="center"/>
              <w:rPr>
                <w:rFonts w:ascii="宋体" w:hAnsi="宋体"/>
                <w:sz w:val="24"/>
                <w:szCs w:val="28"/>
              </w:rPr>
            </w:pPr>
            <w:r>
              <w:rPr>
                <w:rFonts w:ascii="宋体" w:hAnsi="宋体"/>
                <w:sz w:val="24"/>
                <w:szCs w:val="28"/>
              </w:rPr>
              <w:t>1</w:t>
            </w:r>
          </w:p>
        </w:tc>
        <w:tc>
          <w:tcPr>
            <w:tcW w:w="2213" w:type="dxa"/>
            <w:tcBorders>
              <w:top w:val="single" w:color="auto" w:sz="4" w:space="0"/>
              <w:left w:val="single" w:color="auto" w:sz="4" w:space="0"/>
              <w:bottom w:val="single" w:color="auto" w:sz="4" w:space="0"/>
              <w:right w:val="single" w:color="auto" w:sz="4" w:space="0"/>
            </w:tcBorders>
            <w:vAlign w:val="center"/>
          </w:tcPr>
          <w:p w14:paraId="5D3496DD">
            <w:pPr>
              <w:autoSpaceDE w:val="0"/>
              <w:autoSpaceDN w:val="0"/>
              <w:adjustRightInd w:val="0"/>
              <w:jc w:val="center"/>
              <w:rPr>
                <w:rFonts w:ascii="宋体" w:hAnsi="宋体" w:cs="仿宋_GB2312"/>
                <w:kern w:val="0"/>
                <w:szCs w:val="21"/>
              </w:rPr>
            </w:pPr>
            <w:r>
              <w:rPr>
                <w:rFonts w:hint="eastAsia" w:ascii="宋体" w:hAnsi="宋体" w:cs="仿宋_GB2312"/>
                <w:kern w:val="0"/>
                <w:szCs w:val="21"/>
              </w:rPr>
              <w:t>采购人</w:t>
            </w:r>
          </w:p>
        </w:tc>
        <w:tc>
          <w:tcPr>
            <w:tcW w:w="6255" w:type="dxa"/>
            <w:tcBorders>
              <w:top w:val="single" w:color="auto" w:sz="4" w:space="0"/>
              <w:left w:val="single" w:color="auto" w:sz="4" w:space="0"/>
              <w:bottom w:val="single" w:color="auto" w:sz="4" w:space="0"/>
            </w:tcBorders>
            <w:vAlign w:val="center"/>
          </w:tcPr>
          <w:p w14:paraId="458C87A8">
            <w:pPr>
              <w:pStyle w:val="35"/>
              <w:ind w:left="2304" w:hanging="2304" w:hangingChars="960"/>
              <w:jc w:val="center"/>
              <w:rPr>
                <w:rFonts w:hAnsi="宋体"/>
                <w:color w:val="auto"/>
                <w:szCs w:val="21"/>
              </w:rPr>
            </w:pPr>
            <w:r>
              <w:rPr>
                <w:rFonts w:hint="eastAsia" w:hAnsi="宋体"/>
                <w:color w:val="auto"/>
                <w:szCs w:val="21"/>
              </w:rPr>
              <w:t>名称：</w:t>
            </w:r>
            <w:r>
              <w:rPr>
                <w:rFonts w:hint="eastAsia" w:hAnsi="宋体" w:cs="Times New Roman"/>
                <w:color w:val="000000" w:themeColor="text1"/>
                <w14:textFill>
                  <w14:solidFill>
                    <w14:schemeClr w14:val="tx1"/>
                  </w14:solidFill>
                </w14:textFill>
              </w:rPr>
              <w:t>成都恒达光学有限公司</w:t>
            </w:r>
          </w:p>
        </w:tc>
      </w:tr>
      <w:tr w14:paraId="7E5DF8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9" w:hRule="atLeast"/>
          <w:jc w:val="center"/>
        </w:trPr>
        <w:tc>
          <w:tcPr>
            <w:tcW w:w="727" w:type="dxa"/>
            <w:tcBorders>
              <w:top w:val="single" w:color="auto" w:sz="4" w:space="0"/>
              <w:bottom w:val="single" w:color="auto" w:sz="4" w:space="0"/>
              <w:right w:val="single" w:color="auto" w:sz="4" w:space="0"/>
            </w:tcBorders>
            <w:vAlign w:val="center"/>
          </w:tcPr>
          <w:p w14:paraId="328FB66A">
            <w:pPr>
              <w:snapToGrid w:val="0"/>
              <w:jc w:val="center"/>
              <w:rPr>
                <w:rFonts w:ascii="宋体" w:hAnsi="宋体"/>
                <w:sz w:val="24"/>
                <w:szCs w:val="28"/>
              </w:rPr>
            </w:pPr>
            <w:r>
              <w:rPr>
                <w:rFonts w:ascii="宋体" w:hAnsi="宋体"/>
                <w:sz w:val="24"/>
                <w:szCs w:val="28"/>
              </w:rPr>
              <w:t>2</w:t>
            </w:r>
          </w:p>
        </w:tc>
        <w:tc>
          <w:tcPr>
            <w:tcW w:w="2213" w:type="dxa"/>
            <w:tcBorders>
              <w:top w:val="single" w:color="auto" w:sz="4" w:space="0"/>
              <w:left w:val="single" w:color="auto" w:sz="4" w:space="0"/>
              <w:bottom w:val="single" w:color="auto" w:sz="4" w:space="0"/>
              <w:right w:val="single" w:color="auto" w:sz="4" w:space="0"/>
            </w:tcBorders>
            <w:vAlign w:val="center"/>
          </w:tcPr>
          <w:p w14:paraId="4E55D9AC">
            <w:pPr>
              <w:autoSpaceDE w:val="0"/>
              <w:autoSpaceDN w:val="0"/>
              <w:adjustRightInd w:val="0"/>
              <w:jc w:val="center"/>
              <w:rPr>
                <w:rFonts w:ascii="宋体" w:hAnsi="宋体" w:cs="仿宋_GB2312"/>
                <w:kern w:val="0"/>
                <w:szCs w:val="21"/>
              </w:rPr>
            </w:pPr>
            <w:r>
              <w:rPr>
                <w:rFonts w:hint="eastAsia" w:ascii="宋体" w:hAnsi="宋体" w:cs="仿宋_GB2312"/>
                <w:kern w:val="0"/>
                <w:szCs w:val="21"/>
              </w:rPr>
              <w:t>项目名称</w:t>
            </w:r>
          </w:p>
        </w:tc>
        <w:tc>
          <w:tcPr>
            <w:tcW w:w="6255" w:type="dxa"/>
            <w:tcBorders>
              <w:top w:val="single" w:color="auto" w:sz="4" w:space="0"/>
              <w:left w:val="single" w:color="auto" w:sz="4" w:space="0"/>
              <w:bottom w:val="single" w:color="auto" w:sz="4" w:space="0"/>
            </w:tcBorders>
            <w:vAlign w:val="center"/>
          </w:tcPr>
          <w:p w14:paraId="4E8C7B2B">
            <w:pPr>
              <w:pStyle w:val="35"/>
              <w:ind w:left="2304" w:hanging="2304" w:hangingChars="960"/>
              <w:jc w:val="center"/>
              <w:rPr>
                <w:rFonts w:ascii="Times New Roman"/>
                <w:color w:val="auto"/>
                <w:sz w:val="28"/>
                <w:szCs w:val="28"/>
              </w:rPr>
            </w:pPr>
            <w:r>
              <w:rPr>
                <w:rFonts w:hint="eastAsia" w:hAnsi="宋体" w:cs="Times New Roman"/>
              </w:rPr>
              <w:t>员工餐饮服务采购</w:t>
            </w:r>
            <w:r>
              <w:rPr>
                <w:rFonts w:hint="eastAsia" w:hAnsi="宋体"/>
              </w:rPr>
              <w:t>项目</w:t>
            </w:r>
          </w:p>
        </w:tc>
      </w:tr>
      <w:tr w14:paraId="0A6933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27" w:type="dxa"/>
            <w:tcBorders>
              <w:top w:val="single" w:color="auto" w:sz="4" w:space="0"/>
              <w:bottom w:val="single" w:color="auto" w:sz="4" w:space="0"/>
              <w:right w:val="single" w:color="auto" w:sz="4" w:space="0"/>
            </w:tcBorders>
            <w:vAlign w:val="center"/>
          </w:tcPr>
          <w:p w14:paraId="761C3583">
            <w:pPr>
              <w:snapToGrid w:val="0"/>
              <w:jc w:val="center"/>
              <w:rPr>
                <w:rFonts w:ascii="宋体" w:hAnsi="宋体"/>
                <w:sz w:val="24"/>
                <w:szCs w:val="28"/>
              </w:rPr>
            </w:pPr>
            <w:r>
              <w:rPr>
                <w:rFonts w:ascii="宋体" w:hAnsi="宋体"/>
                <w:sz w:val="24"/>
                <w:szCs w:val="28"/>
              </w:rPr>
              <w:t>3</w:t>
            </w:r>
          </w:p>
        </w:tc>
        <w:tc>
          <w:tcPr>
            <w:tcW w:w="2213" w:type="dxa"/>
            <w:tcBorders>
              <w:top w:val="single" w:color="auto" w:sz="4" w:space="0"/>
              <w:left w:val="single" w:color="auto" w:sz="4" w:space="0"/>
              <w:bottom w:val="single" w:color="auto" w:sz="4" w:space="0"/>
              <w:right w:val="single" w:color="auto" w:sz="4" w:space="0"/>
            </w:tcBorders>
            <w:vAlign w:val="center"/>
          </w:tcPr>
          <w:p w14:paraId="333DCE1D">
            <w:pPr>
              <w:autoSpaceDE w:val="0"/>
              <w:autoSpaceDN w:val="0"/>
              <w:adjustRightInd w:val="0"/>
              <w:jc w:val="center"/>
              <w:rPr>
                <w:rFonts w:ascii="宋体" w:cs="仿宋_GB2312"/>
                <w:kern w:val="0"/>
                <w:szCs w:val="21"/>
              </w:rPr>
            </w:pPr>
            <w:r>
              <w:rPr>
                <w:rFonts w:hint="eastAsia" w:ascii="宋体" w:hAnsi="宋体" w:cs="仿宋_GB2312"/>
                <w:kern w:val="0"/>
                <w:szCs w:val="21"/>
              </w:rPr>
              <w:t>项目地点</w:t>
            </w:r>
          </w:p>
        </w:tc>
        <w:tc>
          <w:tcPr>
            <w:tcW w:w="6255" w:type="dxa"/>
            <w:tcBorders>
              <w:top w:val="single" w:color="auto" w:sz="4" w:space="0"/>
              <w:left w:val="single" w:color="auto" w:sz="4" w:space="0"/>
              <w:bottom w:val="single" w:color="auto" w:sz="4" w:space="0"/>
            </w:tcBorders>
            <w:vAlign w:val="center"/>
          </w:tcPr>
          <w:p w14:paraId="6518FB2F">
            <w:pPr>
              <w:pStyle w:val="35"/>
              <w:ind w:left="720" w:hanging="720" w:hangingChars="300"/>
              <w:jc w:val="center"/>
              <w:rPr>
                <w:rFonts w:hAnsi="宋体"/>
                <w:color w:val="auto"/>
                <w:szCs w:val="21"/>
              </w:rPr>
            </w:pPr>
            <w:r>
              <w:rPr>
                <w:rFonts w:hint="eastAsia" w:hAnsi="宋体" w:cs="Times New Roman"/>
                <w:color w:val="000000" w:themeColor="text1"/>
                <w14:textFill>
                  <w14:solidFill>
                    <w14:schemeClr w14:val="tx1"/>
                  </w14:solidFill>
                </w14:textFill>
              </w:rPr>
              <w:t>都江堰市经济开发区光泰路12号</w:t>
            </w:r>
          </w:p>
        </w:tc>
      </w:tr>
      <w:tr w14:paraId="22A141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27" w:type="dxa"/>
            <w:tcBorders>
              <w:top w:val="single" w:color="auto" w:sz="4" w:space="0"/>
              <w:bottom w:val="single" w:color="auto" w:sz="4" w:space="0"/>
              <w:right w:val="single" w:color="auto" w:sz="4" w:space="0"/>
            </w:tcBorders>
            <w:vAlign w:val="center"/>
          </w:tcPr>
          <w:p w14:paraId="00E2337F">
            <w:pPr>
              <w:snapToGrid w:val="0"/>
              <w:jc w:val="center"/>
              <w:rPr>
                <w:rFonts w:ascii="宋体" w:hAnsi="宋体"/>
                <w:sz w:val="24"/>
                <w:szCs w:val="28"/>
              </w:rPr>
            </w:pPr>
            <w:r>
              <w:rPr>
                <w:rFonts w:ascii="宋体" w:hAnsi="宋体"/>
                <w:sz w:val="24"/>
                <w:szCs w:val="28"/>
              </w:rPr>
              <w:t>4</w:t>
            </w:r>
          </w:p>
        </w:tc>
        <w:tc>
          <w:tcPr>
            <w:tcW w:w="2213" w:type="dxa"/>
            <w:tcBorders>
              <w:top w:val="single" w:color="auto" w:sz="4" w:space="0"/>
              <w:left w:val="single" w:color="auto" w:sz="4" w:space="0"/>
              <w:bottom w:val="single" w:color="auto" w:sz="4" w:space="0"/>
              <w:right w:val="single" w:color="auto" w:sz="4" w:space="0"/>
            </w:tcBorders>
            <w:vAlign w:val="center"/>
          </w:tcPr>
          <w:p w14:paraId="00DE41CB">
            <w:pPr>
              <w:autoSpaceDE w:val="0"/>
              <w:autoSpaceDN w:val="0"/>
              <w:adjustRightInd w:val="0"/>
              <w:jc w:val="center"/>
              <w:rPr>
                <w:rFonts w:ascii="宋体" w:cs="仿宋_GB2312"/>
                <w:kern w:val="0"/>
                <w:szCs w:val="21"/>
              </w:rPr>
            </w:pPr>
            <w:r>
              <w:rPr>
                <w:rFonts w:hint="eastAsia" w:ascii="宋体" w:hAnsi="宋体" w:cs="仿宋_GB2312"/>
                <w:kern w:val="0"/>
                <w:szCs w:val="21"/>
              </w:rPr>
              <w:t>投标人资质条件、能力和信誉</w:t>
            </w:r>
          </w:p>
        </w:tc>
        <w:tc>
          <w:tcPr>
            <w:tcW w:w="6255" w:type="dxa"/>
            <w:tcBorders>
              <w:top w:val="single" w:color="auto" w:sz="4" w:space="0"/>
              <w:left w:val="single" w:color="auto" w:sz="4" w:space="0"/>
              <w:bottom w:val="single" w:color="auto" w:sz="4" w:space="0"/>
            </w:tcBorders>
            <w:vAlign w:val="center"/>
          </w:tcPr>
          <w:p w14:paraId="698EB421">
            <w:pPr>
              <w:autoSpaceDE w:val="0"/>
              <w:autoSpaceDN w:val="0"/>
              <w:adjustRightInd w:val="0"/>
              <w:spacing w:line="480" w:lineRule="auto"/>
              <w:ind w:right="-166" w:rightChars="-79"/>
              <w:rPr>
                <w:rFonts w:hAnsi="宋体"/>
              </w:rPr>
            </w:pPr>
            <w:r>
              <w:rPr>
                <w:rFonts w:hint="eastAsia" w:hAnsi="宋体"/>
                <w:szCs w:val="21"/>
              </w:rPr>
              <w:t>资质条件：</w:t>
            </w:r>
            <w:r>
              <w:rPr>
                <w:rFonts w:ascii="宋体" w:hAnsi="宋体"/>
                <w:sz w:val="24"/>
              </w:rPr>
              <w:t>具有独立承担民事责任的能力</w:t>
            </w:r>
            <w:r>
              <w:rPr>
                <w:rFonts w:hint="eastAsia" w:ascii="宋体" w:hAnsi="宋体"/>
                <w:sz w:val="24"/>
              </w:rPr>
              <w:t>；有效营业执照，营业执照经营范围包含餐饮管理或餐饮服务等相关经营范围具有履行合同所必要能力等</w:t>
            </w:r>
          </w:p>
        </w:tc>
      </w:tr>
      <w:tr w14:paraId="364CEC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55" w:hRule="atLeast"/>
          <w:jc w:val="center"/>
        </w:trPr>
        <w:tc>
          <w:tcPr>
            <w:tcW w:w="727" w:type="dxa"/>
            <w:tcBorders>
              <w:top w:val="single" w:color="auto" w:sz="4" w:space="0"/>
              <w:bottom w:val="single" w:color="auto" w:sz="4" w:space="0"/>
              <w:right w:val="single" w:color="auto" w:sz="4" w:space="0"/>
            </w:tcBorders>
            <w:vAlign w:val="center"/>
          </w:tcPr>
          <w:p w14:paraId="1F67E39F">
            <w:pPr>
              <w:snapToGrid w:val="0"/>
              <w:jc w:val="center"/>
              <w:rPr>
                <w:rFonts w:ascii="宋体" w:hAnsi="宋体"/>
                <w:sz w:val="24"/>
                <w:szCs w:val="28"/>
              </w:rPr>
            </w:pPr>
            <w:r>
              <w:rPr>
                <w:rFonts w:hint="eastAsia" w:ascii="宋体" w:hAnsi="宋体"/>
                <w:sz w:val="24"/>
                <w:szCs w:val="28"/>
              </w:rPr>
              <w:t>5</w:t>
            </w:r>
          </w:p>
        </w:tc>
        <w:tc>
          <w:tcPr>
            <w:tcW w:w="2213" w:type="dxa"/>
            <w:tcBorders>
              <w:top w:val="single" w:color="auto" w:sz="4" w:space="0"/>
              <w:left w:val="single" w:color="auto" w:sz="4" w:space="0"/>
              <w:bottom w:val="single" w:color="auto" w:sz="4" w:space="0"/>
              <w:right w:val="single" w:color="auto" w:sz="4" w:space="0"/>
            </w:tcBorders>
            <w:vAlign w:val="center"/>
          </w:tcPr>
          <w:p w14:paraId="6F9410AB">
            <w:pPr>
              <w:autoSpaceDE w:val="0"/>
              <w:autoSpaceDN w:val="0"/>
              <w:adjustRightInd w:val="0"/>
              <w:jc w:val="center"/>
              <w:rPr>
                <w:rFonts w:ascii="宋体" w:cs="仿宋_GB2312"/>
                <w:kern w:val="0"/>
                <w:szCs w:val="21"/>
              </w:rPr>
            </w:pPr>
            <w:r>
              <w:rPr>
                <w:rFonts w:hint="eastAsia" w:ascii="宋体" w:hAnsi="宋体" w:cs="仿宋_GB2312"/>
                <w:kern w:val="0"/>
                <w:szCs w:val="21"/>
              </w:rPr>
              <w:t>最高限价及履约保证金</w:t>
            </w:r>
          </w:p>
        </w:tc>
        <w:tc>
          <w:tcPr>
            <w:tcW w:w="6255" w:type="dxa"/>
            <w:tcBorders>
              <w:top w:val="single" w:color="auto" w:sz="4" w:space="0"/>
              <w:left w:val="single" w:color="auto" w:sz="4" w:space="0"/>
              <w:bottom w:val="single" w:color="auto" w:sz="4" w:space="0"/>
            </w:tcBorders>
            <w:vAlign w:val="center"/>
          </w:tcPr>
          <w:p w14:paraId="1E505C05">
            <w:pPr>
              <w:pStyle w:val="2"/>
              <w:spacing w:line="240" w:lineRule="auto"/>
              <w:rPr>
                <w:rFonts w:ascii="宋体" w:hAnsi="宋体"/>
                <w:b w:val="0"/>
                <w:bCs w:val="0"/>
                <w:kern w:val="2"/>
                <w:sz w:val="24"/>
                <w:szCs w:val="24"/>
              </w:rPr>
            </w:pPr>
            <w:r>
              <w:rPr>
                <w:rFonts w:hint="eastAsia" w:ascii="宋体" w:hAnsi="宋体"/>
                <w:b w:val="0"/>
                <w:bCs w:val="0"/>
                <w:kern w:val="2"/>
                <w:sz w:val="24"/>
                <w:szCs w:val="24"/>
              </w:rPr>
              <w:t xml:space="preserve">履约担保金：￥30000.00元  </w:t>
            </w:r>
          </w:p>
          <w:p w14:paraId="0BE6F4E0">
            <w:pPr>
              <w:pStyle w:val="2"/>
              <w:spacing w:line="240" w:lineRule="auto"/>
            </w:pPr>
            <w:r>
              <w:rPr>
                <w:rFonts w:hint="eastAsia" w:hAnsi="宋体" w:cs="宋体"/>
                <w:b w:val="0"/>
                <w:bCs w:val="0"/>
                <w:sz w:val="21"/>
                <w:szCs w:val="21"/>
              </w:rPr>
              <w:t>报价高于本项目最高限价的，报价无效，作废标处理。</w:t>
            </w:r>
          </w:p>
        </w:tc>
      </w:tr>
      <w:tr w14:paraId="311906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27" w:type="dxa"/>
            <w:tcBorders>
              <w:top w:val="single" w:color="auto" w:sz="4" w:space="0"/>
              <w:bottom w:val="single" w:color="auto" w:sz="4" w:space="0"/>
              <w:right w:val="single" w:color="auto" w:sz="4" w:space="0"/>
            </w:tcBorders>
            <w:vAlign w:val="center"/>
          </w:tcPr>
          <w:p w14:paraId="40205E46">
            <w:pPr>
              <w:snapToGrid w:val="0"/>
              <w:jc w:val="center"/>
              <w:rPr>
                <w:rFonts w:ascii="宋体" w:hAnsi="宋体"/>
                <w:sz w:val="24"/>
                <w:szCs w:val="28"/>
              </w:rPr>
            </w:pPr>
            <w:r>
              <w:rPr>
                <w:rFonts w:hint="eastAsia" w:ascii="宋体" w:hAnsi="宋体"/>
                <w:sz w:val="24"/>
                <w:szCs w:val="28"/>
              </w:rPr>
              <w:t>6</w:t>
            </w:r>
          </w:p>
        </w:tc>
        <w:tc>
          <w:tcPr>
            <w:tcW w:w="2213" w:type="dxa"/>
            <w:tcBorders>
              <w:top w:val="single" w:color="auto" w:sz="4" w:space="0"/>
              <w:left w:val="single" w:color="auto" w:sz="4" w:space="0"/>
              <w:bottom w:val="single" w:color="auto" w:sz="4" w:space="0"/>
              <w:right w:val="single" w:color="auto" w:sz="4" w:space="0"/>
            </w:tcBorders>
            <w:vAlign w:val="center"/>
          </w:tcPr>
          <w:p w14:paraId="34CD6A76">
            <w:pPr>
              <w:autoSpaceDE w:val="0"/>
              <w:autoSpaceDN w:val="0"/>
              <w:adjustRightInd w:val="0"/>
              <w:jc w:val="center"/>
              <w:rPr>
                <w:rFonts w:ascii="宋体" w:cs="仿宋_GB2312"/>
                <w:kern w:val="0"/>
                <w:szCs w:val="21"/>
              </w:rPr>
            </w:pPr>
            <w:r>
              <w:rPr>
                <w:rFonts w:hint="eastAsia" w:ascii="宋体" w:hAnsi="宋体" w:cs="仿宋_GB2312"/>
                <w:kern w:val="0"/>
                <w:szCs w:val="21"/>
              </w:rPr>
              <w:t>投标人提出问题的截止时间</w:t>
            </w:r>
          </w:p>
        </w:tc>
        <w:tc>
          <w:tcPr>
            <w:tcW w:w="6255" w:type="dxa"/>
            <w:tcBorders>
              <w:top w:val="single" w:color="auto" w:sz="4" w:space="0"/>
              <w:left w:val="single" w:color="auto" w:sz="4" w:space="0"/>
              <w:bottom w:val="single" w:color="auto" w:sz="4" w:space="0"/>
            </w:tcBorders>
            <w:vAlign w:val="center"/>
          </w:tcPr>
          <w:p w14:paraId="477A1233">
            <w:pPr>
              <w:snapToGrid w:val="0"/>
              <w:jc w:val="left"/>
              <w:rPr>
                <w:rFonts w:ascii="宋体" w:cs="仿宋_GB2312"/>
                <w:kern w:val="0"/>
                <w:sz w:val="24"/>
                <w:szCs w:val="21"/>
              </w:rPr>
            </w:pPr>
            <w:r>
              <w:rPr>
                <w:rFonts w:hint="eastAsia" w:ascii="宋体" w:hAnsi="宋体" w:cs="仿宋_GB2312"/>
                <w:kern w:val="0"/>
                <w:sz w:val="24"/>
                <w:szCs w:val="21"/>
              </w:rPr>
              <w:t>答疑与澄清：如对采购文件有误或有不合理要求的，距采购截止日前三天，以书面形式向采购单位提出。</w:t>
            </w:r>
          </w:p>
        </w:tc>
      </w:tr>
      <w:tr w14:paraId="2D2CED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27" w:type="dxa"/>
            <w:tcBorders>
              <w:top w:val="single" w:color="auto" w:sz="4" w:space="0"/>
              <w:bottom w:val="single" w:color="auto" w:sz="4" w:space="0"/>
              <w:right w:val="single" w:color="auto" w:sz="4" w:space="0"/>
            </w:tcBorders>
            <w:vAlign w:val="center"/>
          </w:tcPr>
          <w:p w14:paraId="281AF30E">
            <w:pPr>
              <w:snapToGrid w:val="0"/>
              <w:jc w:val="center"/>
              <w:rPr>
                <w:rFonts w:ascii="宋体" w:hAnsi="宋体"/>
                <w:sz w:val="24"/>
                <w:szCs w:val="28"/>
              </w:rPr>
            </w:pPr>
            <w:r>
              <w:rPr>
                <w:rFonts w:hint="eastAsia" w:ascii="宋体" w:hAnsi="宋体"/>
                <w:sz w:val="24"/>
                <w:szCs w:val="28"/>
              </w:rPr>
              <w:t>7</w:t>
            </w:r>
          </w:p>
        </w:tc>
        <w:tc>
          <w:tcPr>
            <w:tcW w:w="2213" w:type="dxa"/>
            <w:tcBorders>
              <w:top w:val="single" w:color="auto" w:sz="4" w:space="0"/>
              <w:left w:val="single" w:color="auto" w:sz="4" w:space="0"/>
              <w:bottom w:val="single" w:color="auto" w:sz="4" w:space="0"/>
              <w:right w:val="single" w:color="auto" w:sz="4" w:space="0"/>
            </w:tcBorders>
            <w:vAlign w:val="center"/>
          </w:tcPr>
          <w:p w14:paraId="2CEB2D6A">
            <w:pPr>
              <w:autoSpaceDE w:val="0"/>
              <w:autoSpaceDN w:val="0"/>
              <w:adjustRightInd w:val="0"/>
              <w:jc w:val="center"/>
              <w:rPr>
                <w:rFonts w:ascii="宋体" w:cs="仿宋_GB2312"/>
                <w:kern w:val="0"/>
                <w:szCs w:val="21"/>
              </w:rPr>
            </w:pPr>
            <w:r>
              <w:rPr>
                <w:rFonts w:hint="eastAsia" w:ascii="宋体" w:hAnsi="宋体"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14:paraId="553A005E">
            <w:pPr>
              <w:snapToGrid w:val="0"/>
              <w:jc w:val="left"/>
              <w:rPr>
                <w:rFonts w:ascii="宋体" w:cs="仿宋_GB2312"/>
                <w:kern w:val="0"/>
                <w:sz w:val="24"/>
                <w:szCs w:val="21"/>
              </w:rPr>
            </w:pPr>
            <w:r>
              <w:rPr>
                <w:rFonts w:hint="eastAsia" w:ascii="宋体" w:hAnsi="宋体" w:cs="仿宋_GB2312"/>
                <w:kern w:val="0"/>
                <w:sz w:val="24"/>
                <w:szCs w:val="21"/>
              </w:rPr>
              <w:t>投标人在收到书面答复</w:t>
            </w:r>
            <w:r>
              <w:rPr>
                <w:rFonts w:ascii="宋体" w:hAnsi="宋体" w:cs="仿宋_GB2312"/>
                <w:kern w:val="0"/>
                <w:sz w:val="24"/>
                <w:szCs w:val="21"/>
              </w:rPr>
              <w:t>48</w:t>
            </w:r>
            <w:r>
              <w:rPr>
                <w:rFonts w:hint="eastAsia" w:ascii="宋体" w:hAnsi="宋体" w:cs="仿宋_GB2312"/>
                <w:kern w:val="0"/>
                <w:sz w:val="24"/>
                <w:szCs w:val="21"/>
              </w:rPr>
              <w:t>小时内应以书面形式向采购人确认。</w:t>
            </w:r>
          </w:p>
        </w:tc>
      </w:tr>
      <w:tr w14:paraId="5773E69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14:paraId="2F95335E">
            <w:pPr>
              <w:snapToGrid w:val="0"/>
              <w:jc w:val="center"/>
              <w:rPr>
                <w:rFonts w:ascii="宋体" w:hAnsi="宋体"/>
                <w:sz w:val="24"/>
                <w:szCs w:val="28"/>
              </w:rPr>
            </w:pPr>
            <w:r>
              <w:rPr>
                <w:rFonts w:hint="eastAsia" w:ascii="宋体" w:hAnsi="宋体"/>
                <w:sz w:val="24"/>
                <w:szCs w:val="28"/>
              </w:rPr>
              <w:t>8</w:t>
            </w:r>
          </w:p>
        </w:tc>
        <w:tc>
          <w:tcPr>
            <w:tcW w:w="2213" w:type="dxa"/>
            <w:tcBorders>
              <w:top w:val="single" w:color="auto" w:sz="4" w:space="0"/>
              <w:left w:val="single" w:color="auto" w:sz="4" w:space="0"/>
              <w:bottom w:val="single" w:color="auto" w:sz="4" w:space="0"/>
              <w:right w:val="single" w:color="auto" w:sz="4" w:space="0"/>
            </w:tcBorders>
            <w:vAlign w:val="center"/>
          </w:tcPr>
          <w:p w14:paraId="09E07591">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响应文件</w:t>
            </w:r>
            <w:r>
              <w:rPr>
                <w:rFonts w:hint="eastAsia" w:ascii="宋体" w:hAnsi="宋体"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14:paraId="030AFC0B">
            <w:pPr>
              <w:autoSpaceDE w:val="0"/>
              <w:autoSpaceDN w:val="0"/>
              <w:adjustRightInd w:val="0"/>
              <w:jc w:val="left"/>
              <w:rPr>
                <w:rFonts w:ascii="宋体" w:cs="仿宋_GB2312"/>
                <w:kern w:val="0"/>
                <w:sz w:val="24"/>
                <w:szCs w:val="21"/>
              </w:rPr>
            </w:pPr>
            <w:r>
              <w:rPr>
                <w:rFonts w:hint="eastAsia" w:ascii="宋体" w:hAnsi="宋体" w:cs="仿宋_GB2312"/>
                <w:kern w:val="0"/>
                <w:sz w:val="24"/>
                <w:szCs w:val="21"/>
              </w:rPr>
              <w:t>响应文件由投标人的法定代表人或其委托代理人签字或盖单位章。</w:t>
            </w:r>
          </w:p>
        </w:tc>
      </w:tr>
      <w:tr w14:paraId="0CC3F0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14:paraId="146242B2">
            <w:pPr>
              <w:snapToGrid w:val="0"/>
              <w:jc w:val="center"/>
              <w:rPr>
                <w:rFonts w:ascii="宋体" w:hAnsi="宋体"/>
                <w:sz w:val="24"/>
                <w:szCs w:val="28"/>
              </w:rPr>
            </w:pPr>
            <w:r>
              <w:rPr>
                <w:rFonts w:hint="eastAsia" w:ascii="宋体" w:hAnsi="宋体"/>
                <w:sz w:val="24"/>
                <w:szCs w:val="28"/>
              </w:rPr>
              <w:t>9</w:t>
            </w:r>
          </w:p>
        </w:tc>
        <w:tc>
          <w:tcPr>
            <w:tcW w:w="2213" w:type="dxa"/>
            <w:tcBorders>
              <w:top w:val="single" w:color="auto" w:sz="4" w:space="0"/>
              <w:left w:val="single" w:color="auto" w:sz="4" w:space="0"/>
              <w:bottom w:val="single" w:color="auto" w:sz="4" w:space="0"/>
              <w:right w:val="single" w:color="auto" w:sz="4" w:space="0"/>
            </w:tcBorders>
            <w:vAlign w:val="center"/>
          </w:tcPr>
          <w:p w14:paraId="18A5593E">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14:paraId="1A5D6A4E">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响应文件由正本1</w:t>
            </w:r>
            <w:r>
              <w:rPr>
                <w:rFonts w:ascii="宋体" w:hAnsi="宋体" w:cs="仿宋_GB2312"/>
                <w:kern w:val="0"/>
                <w:sz w:val="24"/>
                <w:szCs w:val="21"/>
              </w:rPr>
              <w:t xml:space="preserve"> </w:t>
            </w:r>
            <w:r>
              <w:rPr>
                <w:rFonts w:hint="eastAsia" w:ascii="宋体" w:hAnsi="宋体" w:cs="仿宋_GB2312"/>
                <w:kern w:val="0"/>
                <w:sz w:val="24"/>
                <w:szCs w:val="21"/>
              </w:rPr>
              <w:t>份</w:t>
            </w:r>
          </w:p>
        </w:tc>
      </w:tr>
      <w:tr w14:paraId="2CF113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14:paraId="53EC5BDF">
            <w:pPr>
              <w:snapToGrid w:val="0"/>
              <w:jc w:val="center"/>
              <w:rPr>
                <w:rFonts w:ascii="宋体"/>
                <w:sz w:val="24"/>
                <w:szCs w:val="28"/>
              </w:rPr>
            </w:pPr>
            <w:r>
              <w:rPr>
                <w:rFonts w:ascii="宋体" w:hAnsi="宋体" w:cs="仿宋_GB2312"/>
                <w:kern w:val="0"/>
                <w:sz w:val="24"/>
                <w:szCs w:val="21"/>
              </w:rPr>
              <w:t>1</w:t>
            </w:r>
            <w:r>
              <w:rPr>
                <w:rFonts w:hint="eastAsia" w:ascii="宋体" w:hAnsi="宋体" w:cs="仿宋_GB2312"/>
                <w:kern w:val="0"/>
                <w:sz w:val="24"/>
                <w:szCs w:val="21"/>
              </w:rPr>
              <w:t>0</w:t>
            </w:r>
          </w:p>
        </w:tc>
        <w:tc>
          <w:tcPr>
            <w:tcW w:w="2213" w:type="dxa"/>
            <w:tcBorders>
              <w:top w:val="single" w:color="auto" w:sz="4" w:space="0"/>
              <w:left w:val="single" w:color="auto" w:sz="4" w:space="0"/>
              <w:bottom w:val="single" w:color="auto" w:sz="4" w:space="0"/>
              <w:right w:val="single" w:color="auto" w:sz="4" w:space="0"/>
            </w:tcBorders>
            <w:vAlign w:val="center"/>
          </w:tcPr>
          <w:p w14:paraId="2D8D49A9">
            <w:pPr>
              <w:autoSpaceDE w:val="0"/>
              <w:autoSpaceDN w:val="0"/>
              <w:snapToGrid w:val="0"/>
              <w:jc w:val="center"/>
              <w:textAlignment w:val="bottom"/>
              <w:rPr>
                <w:rFonts w:ascii="宋体"/>
                <w:sz w:val="24"/>
                <w:szCs w:val="28"/>
              </w:rPr>
            </w:pPr>
            <w:r>
              <w:rPr>
                <w:rFonts w:hint="eastAsia" w:ascii="宋体" w:hAnsi="宋体"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14:paraId="204FB575">
            <w:pPr>
              <w:pStyle w:val="35"/>
              <w:jc w:val="center"/>
              <w:rPr>
                <w:rFonts w:hAnsi="宋体" w:cs="仿宋_GB2312"/>
                <w:color w:val="auto"/>
                <w:szCs w:val="21"/>
              </w:rPr>
            </w:pPr>
            <w:r>
              <w:rPr>
                <w:rFonts w:hAnsi="宋体" w:cs="仿宋_GB2312"/>
                <w:color w:val="auto"/>
                <w:szCs w:val="21"/>
              </w:rPr>
              <w:t>1.</w:t>
            </w:r>
            <w:r>
              <w:rPr>
                <w:rFonts w:hint="eastAsia" w:hAnsi="宋体" w:cs="仿宋_GB2312"/>
                <w:color w:val="auto"/>
                <w:szCs w:val="21"/>
              </w:rPr>
              <w:t>装订牢固，并应编制目录和连续页码（封面和扉页除外）；</w:t>
            </w:r>
          </w:p>
        </w:tc>
      </w:tr>
      <w:tr w14:paraId="05D280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14:paraId="37959348">
            <w:pPr>
              <w:snapToGrid w:val="0"/>
              <w:jc w:val="center"/>
              <w:rPr>
                <w:rFonts w:ascii="宋体" w:hAnsi="宋体" w:cs="仿宋_GB2312"/>
                <w:kern w:val="0"/>
                <w:sz w:val="24"/>
                <w:szCs w:val="21"/>
              </w:rPr>
            </w:pPr>
            <w:r>
              <w:rPr>
                <w:rFonts w:ascii="宋体" w:hAnsi="宋体" w:cs="仿宋_GB2312"/>
                <w:kern w:val="0"/>
                <w:sz w:val="24"/>
                <w:szCs w:val="21"/>
              </w:rPr>
              <w:t>1</w:t>
            </w:r>
            <w:r>
              <w:rPr>
                <w:rFonts w:hint="eastAsia" w:ascii="宋体" w:hAnsi="宋体" w:cs="仿宋_GB2312"/>
                <w:kern w:val="0"/>
                <w:sz w:val="24"/>
                <w:szCs w:val="21"/>
              </w:rPr>
              <w:t>1</w:t>
            </w:r>
          </w:p>
        </w:tc>
        <w:tc>
          <w:tcPr>
            <w:tcW w:w="2213" w:type="dxa"/>
            <w:tcBorders>
              <w:top w:val="single" w:color="auto" w:sz="4" w:space="0"/>
              <w:left w:val="single" w:color="auto" w:sz="4" w:space="0"/>
              <w:bottom w:val="single" w:color="auto" w:sz="4" w:space="0"/>
              <w:right w:val="single" w:color="auto" w:sz="4" w:space="0"/>
            </w:tcBorders>
            <w:vAlign w:val="center"/>
          </w:tcPr>
          <w:p w14:paraId="00400F7F">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14:paraId="349F228D">
            <w:pPr>
              <w:pStyle w:val="35"/>
              <w:ind w:left="720" w:hanging="720" w:hangingChars="300"/>
              <w:jc w:val="center"/>
              <w:rPr>
                <w:rFonts w:hAnsi="宋体" w:cs="仿宋_GB2312"/>
                <w:color w:val="auto"/>
                <w:szCs w:val="21"/>
              </w:rPr>
            </w:pPr>
            <w:r>
              <w:rPr>
                <w:rFonts w:hint="eastAsia" w:hAnsi="宋体" w:cs="仿宋_GB2312"/>
                <w:color w:val="auto"/>
                <w:szCs w:val="21"/>
              </w:rPr>
              <w:t>项目名称：</w:t>
            </w:r>
            <w:r>
              <w:rPr>
                <w:rFonts w:hint="eastAsia" w:hAnsi="宋体" w:cs="Times New Roman"/>
              </w:rPr>
              <w:t>员工餐饮服务采购</w:t>
            </w:r>
            <w:r>
              <w:rPr>
                <w:rFonts w:hint="eastAsia" w:hAnsi="宋体"/>
              </w:rPr>
              <w:t>项目</w:t>
            </w:r>
          </w:p>
          <w:p w14:paraId="57FD4387">
            <w:pPr>
              <w:pStyle w:val="35"/>
              <w:ind w:left="720" w:hanging="720" w:hangingChars="300"/>
              <w:jc w:val="center"/>
              <w:rPr>
                <w:rFonts w:hAnsi="宋体" w:cs="仿宋_GB2312"/>
                <w:color w:val="auto"/>
                <w:szCs w:val="21"/>
              </w:rPr>
            </w:pPr>
            <w:r>
              <w:rPr>
                <w:rFonts w:hint="eastAsia" w:hAnsi="宋体" w:cs="仿宋_GB2312"/>
                <w:color w:val="auto"/>
                <w:szCs w:val="21"/>
              </w:rPr>
              <w:t>项目编号：HDGX-2024-44</w:t>
            </w:r>
          </w:p>
          <w:p w14:paraId="2A148522">
            <w:pPr>
              <w:pStyle w:val="35"/>
              <w:ind w:left="720" w:hanging="720" w:hangingChars="300"/>
              <w:jc w:val="center"/>
              <w:rPr>
                <w:rFonts w:hAnsi="宋体" w:cs="仿宋_GB2312"/>
                <w:color w:val="auto"/>
                <w:szCs w:val="21"/>
              </w:rPr>
            </w:pPr>
            <w:r>
              <w:rPr>
                <w:rFonts w:hint="eastAsia" w:hAnsi="宋体" w:cs="仿宋_GB2312"/>
                <w:color w:val="auto"/>
                <w:szCs w:val="21"/>
              </w:rPr>
              <w:t>采购人名称：</w:t>
            </w:r>
            <w:r>
              <w:rPr>
                <w:rFonts w:hint="eastAsia" w:hAnsi="宋体" w:cs="Times New Roman"/>
                <w:color w:val="000000" w:themeColor="text1"/>
                <w14:textFill>
                  <w14:solidFill>
                    <w14:schemeClr w14:val="tx1"/>
                  </w14:solidFill>
                </w14:textFill>
              </w:rPr>
              <w:t>成都恒达光学有限公司</w:t>
            </w:r>
          </w:p>
          <w:p w14:paraId="70444330">
            <w:pPr>
              <w:pStyle w:val="35"/>
              <w:ind w:left="720" w:hanging="720" w:hangingChars="300"/>
              <w:jc w:val="center"/>
              <w:rPr>
                <w:rFonts w:hAnsi="宋体" w:cs="仿宋_GB2312"/>
                <w:color w:val="auto"/>
                <w:szCs w:val="21"/>
              </w:rPr>
            </w:pPr>
            <w:r>
              <w:rPr>
                <w:rFonts w:hint="eastAsia" w:hAnsi="宋体" w:cs="仿宋_GB2312"/>
                <w:color w:val="auto"/>
                <w:szCs w:val="21"/>
              </w:rPr>
              <w:t>投标人：XXXXXXXXXXXXXX</w:t>
            </w:r>
          </w:p>
        </w:tc>
      </w:tr>
      <w:tr w14:paraId="10D285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27" w:type="dxa"/>
            <w:tcBorders>
              <w:top w:val="single" w:color="auto" w:sz="4" w:space="0"/>
              <w:bottom w:val="single" w:color="auto" w:sz="4" w:space="0"/>
              <w:right w:val="single" w:color="auto" w:sz="4" w:space="0"/>
            </w:tcBorders>
            <w:vAlign w:val="center"/>
          </w:tcPr>
          <w:p w14:paraId="77977B7E">
            <w:pPr>
              <w:snapToGrid w:val="0"/>
              <w:jc w:val="center"/>
              <w:rPr>
                <w:rFonts w:ascii="宋体" w:hAnsi="宋体" w:cs="仿宋_GB2312"/>
                <w:kern w:val="0"/>
                <w:sz w:val="24"/>
                <w:szCs w:val="21"/>
              </w:rPr>
            </w:pPr>
            <w:r>
              <w:rPr>
                <w:rFonts w:ascii="宋体" w:hAnsi="宋体" w:cs="仿宋_GB2312"/>
                <w:kern w:val="0"/>
                <w:sz w:val="24"/>
                <w:szCs w:val="21"/>
              </w:rPr>
              <w:t>1</w:t>
            </w:r>
            <w:r>
              <w:rPr>
                <w:rFonts w:hint="eastAsia" w:ascii="宋体" w:hAnsi="宋体" w:cs="仿宋_GB2312"/>
                <w:kern w:val="0"/>
                <w:sz w:val="24"/>
                <w:szCs w:val="21"/>
              </w:rPr>
              <w:t>2</w:t>
            </w:r>
          </w:p>
        </w:tc>
        <w:tc>
          <w:tcPr>
            <w:tcW w:w="2213" w:type="dxa"/>
            <w:tcBorders>
              <w:top w:val="single" w:color="auto" w:sz="4" w:space="0"/>
              <w:left w:val="single" w:color="auto" w:sz="4" w:space="0"/>
              <w:bottom w:val="single" w:color="auto" w:sz="4" w:space="0"/>
              <w:right w:val="single" w:color="auto" w:sz="4" w:space="0"/>
            </w:tcBorders>
            <w:vAlign w:val="center"/>
          </w:tcPr>
          <w:p w14:paraId="0969934D">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询价采购有效期</w:t>
            </w:r>
          </w:p>
        </w:tc>
        <w:tc>
          <w:tcPr>
            <w:tcW w:w="6255" w:type="dxa"/>
            <w:tcBorders>
              <w:top w:val="single" w:color="auto" w:sz="4" w:space="0"/>
              <w:left w:val="single" w:color="auto" w:sz="4" w:space="0"/>
              <w:bottom w:val="single" w:color="auto" w:sz="4" w:space="0"/>
            </w:tcBorders>
            <w:vAlign w:val="center"/>
          </w:tcPr>
          <w:p w14:paraId="3244B4A2">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有效期90天</w:t>
            </w:r>
          </w:p>
        </w:tc>
      </w:tr>
      <w:tr w14:paraId="5F1F1B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27" w:type="dxa"/>
            <w:tcBorders>
              <w:top w:val="single" w:color="auto" w:sz="4" w:space="0"/>
              <w:bottom w:val="single" w:color="auto" w:sz="4" w:space="0"/>
              <w:right w:val="single" w:color="auto" w:sz="4" w:space="0"/>
            </w:tcBorders>
            <w:vAlign w:val="center"/>
          </w:tcPr>
          <w:p w14:paraId="7758EA8C">
            <w:pPr>
              <w:snapToGrid w:val="0"/>
              <w:jc w:val="center"/>
              <w:rPr>
                <w:rFonts w:ascii="宋体" w:hAnsi="宋体" w:cs="仿宋_GB2312"/>
                <w:kern w:val="0"/>
                <w:sz w:val="24"/>
                <w:szCs w:val="21"/>
              </w:rPr>
            </w:pPr>
            <w:r>
              <w:rPr>
                <w:rFonts w:ascii="宋体" w:hAnsi="宋体" w:cs="仿宋_GB2312"/>
                <w:kern w:val="0"/>
                <w:sz w:val="24"/>
                <w:szCs w:val="21"/>
              </w:rPr>
              <w:t>1</w:t>
            </w:r>
            <w:r>
              <w:rPr>
                <w:rFonts w:hint="eastAsia" w:ascii="宋体" w:hAnsi="宋体" w:cs="仿宋_GB2312"/>
                <w:kern w:val="0"/>
                <w:sz w:val="24"/>
                <w:szCs w:val="21"/>
              </w:rPr>
              <w:t>3</w:t>
            </w:r>
          </w:p>
        </w:tc>
        <w:tc>
          <w:tcPr>
            <w:tcW w:w="2213" w:type="dxa"/>
            <w:tcBorders>
              <w:top w:val="single" w:color="auto" w:sz="4" w:space="0"/>
              <w:left w:val="single" w:color="auto" w:sz="4" w:space="0"/>
              <w:bottom w:val="single" w:color="auto" w:sz="4" w:space="0"/>
              <w:right w:val="single" w:color="auto" w:sz="4" w:space="0"/>
            </w:tcBorders>
            <w:vAlign w:val="center"/>
          </w:tcPr>
          <w:p w14:paraId="292AF5A5">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14:paraId="701E8D49">
            <w:pPr>
              <w:pStyle w:val="35"/>
              <w:jc w:val="center"/>
              <w:rPr>
                <w:rFonts w:hAnsi="宋体" w:cs="仿宋_GB2312"/>
                <w:color w:val="auto"/>
                <w:szCs w:val="21"/>
              </w:rPr>
            </w:pPr>
            <w:r>
              <w:rPr>
                <w:rFonts w:hint="eastAsia" w:hAnsi="宋体" w:cs="仿宋_GB2312"/>
                <w:color w:val="auto"/>
                <w:szCs w:val="21"/>
              </w:rPr>
              <w:t>否</w:t>
            </w:r>
          </w:p>
        </w:tc>
      </w:tr>
      <w:tr w14:paraId="45850F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atLeast"/>
          <w:jc w:val="center"/>
        </w:trPr>
        <w:tc>
          <w:tcPr>
            <w:tcW w:w="727" w:type="dxa"/>
            <w:tcBorders>
              <w:top w:val="single" w:color="auto" w:sz="4" w:space="0"/>
              <w:bottom w:val="single" w:color="auto" w:sz="4" w:space="0"/>
              <w:right w:val="single" w:color="auto" w:sz="4" w:space="0"/>
            </w:tcBorders>
            <w:vAlign w:val="center"/>
          </w:tcPr>
          <w:p w14:paraId="4765A8FD">
            <w:pPr>
              <w:snapToGrid w:val="0"/>
              <w:jc w:val="center"/>
              <w:rPr>
                <w:rFonts w:ascii="宋体" w:hAnsi="宋体" w:cs="仿宋_GB2312"/>
                <w:kern w:val="0"/>
                <w:sz w:val="24"/>
                <w:szCs w:val="21"/>
              </w:rPr>
            </w:pPr>
            <w:r>
              <w:rPr>
                <w:rFonts w:ascii="宋体" w:hAnsi="宋体" w:cs="仿宋_GB2312"/>
                <w:kern w:val="0"/>
                <w:sz w:val="24"/>
                <w:szCs w:val="21"/>
              </w:rPr>
              <w:t>1</w:t>
            </w:r>
            <w:r>
              <w:rPr>
                <w:rFonts w:hint="eastAsia" w:ascii="宋体" w:hAnsi="宋体" w:cs="仿宋_GB2312"/>
                <w:kern w:val="0"/>
                <w:sz w:val="24"/>
                <w:szCs w:val="21"/>
              </w:rPr>
              <w:t>4</w:t>
            </w:r>
          </w:p>
        </w:tc>
        <w:tc>
          <w:tcPr>
            <w:tcW w:w="2213" w:type="dxa"/>
            <w:tcBorders>
              <w:top w:val="single" w:color="auto" w:sz="4" w:space="0"/>
              <w:left w:val="single" w:color="auto" w:sz="4" w:space="0"/>
              <w:bottom w:val="single" w:color="auto" w:sz="4" w:space="0"/>
              <w:right w:val="single" w:color="auto" w:sz="4" w:space="0"/>
            </w:tcBorders>
            <w:shd w:val="clear" w:color="auto" w:fill="auto"/>
            <w:vAlign w:val="center"/>
          </w:tcPr>
          <w:p w14:paraId="2210CEF9">
            <w:pPr>
              <w:autoSpaceDE w:val="0"/>
              <w:autoSpaceDN w:val="0"/>
              <w:adjustRightInd w:val="0"/>
              <w:jc w:val="center"/>
              <w:rPr>
                <w:rFonts w:ascii="宋体" w:hAnsi="宋体" w:cs="仿宋_GB2312"/>
                <w:kern w:val="0"/>
                <w:sz w:val="24"/>
                <w:szCs w:val="21"/>
              </w:rPr>
            </w:pPr>
            <w:r>
              <w:rPr>
                <w:rFonts w:hint="eastAsia" w:ascii="宋体" w:hAnsi="宋体" w:cs="仿宋_GB2312"/>
                <w:kern w:val="0"/>
                <w:sz w:val="24"/>
                <w:szCs w:val="21"/>
              </w:rPr>
              <w:t>分包</w:t>
            </w:r>
          </w:p>
        </w:tc>
        <w:tc>
          <w:tcPr>
            <w:tcW w:w="6255" w:type="dxa"/>
            <w:tcBorders>
              <w:top w:val="single" w:color="auto" w:sz="4" w:space="0"/>
              <w:left w:val="single" w:color="auto" w:sz="4" w:space="0"/>
              <w:bottom w:val="single" w:color="auto" w:sz="4" w:space="0"/>
            </w:tcBorders>
            <w:shd w:val="clear" w:color="auto" w:fill="auto"/>
            <w:vAlign w:val="center"/>
          </w:tcPr>
          <w:p w14:paraId="79E0F0DC">
            <w:pPr>
              <w:autoSpaceDE w:val="0"/>
              <w:autoSpaceDN w:val="0"/>
              <w:adjustRightInd w:val="0"/>
              <w:jc w:val="center"/>
              <w:rPr>
                <w:rFonts w:ascii="宋体" w:hAnsi="宋体" w:cs="仿宋_GB2312"/>
                <w:kern w:val="0"/>
                <w:sz w:val="24"/>
                <w:szCs w:val="21"/>
              </w:rPr>
            </w:pPr>
            <w:r>
              <w:rPr>
                <w:rFonts w:hint="eastAsia" w:ascii="宋体" w:hAnsi="宋体" w:cs="仿宋_GB2312"/>
                <w:kern w:val="0"/>
                <w:sz w:val="24"/>
                <w:szCs w:val="21"/>
              </w:rPr>
              <w:sym w:font="Wingdings 2" w:char="0052"/>
            </w:r>
            <w:r>
              <w:rPr>
                <w:rFonts w:hint="eastAsia" w:ascii="宋体" w:hAnsi="宋体" w:cs="仿宋_GB2312"/>
                <w:kern w:val="0"/>
                <w:sz w:val="24"/>
                <w:szCs w:val="21"/>
              </w:rPr>
              <w:t>不允许</w:t>
            </w:r>
          </w:p>
        </w:tc>
      </w:tr>
      <w:tr w14:paraId="0FD32F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atLeast"/>
          <w:jc w:val="center"/>
        </w:trPr>
        <w:tc>
          <w:tcPr>
            <w:tcW w:w="727" w:type="dxa"/>
            <w:tcBorders>
              <w:top w:val="single" w:color="auto" w:sz="4" w:space="0"/>
              <w:bottom w:val="single" w:color="auto" w:sz="4" w:space="0"/>
              <w:right w:val="single" w:color="auto" w:sz="4" w:space="0"/>
            </w:tcBorders>
            <w:shd w:val="clear" w:color="auto" w:fill="auto"/>
            <w:vAlign w:val="center"/>
          </w:tcPr>
          <w:p w14:paraId="1CC0AF12">
            <w:pPr>
              <w:jc w:val="center"/>
              <w:rPr>
                <w:szCs w:val="21"/>
              </w:rPr>
            </w:pPr>
            <w:r>
              <w:rPr>
                <w:rFonts w:hint="eastAsia"/>
                <w:szCs w:val="21"/>
              </w:rPr>
              <w:t>15</w:t>
            </w:r>
          </w:p>
        </w:tc>
        <w:tc>
          <w:tcPr>
            <w:tcW w:w="2213" w:type="dxa"/>
            <w:tcBorders>
              <w:top w:val="single" w:color="auto" w:sz="4" w:space="0"/>
              <w:left w:val="single" w:color="auto" w:sz="4" w:space="0"/>
              <w:bottom w:val="single" w:color="auto" w:sz="4" w:space="0"/>
              <w:right w:val="single" w:color="auto" w:sz="4" w:space="0"/>
            </w:tcBorders>
            <w:shd w:val="clear" w:color="auto" w:fill="auto"/>
            <w:vAlign w:val="center"/>
          </w:tcPr>
          <w:p w14:paraId="27091351">
            <w:pPr>
              <w:autoSpaceDE w:val="0"/>
              <w:autoSpaceDN w:val="0"/>
              <w:adjustRightInd w:val="0"/>
              <w:jc w:val="center"/>
              <w:rPr>
                <w:rFonts w:ascii="宋体" w:hAnsi="宋体" w:cs="仿宋_GB2312"/>
                <w:kern w:val="0"/>
                <w:sz w:val="24"/>
                <w:szCs w:val="21"/>
              </w:rPr>
            </w:pPr>
            <w:r>
              <w:rPr>
                <w:rFonts w:hint="eastAsia" w:ascii="宋体" w:hAnsi="宋体" w:cs="仿宋_GB2312"/>
                <w:kern w:val="0"/>
                <w:sz w:val="24"/>
                <w:szCs w:val="21"/>
              </w:rPr>
              <w:t>报价人不得存在的“三无情形”</w:t>
            </w:r>
          </w:p>
        </w:tc>
        <w:tc>
          <w:tcPr>
            <w:tcW w:w="6255" w:type="dxa"/>
            <w:tcBorders>
              <w:top w:val="single" w:color="auto" w:sz="4" w:space="0"/>
              <w:left w:val="single" w:color="auto" w:sz="4" w:space="0"/>
              <w:bottom w:val="single" w:color="auto" w:sz="4" w:space="0"/>
            </w:tcBorders>
            <w:shd w:val="clear" w:color="auto" w:fill="auto"/>
            <w:vAlign w:val="center"/>
          </w:tcPr>
          <w:p w14:paraId="2C3F34A4">
            <w:pPr>
              <w:autoSpaceDE w:val="0"/>
              <w:autoSpaceDN w:val="0"/>
              <w:adjustRightInd w:val="0"/>
              <w:jc w:val="center"/>
              <w:rPr>
                <w:rFonts w:hint="default" w:ascii="宋体" w:hAnsi="宋体" w:eastAsia="宋体" w:cs="仿宋_GB2312"/>
                <w:kern w:val="0"/>
                <w:sz w:val="24"/>
                <w:szCs w:val="21"/>
                <w:lang w:val="en-US" w:eastAsia="zh-CN"/>
              </w:rPr>
            </w:pPr>
            <w:r>
              <w:rPr>
                <w:rFonts w:hint="eastAsia" w:ascii="宋体" w:hAnsi="宋体" w:cs="仿宋_GB2312"/>
                <w:kern w:val="0"/>
                <w:sz w:val="24"/>
                <w:szCs w:val="21"/>
              </w:rPr>
              <w:t>报价人应提供营业执照(提供天眼查官网查询的“工商信息”页面截图，页面须清晰完整地体现“实缴资本”、“参保人员”、“生产经营场所”等详细信息。)并保证无实缴资本为0”、“参保人员为0”、“无生产经营场所”信息。</w:t>
            </w:r>
            <w:r>
              <w:rPr>
                <w:rFonts w:hint="eastAsia"/>
              </w:rPr>
              <w:t>若《天眼查》未及时更新</w:t>
            </w:r>
            <w:r>
              <w:rPr>
                <w:rFonts w:hint="eastAsia"/>
                <w:lang w:eastAsia="zh-CN"/>
              </w:rPr>
              <w:t>，</w:t>
            </w:r>
            <w:r>
              <w:rPr>
                <w:rFonts w:hint="eastAsia"/>
                <w:lang w:val="en-US" w:eastAsia="zh-CN"/>
              </w:rPr>
              <w:t>请提供相关佐证材料</w:t>
            </w:r>
          </w:p>
        </w:tc>
      </w:tr>
      <w:tr w14:paraId="6302EE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14:paraId="33DF817B">
            <w:pPr>
              <w:snapToGrid w:val="0"/>
              <w:jc w:val="center"/>
              <w:rPr>
                <w:rFonts w:ascii="宋体" w:hAnsi="宋体" w:cs="仿宋_GB2312"/>
                <w:kern w:val="0"/>
                <w:sz w:val="24"/>
                <w:szCs w:val="21"/>
              </w:rPr>
            </w:pPr>
            <w:r>
              <w:rPr>
                <w:rFonts w:hint="eastAsia" w:ascii="宋体" w:hAnsi="宋体" w:cs="仿宋_GB2312"/>
                <w:kern w:val="0"/>
                <w:sz w:val="24"/>
                <w:szCs w:val="21"/>
              </w:rPr>
              <w:t>16</w:t>
            </w:r>
          </w:p>
        </w:tc>
        <w:tc>
          <w:tcPr>
            <w:tcW w:w="2213" w:type="dxa"/>
            <w:tcBorders>
              <w:top w:val="single" w:color="auto" w:sz="4" w:space="0"/>
              <w:left w:val="single" w:color="auto" w:sz="4" w:space="0"/>
              <w:bottom w:val="single" w:color="auto" w:sz="4" w:space="0"/>
              <w:right w:val="single" w:color="auto" w:sz="4" w:space="0"/>
            </w:tcBorders>
            <w:vAlign w:val="center"/>
          </w:tcPr>
          <w:p w14:paraId="207729DF">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14:paraId="168E0FDA">
            <w:pPr>
              <w:autoSpaceDE w:val="0"/>
              <w:autoSpaceDN w:val="0"/>
              <w:adjustRightInd w:val="0"/>
              <w:jc w:val="center"/>
              <w:rPr>
                <w:rFonts w:ascii="宋体" w:cs="仿宋_GB2312"/>
                <w:kern w:val="0"/>
                <w:sz w:val="24"/>
                <w:szCs w:val="21"/>
              </w:rPr>
            </w:pPr>
            <w:r>
              <w:rPr>
                <w:rFonts w:hint="eastAsia" w:ascii="宋体" w:hAnsi="宋体"/>
                <w:sz w:val="24"/>
              </w:rPr>
              <w:t>按综合评分法</w:t>
            </w:r>
          </w:p>
        </w:tc>
      </w:tr>
      <w:tr w14:paraId="4F4432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shd w:val="clear" w:color="auto" w:fill="auto"/>
            <w:vAlign w:val="center"/>
          </w:tcPr>
          <w:p w14:paraId="028DD2FB">
            <w:pPr>
              <w:jc w:val="center"/>
              <w:rPr>
                <w:szCs w:val="21"/>
              </w:rPr>
            </w:pPr>
            <w:r>
              <w:rPr>
                <w:rFonts w:hint="eastAsia"/>
                <w:szCs w:val="21"/>
              </w:rPr>
              <w:t>17</w:t>
            </w:r>
          </w:p>
        </w:tc>
        <w:tc>
          <w:tcPr>
            <w:tcW w:w="2213" w:type="dxa"/>
            <w:tcBorders>
              <w:top w:val="single" w:color="auto" w:sz="4" w:space="0"/>
              <w:left w:val="single" w:color="auto" w:sz="4" w:space="0"/>
              <w:bottom w:val="single" w:color="auto" w:sz="4" w:space="0"/>
              <w:right w:val="single" w:color="auto" w:sz="4" w:space="0"/>
            </w:tcBorders>
            <w:shd w:val="clear" w:color="auto" w:fill="auto"/>
            <w:vAlign w:val="center"/>
          </w:tcPr>
          <w:p w14:paraId="15E3A680">
            <w:pPr>
              <w:autoSpaceDE w:val="0"/>
              <w:autoSpaceDN w:val="0"/>
              <w:adjustRightInd w:val="0"/>
              <w:jc w:val="center"/>
              <w:rPr>
                <w:rFonts w:ascii="宋体" w:hAnsi="宋体" w:cs="仿宋_GB2312"/>
                <w:kern w:val="0"/>
                <w:sz w:val="24"/>
                <w:szCs w:val="21"/>
              </w:rPr>
            </w:pPr>
            <w:r>
              <w:rPr>
                <w:rFonts w:hint="eastAsia" w:ascii="宋体" w:hAnsi="宋体" w:cs="仿宋_GB2312"/>
                <w:kern w:val="0"/>
                <w:sz w:val="24"/>
                <w:szCs w:val="21"/>
              </w:rPr>
              <w:t>报价唯一</w:t>
            </w:r>
          </w:p>
        </w:tc>
        <w:tc>
          <w:tcPr>
            <w:tcW w:w="6255" w:type="dxa"/>
            <w:tcBorders>
              <w:top w:val="single" w:color="auto" w:sz="4" w:space="0"/>
              <w:left w:val="single" w:color="auto" w:sz="4" w:space="0"/>
              <w:bottom w:val="single" w:color="auto" w:sz="4" w:space="0"/>
            </w:tcBorders>
            <w:shd w:val="clear" w:color="auto" w:fill="auto"/>
          </w:tcPr>
          <w:p w14:paraId="597742A2">
            <w:pPr>
              <w:autoSpaceDE w:val="0"/>
              <w:autoSpaceDN w:val="0"/>
              <w:adjustRightInd w:val="0"/>
              <w:jc w:val="center"/>
              <w:rPr>
                <w:rFonts w:ascii="宋体" w:hAnsi="宋体" w:cs="仿宋_GB2312"/>
                <w:kern w:val="0"/>
                <w:sz w:val="24"/>
                <w:szCs w:val="21"/>
              </w:rPr>
            </w:pPr>
            <w:r>
              <w:rPr>
                <w:rFonts w:hint="eastAsia" w:ascii="宋体" w:hAnsi="宋体" w:cs="仿宋_GB2312"/>
                <w:kern w:val="0"/>
                <w:sz w:val="24"/>
                <w:szCs w:val="21"/>
              </w:rPr>
              <w:t>只能有一个有效报价。即：单价只允许有一个报价，任何有选择和保留的报价将不予接受。</w:t>
            </w:r>
          </w:p>
        </w:tc>
      </w:tr>
      <w:tr w14:paraId="1BACA3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shd w:val="clear" w:color="auto" w:fill="auto"/>
            <w:vAlign w:val="center"/>
          </w:tcPr>
          <w:p w14:paraId="064A413D">
            <w:pPr>
              <w:jc w:val="center"/>
              <w:rPr>
                <w:szCs w:val="21"/>
              </w:rPr>
            </w:pPr>
            <w:r>
              <w:rPr>
                <w:rFonts w:hint="eastAsia"/>
                <w:szCs w:val="21"/>
              </w:rPr>
              <w:t>18</w:t>
            </w:r>
          </w:p>
        </w:tc>
        <w:tc>
          <w:tcPr>
            <w:tcW w:w="2213" w:type="dxa"/>
            <w:tcBorders>
              <w:top w:val="single" w:color="auto" w:sz="4" w:space="0"/>
              <w:left w:val="single" w:color="auto" w:sz="4" w:space="0"/>
              <w:bottom w:val="single" w:color="auto" w:sz="4" w:space="0"/>
              <w:right w:val="single" w:color="auto" w:sz="4" w:space="0"/>
            </w:tcBorders>
            <w:shd w:val="clear" w:color="auto" w:fill="auto"/>
            <w:vAlign w:val="center"/>
          </w:tcPr>
          <w:p w14:paraId="69B57A67">
            <w:pPr>
              <w:autoSpaceDE w:val="0"/>
              <w:autoSpaceDN w:val="0"/>
              <w:adjustRightInd w:val="0"/>
              <w:jc w:val="center"/>
              <w:rPr>
                <w:rFonts w:ascii="宋体" w:hAnsi="宋体" w:cs="仿宋_GB2312"/>
                <w:kern w:val="0"/>
                <w:sz w:val="24"/>
                <w:szCs w:val="21"/>
              </w:rPr>
            </w:pPr>
            <w:r>
              <w:rPr>
                <w:rFonts w:hint="eastAsia" w:ascii="宋体" w:hAnsi="宋体" w:cs="仿宋_GB2312"/>
                <w:kern w:val="0"/>
                <w:sz w:val="24"/>
                <w:szCs w:val="21"/>
              </w:rPr>
              <w:t>低于成本报价</w:t>
            </w:r>
          </w:p>
        </w:tc>
        <w:tc>
          <w:tcPr>
            <w:tcW w:w="6255" w:type="dxa"/>
            <w:tcBorders>
              <w:top w:val="single" w:color="auto" w:sz="4" w:space="0"/>
              <w:left w:val="single" w:color="auto" w:sz="4" w:space="0"/>
              <w:bottom w:val="single" w:color="auto" w:sz="4" w:space="0"/>
            </w:tcBorders>
            <w:shd w:val="clear" w:color="auto" w:fill="auto"/>
          </w:tcPr>
          <w:p w14:paraId="7225B8ED">
            <w:pPr>
              <w:autoSpaceDE w:val="0"/>
              <w:autoSpaceDN w:val="0"/>
              <w:adjustRightInd w:val="0"/>
              <w:jc w:val="center"/>
              <w:rPr>
                <w:rFonts w:ascii="宋体" w:hAnsi="宋体" w:cs="仿宋_GB2312"/>
                <w:kern w:val="0"/>
                <w:sz w:val="24"/>
                <w:szCs w:val="21"/>
              </w:rPr>
            </w:pPr>
            <w:r>
              <w:rPr>
                <w:rFonts w:hint="eastAsia" w:ascii="宋体" w:hAnsi="宋体" w:cs="仿宋_GB2312"/>
                <w:kern w:val="0"/>
                <w:sz w:val="24"/>
                <w:szCs w:val="21"/>
              </w:rPr>
              <w:t>评审小组只对无重大偏差且通过细微偏差处理修正后的报价进行是否低于成本的评审。当报价存在细微偏差时，对其是否低于成本评审采用的数据为调整及修正后的报价数据。在评审过程中，评审小组应对报价是否低于成本进行评审、确认。</w:t>
            </w:r>
          </w:p>
          <w:p w14:paraId="2C345170">
            <w:pPr>
              <w:autoSpaceDE w:val="0"/>
              <w:autoSpaceDN w:val="0"/>
              <w:adjustRightInd w:val="0"/>
              <w:jc w:val="center"/>
              <w:rPr>
                <w:rFonts w:ascii="宋体" w:hAnsi="宋体" w:cs="仿宋_GB2312"/>
                <w:kern w:val="0"/>
                <w:sz w:val="24"/>
                <w:szCs w:val="21"/>
              </w:rPr>
            </w:pPr>
            <w:r>
              <w:rPr>
                <w:rFonts w:hint="eastAsia" w:ascii="宋体" w:hAnsi="宋体" w:cs="仿宋_GB2312"/>
                <w:kern w:val="0"/>
                <w:sz w:val="24"/>
                <w:szCs w:val="21"/>
              </w:rPr>
              <w:t>当报价人的分项报价未低于最高限价的80％，评审小组可不对该报价是否低于成本进行评审。</w:t>
            </w:r>
          </w:p>
          <w:p w14:paraId="6E24FA8B">
            <w:pPr>
              <w:autoSpaceDE w:val="0"/>
              <w:autoSpaceDN w:val="0"/>
              <w:adjustRightInd w:val="0"/>
              <w:jc w:val="center"/>
              <w:rPr>
                <w:rFonts w:ascii="宋体" w:hAnsi="宋体" w:cs="仿宋_GB2312"/>
                <w:kern w:val="0"/>
                <w:sz w:val="24"/>
                <w:szCs w:val="21"/>
              </w:rPr>
            </w:pPr>
            <w:r>
              <w:rPr>
                <w:rFonts w:hint="eastAsia" w:ascii="宋体" w:hAnsi="宋体" w:cs="仿宋_GB2312"/>
                <w:kern w:val="0"/>
                <w:sz w:val="24"/>
                <w:szCs w:val="21"/>
              </w:rPr>
              <w:t>当报价人的报价低于最高限价的80％，评审小组认定该报价人以低于成本报价竞标，其报价无效，应作废标处理。</w:t>
            </w:r>
          </w:p>
        </w:tc>
      </w:tr>
      <w:tr w14:paraId="3893EB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shd w:val="clear" w:color="auto" w:fill="auto"/>
            <w:vAlign w:val="center"/>
          </w:tcPr>
          <w:p w14:paraId="491997A2">
            <w:pPr>
              <w:jc w:val="center"/>
              <w:rPr>
                <w:szCs w:val="21"/>
              </w:rPr>
            </w:pPr>
            <w:r>
              <w:rPr>
                <w:rFonts w:hint="eastAsia"/>
                <w:szCs w:val="21"/>
              </w:rPr>
              <w:t>19</w:t>
            </w:r>
          </w:p>
        </w:tc>
        <w:tc>
          <w:tcPr>
            <w:tcW w:w="2213" w:type="dxa"/>
            <w:tcBorders>
              <w:top w:val="single" w:color="auto" w:sz="4" w:space="0"/>
              <w:left w:val="single" w:color="auto" w:sz="4" w:space="0"/>
              <w:bottom w:val="single" w:color="auto" w:sz="4" w:space="0"/>
              <w:right w:val="single" w:color="auto" w:sz="4" w:space="0"/>
            </w:tcBorders>
            <w:shd w:val="clear" w:color="auto" w:fill="auto"/>
            <w:vAlign w:val="center"/>
          </w:tcPr>
          <w:p w14:paraId="75DB0833">
            <w:pPr>
              <w:autoSpaceDE w:val="0"/>
              <w:autoSpaceDN w:val="0"/>
              <w:adjustRightInd w:val="0"/>
              <w:jc w:val="center"/>
              <w:rPr>
                <w:rFonts w:ascii="宋体" w:hAnsi="宋体" w:cs="仿宋_GB2312"/>
                <w:kern w:val="0"/>
                <w:sz w:val="24"/>
                <w:szCs w:val="21"/>
              </w:rPr>
            </w:pPr>
            <w:r>
              <w:rPr>
                <w:rFonts w:hint="eastAsia" w:ascii="宋体" w:hAnsi="宋体" w:cs="仿宋_GB2312"/>
                <w:kern w:val="0"/>
                <w:sz w:val="24"/>
                <w:szCs w:val="21"/>
              </w:rPr>
              <w:t>确定中选人</w:t>
            </w:r>
          </w:p>
        </w:tc>
        <w:tc>
          <w:tcPr>
            <w:tcW w:w="6255" w:type="dxa"/>
            <w:tcBorders>
              <w:top w:val="single" w:color="auto" w:sz="4" w:space="0"/>
              <w:left w:val="single" w:color="auto" w:sz="4" w:space="0"/>
              <w:bottom w:val="single" w:color="auto" w:sz="4" w:space="0"/>
            </w:tcBorders>
            <w:shd w:val="clear" w:color="auto" w:fill="auto"/>
          </w:tcPr>
          <w:p w14:paraId="6ED6915F">
            <w:pPr>
              <w:autoSpaceDE w:val="0"/>
              <w:autoSpaceDN w:val="0"/>
              <w:adjustRightInd w:val="0"/>
              <w:jc w:val="center"/>
              <w:rPr>
                <w:rFonts w:ascii="宋体" w:hAnsi="宋体" w:cs="仿宋_GB2312"/>
                <w:kern w:val="0"/>
                <w:sz w:val="24"/>
                <w:szCs w:val="21"/>
              </w:rPr>
            </w:pPr>
            <w:r>
              <w:rPr>
                <w:rFonts w:hint="eastAsia" w:ascii="宋体" w:hAnsi="宋体" w:cs="仿宋_GB2312"/>
                <w:kern w:val="0"/>
                <w:sz w:val="24"/>
                <w:szCs w:val="21"/>
              </w:rPr>
              <w:t>询价人按照评审小组推荐得分最优的顺序确定中选人。</w:t>
            </w:r>
          </w:p>
        </w:tc>
      </w:tr>
      <w:tr w14:paraId="10535A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shd w:val="clear" w:color="auto" w:fill="auto"/>
            <w:vAlign w:val="center"/>
          </w:tcPr>
          <w:p w14:paraId="1DC49FDE">
            <w:pPr>
              <w:jc w:val="center"/>
              <w:rPr>
                <w:szCs w:val="21"/>
              </w:rPr>
            </w:pPr>
            <w:r>
              <w:rPr>
                <w:rFonts w:hint="eastAsia"/>
                <w:szCs w:val="21"/>
              </w:rPr>
              <w:t>20</w:t>
            </w:r>
          </w:p>
        </w:tc>
        <w:tc>
          <w:tcPr>
            <w:tcW w:w="2213" w:type="dxa"/>
            <w:tcBorders>
              <w:top w:val="single" w:color="auto" w:sz="4" w:space="0"/>
              <w:left w:val="single" w:color="auto" w:sz="4" w:space="0"/>
              <w:bottom w:val="single" w:color="auto" w:sz="4" w:space="0"/>
              <w:right w:val="single" w:color="auto" w:sz="4" w:space="0"/>
            </w:tcBorders>
            <w:shd w:val="clear" w:color="auto" w:fill="auto"/>
            <w:vAlign w:val="center"/>
          </w:tcPr>
          <w:p w14:paraId="1B35C997">
            <w:pPr>
              <w:autoSpaceDE w:val="0"/>
              <w:autoSpaceDN w:val="0"/>
              <w:adjustRightInd w:val="0"/>
              <w:jc w:val="center"/>
              <w:rPr>
                <w:rFonts w:ascii="宋体" w:hAnsi="宋体" w:cs="仿宋_GB2312"/>
                <w:kern w:val="0"/>
                <w:sz w:val="24"/>
                <w:szCs w:val="21"/>
              </w:rPr>
            </w:pPr>
            <w:r>
              <w:rPr>
                <w:rFonts w:hint="eastAsia" w:ascii="宋体" w:hAnsi="宋体" w:cs="仿宋_GB2312"/>
                <w:kern w:val="0"/>
                <w:sz w:val="24"/>
                <w:szCs w:val="21"/>
              </w:rPr>
              <w:t>询价文件</w:t>
            </w:r>
          </w:p>
          <w:p w14:paraId="79835355">
            <w:pPr>
              <w:autoSpaceDE w:val="0"/>
              <w:autoSpaceDN w:val="0"/>
              <w:adjustRightInd w:val="0"/>
              <w:jc w:val="center"/>
              <w:rPr>
                <w:rFonts w:ascii="宋体" w:hAnsi="宋体" w:cs="仿宋_GB2312"/>
                <w:kern w:val="0"/>
                <w:sz w:val="24"/>
                <w:szCs w:val="21"/>
              </w:rPr>
            </w:pPr>
            <w:r>
              <w:rPr>
                <w:rFonts w:hint="eastAsia" w:ascii="宋体" w:hAnsi="宋体" w:cs="仿宋_GB2312"/>
                <w:kern w:val="0"/>
                <w:sz w:val="24"/>
                <w:szCs w:val="21"/>
              </w:rPr>
              <w:t>的解释</w:t>
            </w:r>
          </w:p>
        </w:tc>
        <w:tc>
          <w:tcPr>
            <w:tcW w:w="6255" w:type="dxa"/>
            <w:tcBorders>
              <w:top w:val="single" w:color="auto" w:sz="4" w:space="0"/>
              <w:left w:val="single" w:color="auto" w:sz="4" w:space="0"/>
              <w:bottom w:val="single" w:color="auto" w:sz="4" w:space="0"/>
            </w:tcBorders>
            <w:shd w:val="clear" w:color="auto" w:fill="auto"/>
          </w:tcPr>
          <w:p w14:paraId="3E20EDE6">
            <w:pPr>
              <w:autoSpaceDE w:val="0"/>
              <w:autoSpaceDN w:val="0"/>
              <w:adjustRightInd w:val="0"/>
              <w:jc w:val="center"/>
              <w:rPr>
                <w:rFonts w:ascii="宋体" w:hAnsi="宋体" w:cs="仿宋_GB2312"/>
                <w:kern w:val="0"/>
                <w:sz w:val="24"/>
                <w:szCs w:val="21"/>
              </w:rPr>
            </w:pPr>
            <w:r>
              <w:rPr>
                <w:rFonts w:hint="eastAsia" w:ascii="宋体" w:hAnsi="宋体" w:cs="仿宋_GB2312"/>
                <w:kern w:val="0"/>
                <w:sz w:val="24"/>
                <w:szCs w:val="21"/>
              </w:rPr>
              <w:t>由询价人解释。</w:t>
            </w:r>
          </w:p>
        </w:tc>
      </w:tr>
      <w:tr w14:paraId="7E2A73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shd w:val="clear" w:color="auto" w:fill="auto"/>
            <w:vAlign w:val="center"/>
          </w:tcPr>
          <w:p w14:paraId="68C411C7">
            <w:pPr>
              <w:jc w:val="center"/>
              <w:rPr>
                <w:szCs w:val="21"/>
              </w:rPr>
            </w:pPr>
            <w:r>
              <w:rPr>
                <w:rFonts w:hint="eastAsia"/>
                <w:szCs w:val="21"/>
              </w:rPr>
              <w:t>21</w:t>
            </w:r>
          </w:p>
        </w:tc>
        <w:tc>
          <w:tcPr>
            <w:tcW w:w="2213" w:type="dxa"/>
            <w:tcBorders>
              <w:top w:val="single" w:color="auto" w:sz="4" w:space="0"/>
              <w:left w:val="single" w:color="auto" w:sz="4" w:space="0"/>
              <w:bottom w:val="single" w:color="auto" w:sz="4" w:space="0"/>
              <w:right w:val="single" w:color="auto" w:sz="4" w:space="0"/>
            </w:tcBorders>
            <w:shd w:val="clear" w:color="auto" w:fill="auto"/>
            <w:vAlign w:val="center"/>
          </w:tcPr>
          <w:p w14:paraId="44EAF65B">
            <w:pPr>
              <w:autoSpaceDE w:val="0"/>
              <w:autoSpaceDN w:val="0"/>
              <w:adjustRightInd w:val="0"/>
              <w:jc w:val="center"/>
              <w:rPr>
                <w:rFonts w:ascii="宋体" w:hAnsi="宋体" w:cs="仿宋_GB2312"/>
                <w:kern w:val="0"/>
                <w:sz w:val="24"/>
                <w:szCs w:val="21"/>
              </w:rPr>
            </w:pPr>
            <w:r>
              <w:rPr>
                <w:rFonts w:hint="eastAsia" w:ascii="宋体" w:hAnsi="宋体" w:cs="仿宋_GB2312"/>
                <w:kern w:val="0"/>
                <w:sz w:val="24"/>
                <w:szCs w:val="21"/>
              </w:rPr>
              <w:t>服务周期</w:t>
            </w:r>
          </w:p>
        </w:tc>
        <w:tc>
          <w:tcPr>
            <w:tcW w:w="6255" w:type="dxa"/>
            <w:tcBorders>
              <w:top w:val="single" w:color="auto" w:sz="4" w:space="0"/>
              <w:left w:val="single" w:color="auto" w:sz="4" w:space="0"/>
              <w:bottom w:val="single" w:color="auto" w:sz="4" w:space="0"/>
            </w:tcBorders>
            <w:shd w:val="clear" w:color="auto" w:fill="auto"/>
          </w:tcPr>
          <w:p w14:paraId="04F9CC97">
            <w:pPr>
              <w:autoSpaceDE w:val="0"/>
              <w:autoSpaceDN w:val="0"/>
              <w:adjustRightInd w:val="0"/>
              <w:jc w:val="center"/>
              <w:rPr>
                <w:rFonts w:ascii="宋体" w:hAnsi="宋体" w:cs="仿宋_GB2312"/>
                <w:kern w:val="0"/>
                <w:sz w:val="24"/>
                <w:szCs w:val="21"/>
              </w:rPr>
            </w:pPr>
            <w:r>
              <w:rPr>
                <w:rFonts w:hint="eastAsia" w:ascii="宋体" w:hAnsi="宋体" w:cs="仿宋_GB2312"/>
                <w:kern w:val="0"/>
                <w:sz w:val="24"/>
                <w:szCs w:val="21"/>
              </w:rPr>
              <w:t>12个月</w:t>
            </w:r>
          </w:p>
        </w:tc>
      </w:tr>
    </w:tbl>
    <w:p w14:paraId="3DAE3858">
      <w:pPr>
        <w:spacing w:line="500" w:lineRule="exact"/>
        <w:ind w:firstLine="480" w:firstLineChars="200"/>
        <w:rPr>
          <w:rFonts w:ascii="宋体"/>
          <w:sz w:val="24"/>
        </w:rPr>
      </w:pPr>
      <w:r>
        <w:rPr>
          <w:rFonts w:hint="eastAsia" w:ascii="宋体" w:hAnsi="宋体"/>
          <w:sz w:val="24"/>
        </w:rPr>
        <w:t>一、投标人参加采购活动应当符合国家相关法律法规。</w:t>
      </w:r>
    </w:p>
    <w:p w14:paraId="5FB45B83">
      <w:pPr>
        <w:spacing w:line="500" w:lineRule="exact"/>
        <w:ind w:firstLine="480" w:firstLineChars="200"/>
        <w:rPr>
          <w:rFonts w:ascii="宋体"/>
          <w:sz w:val="24"/>
        </w:rPr>
      </w:pPr>
      <w:r>
        <w:rPr>
          <w:rFonts w:hint="eastAsia" w:ascii="宋体" w:hAnsi="宋体"/>
          <w:sz w:val="24"/>
        </w:rPr>
        <w:t>二、中标人必须对报价文件负全责；在中标后10</w:t>
      </w:r>
      <w:r>
        <w:rPr>
          <w:rFonts w:hint="eastAsia" w:ascii="宋体" w:hAnsi="宋体"/>
          <w:color w:val="000000" w:themeColor="text1"/>
          <w:sz w:val="24"/>
          <w14:textFill>
            <w14:solidFill>
              <w14:schemeClr w14:val="tx1"/>
            </w14:solidFill>
          </w14:textFill>
        </w:rPr>
        <w:t>天</w:t>
      </w:r>
      <w:r>
        <w:rPr>
          <w:rFonts w:hint="eastAsia" w:ascii="宋体" w:hAnsi="宋体"/>
          <w:sz w:val="24"/>
        </w:rPr>
        <w:t>内与询价人签订合同，并在规定时间完成交接工作。</w:t>
      </w:r>
    </w:p>
    <w:p w14:paraId="25279EBD">
      <w:pPr>
        <w:spacing w:line="480" w:lineRule="exact"/>
        <w:ind w:firstLine="480" w:firstLineChars="200"/>
        <w:rPr>
          <w:rFonts w:ascii="宋体"/>
          <w:sz w:val="24"/>
        </w:rPr>
      </w:pPr>
      <w:r>
        <w:rPr>
          <w:rFonts w:hint="eastAsia" w:ascii="宋体" w:hAnsi="宋体"/>
          <w:sz w:val="24"/>
        </w:rPr>
        <w:t>三、各投标人填列的单价和总价以人民币元为单位。</w:t>
      </w:r>
    </w:p>
    <w:p w14:paraId="7C016C95">
      <w:pPr>
        <w:spacing w:line="500" w:lineRule="exact"/>
        <w:ind w:firstLine="480" w:firstLineChars="200"/>
        <w:rPr>
          <w:rFonts w:ascii="宋体"/>
          <w:b/>
          <w:sz w:val="24"/>
        </w:rPr>
      </w:pPr>
      <w:r>
        <w:rPr>
          <w:rFonts w:hint="eastAsia" w:ascii="宋体" w:hAnsi="宋体"/>
          <w:sz w:val="24"/>
        </w:rPr>
        <w:t>四、报价文件应包括：</w:t>
      </w:r>
    </w:p>
    <w:p w14:paraId="5DAF8B9C">
      <w:pPr>
        <w:spacing w:line="480" w:lineRule="exact"/>
        <w:ind w:firstLine="480" w:firstLineChars="200"/>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（一）投标人的资质证明文件，法人代表授权委托书原件（格式见附件一）；</w:t>
      </w:r>
    </w:p>
    <w:p w14:paraId="328BC6B3">
      <w:pPr>
        <w:spacing w:line="500" w:lineRule="exact"/>
        <w:ind w:firstLine="480" w:firstLineChars="200"/>
        <w:rPr>
          <w:rFonts w:ascii="宋体"/>
          <w:sz w:val="24"/>
        </w:rPr>
      </w:pPr>
      <w:r>
        <w:rPr>
          <w:rFonts w:hint="eastAsia" w:ascii="宋体" w:hAnsi="宋体"/>
          <w:sz w:val="24"/>
        </w:rPr>
        <w:t>五、下列情况将被视为无效报价文件：</w:t>
      </w:r>
    </w:p>
    <w:p w14:paraId="37529180">
      <w:pPr>
        <w:spacing w:line="480" w:lineRule="exact"/>
        <w:ind w:firstLine="480" w:firstLineChars="200"/>
        <w:rPr>
          <w:rFonts w:ascii="宋体"/>
          <w:sz w:val="24"/>
        </w:rPr>
      </w:pPr>
      <w:r>
        <w:rPr>
          <w:rFonts w:hint="eastAsia" w:ascii="宋体" w:hAnsi="宋体"/>
          <w:sz w:val="24"/>
        </w:rPr>
        <w:t>（一）报价文件未在规定时间内送达指定地点；</w:t>
      </w:r>
    </w:p>
    <w:p w14:paraId="75A4B87C">
      <w:pPr>
        <w:spacing w:line="480" w:lineRule="exact"/>
        <w:ind w:firstLine="480" w:firstLineChars="200"/>
        <w:rPr>
          <w:rFonts w:ascii="宋体"/>
          <w:sz w:val="24"/>
        </w:rPr>
      </w:pPr>
      <w:r>
        <w:rPr>
          <w:rFonts w:hint="eastAsia" w:ascii="宋体" w:hAnsi="宋体"/>
          <w:sz w:val="24"/>
        </w:rPr>
        <w:t>（二）未按照规定提供授权书原件的，为无效报价；</w:t>
      </w:r>
    </w:p>
    <w:p w14:paraId="4B4656D8">
      <w:pPr>
        <w:spacing w:line="480" w:lineRule="exact"/>
        <w:ind w:left="1199" w:leftChars="228" w:hanging="720" w:hangingChars="300"/>
        <w:rPr>
          <w:rFonts w:ascii="宋体"/>
          <w:sz w:val="24"/>
        </w:rPr>
      </w:pPr>
      <w:r>
        <w:rPr>
          <w:rFonts w:hint="eastAsia" w:ascii="宋体" w:hAnsi="宋体"/>
          <w:sz w:val="24"/>
        </w:rPr>
        <w:t>（三）报价文件中的各项内容填列不完整和有涂改现象的，投标人公章和投标人代表签字不齐的；</w:t>
      </w:r>
    </w:p>
    <w:p w14:paraId="647E8897">
      <w:pPr>
        <w:spacing w:line="480" w:lineRule="exact"/>
        <w:ind w:firstLine="480" w:firstLineChars="200"/>
        <w:rPr>
          <w:rFonts w:ascii="宋体"/>
          <w:sz w:val="24"/>
        </w:rPr>
      </w:pPr>
      <w:r>
        <w:rPr>
          <w:rFonts w:hint="eastAsia" w:ascii="宋体" w:hAnsi="宋体"/>
          <w:sz w:val="24"/>
        </w:rPr>
        <w:t>（四）投标人的报价材料密封不合要求的；</w:t>
      </w:r>
    </w:p>
    <w:p w14:paraId="654AE6D0">
      <w:pPr>
        <w:spacing w:line="480" w:lineRule="exact"/>
        <w:ind w:firstLine="480" w:firstLineChars="200"/>
        <w:rPr>
          <w:rFonts w:ascii="宋体" w:hAnsi="宋体"/>
          <w:sz w:val="24"/>
        </w:rPr>
      </w:pPr>
      <w:r>
        <w:rPr>
          <w:rFonts w:hint="eastAsia" w:ascii="宋体" w:hAnsi="宋体"/>
          <w:sz w:val="24"/>
        </w:rPr>
        <w:t>（五）法律、法规规定的其他情况。</w:t>
      </w:r>
    </w:p>
    <w:p w14:paraId="0585B13A">
      <w:pPr>
        <w:spacing w:line="480" w:lineRule="exact"/>
        <w:ind w:firstLine="480" w:firstLineChars="200"/>
        <w:rPr>
          <w:rFonts w:ascii="宋体" w:hAnsi="宋体"/>
          <w:sz w:val="24"/>
        </w:rPr>
      </w:pPr>
    </w:p>
    <w:p w14:paraId="74ECB49D">
      <w:pPr>
        <w:pStyle w:val="38"/>
        <w:tabs>
          <w:tab w:val="left" w:pos="720"/>
        </w:tabs>
        <w:spacing w:line="400" w:lineRule="exact"/>
        <w:ind w:left="479" w:firstLine="0" w:firstLineChars="0"/>
        <w:rPr>
          <w:rFonts w:ascii="宋体"/>
          <w:color w:val="000000" w:themeColor="text1"/>
          <w:sz w:val="24"/>
          <w14:textFill>
            <w14:solidFill>
              <w14:schemeClr w14:val="tx1"/>
            </w14:solidFill>
          </w14:textFill>
        </w:rPr>
      </w:pPr>
    </w:p>
    <w:p w14:paraId="37D9F43B">
      <w:pPr>
        <w:pStyle w:val="38"/>
        <w:numPr>
          <w:ilvl w:val="0"/>
          <w:numId w:val="3"/>
        </w:numPr>
        <w:ind w:firstLine="0" w:firstLineChars="0"/>
        <w:jc w:val="center"/>
        <w:rPr>
          <w:rStyle w:val="21"/>
          <w:rFonts w:hAnsi="宋体"/>
          <w:caps/>
          <w:color w:val="auto"/>
          <w:sz w:val="30"/>
          <w:szCs w:val="30"/>
        </w:rPr>
      </w:pPr>
      <w:r>
        <w:rPr>
          <w:rStyle w:val="21"/>
          <w:rFonts w:hint="eastAsia" w:hAnsi="宋体"/>
          <w:caps/>
          <w:color w:val="auto"/>
          <w:sz w:val="30"/>
          <w:szCs w:val="30"/>
        </w:rPr>
        <w:t xml:space="preserve"> 评审标准及评审办法</w:t>
      </w:r>
    </w:p>
    <w:p w14:paraId="3F7B4563">
      <w:pPr>
        <w:pStyle w:val="38"/>
        <w:ind w:firstLine="0" w:firstLineChars="0"/>
        <w:rPr>
          <w:rStyle w:val="21"/>
          <w:rFonts w:hAnsi="宋体"/>
          <w:caps/>
          <w:color w:val="auto"/>
          <w:sz w:val="24"/>
          <w:szCs w:val="24"/>
        </w:rPr>
      </w:pPr>
      <w:r>
        <w:rPr>
          <w:rStyle w:val="21"/>
          <w:rFonts w:hint="eastAsia" w:hAnsi="宋体"/>
          <w:caps/>
          <w:color w:val="auto"/>
          <w:sz w:val="24"/>
          <w:szCs w:val="24"/>
        </w:rPr>
        <w:t>评审办法附表：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276"/>
        <w:gridCol w:w="2065"/>
        <w:gridCol w:w="4936"/>
      </w:tblGrid>
      <w:tr w14:paraId="71E49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71" w:type="dxa"/>
            <w:gridSpan w:val="2"/>
            <w:vAlign w:val="center"/>
          </w:tcPr>
          <w:p w14:paraId="7721CB84">
            <w:pPr>
              <w:spacing w:line="480" w:lineRule="exact"/>
              <w:ind w:firstLine="480" w:firstLineChars="200"/>
              <w:rPr>
                <w:rFonts w:ascii="宋体" w:hAnsi="宋体"/>
                <w:sz w:val="24"/>
              </w:rPr>
            </w:pPr>
            <w:r>
              <w:rPr>
                <w:rFonts w:hint="eastAsia" w:ascii="宋体" w:hAnsi="宋体"/>
                <w:sz w:val="24"/>
              </w:rPr>
              <w:t>条款号</w:t>
            </w:r>
          </w:p>
        </w:tc>
        <w:tc>
          <w:tcPr>
            <w:tcW w:w="2065" w:type="dxa"/>
            <w:vAlign w:val="center"/>
          </w:tcPr>
          <w:p w14:paraId="66897E03">
            <w:pPr>
              <w:spacing w:line="480" w:lineRule="exact"/>
              <w:ind w:firstLine="480" w:firstLineChars="200"/>
              <w:rPr>
                <w:rFonts w:ascii="宋体" w:hAnsi="宋体"/>
                <w:sz w:val="24"/>
              </w:rPr>
            </w:pPr>
            <w:r>
              <w:rPr>
                <w:rFonts w:hint="eastAsia" w:ascii="宋体" w:hAnsi="宋体"/>
                <w:sz w:val="24"/>
              </w:rPr>
              <w:t>评审因素</w:t>
            </w:r>
          </w:p>
        </w:tc>
        <w:tc>
          <w:tcPr>
            <w:tcW w:w="4936" w:type="dxa"/>
            <w:vAlign w:val="center"/>
          </w:tcPr>
          <w:p w14:paraId="43B42B0E">
            <w:pPr>
              <w:spacing w:line="480" w:lineRule="exact"/>
              <w:ind w:firstLine="480" w:firstLineChars="200"/>
              <w:rPr>
                <w:rFonts w:ascii="宋体" w:hAnsi="宋体"/>
                <w:sz w:val="24"/>
              </w:rPr>
            </w:pPr>
            <w:r>
              <w:rPr>
                <w:rFonts w:hint="eastAsia" w:ascii="宋体" w:hAnsi="宋体"/>
                <w:sz w:val="24"/>
              </w:rPr>
              <w:t>评审标准</w:t>
            </w:r>
          </w:p>
        </w:tc>
      </w:tr>
      <w:tr w14:paraId="7EE58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95" w:type="dxa"/>
            <w:vAlign w:val="center"/>
          </w:tcPr>
          <w:p w14:paraId="6A545088">
            <w:pPr>
              <w:spacing w:line="480" w:lineRule="exact"/>
              <w:ind w:firstLine="480" w:firstLineChars="200"/>
              <w:rPr>
                <w:rFonts w:ascii="宋体" w:hAnsi="宋体"/>
                <w:sz w:val="24"/>
              </w:rPr>
            </w:pPr>
            <w:r>
              <w:rPr>
                <w:rFonts w:hint="eastAsia" w:ascii="宋体" w:hAnsi="宋体"/>
                <w:sz w:val="24"/>
              </w:rPr>
              <w:t>1</w:t>
            </w:r>
          </w:p>
        </w:tc>
        <w:tc>
          <w:tcPr>
            <w:tcW w:w="3341" w:type="dxa"/>
            <w:gridSpan w:val="2"/>
            <w:vAlign w:val="center"/>
          </w:tcPr>
          <w:p w14:paraId="3FA26B9D">
            <w:pPr>
              <w:spacing w:line="480" w:lineRule="exact"/>
              <w:rPr>
                <w:rFonts w:ascii="宋体" w:hAnsi="宋体"/>
                <w:sz w:val="24"/>
              </w:rPr>
            </w:pPr>
            <w:r>
              <w:rPr>
                <w:rFonts w:hint="eastAsia" w:ascii="宋体" w:hAnsi="宋体"/>
                <w:sz w:val="24"/>
              </w:rPr>
              <w:t>分值构成（满分100分）</w:t>
            </w:r>
          </w:p>
        </w:tc>
        <w:tc>
          <w:tcPr>
            <w:tcW w:w="4936" w:type="dxa"/>
            <w:vAlign w:val="center"/>
          </w:tcPr>
          <w:p w14:paraId="550749B0">
            <w:pPr>
              <w:spacing w:line="480" w:lineRule="exact"/>
              <w:rPr>
                <w:rFonts w:ascii="宋体" w:hAnsi="宋体"/>
                <w:sz w:val="24"/>
              </w:rPr>
            </w:pPr>
            <w:r>
              <w:rPr>
                <w:rFonts w:hint="eastAsia" w:ascii="宋体" w:hAnsi="宋体"/>
                <w:sz w:val="24"/>
              </w:rPr>
              <w:t>商务评分标准：10分</w:t>
            </w:r>
          </w:p>
          <w:p w14:paraId="13A2D51C">
            <w:pPr>
              <w:spacing w:line="480" w:lineRule="exact"/>
              <w:rPr>
                <w:rFonts w:ascii="宋体" w:hAnsi="宋体"/>
                <w:sz w:val="24"/>
              </w:rPr>
            </w:pPr>
            <w:r>
              <w:rPr>
                <w:rFonts w:hint="eastAsia" w:ascii="宋体" w:hAnsi="宋体"/>
                <w:sz w:val="24"/>
              </w:rPr>
              <w:t>报价评分标准：60分</w:t>
            </w:r>
          </w:p>
          <w:p w14:paraId="68D6436C">
            <w:pPr>
              <w:spacing w:line="480" w:lineRule="exact"/>
              <w:rPr>
                <w:rFonts w:ascii="宋体" w:hAnsi="宋体"/>
                <w:sz w:val="24"/>
              </w:rPr>
            </w:pPr>
            <w:r>
              <w:rPr>
                <w:rFonts w:hint="eastAsia" w:ascii="宋体" w:hAnsi="宋体"/>
                <w:sz w:val="24"/>
              </w:rPr>
              <w:t>服务部分评分标准：30分</w:t>
            </w:r>
          </w:p>
        </w:tc>
      </w:tr>
      <w:tr w14:paraId="58812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95" w:type="dxa"/>
            <w:vAlign w:val="center"/>
          </w:tcPr>
          <w:p w14:paraId="4640C9E9">
            <w:pPr>
              <w:spacing w:line="480" w:lineRule="exact"/>
              <w:ind w:firstLine="480" w:firstLineChars="200"/>
              <w:rPr>
                <w:rFonts w:ascii="宋体" w:hAnsi="宋体"/>
                <w:sz w:val="24"/>
              </w:rPr>
            </w:pPr>
            <w:r>
              <w:rPr>
                <w:rFonts w:hint="eastAsia" w:ascii="宋体" w:hAnsi="宋体"/>
                <w:sz w:val="24"/>
              </w:rPr>
              <w:t>2</w:t>
            </w:r>
          </w:p>
        </w:tc>
        <w:tc>
          <w:tcPr>
            <w:tcW w:w="1276" w:type="dxa"/>
            <w:vAlign w:val="center"/>
          </w:tcPr>
          <w:p w14:paraId="3E8ED446">
            <w:pPr>
              <w:spacing w:line="480" w:lineRule="exact"/>
              <w:rPr>
                <w:rFonts w:ascii="宋体" w:hAnsi="宋体"/>
                <w:sz w:val="24"/>
              </w:rPr>
            </w:pPr>
            <w:r>
              <w:rPr>
                <w:rFonts w:hint="eastAsia" w:ascii="宋体" w:hAnsi="宋体"/>
                <w:sz w:val="24"/>
              </w:rPr>
              <w:t>商务报价评分标准（10分）</w:t>
            </w:r>
          </w:p>
        </w:tc>
        <w:tc>
          <w:tcPr>
            <w:tcW w:w="2065" w:type="dxa"/>
            <w:vAlign w:val="center"/>
          </w:tcPr>
          <w:p w14:paraId="08725919">
            <w:pPr>
              <w:spacing w:line="480" w:lineRule="exact"/>
              <w:rPr>
                <w:rFonts w:ascii="宋体" w:hAnsi="宋体"/>
                <w:sz w:val="24"/>
              </w:rPr>
            </w:pPr>
            <w:r>
              <w:rPr>
                <w:rFonts w:hint="eastAsia" w:ascii="宋体" w:hAnsi="宋体"/>
                <w:sz w:val="24"/>
              </w:rPr>
              <w:t>企业业绩（10分）</w:t>
            </w:r>
          </w:p>
        </w:tc>
        <w:tc>
          <w:tcPr>
            <w:tcW w:w="4936" w:type="dxa"/>
            <w:vAlign w:val="center"/>
          </w:tcPr>
          <w:p w14:paraId="25D0DB7E">
            <w:pPr>
              <w:spacing w:line="480" w:lineRule="exact"/>
              <w:rPr>
                <w:rFonts w:ascii="宋体" w:hAnsi="宋体"/>
                <w:sz w:val="24"/>
              </w:rPr>
            </w:pPr>
            <w:r>
              <w:rPr>
                <w:rFonts w:hint="eastAsia" w:ascii="宋体" w:hAnsi="宋体"/>
                <w:sz w:val="24"/>
              </w:rPr>
              <w:t>近年每增加一个（已完成或正在履行或新承接）类似项目业绩加5分，此项最多得10分（须提供业绩证明）。</w:t>
            </w:r>
          </w:p>
        </w:tc>
      </w:tr>
      <w:tr w14:paraId="60C23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795" w:type="dxa"/>
            <w:vMerge w:val="restart"/>
            <w:vAlign w:val="center"/>
          </w:tcPr>
          <w:p w14:paraId="6DF0D611">
            <w:pPr>
              <w:spacing w:line="480" w:lineRule="exact"/>
              <w:ind w:firstLine="480" w:firstLineChars="200"/>
              <w:rPr>
                <w:rFonts w:ascii="宋体" w:hAnsi="宋体"/>
                <w:sz w:val="24"/>
              </w:rPr>
            </w:pPr>
            <w:r>
              <w:rPr>
                <w:rFonts w:hint="eastAsia" w:ascii="宋体" w:hAnsi="宋体"/>
                <w:sz w:val="24"/>
              </w:rPr>
              <w:t>3</w:t>
            </w:r>
          </w:p>
        </w:tc>
        <w:tc>
          <w:tcPr>
            <w:tcW w:w="1276" w:type="dxa"/>
            <w:vMerge w:val="restart"/>
            <w:vAlign w:val="center"/>
          </w:tcPr>
          <w:p w14:paraId="4B512F54">
            <w:pPr>
              <w:spacing w:line="480" w:lineRule="exact"/>
              <w:rPr>
                <w:rFonts w:ascii="宋体" w:hAnsi="宋体"/>
                <w:sz w:val="24"/>
              </w:rPr>
            </w:pPr>
            <w:r>
              <w:rPr>
                <w:rFonts w:hint="eastAsia" w:ascii="宋体" w:hAnsi="宋体"/>
                <w:sz w:val="24"/>
              </w:rPr>
              <w:t>餐费报价评分标准</w:t>
            </w:r>
          </w:p>
        </w:tc>
        <w:tc>
          <w:tcPr>
            <w:tcW w:w="2065" w:type="dxa"/>
            <w:vAlign w:val="center"/>
          </w:tcPr>
          <w:p w14:paraId="04918BC0">
            <w:pPr>
              <w:spacing w:line="480" w:lineRule="exact"/>
              <w:rPr>
                <w:rFonts w:ascii="宋体" w:hAnsi="宋体"/>
                <w:sz w:val="24"/>
              </w:rPr>
            </w:pPr>
            <w:r>
              <w:rPr>
                <w:rFonts w:hint="eastAsia" w:ascii="宋体" w:hAnsi="宋体"/>
                <w:sz w:val="24"/>
              </w:rPr>
              <w:t>午餐费（20分）</w:t>
            </w:r>
          </w:p>
        </w:tc>
        <w:tc>
          <w:tcPr>
            <w:tcW w:w="4936" w:type="dxa"/>
            <w:vAlign w:val="center"/>
          </w:tcPr>
          <w:p w14:paraId="5EAAFD3F">
            <w:pPr>
              <w:spacing w:line="480" w:lineRule="exact"/>
              <w:rPr>
                <w:rFonts w:ascii="宋体" w:hAnsi="宋体"/>
                <w:sz w:val="24"/>
              </w:rPr>
            </w:pPr>
            <w:r>
              <w:rPr>
                <w:rFonts w:hint="eastAsia" w:ascii="宋体" w:hAnsi="宋体"/>
                <w:sz w:val="24"/>
              </w:rPr>
              <w:t>（本次报价中最低报价/报价人报价）*分值20分</w:t>
            </w:r>
          </w:p>
        </w:tc>
      </w:tr>
      <w:tr w14:paraId="38CA7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95" w:type="dxa"/>
            <w:vMerge w:val="continue"/>
            <w:vAlign w:val="center"/>
          </w:tcPr>
          <w:p w14:paraId="1507FB17">
            <w:pPr>
              <w:spacing w:line="480" w:lineRule="exact"/>
              <w:ind w:firstLine="480" w:firstLineChars="200"/>
              <w:rPr>
                <w:rFonts w:ascii="宋体" w:hAnsi="宋体"/>
                <w:sz w:val="24"/>
              </w:rPr>
            </w:pPr>
          </w:p>
        </w:tc>
        <w:tc>
          <w:tcPr>
            <w:tcW w:w="1276" w:type="dxa"/>
            <w:vMerge w:val="continue"/>
            <w:vAlign w:val="center"/>
          </w:tcPr>
          <w:p w14:paraId="6E386251">
            <w:pPr>
              <w:spacing w:line="480" w:lineRule="exact"/>
              <w:ind w:firstLine="480" w:firstLineChars="200"/>
              <w:rPr>
                <w:rFonts w:ascii="宋体" w:hAnsi="宋体"/>
                <w:sz w:val="24"/>
              </w:rPr>
            </w:pPr>
          </w:p>
        </w:tc>
        <w:tc>
          <w:tcPr>
            <w:tcW w:w="2065" w:type="dxa"/>
            <w:vAlign w:val="center"/>
          </w:tcPr>
          <w:p w14:paraId="0420A9C7">
            <w:pPr>
              <w:spacing w:line="480" w:lineRule="exact"/>
              <w:rPr>
                <w:rFonts w:ascii="宋体" w:hAnsi="宋体"/>
                <w:sz w:val="24"/>
              </w:rPr>
            </w:pPr>
            <w:r>
              <w:rPr>
                <w:rFonts w:hint="eastAsia" w:ascii="宋体" w:hAnsi="宋体"/>
                <w:sz w:val="24"/>
              </w:rPr>
              <w:t>晚餐费（20分）</w:t>
            </w:r>
          </w:p>
        </w:tc>
        <w:tc>
          <w:tcPr>
            <w:tcW w:w="4936" w:type="dxa"/>
            <w:vAlign w:val="center"/>
          </w:tcPr>
          <w:p w14:paraId="741DDD94">
            <w:pPr>
              <w:spacing w:line="480" w:lineRule="exact"/>
              <w:rPr>
                <w:rFonts w:ascii="宋体" w:hAnsi="宋体"/>
                <w:sz w:val="24"/>
              </w:rPr>
            </w:pPr>
            <w:r>
              <w:rPr>
                <w:rFonts w:hint="eastAsia" w:ascii="宋体" w:hAnsi="宋体"/>
                <w:sz w:val="24"/>
              </w:rPr>
              <w:t>（本次报价中最低报价/报价人报价）*分值20分</w:t>
            </w:r>
          </w:p>
        </w:tc>
      </w:tr>
      <w:tr w14:paraId="34D87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95" w:type="dxa"/>
            <w:vMerge w:val="continue"/>
            <w:vAlign w:val="center"/>
          </w:tcPr>
          <w:p w14:paraId="493785F1">
            <w:pPr>
              <w:spacing w:line="480" w:lineRule="exact"/>
              <w:ind w:firstLine="480" w:firstLineChars="200"/>
              <w:rPr>
                <w:rFonts w:ascii="宋体" w:hAnsi="宋体"/>
                <w:sz w:val="24"/>
              </w:rPr>
            </w:pPr>
          </w:p>
        </w:tc>
        <w:tc>
          <w:tcPr>
            <w:tcW w:w="1276" w:type="dxa"/>
            <w:vMerge w:val="continue"/>
            <w:vAlign w:val="center"/>
          </w:tcPr>
          <w:p w14:paraId="721A5580">
            <w:pPr>
              <w:spacing w:line="480" w:lineRule="exact"/>
              <w:ind w:firstLine="480" w:firstLineChars="200"/>
              <w:rPr>
                <w:rFonts w:ascii="宋体" w:hAnsi="宋体"/>
                <w:sz w:val="24"/>
              </w:rPr>
            </w:pPr>
          </w:p>
        </w:tc>
        <w:tc>
          <w:tcPr>
            <w:tcW w:w="2065" w:type="dxa"/>
            <w:vAlign w:val="center"/>
          </w:tcPr>
          <w:p w14:paraId="774EFF5D">
            <w:pPr>
              <w:spacing w:line="480" w:lineRule="exact"/>
              <w:rPr>
                <w:rFonts w:ascii="宋体" w:hAnsi="宋体"/>
                <w:sz w:val="24"/>
              </w:rPr>
            </w:pPr>
            <w:r>
              <w:rPr>
                <w:rFonts w:hint="eastAsia" w:ascii="宋体" w:hAnsi="宋体"/>
                <w:sz w:val="24"/>
              </w:rPr>
              <w:t>夜班餐费（20分）</w:t>
            </w:r>
          </w:p>
        </w:tc>
        <w:tc>
          <w:tcPr>
            <w:tcW w:w="4936" w:type="dxa"/>
            <w:vAlign w:val="center"/>
          </w:tcPr>
          <w:p w14:paraId="2CA79A55">
            <w:pPr>
              <w:spacing w:line="480" w:lineRule="exact"/>
              <w:rPr>
                <w:rFonts w:ascii="宋体" w:hAnsi="宋体"/>
                <w:sz w:val="24"/>
              </w:rPr>
            </w:pPr>
            <w:r>
              <w:rPr>
                <w:rFonts w:hint="eastAsia" w:ascii="宋体" w:hAnsi="宋体"/>
                <w:sz w:val="24"/>
              </w:rPr>
              <w:t>（本次报价中最低报价/报价人报价）*分值20分</w:t>
            </w:r>
          </w:p>
        </w:tc>
      </w:tr>
      <w:tr w14:paraId="7DAD2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95" w:type="dxa"/>
            <w:vMerge w:val="restart"/>
            <w:vAlign w:val="center"/>
          </w:tcPr>
          <w:p w14:paraId="6FA627AC">
            <w:pPr>
              <w:spacing w:line="480" w:lineRule="exact"/>
              <w:ind w:firstLine="480" w:firstLineChars="200"/>
              <w:rPr>
                <w:rFonts w:ascii="宋体" w:hAnsi="宋体"/>
                <w:sz w:val="24"/>
              </w:rPr>
            </w:pPr>
            <w:r>
              <w:rPr>
                <w:rFonts w:hint="eastAsia" w:ascii="宋体" w:hAnsi="宋体"/>
                <w:sz w:val="24"/>
              </w:rPr>
              <w:t>4</w:t>
            </w:r>
          </w:p>
        </w:tc>
        <w:tc>
          <w:tcPr>
            <w:tcW w:w="1276" w:type="dxa"/>
            <w:vMerge w:val="restart"/>
            <w:vAlign w:val="center"/>
          </w:tcPr>
          <w:p w14:paraId="544CE04D">
            <w:pPr>
              <w:spacing w:line="480" w:lineRule="exact"/>
              <w:rPr>
                <w:rFonts w:ascii="宋体" w:hAnsi="宋体"/>
                <w:sz w:val="24"/>
              </w:rPr>
            </w:pPr>
            <w:r>
              <w:rPr>
                <w:rFonts w:hint="eastAsia" w:ascii="宋体" w:hAnsi="宋体"/>
                <w:sz w:val="24"/>
              </w:rPr>
              <w:t>服务部分评分标准（</w:t>
            </w:r>
            <w:r>
              <w:rPr>
                <w:rFonts w:hint="eastAsia" w:ascii="宋体" w:hAnsi="宋体"/>
                <w:sz w:val="24"/>
                <w:lang w:val="en-US" w:eastAsia="zh-CN"/>
              </w:rPr>
              <w:t>30</w:t>
            </w:r>
            <w:r>
              <w:rPr>
                <w:rFonts w:hint="eastAsia" w:ascii="宋体" w:hAnsi="宋体"/>
                <w:sz w:val="24"/>
              </w:rPr>
              <w:t>分）</w:t>
            </w:r>
          </w:p>
        </w:tc>
        <w:tc>
          <w:tcPr>
            <w:tcW w:w="2065" w:type="dxa"/>
            <w:vAlign w:val="center"/>
          </w:tcPr>
          <w:p w14:paraId="2445DCB1">
            <w:pPr>
              <w:spacing w:line="480" w:lineRule="exact"/>
              <w:rPr>
                <w:rFonts w:ascii="宋体" w:hAnsi="宋体"/>
                <w:sz w:val="24"/>
              </w:rPr>
            </w:pPr>
            <w:r>
              <w:rPr>
                <w:rFonts w:hint="eastAsia" w:ascii="宋体" w:hAnsi="宋体"/>
                <w:sz w:val="24"/>
              </w:rPr>
              <w:t>服务管理理念及措施（10分）</w:t>
            </w:r>
          </w:p>
        </w:tc>
        <w:tc>
          <w:tcPr>
            <w:tcW w:w="4936" w:type="dxa"/>
            <w:vAlign w:val="center"/>
          </w:tcPr>
          <w:p w14:paraId="2730294D">
            <w:pPr>
              <w:spacing w:line="480" w:lineRule="exact"/>
              <w:rPr>
                <w:rFonts w:ascii="宋体" w:hAnsi="宋体"/>
                <w:sz w:val="24"/>
              </w:rPr>
            </w:pPr>
            <w:r>
              <w:rPr>
                <w:rFonts w:hint="eastAsia" w:ascii="宋体" w:hAnsi="宋体"/>
                <w:sz w:val="24"/>
              </w:rPr>
              <w:t>从服务管理理念、服务流程、管理体系等方面综合评审，好者得8～10分，较好者得4～7分，一般者得1～3分。</w:t>
            </w:r>
          </w:p>
        </w:tc>
      </w:tr>
      <w:tr w14:paraId="59B11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95" w:type="dxa"/>
            <w:vMerge w:val="continue"/>
            <w:vAlign w:val="center"/>
          </w:tcPr>
          <w:p w14:paraId="77EC91FA">
            <w:pPr>
              <w:spacing w:line="480" w:lineRule="exact"/>
              <w:ind w:firstLine="480" w:firstLineChars="200"/>
              <w:rPr>
                <w:rFonts w:ascii="宋体" w:hAnsi="宋体"/>
                <w:sz w:val="24"/>
              </w:rPr>
            </w:pPr>
          </w:p>
        </w:tc>
        <w:tc>
          <w:tcPr>
            <w:tcW w:w="1276" w:type="dxa"/>
            <w:vMerge w:val="continue"/>
          </w:tcPr>
          <w:p w14:paraId="49A92A04">
            <w:pPr>
              <w:spacing w:line="480" w:lineRule="exact"/>
              <w:ind w:firstLine="480" w:firstLineChars="200"/>
              <w:rPr>
                <w:rFonts w:ascii="宋体" w:hAnsi="宋体"/>
                <w:sz w:val="24"/>
              </w:rPr>
            </w:pPr>
          </w:p>
        </w:tc>
        <w:tc>
          <w:tcPr>
            <w:tcW w:w="2065" w:type="dxa"/>
            <w:vAlign w:val="center"/>
          </w:tcPr>
          <w:p w14:paraId="79BDC194">
            <w:pPr>
              <w:spacing w:line="480" w:lineRule="exact"/>
              <w:rPr>
                <w:rFonts w:ascii="宋体" w:hAnsi="宋体"/>
                <w:sz w:val="24"/>
              </w:rPr>
            </w:pPr>
            <w:r>
              <w:rPr>
                <w:rFonts w:hint="eastAsia" w:ascii="宋体" w:hAnsi="宋体"/>
                <w:sz w:val="24"/>
              </w:rPr>
              <w:t>食品质量安全保证措施（10分）</w:t>
            </w:r>
          </w:p>
        </w:tc>
        <w:tc>
          <w:tcPr>
            <w:tcW w:w="4936" w:type="dxa"/>
            <w:vAlign w:val="center"/>
          </w:tcPr>
          <w:p w14:paraId="7FB83AB4">
            <w:pPr>
              <w:spacing w:line="480" w:lineRule="exact"/>
              <w:rPr>
                <w:rFonts w:ascii="宋体" w:hAnsi="宋体"/>
                <w:sz w:val="24"/>
              </w:rPr>
            </w:pPr>
            <w:r>
              <w:rPr>
                <w:rFonts w:hint="eastAsia" w:ascii="宋体" w:hAnsi="宋体"/>
                <w:sz w:val="24"/>
              </w:rPr>
              <w:t>从食品采购、验货制度、食材质量保证、安全管理等方面综合评审，好者得8～10分，较好者得4～7分，一般者得1～3分。。</w:t>
            </w:r>
          </w:p>
        </w:tc>
      </w:tr>
      <w:tr w14:paraId="13F72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95" w:type="dxa"/>
            <w:vMerge w:val="continue"/>
            <w:vAlign w:val="center"/>
          </w:tcPr>
          <w:p w14:paraId="7A3E7F22">
            <w:pPr>
              <w:spacing w:line="480" w:lineRule="exact"/>
              <w:ind w:firstLine="480" w:firstLineChars="200"/>
              <w:rPr>
                <w:rFonts w:ascii="宋体" w:hAnsi="宋体"/>
                <w:sz w:val="24"/>
              </w:rPr>
            </w:pPr>
          </w:p>
        </w:tc>
        <w:tc>
          <w:tcPr>
            <w:tcW w:w="1276" w:type="dxa"/>
            <w:vMerge w:val="continue"/>
          </w:tcPr>
          <w:p w14:paraId="4AA02A18">
            <w:pPr>
              <w:spacing w:line="480" w:lineRule="exact"/>
              <w:ind w:firstLine="480" w:firstLineChars="200"/>
              <w:rPr>
                <w:rFonts w:ascii="宋体" w:hAnsi="宋体"/>
                <w:sz w:val="24"/>
              </w:rPr>
            </w:pPr>
          </w:p>
        </w:tc>
        <w:tc>
          <w:tcPr>
            <w:tcW w:w="2065" w:type="dxa"/>
            <w:vAlign w:val="center"/>
          </w:tcPr>
          <w:p w14:paraId="7D7BC68A">
            <w:pPr>
              <w:spacing w:line="480" w:lineRule="exact"/>
              <w:rPr>
                <w:rFonts w:ascii="宋体" w:hAnsi="宋体"/>
                <w:sz w:val="24"/>
              </w:rPr>
            </w:pPr>
            <w:r>
              <w:rPr>
                <w:rFonts w:hint="eastAsia" w:ascii="宋体" w:hAnsi="宋体"/>
                <w:sz w:val="24"/>
              </w:rPr>
              <w:t>食堂卫生管理措施（5分）</w:t>
            </w:r>
          </w:p>
        </w:tc>
        <w:tc>
          <w:tcPr>
            <w:tcW w:w="4936" w:type="dxa"/>
            <w:vAlign w:val="center"/>
          </w:tcPr>
          <w:p w14:paraId="107C8496">
            <w:pPr>
              <w:spacing w:line="480" w:lineRule="exact"/>
              <w:rPr>
                <w:rFonts w:ascii="宋体" w:hAnsi="宋体"/>
                <w:sz w:val="24"/>
              </w:rPr>
            </w:pPr>
            <w:r>
              <w:rPr>
                <w:rFonts w:hint="eastAsia" w:ascii="宋体" w:hAnsi="宋体"/>
                <w:sz w:val="24"/>
              </w:rPr>
              <w:t>从食堂卫生管理措施、餐具管理措施、垃圾处理措施等方面综合评审，好者得4～5分，较好者得3～4分，一般者得1～3分。</w:t>
            </w:r>
          </w:p>
        </w:tc>
      </w:tr>
      <w:tr w14:paraId="6FCCC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95" w:type="dxa"/>
            <w:vMerge w:val="continue"/>
            <w:vAlign w:val="center"/>
          </w:tcPr>
          <w:p w14:paraId="0C156ACD">
            <w:pPr>
              <w:spacing w:line="480" w:lineRule="exact"/>
              <w:ind w:firstLine="480" w:firstLineChars="200"/>
              <w:rPr>
                <w:rFonts w:ascii="宋体" w:hAnsi="宋体"/>
                <w:sz w:val="24"/>
              </w:rPr>
            </w:pPr>
          </w:p>
        </w:tc>
        <w:tc>
          <w:tcPr>
            <w:tcW w:w="1276" w:type="dxa"/>
            <w:vMerge w:val="continue"/>
          </w:tcPr>
          <w:p w14:paraId="2CAEFCC9">
            <w:pPr>
              <w:spacing w:line="480" w:lineRule="exact"/>
              <w:ind w:firstLine="480" w:firstLineChars="200"/>
              <w:rPr>
                <w:rFonts w:ascii="宋体" w:hAnsi="宋体"/>
                <w:sz w:val="24"/>
              </w:rPr>
            </w:pPr>
          </w:p>
        </w:tc>
        <w:tc>
          <w:tcPr>
            <w:tcW w:w="2065" w:type="dxa"/>
            <w:vAlign w:val="center"/>
          </w:tcPr>
          <w:p w14:paraId="50247B58">
            <w:pPr>
              <w:spacing w:line="480" w:lineRule="exact"/>
              <w:rPr>
                <w:rFonts w:ascii="宋体" w:hAnsi="宋体"/>
                <w:sz w:val="24"/>
              </w:rPr>
            </w:pPr>
            <w:r>
              <w:rPr>
                <w:rFonts w:ascii="宋体" w:hAnsi="宋体"/>
                <w:sz w:val="24"/>
              </w:rPr>
              <w:t>安全管理方案（含应急处理）</w:t>
            </w:r>
            <w:r>
              <w:rPr>
                <w:rFonts w:hint="eastAsia" w:ascii="宋体" w:hAnsi="宋体"/>
                <w:sz w:val="24"/>
              </w:rPr>
              <w:t>5分）</w:t>
            </w:r>
          </w:p>
        </w:tc>
        <w:tc>
          <w:tcPr>
            <w:tcW w:w="4936" w:type="dxa"/>
            <w:vAlign w:val="center"/>
          </w:tcPr>
          <w:p w14:paraId="229CAE05">
            <w:pPr>
              <w:spacing w:line="480" w:lineRule="exact"/>
              <w:rPr>
                <w:rFonts w:ascii="宋体" w:hAnsi="宋体"/>
                <w:sz w:val="24"/>
              </w:rPr>
            </w:pPr>
            <w:r>
              <w:rPr>
                <w:rFonts w:hint="eastAsia" w:ascii="宋体" w:hAnsi="宋体"/>
                <w:sz w:val="24"/>
              </w:rPr>
              <w:t>从安全管理措施、应急预案及处理等方面综合评审，好者得好者得4～5分，较好者得3～4分，一般者得1～3分。</w:t>
            </w:r>
          </w:p>
        </w:tc>
      </w:tr>
    </w:tbl>
    <w:p w14:paraId="1D27EA26">
      <w:pPr>
        <w:pStyle w:val="38"/>
        <w:ind w:firstLine="0" w:firstLineChars="0"/>
        <w:rPr>
          <w:sz w:val="24"/>
          <w:szCs w:val="24"/>
        </w:rPr>
      </w:pPr>
    </w:p>
    <w:p w14:paraId="1F4E7286">
      <w:pPr>
        <w:spacing w:line="500" w:lineRule="exact"/>
        <w:ind w:firstLine="480" w:firstLineChars="200"/>
        <w:rPr>
          <w:rFonts w:ascii="宋体" w:hAnsi="宋体"/>
          <w:sz w:val="24"/>
        </w:rPr>
      </w:pPr>
      <w:r>
        <w:rPr>
          <w:rFonts w:hint="eastAsia" w:ascii="宋体" w:hAnsi="宋体"/>
          <w:sz w:val="24"/>
        </w:rPr>
        <w:t>一、 评审方法</w:t>
      </w:r>
    </w:p>
    <w:p w14:paraId="1F8C336E">
      <w:pPr>
        <w:spacing w:line="500" w:lineRule="exact"/>
        <w:ind w:firstLine="480" w:firstLineChars="200"/>
        <w:rPr>
          <w:rFonts w:ascii="宋体" w:hAnsi="宋体"/>
          <w:sz w:val="24"/>
        </w:rPr>
      </w:pPr>
      <w:r>
        <w:rPr>
          <w:rFonts w:hint="eastAsia" w:ascii="宋体" w:hAnsi="宋体"/>
          <w:sz w:val="24"/>
        </w:rPr>
        <w:t>本次询价采用综合评估法。评审小组对满足询价文件实质性要求的报价文件，按照本章《评审办法附表》规定的评分标准进行打分，并按得分由高到低顺序推荐中标候选人，或根据评审小组直接确定中选人。综合评分相等时，以餐饮费报价项逐一相加，总报价最低者中选。</w:t>
      </w:r>
    </w:p>
    <w:p w14:paraId="609DD801">
      <w:pPr>
        <w:spacing w:line="500" w:lineRule="exact"/>
        <w:ind w:firstLine="480" w:firstLineChars="200"/>
        <w:rPr>
          <w:rFonts w:ascii="宋体" w:hAnsi="宋体"/>
          <w:sz w:val="24"/>
        </w:rPr>
      </w:pPr>
      <w:r>
        <w:rPr>
          <w:rFonts w:hint="eastAsia" w:ascii="宋体" w:hAnsi="宋体"/>
          <w:sz w:val="24"/>
        </w:rPr>
        <w:t>二、 总分计算</w:t>
      </w:r>
    </w:p>
    <w:p w14:paraId="22747E6C">
      <w:pPr>
        <w:spacing w:line="500" w:lineRule="exact"/>
        <w:ind w:firstLine="480" w:firstLineChars="200"/>
        <w:rPr>
          <w:rFonts w:ascii="宋体" w:hAnsi="宋体"/>
          <w:sz w:val="24"/>
        </w:rPr>
      </w:pPr>
      <w:r>
        <w:rPr>
          <w:rFonts w:hint="eastAsia" w:ascii="宋体" w:hAnsi="宋体"/>
          <w:sz w:val="24"/>
        </w:rPr>
        <w:t>（一）报价人得分=商务部分得分+餐饮费报价得分+服务部分得分。</w:t>
      </w:r>
    </w:p>
    <w:p w14:paraId="6A22C9D3">
      <w:pPr>
        <w:spacing w:line="500" w:lineRule="exact"/>
        <w:ind w:firstLine="480" w:firstLineChars="200"/>
        <w:rPr>
          <w:rFonts w:ascii="宋体" w:hAnsi="宋体"/>
          <w:sz w:val="24"/>
        </w:rPr>
      </w:pPr>
      <w:bookmarkStart w:id="0" w:name="_Toc204758121"/>
      <w:r>
        <w:rPr>
          <w:rFonts w:hint="eastAsia" w:ascii="宋体" w:hAnsi="宋体"/>
          <w:sz w:val="24"/>
        </w:rPr>
        <w:t>三、报价文件的澄清和补正</w:t>
      </w:r>
      <w:bookmarkEnd w:id="0"/>
    </w:p>
    <w:p w14:paraId="53A5A6A0">
      <w:pPr>
        <w:spacing w:line="480" w:lineRule="exact"/>
        <w:ind w:firstLine="480" w:firstLineChars="200"/>
        <w:rPr>
          <w:rFonts w:ascii="宋体" w:hAnsi="宋体"/>
          <w:sz w:val="24"/>
        </w:rPr>
      </w:pPr>
      <w:r>
        <w:rPr>
          <w:rFonts w:hint="eastAsia" w:ascii="宋体" w:hAnsi="宋体"/>
          <w:sz w:val="24"/>
        </w:rPr>
        <w:t>评审时对报价文件实质性响应了询价文件要求，但个别地方提供了不完整的数据，以及同类问题表述不一致或者有明显文字和计算错误等细微偏离问题，可以书面形式（由参评人员签字）要求供应商在规定的时间内作出必要的澄清、说明或者补正。报价人的澄清、说明或者补正应当采用书面形式，由其法定代表人或授权代理人签字，并不得超出报价文件的范围或者改变报价文件的实质性内容。报价人拒不进行澄清、说明、补正的，或者不能在规定时间内作出书面澄清、说明、补正的，评审时将否决其报价。</w:t>
      </w:r>
    </w:p>
    <w:p w14:paraId="14F63573">
      <w:pPr>
        <w:spacing w:line="480" w:lineRule="exact"/>
        <w:ind w:firstLine="480" w:firstLineChars="200"/>
        <w:rPr>
          <w:rFonts w:ascii="宋体" w:hAnsi="宋体"/>
          <w:sz w:val="24"/>
        </w:rPr>
      </w:pPr>
      <w:r>
        <w:rPr>
          <w:rFonts w:hint="eastAsia" w:ascii="宋体" w:hAnsi="宋体"/>
          <w:sz w:val="24"/>
        </w:rPr>
        <w:t>四、出现下列情形之一的，参评人员有权否决所有供应商的报价或取消采购活动：</w:t>
      </w:r>
    </w:p>
    <w:p w14:paraId="446D30C7">
      <w:pPr>
        <w:spacing w:line="480" w:lineRule="exact"/>
        <w:ind w:firstLine="480" w:firstLineChars="200"/>
        <w:rPr>
          <w:rFonts w:ascii="宋体" w:hAnsi="宋体"/>
          <w:sz w:val="24"/>
        </w:rPr>
      </w:pPr>
      <w:r>
        <w:rPr>
          <w:rFonts w:ascii="宋体" w:hAnsi="宋体"/>
          <w:sz w:val="24"/>
        </w:rPr>
        <w:t>1</w:t>
      </w:r>
      <w:r>
        <w:rPr>
          <w:rFonts w:hint="eastAsia" w:ascii="宋体" w:hAnsi="宋体"/>
          <w:sz w:val="24"/>
        </w:rPr>
        <w:t>．参与报价的供应商不足三家的；</w:t>
      </w:r>
    </w:p>
    <w:p w14:paraId="2BF51E62">
      <w:pPr>
        <w:spacing w:line="480" w:lineRule="exact"/>
        <w:ind w:firstLine="480" w:firstLineChars="200"/>
        <w:rPr>
          <w:rFonts w:ascii="宋体" w:hAnsi="宋体"/>
          <w:sz w:val="24"/>
        </w:rPr>
      </w:pPr>
      <w:r>
        <w:rPr>
          <w:rFonts w:ascii="宋体" w:hAnsi="宋体"/>
          <w:sz w:val="24"/>
        </w:rPr>
        <w:t>2</w:t>
      </w:r>
      <w:r>
        <w:rPr>
          <w:rFonts w:hint="eastAsia" w:ascii="宋体" w:hAnsi="宋体"/>
          <w:sz w:val="24"/>
        </w:rPr>
        <w:t>．出现影响采购公正的违法、违规行为的；</w:t>
      </w:r>
    </w:p>
    <w:p w14:paraId="759B5224">
      <w:pPr>
        <w:spacing w:line="480" w:lineRule="exact"/>
        <w:ind w:firstLine="480" w:firstLineChars="200"/>
        <w:rPr>
          <w:rFonts w:ascii="宋体" w:hAnsi="宋体"/>
          <w:sz w:val="24"/>
        </w:rPr>
      </w:pPr>
      <w:r>
        <w:rPr>
          <w:rFonts w:ascii="宋体" w:hAnsi="宋体"/>
          <w:sz w:val="24"/>
        </w:rPr>
        <w:t>3</w:t>
      </w:r>
      <w:r>
        <w:rPr>
          <w:rFonts w:hint="eastAsia" w:ascii="宋体" w:hAnsi="宋体"/>
          <w:sz w:val="24"/>
        </w:rPr>
        <w:t>．因重大变故，采购任务取消的</w:t>
      </w:r>
      <w:r>
        <w:rPr>
          <w:rFonts w:ascii="宋体" w:hAnsi="宋体"/>
          <w:sz w:val="24"/>
        </w:rPr>
        <w:t>;</w:t>
      </w:r>
    </w:p>
    <w:p w14:paraId="62AB264A">
      <w:pPr>
        <w:spacing w:line="480" w:lineRule="exact"/>
        <w:rPr>
          <w:rFonts w:ascii="宋体" w:hAnsi="宋体"/>
          <w:sz w:val="24"/>
        </w:rPr>
      </w:pPr>
      <w:r>
        <w:rPr>
          <w:rFonts w:ascii="宋体" w:hAnsi="宋体"/>
          <w:sz w:val="24"/>
        </w:rPr>
        <w:t xml:space="preserve">    4</w:t>
      </w:r>
      <w:r>
        <w:rPr>
          <w:rFonts w:hint="eastAsia" w:ascii="宋体" w:hAnsi="宋体"/>
          <w:sz w:val="24"/>
        </w:rPr>
        <w:t>．评审时经评审人员认为所有报价文件都不符合询价文件要求的。</w:t>
      </w:r>
    </w:p>
    <w:p w14:paraId="5AE8BE6C">
      <w:pPr>
        <w:spacing w:line="500" w:lineRule="exact"/>
        <w:ind w:firstLine="480" w:firstLineChars="200"/>
        <w:rPr>
          <w:rFonts w:ascii="宋体" w:hAnsi="宋体"/>
          <w:sz w:val="24"/>
        </w:rPr>
      </w:pPr>
    </w:p>
    <w:p w14:paraId="3509D79E">
      <w:pPr>
        <w:spacing w:line="500" w:lineRule="exact"/>
        <w:rPr>
          <w:rFonts w:ascii="宋体" w:hAnsi="宋体" w:cs="宋体"/>
          <w:color w:val="0000FF"/>
        </w:rPr>
        <w:sectPr>
          <w:footerReference r:id="rId4" w:type="first"/>
          <w:footerReference r:id="rId3" w:type="default"/>
          <w:pgSz w:w="11906" w:h="16838"/>
          <w:pgMar w:top="1418" w:right="1304" w:bottom="1418" w:left="1701" w:header="851" w:footer="851" w:gutter="0"/>
          <w:cols w:space="720" w:num="1"/>
          <w:titlePg/>
          <w:docGrid w:linePitch="462" w:charSpace="0"/>
        </w:sectPr>
      </w:pPr>
    </w:p>
    <w:p w14:paraId="3B4E3991">
      <w:pPr>
        <w:pStyle w:val="2"/>
        <w:jc w:val="center"/>
        <w:rPr>
          <w:rFonts w:ascii="黑体" w:eastAsia="黑体"/>
          <w:sz w:val="36"/>
          <w:szCs w:val="36"/>
        </w:rPr>
      </w:pPr>
      <w:bookmarkStart w:id="1" w:name="_Toc43195680"/>
      <w:bookmarkStart w:id="2" w:name="_Toc452989810"/>
      <w:bookmarkStart w:id="3" w:name="_Toc451868948"/>
      <w:r>
        <w:rPr>
          <w:rFonts w:hint="eastAsia" w:ascii="黑体" w:eastAsia="黑体"/>
          <w:sz w:val="36"/>
          <w:szCs w:val="36"/>
        </w:rPr>
        <w:t>第四章 合同条款及格式</w:t>
      </w:r>
      <w:bookmarkEnd w:id="1"/>
      <w:bookmarkEnd w:id="2"/>
      <w:bookmarkEnd w:id="3"/>
    </w:p>
    <w:p w14:paraId="43033C67">
      <w:pPr>
        <w:pStyle w:val="2"/>
        <w:jc w:val="center"/>
        <w:rPr>
          <w:rFonts w:ascii="黑体" w:hAnsi="黑体" w:eastAsia="黑体" w:cs="黑体"/>
        </w:rPr>
      </w:pPr>
      <w:r>
        <w:rPr>
          <w:rFonts w:hint="eastAsia" w:ascii="黑体" w:hAnsi="黑体" w:eastAsia="黑体" w:cs="黑体"/>
        </w:rPr>
        <w:t>成都恒达光学有限公司</w:t>
      </w:r>
    </w:p>
    <w:p w14:paraId="6E311541">
      <w:pPr>
        <w:pStyle w:val="6"/>
        <w:spacing w:line="600" w:lineRule="exact"/>
        <w:jc w:val="center"/>
        <w:rPr>
          <w:rFonts w:ascii="黑体" w:hAnsi="黑体" w:eastAsia="黑体" w:cs="黑体"/>
          <w:sz w:val="32"/>
          <w:szCs w:val="32"/>
        </w:rPr>
      </w:pPr>
      <w:r>
        <w:rPr>
          <w:rFonts w:hint="eastAsia" w:ascii="黑体" w:hAnsi="黑体" w:eastAsia="黑体" w:cs="黑体"/>
          <w:sz w:val="32"/>
          <w:szCs w:val="32"/>
        </w:rPr>
        <w:t>员工餐饮服务合同协议书</w:t>
      </w:r>
    </w:p>
    <w:p w14:paraId="6C0956A5">
      <w:pPr>
        <w:pStyle w:val="6"/>
        <w:jc w:val="center"/>
        <w:rPr>
          <w:rFonts w:ascii="黑体" w:hAnsi="黑体" w:eastAsia="黑体" w:cs="黑体"/>
          <w:sz w:val="44"/>
          <w:szCs w:val="44"/>
        </w:rPr>
      </w:pPr>
    </w:p>
    <w:p w14:paraId="3D4DF7D8">
      <w:pPr>
        <w:rPr>
          <w:sz w:val="84"/>
          <w:szCs w:val="84"/>
        </w:rPr>
      </w:pPr>
    </w:p>
    <w:p w14:paraId="7329F5B4">
      <w:pPr>
        <w:pStyle w:val="2"/>
        <w:rPr>
          <w:sz w:val="84"/>
          <w:szCs w:val="84"/>
        </w:rPr>
      </w:pPr>
    </w:p>
    <w:p w14:paraId="2BC3EB3C">
      <w:pPr>
        <w:ind w:firstLine="2240" w:firstLineChars="800"/>
        <w:jc w:val="left"/>
        <w:rPr>
          <w:sz w:val="28"/>
          <w:szCs w:val="28"/>
        </w:rPr>
      </w:pPr>
      <w:r>
        <w:rPr>
          <w:rFonts w:hint="eastAsia"/>
          <w:sz w:val="28"/>
          <w:szCs w:val="28"/>
        </w:rPr>
        <w:t>甲方：成都恒达光学有限公司</w:t>
      </w:r>
    </w:p>
    <w:p w14:paraId="1624258E">
      <w:pPr>
        <w:pStyle w:val="6"/>
        <w:ind w:firstLine="2240" w:firstLineChars="800"/>
        <w:jc w:val="left"/>
        <w:rPr>
          <w:sz w:val="28"/>
          <w:szCs w:val="28"/>
        </w:rPr>
      </w:pPr>
      <w:r>
        <w:rPr>
          <w:rFonts w:hint="eastAsia"/>
          <w:sz w:val="28"/>
          <w:szCs w:val="28"/>
        </w:rPr>
        <w:t>乙方：</w:t>
      </w:r>
    </w:p>
    <w:p w14:paraId="03C17A61">
      <w:pPr>
        <w:rPr>
          <w:sz w:val="28"/>
          <w:szCs w:val="28"/>
        </w:rPr>
      </w:pPr>
    </w:p>
    <w:p w14:paraId="30807AC9">
      <w:pPr>
        <w:rPr>
          <w:rFonts w:ascii="宋体" w:hAnsi="宋体"/>
          <w:sz w:val="28"/>
          <w:szCs w:val="28"/>
        </w:rPr>
      </w:pPr>
    </w:p>
    <w:p w14:paraId="4BF3368D">
      <w:pPr>
        <w:pStyle w:val="6"/>
        <w:rPr>
          <w:rFonts w:ascii="宋体" w:hAnsi="宋体"/>
          <w:sz w:val="28"/>
          <w:szCs w:val="28"/>
        </w:rPr>
      </w:pPr>
    </w:p>
    <w:p w14:paraId="4C80AEA4">
      <w:pPr>
        <w:rPr>
          <w:rFonts w:ascii="宋体" w:hAnsi="宋体"/>
          <w:sz w:val="28"/>
          <w:szCs w:val="28"/>
        </w:rPr>
      </w:pPr>
    </w:p>
    <w:p w14:paraId="7FB8A73C">
      <w:pPr>
        <w:pStyle w:val="6"/>
        <w:ind w:firstLine="2520" w:firstLineChars="900"/>
        <w:rPr>
          <w:sz w:val="28"/>
          <w:szCs w:val="28"/>
        </w:rPr>
      </w:pPr>
      <w:r>
        <w:rPr>
          <w:rFonts w:hint="eastAsia" w:ascii="宋体" w:hAnsi="宋体"/>
          <w:sz w:val="28"/>
          <w:szCs w:val="28"/>
        </w:rPr>
        <w:t>签订日期：   年    月    日</w:t>
      </w:r>
    </w:p>
    <w:p w14:paraId="69F4AAF2">
      <w:pPr>
        <w:rPr>
          <w:sz w:val="28"/>
          <w:szCs w:val="28"/>
        </w:rPr>
      </w:pPr>
    </w:p>
    <w:p w14:paraId="6A4EF362">
      <w:pPr>
        <w:pStyle w:val="6"/>
      </w:pPr>
    </w:p>
    <w:p w14:paraId="71DBDEE6">
      <w:pPr>
        <w:spacing w:line="560" w:lineRule="exact"/>
        <w:rPr>
          <w:b/>
          <w:bCs/>
          <w:sz w:val="28"/>
          <w:szCs w:val="28"/>
        </w:rPr>
      </w:pPr>
    </w:p>
    <w:p w14:paraId="1B0317C4">
      <w:pPr>
        <w:spacing w:line="560" w:lineRule="exact"/>
        <w:rPr>
          <w:b/>
          <w:bCs/>
          <w:sz w:val="28"/>
          <w:szCs w:val="28"/>
        </w:rPr>
      </w:pPr>
    </w:p>
    <w:p w14:paraId="60B37791">
      <w:pPr>
        <w:spacing w:line="500" w:lineRule="exact"/>
        <w:ind w:firstLine="480" w:firstLineChars="200"/>
        <w:rPr>
          <w:rFonts w:ascii="宋体" w:hAnsi="宋体"/>
          <w:sz w:val="24"/>
        </w:rPr>
      </w:pPr>
      <w:r>
        <w:rPr>
          <w:rFonts w:hint="eastAsia" w:ascii="宋体" w:hAnsi="宋体"/>
          <w:sz w:val="24"/>
        </w:rPr>
        <w:t>第一章 总则</w:t>
      </w:r>
    </w:p>
    <w:p w14:paraId="5FFEECCF">
      <w:pPr>
        <w:spacing w:line="500" w:lineRule="exact"/>
        <w:ind w:firstLine="480" w:firstLineChars="200"/>
        <w:rPr>
          <w:rFonts w:ascii="宋体" w:hAnsi="宋体"/>
          <w:sz w:val="24"/>
        </w:rPr>
      </w:pPr>
      <w:r>
        <w:rPr>
          <w:rFonts w:hint="eastAsia" w:ascii="宋体" w:hAnsi="宋体"/>
          <w:sz w:val="24"/>
        </w:rPr>
        <w:t>第一条 本合同当事人</w:t>
      </w:r>
    </w:p>
    <w:p w14:paraId="51CFBA0F">
      <w:pPr>
        <w:spacing w:line="500" w:lineRule="exact"/>
        <w:ind w:firstLine="480" w:firstLineChars="200"/>
        <w:rPr>
          <w:rFonts w:ascii="宋体" w:hAnsi="宋体"/>
          <w:sz w:val="24"/>
        </w:rPr>
      </w:pPr>
      <w:r>
        <w:rPr>
          <w:rFonts w:hint="eastAsia" w:ascii="宋体" w:hAnsi="宋体"/>
          <w:sz w:val="24"/>
        </w:rPr>
        <w:t>委托方（以下简称“甲方”）：成都恒达光学有限公司</w:t>
      </w:r>
    </w:p>
    <w:p w14:paraId="2921AAC4">
      <w:pPr>
        <w:spacing w:line="500" w:lineRule="exact"/>
        <w:ind w:firstLine="480" w:firstLineChars="200"/>
        <w:rPr>
          <w:rFonts w:ascii="宋体" w:hAnsi="宋体"/>
          <w:sz w:val="24"/>
        </w:rPr>
      </w:pPr>
      <w:r>
        <w:rPr>
          <w:rFonts w:hint="eastAsia" w:ascii="宋体" w:hAnsi="宋体"/>
          <w:sz w:val="24"/>
        </w:rPr>
        <w:t>地址：</w:t>
      </w:r>
    </w:p>
    <w:p w14:paraId="0BA0E877">
      <w:pPr>
        <w:spacing w:line="500" w:lineRule="exact"/>
        <w:ind w:firstLine="480" w:firstLineChars="200"/>
        <w:rPr>
          <w:rFonts w:ascii="宋体" w:hAnsi="宋体"/>
          <w:sz w:val="24"/>
        </w:rPr>
      </w:pPr>
      <w:r>
        <w:rPr>
          <w:rFonts w:hint="eastAsia" w:ascii="宋体" w:hAnsi="宋体"/>
          <w:sz w:val="24"/>
        </w:rPr>
        <w:t>电话：</w:t>
      </w:r>
    </w:p>
    <w:p w14:paraId="3702C6BE">
      <w:pPr>
        <w:spacing w:line="500" w:lineRule="exact"/>
        <w:ind w:firstLine="480" w:firstLineChars="200"/>
        <w:rPr>
          <w:rFonts w:ascii="宋体" w:hAnsi="宋体"/>
          <w:sz w:val="24"/>
        </w:rPr>
      </w:pPr>
      <w:r>
        <w:rPr>
          <w:rFonts w:hint="eastAsia" w:ascii="宋体" w:hAnsi="宋体"/>
          <w:sz w:val="24"/>
        </w:rPr>
        <w:t>受委托方（以下简称“乙方”）：</w:t>
      </w:r>
    </w:p>
    <w:p w14:paraId="008F32A1">
      <w:pPr>
        <w:spacing w:line="500" w:lineRule="exact"/>
        <w:ind w:firstLine="480" w:firstLineChars="200"/>
        <w:rPr>
          <w:rFonts w:ascii="宋体" w:hAnsi="宋体"/>
          <w:sz w:val="24"/>
        </w:rPr>
      </w:pPr>
      <w:r>
        <w:rPr>
          <w:rFonts w:hint="eastAsia" w:ascii="宋体" w:hAnsi="宋体"/>
          <w:sz w:val="24"/>
        </w:rPr>
        <w:t>地址：</w:t>
      </w:r>
    </w:p>
    <w:p w14:paraId="10960888">
      <w:pPr>
        <w:spacing w:line="500" w:lineRule="exact"/>
        <w:ind w:firstLine="480" w:firstLineChars="200"/>
        <w:rPr>
          <w:rFonts w:ascii="宋体" w:hAnsi="宋体"/>
          <w:sz w:val="24"/>
        </w:rPr>
      </w:pPr>
      <w:r>
        <w:rPr>
          <w:rFonts w:hint="eastAsia" w:ascii="宋体" w:hAnsi="宋体"/>
          <w:sz w:val="24"/>
        </w:rPr>
        <w:t>电话：</w:t>
      </w:r>
    </w:p>
    <w:p w14:paraId="66D20C2B">
      <w:pPr>
        <w:spacing w:line="500" w:lineRule="exact"/>
        <w:ind w:firstLine="480" w:firstLineChars="200"/>
        <w:rPr>
          <w:rFonts w:ascii="宋体" w:hAnsi="宋体"/>
          <w:sz w:val="24"/>
        </w:rPr>
      </w:pPr>
      <w:r>
        <w:rPr>
          <w:rFonts w:hint="eastAsia" w:ascii="宋体" w:hAnsi="宋体"/>
          <w:sz w:val="24"/>
        </w:rPr>
        <w:t>甲方接受乙方向甲方提供员工餐饮服务，双方根据有关法律、法规，在自愿、平等、协商一致的基础上，签订服务合同，并按合同约定执行。</w:t>
      </w:r>
    </w:p>
    <w:p w14:paraId="2329ACE5">
      <w:pPr>
        <w:spacing w:line="500" w:lineRule="exact"/>
        <w:ind w:firstLine="480" w:firstLineChars="200"/>
        <w:rPr>
          <w:rFonts w:ascii="宋体" w:hAnsi="宋体"/>
          <w:sz w:val="24"/>
        </w:rPr>
      </w:pPr>
      <w:r>
        <w:rPr>
          <w:rFonts w:hint="eastAsia" w:ascii="宋体" w:hAnsi="宋体"/>
          <w:sz w:val="24"/>
        </w:rPr>
        <w:t>第二条 员工餐饮服务基本情况</w:t>
      </w:r>
    </w:p>
    <w:p w14:paraId="10DA9221">
      <w:pPr>
        <w:spacing w:line="500" w:lineRule="exact"/>
        <w:ind w:firstLine="480" w:firstLineChars="200"/>
        <w:rPr>
          <w:rFonts w:ascii="宋体" w:hAnsi="宋体"/>
          <w:sz w:val="24"/>
        </w:rPr>
      </w:pPr>
      <w:r>
        <w:rPr>
          <w:rFonts w:hint="eastAsia" w:ascii="宋体" w:hAnsi="宋体"/>
          <w:sz w:val="24"/>
        </w:rPr>
        <w:t>项目名称：成都恒达光学有限公司员工餐饮服务</w:t>
      </w:r>
    </w:p>
    <w:p w14:paraId="2C24B3A9">
      <w:pPr>
        <w:spacing w:line="500" w:lineRule="exact"/>
        <w:ind w:firstLine="480" w:firstLineChars="200"/>
        <w:rPr>
          <w:rFonts w:ascii="宋体" w:hAnsi="宋体"/>
          <w:sz w:val="24"/>
        </w:rPr>
      </w:pPr>
      <w:r>
        <w:rPr>
          <w:rFonts w:hint="eastAsia" w:ascii="宋体" w:hAnsi="宋体"/>
          <w:sz w:val="24"/>
        </w:rPr>
        <w:t>项目地址：</w:t>
      </w:r>
    </w:p>
    <w:p w14:paraId="170D32AA">
      <w:pPr>
        <w:spacing w:line="500" w:lineRule="exact"/>
        <w:ind w:firstLine="480" w:firstLineChars="200"/>
        <w:rPr>
          <w:rFonts w:ascii="宋体" w:hAnsi="宋体"/>
          <w:sz w:val="24"/>
        </w:rPr>
      </w:pPr>
      <w:r>
        <w:rPr>
          <w:rFonts w:hint="eastAsia" w:ascii="宋体" w:hAnsi="宋体"/>
          <w:sz w:val="24"/>
        </w:rPr>
        <w:t>第三条 甲、乙双方均应对履行本合同承担相应的义务和责任。</w:t>
      </w:r>
    </w:p>
    <w:p w14:paraId="705D562F">
      <w:pPr>
        <w:spacing w:line="500" w:lineRule="exact"/>
        <w:ind w:firstLine="480" w:firstLineChars="200"/>
        <w:rPr>
          <w:rFonts w:ascii="宋体" w:hAnsi="宋体"/>
          <w:sz w:val="24"/>
        </w:rPr>
      </w:pPr>
      <w:r>
        <w:rPr>
          <w:rFonts w:hint="eastAsia" w:ascii="宋体" w:hAnsi="宋体"/>
          <w:sz w:val="24"/>
        </w:rPr>
        <w:t>第二章 合同期限</w:t>
      </w:r>
    </w:p>
    <w:p w14:paraId="47C02C47">
      <w:pPr>
        <w:spacing w:line="500" w:lineRule="exact"/>
        <w:ind w:firstLine="480" w:firstLineChars="200"/>
        <w:rPr>
          <w:rFonts w:ascii="宋体" w:hAnsi="宋体"/>
          <w:sz w:val="24"/>
        </w:rPr>
      </w:pPr>
      <w:r>
        <w:rPr>
          <w:rFonts w:hint="eastAsia" w:ascii="宋体" w:hAnsi="宋体"/>
          <w:sz w:val="24"/>
        </w:rPr>
        <w:t>第四条 委托期限为    个月。</w:t>
      </w:r>
    </w:p>
    <w:p w14:paraId="326F8C84">
      <w:pPr>
        <w:spacing w:line="500" w:lineRule="exact"/>
        <w:ind w:firstLine="480" w:firstLineChars="200"/>
        <w:rPr>
          <w:rFonts w:ascii="宋体" w:hAnsi="宋体"/>
          <w:sz w:val="24"/>
        </w:rPr>
      </w:pPr>
      <w:r>
        <w:rPr>
          <w:rFonts w:hint="eastAsia" w:ascii="宋体" w:hAnsi="宋体"/>
          <w:sz w:val="24"/>
        </w:rPr>
        <w:t>第三章 约定服务内容</w:t>
      </w:r>
    </w:p>
    <w:p w14:paraId="7C6E6CEE">
      <w:pPr>
        <w:spacing w:line="500" w:lineRule="exact"/>
        <w:ind w:firstLine="480" w:firstLineChars="200"/>
        <w:rPr>
          <w:rFonts w:ascii="宋体" w:hAnsi="宋体"/>
          <w:sz w:val="24"/>
        </w:rPr>
      </w:pPr>
      <w:r>
        <w:rPr>
          <w:rFonts w:hint="eastAsia" w:ascii="宋体" w:hAnsi="宋体"/>
          <w:sz w:val="24"/>
        </w:rPr>
        <w:t>第五条 员工餐饮服务内容</w:t>
      </w:r>
    </w:p>
    <w:p w14:paraId="3355E384">
      <w:pPr>
        <w:spacing w:line="500" w:lineRule="exact"/>
        <w:ind w:firstLine="480" w:firstLineChars="200"/>
        <w:rPr>
          <w:rFonts w:ascii="宋体" w:hAnsi="宋体"/>
          <w:sz w:val="24"/>
        </w:rPr>
      </w:pPr>
      <w:r>
        <w:rPr>
          <w:rFonts w:hint="eastAsia" w:ascii="宋体" w:hAnsi="宋体"/>
          <w:sz w:val="24"/>
        </w:rPr>
        <w:t>乙方负责通过包工及包料的方式对甲方员工提供员工用餐服务，具体为：乙方提供并负责甲方员工餐饮服务食材原材料采购加工及送餐、食品安全卫生管理和安全应急管理等日常管理服务。服务内容及标准详见《附件》。</w:t>
      </w:r>
    </w:p>
    <w:p w14:paraId="01061EF1">
      <w:pPr>
        <w:spacing w:line="500" w:lineRule="exact"/>
        <w:ind w:firstLine="480" w:firstLineChars="200"/>
        <w:rPr>
          <w:rFonts w:ascii="宋体" w:hAnsi="宋体"/>
          <w:sz w:val="24"/>
        </w:rPr>
      </w:pPr>
      <w:r>
        <w:rPr>
          <w:rFonts w:hint="eastAsia" w:ascii="宋体" w:hAnsi="宋体"/>
          <w:sz w:val="24"/>
        </w:rPr>
        <w:t>第六条 其他</w:t>
      </w:r>
    </w:p>
    <w:p w14:paraId="62DDAAD0">
      <w:pPr>
        <w:spacing w:line="500" w:lineRule="exact"/>
        <w:ind w:firstLine="480" w:firstLineChars="200"/>
        <w:rPr>
          <w:rFonts w:ascii="宋体" w:hAnsi="宋体"/>
          <w:sz w:val="24"/>
        </w:rPr>
      </w:pPr>
      <w:r>
        <w:rPr>
          <w:rFonts w:hint="eastAsia" w:ascii="宋体" w:hAnsi="宋体"/>
          <w:sz w:val="24"/>
        </w:rPr>
        <w:t>1、乙方服务期间若发生需与物业服务单位协调的工作由乙方自行负责完成。</w:t>
      </w:r>
    </w:p>
    <w:p w14:paraId="6CEECE4B">
      <w:pPr>
        <w:spacing w:line="500" w:lineRule="exact"/>
        <w:ind w:firstLine="480" w:firstLineChars="200"/>
        <w:rPr>
          <w:rFonts w:ascii="宋体" w:hAnsi="宋体"/>
          <w:sz w:val="24"/>
        </w:rPr>
      </w:pPr>
      <w:r>
        <w:rPr>
          <w:rFonts w:hint="eastAsia" w:ascii="宋体" w:hAnsi="宋体"/>
          <w:sz w:val="24"/>
        </w:rPr>
        <w:t>第四章 双方的权利和义务</w:t>
      </w:r>
    </w:p>
    <w:p w14:paraId="206D0BA8">
      <w:pPr>
        <w:spacing w:line="500" w:lineRule="exact"/>
        <w:ind w:firstLine="480" w:firstLineChars="200"/>
        <w:rPr>
          <w:rFonts w:ascii="宋体" w:hAnsi="宋体"/>
          <w:sz w:val="24"/>
        </w:rPr>
      </w:pPr>
      <w:r>
        <w:rPr>
          <w:rFonts w:hint="eastAsia" w:ascii="宋体" w:hAnsi="宋体"/>
          <w:sz w:val="24"/>
        </w:rPr>
        <w:t>第七条 甲方的权利和义务</w:t>
      </w:r>
    </w:p>
    <w:p w14:paraId="126501FA">
      <w:pPr>
        <w:spacing w:line="500" w:lineRule="exact"/>
        <w:ind w:firstLine="480" w:firstLineChars="200"/>
        <w:rPr>
          <w:rFonts w:ascii="宋体" w:hAnsi="宋体"/>
          <w:sz w:val="24"/>
        </w:rPr>
      </w:pPr>
      <w:r>
        <w:rPr>
          <w:rFonts w:hint="eastAsia" w:ascii="宋体" w:hAnsi="宋体"/>
          <w:sz w:val="24"/>
        </w:rPr>
        <w:t>1、甲方有权随时检查食堂餐饮服务区城内乙方服务质量达标情况并提出意见，乙方须在双方书面约定的期限内予以改正，期限内未进行整改的甲方有权视请况扣除履约保证金500-1000元不等。</w:t>
      </w:r>
    </w:p>
    <w:p w14:paraId="48099469">
      <w:pPr>
        <w:spacing w:line="500" w:lineRule="exact"/>
        <w:ind w:firstLine="480" w:firstLineChars="200"/>
        <w:rPr>
          <w:rFonts w:ascii="宋体" w:hAnsi="宋体"/>
          <w:sz w:val="24"/>
        </w:rPr>
      </w:pPr>
      <w:r>
        <w:rPr>
          <w:rFonts w:hint="eastAsia" w:ascii="宋体" w:hAnsi="宋体"/>
          <w:sz w:val="24"/>
        </w:rPr>
        <w:t>2、乙方根据双方约定提供管理与服务时，甲方应给予积极和必要配合。</w:t>
      </w:r>
    </w:p>
    <w:p w14:paraId="328F49A6">
      <w:pPr>
        <w:spacing w:line="500" w:lineRule="exact"/>
        <w:ind w:firstLine="480" w:firstLineChars="200"/>
        <w:rPr>
          <w:rFonts w:ascii="宋体" w:hAnsi="宋体"/>
          <w:sz w:val="24"/>
        </w:rPr>
      </w:pPr>
      <w:r>
        <w:rPr>
          <w:rFonts w:hint="eastAsia" w:ascii="宋体" w:hAnsi="宋体"/>
          <w:sz w:val="24"/>
        </w:rPr>
        <w:t>3、保守乙方的商业秘密，不向第三方透露双方签订的有关合同协议条款及合同金额，不得向第三方提供乙方自有的管理资料等（因法律法规及行政管理需要而被要求披露的，不在此限）。</w:t>
      </w:r>
    </w:p>
    <w:p w14:paraId="3E09466A">
      <w:pPr>
        <w:spacing w:line="500" w:lineRule="exact"/>
        <w:ind w:firstLine="480" w:firstLineChars="200"/>
        <w:rPr>
          <w:rFonts w:ascii="宋体" w:hAnsi="宋体"/>
          <w:sz w:val="24"/>
        </w:rPr>
      </w:pPr>
      <w:r>
        <w:rPr>
          <w:rFonts w:hint="eastAsia" w:ascii="宋体" w:hAnsi="宋体"/>
          <w:sz w:val="24"/>
        </w:rPr>
        <w:t>4、按时支付乙方餐饮费。</w:t>
      </w:r>
    </w:p>
    <w:p w14:paraId="04DF1393">
      <w:pPr>
        <w:spacing w:line="500" w:lineRule="exact"/>
        <w:ind w:firstLine="480" w:firstLineChars="200"/>
        <w:rPr>
          <w:rFonts w:ascii="宋体" w:hAnsi="宋体"/>
          <w:sz w:val="24"/>
        </w:rPr>
      </w:pPr>
      <w:r>
        <w:rPr>
          <w:rFonts w:hint="eastAsia" w:ascii="宋体" w:hAnsi="宋体"/>
          <w:sz w:val="24"/>
        </w:rPr>
        <w:t>第八条 乙方的权利和义务</w:t>
      </w:r>
    </w:p>
    <w:p w14:paraId="7CFE9151">
      <w:pPr>
        <w:spacing w:line="500" w:lineRule="exact"/>
        <w:ind w:firstLine="480" w:firstLineChars="200"/>
        <w:rPr>
          <w:rFonts w:ascii="宋体" w:hAnsi="宋体"/>
          <w:sz w:val="24"/>
        </w:rPr>
      </w:pPr>
      <w:r>
        <w:rPr>
          <w:rFonts w:hint="eastAsia" w:ascii="宋体" w:hAnsi="宋体"/>
          <w:sz w:val="24"/>
        </w:rPr>
        <w:t>1、根据有关法律、法规及本合同的约定，在食堂餐饮服务区域内制订有关餐饮服务的各项规章制度，并报经甲方同意。</w:t>
      </w:r>
    </w:p>
    <w:p w14:paraId="4D19C2FE">
      <w:pPr>
        <w:spacing w:line="500" w:lineRule="exact"/>
        <w:ind w:firstLine="480" w:firstLineChars="200"/>
        <w:rPr>
          <w:rFonts w:ascii="宋体" w:hAnsi="宋体"/>
          <w:sz w:val="24"/>
        </w:rPr>
      </w:pPr>
      <w:r>
        <w:rPr>
          <w:rFonts w:hint="eastAsia" w:ascii="宋体" w:hAnsi="宋体"/>
          <w:sz w:val="24"/>
        </w:rPr>
        <w:t>2、遵守各项管理法规和合同约定，对食堂餐饮服务区域实施各项管理服务，并自觉接受甲方检查监督。</w:t>
      </w:r>
    </w:p>
    <w:p w14:paraId="705A59C5">
      <w:pPr>
        <w:spacing w:line="500" w:lineRule="exact"/>
        <w:ind w:firstLine="480" w:firstLineChars="200"/>
        <w:rPr>
          <w:rFonts w:ascii="宋体" w:hAnsi="宋体"/>
          <w:sz w:val="24"/>
        </w:rPr>
      </w:pPr>
      <w:r>
        <w:rPr>
          <w:rFonts w:hint="eastAsia" w:ascii="宋体" w:hAnsi="宋体"/>
          <w:sz w:val="24"/>
        </w:rPr>
        <w:t>3、乙方根据规章制度提供管理服务时，有权要求甲方及使用人配合乙方的管理与服务行为。</w:t>
      </w:r>
    </w:p>
    <w:p w14:paraId="5532D00E">
      <w:pPr>
        <w:spacing w:line="500" w:lineRule="exact"/>
        <w:ind w:firstLine="480" w:firstLineChars="200"/>
        <w:rPr>
          <w:rFonts w:ascii="宋体" w:hAnsi="宋体"/>
          <w:sz w:val="24"/>
        </w:rPr>
      </w:pPr>
      <w:r>
        <w:rPr>
          <w:rFonts w:hint="eastAsia" w:ascii="宋体" w:hAnsi="宋体"/>
          <w:sz w:val="24"/>
        </w:rPr>
        <w:t>4、乙方可采取规劝、阻止、上报甲方处理等必要措施，制止各种违反食堂餐饮管理服务规章制度的行为。</w:t>
      </w:r>
    </w:p>
    <w:p w14:paraId="19647BBC">
      <w:pPr>
        <w:spacing w:line="500" w:lineRule="exact"/>
        <w:ind w:firstLine="480" w:firstLineChars="200"/>
        <w:rPr>
          <w:rFonts w:ascii="宋体" w:hAnsi="宋体"/>
          <w:sz w:val="24"/>
        </w:rPr>
      </w:pPr>
      <w:r>
        <w:rPr>
          <w:rFonts w:hint="eastAsia" w:ascii="宋体" w:hAnsi="宋体"/>
          <w:sz w:val="24"/>
        </w:rPr>
        <w:t>5、乙方应制定紧急情况下的食堂餐饮服务应急处理预案。</w:t>
      </w:r>
    </w:p>
    <w:p w14:paraId="3EEB9C2F">
      <w:pPr>
        <w:spacing w:line="500" w:lineRule="exact"/>
        <w:ind w:firstLine="480" w:firstLineChars="200"/>
        <w:rPr>
          <w:rFonts w:ascii="宋体" w:hAnsi="宋体"/>
          <w:sz w:val="24"/>
        </w:rPr>
      </w:pPr>
      <w:r>
        <w:rPr>
          <w:rFonts w:hint="eastAsia" w:ascii="宋体" w:hAnsi="宋体"/>
          <w:sz w:val="24"/>
        </w:rPr>
        <w:t>6、本合同终止且甲乙双方达成一致不再签订新的合同时，乙方须在甲方规定的时间内做好餐饮服务的交接和善后工作，向甲方移交归属于甲方的设施设备和餐饮管理的相关档案资料并不得拖延。如果因乙方原因造成餐饮服务无法及时交接，乙方应承担相应的责任。</w:t>
      </w:r>
    </w:p>
    <w:p w14:paraId="6FD39C73">
      <w:pPr>
        <w:spacing w:line="500" w:lineRule="exact"/>
        <w:ind w:firstLine="480" w:firstLineChars="200"/>
        <w:rPr>
          <w:rFonts w:ascii="宋体" w:hAnsi="宋体"/>
          <w:sz w:val="24"/>
        </w:rPr>
      </w:pPr>
      <w:r>
        <w:rPr>
          <w:rFonts w:hint="eastAsia" w:ascii="宋体" w:hAnsi="宋体"/>
          <w:sz w:val="24"/>
        </w:rPr>
        <w:t>7、保守甲方的商业秘密及不向第三方透露甲乙双方签订的有关合同、协议条款和合同金额；同时不得向第三方提供在给甲方服务过程中知晓获得的甲方信息。</w:t>
      </w:r>
    </w:p>
    <w:p w14:paraId="2425DEC4">
      <w:pPr>
        <w:spacing w:line="500" w:lineRule="exact"/>
        <w:ind w:firstLine="480" w:firstLineChars="200"/>
        <w:rPr>
          <w:rFonts w:ascii="宋体" w:hAnsi="宋体"/>
          <w:sz w:val="24"/>
        </w:rPr>
      </w:pPr>
      <w:r>
        <w:rPr>
          <w:rFonts w:hint="eastAsia" w:ascii="宋体" w:hAnsi="宋体"/>
          <w:sz w:val="24"/>
        </w:rPr>
        <w:t>8、根据本合同约定，向甲方收取本合同中的餐饮费。</w:t>
      </w:r>
    </w:p>
    <w:p w14:paraId="5BDFC9C3">
      <w:pPr>
        <w:spacing w:line="500" w:lineRule="exact"/>
        <w:ind w:firstLine="480" w:firstLineChars="200"/>
        <w:rPr>
          <w:rFonts w:ascii="宋体" w:hAnsi="宋体"/>
          <w:sz w:val="24"/>
        </w:rPr>
      </w:pPr>
      <w:r>
        <w:rPr>
          <w:rFonts w:hint="eastAsia" w:ascii="宋体" w:hAnsi="宋体"/>
          <w:sz w:val="24"/>
        </w:rPr>
        <w:t>9、乙方应加强对所属餐饮服务人员的安全管理、安全教育，并承担其相应安全责任。</w:t>
      </w:r>
    </w:p>
    <w:p w14:paraId="334C1F66">
      <w:pPr>
        <w:spacing w:line="500" w:lineRule="exact"/>
        <w:ind w:firstLine="480" w:firstLineChars="200"/>
        <w:rPr>
          <w:rFonts w:ascii="宋体" w:hAnsi="宋体"/>
          <w:sz w:val="24"/>
        </w:rPr>
      </w:pPr>
      <w:r>
        <w:rPr>
          <w:rFonts w:hint="eastAsia" w:ascii="宋体" w:hAnsi="宋体"/>
          <w:sz w:val="24"/>
        </w:rPr>
        <w:t>10、乙方工作人员应符合合同约定且符合甲方要求，乙方应按照国家相关法律法规规定为其工作人员购买社会保险、意外伤害险等。若乙方未按规定购买，由此造成的损失、赔偿、诉讼、处罚等责任由乙方自行负责。</w:t>
      </w:r>
    </w:p>
    <w:p w14:paraId="0A5D5291">
      <w:pPr>
        <w:spacing w:line="500" w:lineRule="exact"/>
        <w:ind w:firstLine="480" w:firstLineChars="200"/>
        <w:rPr>
          <w:rFonts w:ascii="宋体" w:hAnsi="宋体"/>
          <w:sz w:val="24"/>
        </w:rPr>
      </w:pPr>
      <w:r>
        <w:rPr>
          <w:rFonts w:hint="eastAsia" w:ascii="宋体" w:hAnsi="宋体"/>
          <w:sz w:val="24"/>
        </w:rPr>
        <w:t>11、乙方营运期间产生的水电气费及维修费由乙方自行承担。</w:t>
      </w:r>
    </w:p>
    <w:p w14:paraId="3935353B">
      <w:pPr>
        <w:spacing w:line="500" w:lineRule="exact"/>
        <w:ind w:firstLine="480" w:firstLineChars="200"/>
        <w:rPr>
          <w:rFonts w:ascii="宋体" w:hAnsi="宋体"/>
          <w:sz w:val="24"/>
        </w:rPr>
      </w:pPr>
      <w:r>
        <w:rPr>
          <w:rFonts w:hint="eastAsia" w:ascii="宋体" w:hAnsi="宋体"/>
          <w:sz w:val="24"/>
        </w:rPr>
        <w:t>12、乙方应按照国家相关法律法规规定选聘餐饮服务人员，由乙方与其签订劳动合同。因乙方违法用工行为造成的损失、赔偿、诉讼、处罚等责任由乙方自行负责。</w:t>
      </w:r>
    </w:p>
    <w:p w14:paraId="4947E6E2">
      <w:pPr>
        <w:spacing w:line="500" w:lineRule="exact"/>
        <w:ind w:firstLine="480" w:firstLineChars="200"/>
        <w:rPr>
          <w:rFonts w:ascii="宋体" w:hAnsi="宋体"/>
          <w:sz w:val="24"/>
        </w:rPr>
      </w:pPr>
      <w:r>
        <w:rPr>
          <w:rFonts w:hint="eastAsia" w:ascii="宋体" w:hAnsi="宋体"/>
          <w:sz w:val="24"/>
        </w:rPr>
        <w:t>13、乙方在餐饮服务过程中，因乙方餐饮服务行为过失给甲方带来的损失，由乙方负责赔偿。</w:t>
      </w:r>
    </w:p>
    <w:p w14:paraId="66714CC2">
      <w:pPr>
        <w:spacing w:line="500" w:lineRule="exact"/>
        <w:ind w:firstLine="480" w:firstLineChars="200"/>
        <w:rPr>
          <w:rFonts w:ascii="宋体" w:hAnsi="宋体"/>
          <w:sz w:val="24"/>
        </w:rPr>
      </w:pPr>
      <w:r>
        <w:rPr>
          <w:rFonts w:hint="eastAsia" w:ascii="宋体" w:hAnsi="宋体"/>
          <w:sz w:val="24"/>
        </w:rPr>
        <w:t>14、乙方在餐饮服务过程中，应加强员工培训教育，不得泄露甲方相关人员、工作等方面信息，不得泄露服务区域内文字、影像等信息。由此给甲方造成的损失，由乙方负责赔偿。</w:t>
      </w:r>
    </w:p>
    <w:p w14:paraId="239A9475">
      <w:pPr>
        <w:spacing w:line="500" w:lineRule="exact"/>
        <w:ind w:firstLine="480" w:firstLineChars="200"/>
        <w:rPr>
          <w:rFonts w:ascii="宋体" w:hAnsi="宋体"/>
          <w:sz w:val="24"/>
        </w:rPr>
      </w:pPr>
      <w:r>
        <w:rPr>
          <w:rFonts w:hint="eastAsia" w:ascii="宋体" w:hAnsi="宋体"/>
          <w:sz w:val="24"/>
        </w:rPr>
        <w:t>15、在乙方配合甲方开展各项工作过程中，需乙方人员加班的乙方应全力配合。</w:t>
      </w:r>
    </w:p>
    <w:p w14:paraId="7C3E0825">
      <w:pPr>
        <w:spacing w:line="500" w:lineRule="exact"/>
        <w:ind w:firstLine="480" w:firstLineChars="200"/>
        <w:rPr>
          <w:rFonts w:ascii="宋体" w:hAnsi="宋体"/>
          <w:sz w:val="24"/>
        </w:rPr>
      </w:pPr>
      <w:r>
        <w:rPr>
          <w:rFonts w:hint="eastAsia" w:ascii="宋体" w:hAnsi="宋体"/>
          <w:sz w:val="24"/>
        </w:rPr>
        <w:t>16、乙方不得将餐饮服务工作转包、分包给第三方，否则甲方有权不予支付相应费用或终止合同。</w:t>
      </w:r>
    </w:p>
    <w:p w14:paraId="72CB63C2">
      <w:pPr>
        <w:spacing w:line="500" w:lineRule="exact"/>
        <w:ind w:firstLine="480" w:firstLineChars="200"/>
        <w:rPr>
          <w:rFonts w:ascii="宋体" w:hAnsi="宋体"/>
          <w:sz w:val="24"/>
        </w:rPr>
      </w:pPr>
      <w:r>
        <w:rPr>
          <w:rFonts w:hint="eastAsia" w:ascii="宋体" w:hAnsi="宋体"/>
          <w:sz w:val="24"/>
        </w:rPr>
        <w:t>第九条 合同期内，双方应就履约情况交换意见，并就改进和提升餐饮管理服务品质进行研讨。</w:t>
      </w:r>
    </w:p>
    <w:p w14:paraId="7FBEEE1A">
      <w:pPr>
        <w:spacing w:line="500" w:lineRule="exact"/>
        <w:ind w:firstLine="480" w:firstLineChars="200"/>
        <w:rPr>
          <w:rFonts w:ascii="宋体" w:hAnsi="宋体"/>
          <w:sz w:val="24"/>
        </w:rPr>
      </w:pPr>
      <w:r>
        <w:rPr>
          <w:rFonts w:hint="eastAsia" w:ascii="宋体" w:hAnsi="宋体"/>
          <w:sz w:val="24"/>
        </w:rPr>
        <w:t>第五章 餐饮费</w:t>
      </w:r>
    </w:p>
    <w:p w14:paraId="5AC1598C">
      <w:pPr>
        <w:spacing w:line="500" w:lineRule="exact"/>
        <w:ind w:firstLine="480" w:firstLineChars="200"/>
        <w:rPr>
          <w:rFonts w:ascii="宋体" w:hAnsi="宋体"/>
          <w:sz w:val="24"/>
        </w:rPr>
      </w:pPr>
      <w:r>
        <w:rPr>
          <w:rFonts w:hint="eastAsia" w:ascii="宋体" w:hAnsi="宋体"/>
          <w:sz w:val="24"/>
        </w:rPr>
        <w:t>供餐服务以送餐模式提供。供餐时间为法定工作日，每日供应两餐，采用固定配餐模式。</w:t>
      </w:r>
    </w:p>
    <w:p w14:paraId="469544AC">
      <w:pPr>
        <w:spacing w:line="500" w:lineRule="exact"/>
        <w:ind w:firstLine="480" w:firstLineChars="200"/>
        <w:rPr>
          <w:rFonts w:ascii="宋体" w:hAnsi="宋体"/>
          <w:sz w:val="24"/>
        </w:rPr>
      </w:pPr>
      <w:r>
        <w:rPr>
          <w:rFonts w:hint="eastAsia" w:ascii="宋体" w:hAnsi="宋体"/>
          <w:sz w:val="24"/>
        </w:rPr>
        <w:t>餐饮费：午餐标准    元/人；晚餐标准    元/人。餐饮费是乙方完成本项目的全部工作内容和要求的价格体现，包括但不限于包含乙方通讯费、交通费、劳保费、各类保险费、管理费、利润、税金等费用。</w:t>
      </w:r>
    </w:p>
    <w:p w14:paraId="67785B24">
      <w:pPr>
        <w:spacing w:line="500" w:lineRule="exact"/>
        <w:ind w:firstLine="480" w:firstLineChars="200"/>
        <w:rPr>
          <w:rFonts w:ascii="宋体" w:hAnsi="宋体"/>
          <w:sz w:val="24"/>
        </w:rPr>
      </w:pPr>
      <w:r>
        <w:rPr>
          <w:rFonts w:hint="eastAsia" w:ascii="宋体" w:hAnsi="宋体"/>
          <w:sz w:val="24"/>
        </w:rPr>
        <w:t>第十一条 餐饮费给付方式</w:t>
      </w:r>
    </w:p>
    <w:p w14:paraId="0F4D5A0F">
      <w:pPr>
        <w:spacing w:line="500" w:lineRule="exact"/>
        <w:ind w:firstLine="480" w:firstLineChars="200"/>
        <w:rPr>
          <w:rFonts w:ascii="宋体" w:hAnsi="宋体"/>
          <w:sz w:val="24"/>
        </w:rPr>
      </w:pPr>
      <w:r>
        <w:rPr>
          <w:rFonts w:hint="eastAsia" w:ascii="宋体" w:hAnsi="宋体"/>
          <w:sz w:val="24"/>
        </w:rPr>
        <w:t>1、餐饮费每月结算一次，在甲方确认费用后，于次月20日前进行支付。</w:t>
      </w:r>
    </w:p>
    <w:p w14:paraId="2584AD18">
      <w:pPr>
        <w:spacing w:line="500" w:lineRule="exact"/>
        <w:ind w:firstLine="480" w:firstLineChars="200"/>
        <w:rPr>
          <w:rFonts w:ascii="宋体" w:hAnsi="宋体"/>
          <w:sz w:val="24"/>
        </w:rPr>
      </w:pPr>
      <w:r>
        <w:rPr>
          <w:rFonts w:hint="eastAsia" w:ascii="宋体" w:hAnsi="宋体"/>
          <w:sz w:val="24"/>
        </w:rPr>
        <w:t>2、餐饮费以月度为周期，以本合同规定的餐饮费标准及第十三条考核规定据实结算。</w:t>
      </w:r>
    </w:p>
    <w:p w14:paraId="6DF13BAC">
      <w:pPr>
        <w:spacing w:line="500" w:lineRule="exact"/>
        <w:ind w:firstLine="480" w:firstLineChars="200"/>
        <w:rPr>
          <w:rFonts w:ascii="宋体" w:hAnsi="宋体"/>
          <w:sz w:val="24"/>
        </w:rPr>
      </w:pPr>
      <w:r>
        <w:rPr>
          <w:rFonts w:hint="eastAsia" w:ascii="宋体" w:hAnsi="宋体"/>
          <w:sz w:val="24"/>
        </w:rPr>
        <w:t>3、甲方以银行转账的方式支付餐饮费。甲方付款前，乙方须提供付款申请和符合税务规定的增值税专用发票，否则甲方有权不予支付且无需承担违约责任。</w:t>
      </w:r>
    </w:p>
    <w:p w14:paraId="5A8B1A09">
      <w:pPr>
        <w:spacing w:line="500" w:lineRule="exact"/>
        <w:ind w:firstLine="480" w:firstLineChars="200"/>
        <w:rPr>
          <w:rFonts w:ascii="宋体" w:hAnsi="宋体"/>
          <w:sz w:val="24"/>
        </w:rPr>
      </w:pPr>
      <w:r>
        <w:rPr>
          <w:rFonts w:hint="eastAsia" w:ascii="宋体" w:hAnsi="宋体"/>
          <w:sz w:val="24"/>
        </w:rPr>
        <w:t>第十二条 需要特殊说明的费用项目</w:t>
      </w:r>
    </w:p>
    <w:p w14:paraId="2572C27B">
      <w:pPr>
        <w:spacing w:line="500" w:lineRule="exact"/>
        <w:ind w:firstLine="480" w:firstLineChars="200"/>
        <w:rPr>
          <w:rFonts w:ascii="宋体" w:hAnsi="宋体"/>
          <w:sz w:val="24"/>
        </w:rPr>
      </w:pPr>
      <w:r>
        <w:rPr>
          <w:rFonts w:hint="eastAsia" w:ascii="宋体" w:hAnsi="宋体"/>
          <w:sz w:val="24"/>
        </w:rPr>
        <w:t>无。</w:t>
      </w:r>
    </w:p>
    <w:p w14:paraId="3E9BC226">
      <w:pPr>
        <w:spacing w:line="500" w:lineRule="exact"/>
        <w:ind w:firstLine="480" w:firstLineChars="200"/>
        <w:rPr>
          <w:rFonts w:ascii="宋体" w:hAnsi="宋体"/>
          <w:sz w:val="24"/>
        </w:rPr>
      </w:pPr>
      <w:r>
        <w:rPr>
          <w:rFonts w:hint="eastAsia" w:ascii="宋体" w:hAnsi="宋体"/>
          <w:sz w:val="24"/>
        </w:rPr>
        <w:t>第六章 违约责任</w:t>
      </w:r>
    </w:p>
    <w:p w14:paraId="787400FF">
      <w:pPr>
        <w:spacing w:line="500" w:lineRule="exact"/>
        <w:ind w:firstLine="480" w:firstLineChars="200"/>
        <w:rPr>
          <w:rFonts w:ascii="宋体" w:hAnsi="宋体"/>
          <w:sz w:val="24"/>
        </w:rPr>
      </w:pPr>
      <w:r>
        <w:rPr>
          <w:rFonts w:hint="eastAsia" w:ascii="宋体" w:hAnsi="宋体"/>
          <w:sz w:val="24"/>
        </w:rPr>
        <w:t>第十三条 乙方接受甲方监督检查，检查范围包含：食材质量、成品质量、服务质量、卫生标准等，在日常检查中，如发现有违反卫生管理规定的行为，情节较轻的限期整改，情节严重的，扣除相应结算费用。</w:t>
      </w:r>
    </w:p>
    <w:p w14:paraId="155724A2">
      <w:pPr>
        <w:spacing w:line="500" w:lineRule="exact"/>
        <w:ind w:firstLine="480" w:firstLineChars="200"/>
        <w:rPr>
          <w:rFonts w:ascii="宋体" w:hAnsi="宋体"/>
          <w:sz w:val="24"/>
        </w:rPr>
      </w:pPr>
      <w:r>
        <w:rPr>
          <w:rFonts w:hint="eastAsia" w:ascii="宋体" w:hAnsi="宋体"/>
          <w:sz w:val="24"/>
        </w:rPr>
        <w:t>第十四条 甲方如违反合同约定，致使乙方的管理服务无法达到约定的服务内容和质量标准的，由甲方承担相应的责任。</w:t>
      </w:r>
    </w:p>
    <w:p w14:paraId="4B252734">
      <w:pPr>
        <w:spacing w:line="500" w:lineRule="exact"/>
        <w:ind w:firstLine="480" w:firstLineChars="200"/>
        <w:rPr>
          <w:rFonts w:ascii="宋体" w:hAnsi="宋体"/>
          <w:sz w:val="24"/>
        </w:rPr>
      </w:pPr>
      <w:r>
        <w:rPr>
          <w:rFonts w:hint="eastAsia" w:ascii="宋体" w:hAnsi="宋体"/>
          <w:sz w:val="24"/>
        </w:rPr>
        <w:t>第十五条  以下情况乙方不承担违约责任：</w:t>
      </w:r>
    </w:p>
    <w:p w14:paraId="6B5DD340">
      <w:pPr>
        <w:spacing w:line="500" w:lineRule="exact"/>
        <w:ind w:firstLine="480" w:firstLineChars="200"/>
        <w:rPr>
          <w:rFonts w:ascii="宋体" w:hAnsi="宋体"/>
          <w:sz w:val="24"/>
        </w:rPr>
      </w:pPr>
      <w:r>
        <w:rPr>
          <w:rFonts w:hint="eastAsia" w:ascii="宋体" w:hAnsi="宋体"/>
          <w:sz w:val="24"/>
        </w:rPr>
        <w:t>因不可抗力导致餐饮服务中断的，在不可抗力因素消除后及时恢复服务。</w:t>
      </w:r>
    </w:p>
    <w:p w14:paraId="097E2488">
      <w:pPr>
        <w:spacing w:line="500" w:lineRule="exact"/>
        <w:ind w:firstLine="480" w:firstLineChars="200"/>
        <w:rPr>
          <w:rFonts w:ascii="宋体" w:hAnsi="宋体"/>
          <w:sz w:val="24"/>
        </w:rPr>
      </w:pPr>
      <w:r>
        <w:rPr>
          <w:rFonts w:hint="eastAsia" w:ascii="宋体" w:hAnsi="宋体"/>
          <w:sz w:val="24"/>
        </w:rPr>
        <w:t>第十六条 为维护公众及企业的切身利益，在不可预见的危急情况下，如发生气体泄露、漏电、火灾、地震、水管破裂、救助人命、协助公安机关执行任务等情况，乙方因采取紧急避险措施所造成的财产损失，乙方不承担任何责任。</w:t>
      </w:r>
    </w:p>
    <w:p w14:paraId="474C26A2">
      <w:pPr>
        <w:spacing w:line="500" w:lineRule="exact"/>
        <w:ind w:firstLine="480" w:firstLineChars="200"/>
        <w:rPr>
          <w:rFonts w:ascii="宋体" w:hAnsi="宋体"/>
          <w:sz w:val="24"/>
        </w:rPr>
      </w:pPr>
      <w:r>
        <w:rPr>
          <w:rFonts w:hint="eastAsia" w:ascii="宋体" w:hAnsi="宋体"/>
          <w:sz w:val="24"/>
        </w:rPr>
        <w:t>第七章 合同的终止与解除</w:t>
      </w:r>
    </w:p>
    <w:p w14:paraId="4F72FBA7">
      <w:pPr>
        <w:spacing w:line="500" w:lineRule="exact"/>
        <w:ind w:firstLine="480" w:firstLineChars="200"/>
        <w:rPr>
          <w:rFonts w:ascii="宋体" w:hAnsi="宋体"/>
          <w:sz w:val="24"/>
        </w:rPr>
      </w:pPr>
      <w:r>
        <w:rPr>
          <w:rFonts w:hint="eastAsia" w:ascii="宋体" w:hAnsi="宋体"/>
          <w:sz w:val="24"/>
        </w:rPr>
        <w:t>第十七条 本合同期满前，甲方决定不委托乙方管理，应提前一个月书面通知乙方。</w:t>
      </w:r>
    </w:p>
    <w:p w14:paraId="092D179A">
      <w:pPr>
        <w:spacing w:line="500" w:lineRule="exact"/>
        <w:ind w:firstLine="480" w:firstLineChars="200"/>
        <w:rPr>
          <w:rFonts w:ascii="宋体" w:hAnsi="宋体"/>
          <w:sz w:val="24"/>
        </w:rPr>
      </w:pPr>
      <w:r>
        <w:rPr>
          <w:rFonts w:hint="eastAsia" w:ascii="宋体" w:hAnsi="宋体"/>
          <w:sz w:val="24"/>
        </w:rPr>
        <w:t>第十八条 决定续约的，双方应在本合同期满前一个月签订下一期餐饮服务合同。</w:t>
      </w:r>
    </w:p>
    <w:p w14:paraId="21EF31EF">
      <w:pPr>
        <w:spacing w:line="500" w:lineRule="exact"/>
        <w:ind w:firstLine="480" w:firstLineChars="200"/>
        <w:rPr>
          <w:rFonts w:ascii="宋体" w:hAnsi="宋体"/>
          <w:sz w:val="24"/>
        </w:rPr>
      </w:pPr>
      <w:r>
        <w:rPr>
          <w:rFonts w:hint="eastAsia" w:ascii="宋体" w:hAnsi="宋体"/>
          <w:sz w:val="24"/>
        </w:rPr>
        <w:t>第十九条 本合同终止后，在新的餐饮服务企业接管餐饮服务之前，应甲方的要求乙方可暂时继续为甲方提供餐饮服务，甲方应继续交纳相应的餐饮费。</w:t>
      </w:r>
    </w:p>
    <w:p w14:paraId="705B6022">
      <w:pPr>
        <w:spacing w:line="500" w:lineRule="exact"/>
        <w:ind w:firstLine="480" w:firstLineChars="200"/>
        <w:rPr>
          <w:rFonts w:ascii="宋体" w:hAnsi="宋体"/>
          <w:sz w:val="24"/>
        </w:rPr>
      </w:pPr>
      <w:r>
        <w:rPr>
          <w:rFonts w:hint="eastAsia" w:ascii="宋体" w:hAnsi="宋体"/>
          <w:sz w:val="24"/>
        </w:rPr>
        <w:t>第二十条 合同执行期问，如遇不可抗力，致使合同无法履行时，双方应按有关法规及时协商处理。</w:t>
      </w:r>
    </w:p>
    <w:p w14:paraId="7C83EF09">
      <w:pPr>
        <w:spacing w:line="500" w:lineRule="exact"/>
        <w:ind w:firstLine="480" w:firstLineChars="200"/>
        <w:rPr>
          <w:rFonts w:ascii="宋体" w:hAnsi="宋体"/>
          <w:sz w:val="24"/>
        </w:rPr>
      </w:pPr>
      <w:r>
        <w:rPr>
          <w:rFonts w:hint="eastAsia" w:ascii="宋体" w:hAnsi="宋体"/>
          <w:sz w:val="24"/>
        </w:rPr>
        <w:t>第八章 未约定事项及合同争议的处理</w:t>
      </w:r>
    </w:p>
    <w:p w14:paraId="6C7621AE">
      <w:pPr>
        <w:spacing w:line="500" w:lineRule="exact"/>
        <w:ind w:firstLine="480" w:firstLineChars="200"/>
        <w:rPr>
          <w:rFonts w:ascii="宋体" w:hAnsi="宋体"/>
          <w:sz w:val="24"/>
        </w:rPr>
      </w:pPr>
      <w:r>
        <w:rPr>
          <w:rFonts w:hint="eastAsia" w:ascii="宋体" w:hAnsi="宋体"/>
          <w:sz w:val="24"/>
        </w:rPr>
        <w:t>第二十一条 在合同约定范围外，乙方应甲方要求提供的其他服务，经双方协商另签订补充协议后予以实施。</w:t>
      </w:r>
    </w:p>
    <w:p w14:paraId="0AF70255">
      <w:pPr>
        <w:spacing w:line="500" w:lineRule="exact"/>
        <w:ind w:firstLine="480" w:firstLineChars="200"/>
        <w:rPr>
          <w:rFonts w:ascii="宋体" w:hAnsi="宋体"/>
          <w:sz w:val="24"/>
        </w:rPr>
      </w:pPr>
      <w:r>
        <w:rPr>
          <w:rFonts w:hint="eastAsia" w:ascii="宋体" w:hAnsi="宋体"/>
          <w:sz w:val="24"/>
        </w:rPr>
        <w:t>第二十二条 在履约中双方可对合同的条款进行修改和补充，签订补充协议。</w:t>
      </w:r>
    </w:p>
    <w:p w14:paraId="41211C91">
      <w:pPr>
        <w:spacing w:line="500" w:lineRule="exact"/>
        <w:ind w:firstLine="480" w:firstLineChars="200"/>
        <w:rPr>
          <w:rFonts w:ascii="宋体" w:hAnsi="宋体"/>
          <w:sz w:val="24"/>
        </w:rPr>
      </w:pPr>
      <w:r>
        <w:rPr>
          <w:rFonts w:hint="eastAsia" w:ascii="宋体" w:hAnsi="宋体"/>
          <w:sz w:val="24"/>
        </w:rPr>
        <w:t>第二十三条 合同之附件均为合同有效组成部分，与合同正文具有同等法律效力。合同及其附件和补充协议未规定的事宜，均遵照有关法律、法规，由双方协商解决。</w:t>
      </w:r>
    </w:p>
    <w:p w14:paraId="2E51CE87">
      <w:pPr>
        <w:spacing w:line="500" w:lineRule="exact"/>
        <w:ind w:firstLine="480" w:firstLineChars="200"/>
        <w:rPr>
          <w:rFonts w:ascii="宋体" w:hAnsi="宋体"/>
          <w:sz w:val="24"/>
        </w:rPr>
      </w:pPr>
      <w:r>
        <w:rPr>
          <w:rFonts w:hint="eastAsia" w:ascii="宋体" w:hAnsi="宋体"/>
          <w:sz w:val="24"/>
        </w:rPr>
        <w:t>第二十四条 合同履行过程中发生争议的，由双方协商解决，协商不成的，应向甲方所在地人民法院提起诉讼。</w:t>
      </w:r>
    </w:p>
    <w:p w14:paraId="136CE172">
      <w:pPr>
        <w:spacing w:line="500" w:lineRule="exact"/>
        <w:ind w:firstLine="480" w:firstLineChars="200"/>
        <w:rPr>
          <w:rFonts w:ascii="宋体" w:hAnsi="宋体"/>
          <w:sz w:val="24"/>
        </w:rPr>
      </w:pPr>
      <w:r>
        <w:rPr>
          <w:rFonts w:hint="eastAsia" w:ascii="宋体" w:hAnsi="宋体"/>
          <w:sz w:val="24"/>
        </w:rPr>
        <w:t>第二十五条 合同一式肆份，甲、乙双方各执贰份，具有同等法律效力。</w:t>
      </w:r>
    </w:p>
    <w:p w14:paraId="53118211">
      <w:pPr>
        <w:spacing w:line="500" w:lineRule="exact"/>
        <w:ind w:firstLine="480" w:firstLineChars="200"/>
        <w:rPr>
          <w:rFonts w:ascii="宋体" w:hAnsi="宋体"/>
          <w:sz w:val="24"/>
        </w:rPr>
      </w:pPr>
      <w:r>
        <w:rPr>
          <w:rFonts w:hint="eastAsia" w:ascii="宋体" w:hAnsi="宋体"/>
          <w:sz w:val="24"/>
        </w:rPr>
        <w:t>第二十六条 合同自双方法定代表人或其授权委托人签字并加盖公司公章之日起生效。</w:t>
      </w:r>
    </w:p>
    <w:p w14:paraId="61B7B418">
      <w:pPr>
        <w:spacing w:line="500" w:lineRule="exact"/>
        <w:ind w:firstLine="480" w:firstLineChars="200"/>
        <w:rPr>
          <w:rFonts w:ascii="宋体" w:hAnsi="宋体"/>
          <w:sz w:val="24"/>
        </w:rPr>
      </w:pPr>
    </w:p>
    <w:tbl>
      <w:tblPr>
        <w:tblStyle w:val="18"/>
        <w:tblpPr w:leftFromText="180" w:rightFromText="180" w:vertAnchor="text" w:horzAnchor="page" w:tblpX="2095" w:tblpY="747"/>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076"/>
        <w:gridCol w:w="4077"/>
      </w:tblGrid>
      <w:tr w14:paraId="3AF67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4076" w:type="dxa"/>
          </w:tcPr>
          <w:p w14:paraId="5F84E877">
            <w:pPr>
              <w:spacing w:line="500" w:lineRule="exact"/>
              <w:ind w:firstLine="480" w:firstLineChars="200"/>
              <w:rPr>
                <w:rFonts w:ascii="宋体" w:hAnsi="宋体"/>
                <w:sz w:val="24"/>
              </w:rPr>
            </w:pPr>
            <w:r>
              <w:rPr>
                <w:rFonts w:hint="eastAsia" w:ascii="宋体" w:hAnsi="宋体"/>
                <w:sz w:val="24"/>
              </w:rPr>
              <w:t>甲方：成都恒达光学有限公司 （盖章）</w:t>
            </w:r>
          </w:p>
        </w:tc>
        <w:tc>
          <w:tcPr>
            <w:tcW w:w="4077" w:type="dxa"/>
          </w:tcPr>
          <w:p w14:paraId="08D6FEB7">
            <w:pPr>
              <w:spacing w:line="500" w:lineRule="exact"/>
              <w:ind w:firstLine="480" w:firstLineChars="200"/>
              <w:rPr>
                <w:rFonts w:ascii="宋体" w:hAnsi="宋体"/>
                <w:sz w:val="24"/>
              </w:rPr>
            </w:pPr>
            <w:r>
              <w:rPr>
                <w:rFonts w:hint="eastAsia" w:ascii="宋体" w:hAnsi="宋体"/>
                <w:sz w:val="24"/>
              </w:rPr>
              <w:t>乙方：（盖章）</w:t>
            </w:r>
          </w:p>
        </w:tc>
      </w:tr>
      <w:tr w14:paraId="14921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1" w:hRule="atLeast"/>
        </w:trPr>
        <w:tc>
          <w:tcPr>
            <w:tcW w:w="4076" w:type="dxa"/>
          </w:tcPr>
          <w:p w14:paraId="1B8104DB">
            <w:pPr>
              <w:spacing w:line="500" w:lineRule="exact"/>
              <w:ind w:firstLine="480" w:firstLineChars="200"/>
              <w:rPr>
                <w:rFonts w:ascii="宋体" w:hAnsi="宋体"/>
                <w:sz w:val="24"/>
              </w:rPr>
            </w:pPr>
            <w:r>
              <w:rPr>
                <w:rFonts w:hint="eastAsia" w:ascii="宋体" w:hAnsi="宋体"/>
                <w:sz w:val="24"/>
              </w:rPr>
              <w:t>法定代表人（授权代表）：</w:t>
            </w:r>
          </w:p>
        </w:tc>
        <w:tc>
          <w:tcPr>
            <w:tcW w:w="4077" w:type="dxa"/>
          </w:tcPr>
          <w:p w14:paraId="3FA413A2">
            <w:pPr>
              <w:spacing w:line="500" w:lineRule="exact"/>
              <w:ind w:firstLine="480" w:firstLineChars="200"/>
              <w:rPr>
                <w:rFonts w:ascii="宋体" w:hAnsi="宋体"/>
                <w:sz w:val="24"/>
              </w:rPr>
            </w:pPr>
            <w:r>
              <w:rPr>
                <w:rFonts w:hint="eastAsia" w:ascii="宋体" w:hAnsi="宋体"/>
                <w:sz w:val="24"/>
              </w:rPr>
              <w:t>法定代表人（授权代表）：</w:t>
            </w:r>
          </w:p>
        </w:tc>
      </w:tr>
      <w:tr w14:paraId="3D0FE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0" w:hRule="atLeast"/>
        </w:trPr>
        <w:tc>
          <w:tcPr>
            <w:tcW w:w="4076" w:type="dxa"/>
          </w:tcPr>
          <w:p w14:paraId="42CA9120">
            <w:pPr>
              <w:spacing w:line="500" w:lineRule="exact"/>
              <w:ind w:firstLine="480" w:firstLineChars="200"/>
              <w:rPr>
                <w:rFonts w:ascii="宋体" w:hAnsi="宋体"/>
                <w:sz w:val="24"/>
              </w:rPr>
            </w:pPr>
            <w:r>
              <w:rPr>
                <w:rFonts w:hint="eastAsia" w:ascii="宋体" w:hAnsi="宋体"/>
                <w:sz w:val="24"/>
              </w:rPr>
              <w:t>地    址：</w:t>
            </w:r>
          </w:p>
        </w:tc>
        <w:tc>
          <w:tcPr>
            <w:tcW w:w="4077" w:type="dxa"/>
          </w:tcPr>
          <w:p w14:paraId="702E58C1">
            <w:pPr>
              <w:spacing w:line="500" w:lineRule="exact"/>
              <w:ind w:firstLine="480" w:firstLineChars="200"/>
              <w:rPr>
                <w:rFonts w:ascii="宋体" w:hAnsi="宋体"/>
                <w:sz w:val="24"/>
              </w:rPr>
            </w:pPr>
            <w:r>
              <w:rPr>
                <w:rFonts w:hint="eastAsia" w:ascii="宋体" w:hAnsi="宋体"/>
                <w:sz w:val="24"/>
              </w:rPr>
              <w:t>地    址：</w:t>
            </w:r>
          </w:p>
        </w:tc>
      </w:tr>
      <w:tr w14:paraId="15070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trPr>
        <w:tc>
          <w:tcPr>
            <w:tcW w:w="4076" w:type="dxa"/>
          </w:tcPr>
          <w:p w14:paraId="25F8E646">
            <w:pPr>
              <w:spacing w:line="500" w:lineRule="exact"/>
              <w:ind w:firstLine="480" w:firstLineChars="200"/>
              <w:rPr>
                <w:rFonts w:ascii="宋体" w:hAnsi="宋体"/>
                <w:sz w:val="24"/>
              </w:rPr>
            </w:pPr>
            <w:r>
              <w:rPr>
                <w:rFonts w:hint="eastAsia" w:ascii="宋体" w:hAnsi="宋体"/>
                <w:sz w:val="24"/>
              </w:rPr>
              <w:t>开户银行：</w:t>
            </w:r>
          </w:p>
        </w:tc>
        <w:tc>
          <w:tcPr>
            <w:tcW w:w="4077" w:type="dxa"/>
          </w:tcPr>
          <w:p w14:paraId="58A6E0B2">
            <w:pPr>
              <w:spacing w:line="500" w:lineRule="exact"/>
              <w:ind w:firstLine="480" w:firstLineChars="200"/>
              <w:rPr>
                <w:rFonts w:ascii="宋体" w:hAnsi="宋体"/>
                <w:sz w:val="24"/>
              </w:rPr>
            </w:pPr>
            <w:r>
              <w:rPr>
                <w:rFonts w:hint="eastAsia" w:ascii="宋体" w:hAnsi="宋体"/>
                <w:sz w:val="24"/>
              </w:rPr>
              <w:t>开户银行：</w:t>
            </w:r>
          </w:p>
        </w:tc>
      </w:tr>
      <w:tr w14:paraId="55A0E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trPr>
        <w:tc>
          <w:tcPr>
            <w:tcW w:w="4076" w:type="dxa"/>
          </w:tcPr>
          <w:p w14:paraId="48D645B8">
            <w:pPr>
              <w:spacing w:line="500" w:lineRule="exact"/>
              <w:ind w:firstLine="480" w:firstLineChars="200"/>
              <w:rPr>
                <w:rFonts w:ascii="宋体" w:hAnsi="宋体"/>
                <w:sz w:val="24"/>
              </w:rPr>
            </w:pPr>
            <w:r>
              <w:rPr>
                <w:rFonts w:hint="eastAsia" w:ascii="宋体" w:hAnsi="宋体"/>
                <w:sz w:val="24"/>
              </w:rPr>
              <w:t>账    号：</w:t>
            </w:r>
          </w:p>
        </w:tc>
        <w:tc>
          <w:tcPr>
            <w:tcW w:w="4077" w:type="dxa"/>
          </w:tcPr>
          <w:p w14:paraId="5F3D8194">
            <w:pPr>
              <w:spacing w:line="500" w:lineRule="exact"/>
              <w:ind w:firstLine="480" w:firstLineChars="200"/>
              <w:rPr>
                <w:rFonts w:ascii="宋体" w:hAnsi="宋体"/>
                <w:sz w:val="24"/>
              </w:rPr>
            </w:pPr>
            <w:r>
              <w:rPr>
                <w:rFonts w:hint="eastAsia" w:ascii="宋体" w:hAnsi="宋体"/>
                <w:sz w:val="24"/>
              </w:rPr>
              <w:t>账号：</w:t>
            </w:r>
          </w:p>
        </w:tc>
      </w:tr>
      <w:tr w14:paraId="6D251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trPr>
        <w:tc>
          <w:tcPr>
            <w:tcW w:w="4076" w:type="dxa"/>
          </w:tcPr>
          <w:p w14:paraId="19C4F098">
            <w:pPr>
              <w:spacing w:line="500" w:lineRule="exact"/>
              <w:ind w:firstLine="480" w:firstLineChars="200"/>
              <w:rPr>
                <w:rFonts w:ascii="宋体" w:hAnsi="宋体"/>
                <w:sz w:val="24"/>
              </w:rPr>
            </w:pPr>
            <w:r>
              <w:rPr>
                <w:rFonts w:hint="eastAsia" w:ascii="宋体" w:hAnsi="宋体"/>
                <w:sz w:val="24"/>
              </w:rPr>
              <w:t>电    话：</w:t>
            </w:r>
          </w:p>
        </w:tc>
        <w:tc>
          <w:tcPr>
            <w:tcW w:w="4077" w:type="dxa"/>
          </w:tcPr>
          <w:p w14:paraId="334EB290">
            <w:pPr>
              <w:spacing w:line="500" w:lineRule="exact"/>
              <w:ind w:firstLine="480" w:firstLineChars="200"/>
              <w:rPr>
                <w:rFonts w:ascii="宋体" w:hAnsi="宋体"/>
                <w:sz w:val="24"/>
              </w:rPr>
            </w:pPr>
            <w:r>
              <w:rPr>
                <w:rFonts w:hint="eastAsia" w:ascii="宋体" w:hAnsi="宋体"/>
                <w:sz w:val="24"/>
              </w:rPr>
              <w:t>电    话：</w:t>
            </w:r>
          </w:p>
        </w:tc>
      </w:tr>
      <w:tr w14:paraId="41795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trPr>
        <w:tc>
          <w:tcPr>
            <w:tcW w:w="4076" w:type="dxa"/>
          </w:tcPr>
          <w:p w14:paraId="424D6B27">
            <w:pPr>
              <w:spacing w:line="500" w:lineRule="exact"/>
              <w:ind w:firstLine="480" w:firstLineChars="200"/>
              <w:rPr>
                <w:rFonts w:ascii="宋体" w:hAnsi="宋体"/>
                <w:sz w:val="24"/>
              </w:rPr>
            </w:pPr>
            <w:r>
              <w:rPr>
                <w:rFonts w:hint="eastAsia" w:ascii="宋体" w:hAnsi="宋体"/>
                <w:sz w:val="24"/>
              </w:rPr>
              <w:t>纳税人识别号：</w:t>
            </w:r>
          </w:p>
        </w:tc>
        <w:tc>
          <w:tcPr>
            <w:tcW w:w="4077" w:type="dxa"/>
          </w:tcPr>
          <w:p w14:paraId="2F148685">
            <w:pPr>
              <w:spacing w:line="500" w:lineRule="exact"/>
              <w:ind w:firstLine="480" w:firstLineChars="200"/>
              <w:rPr>
                <w:rFonts w:ascii="宋体" w:hAnsi="宋体"/>
                <w:sz w:val="24"/>
              </w:rPr>
            </w:pPr>
            <w:r>
              <w:rPr>
                <w:rFonts w:hint="eastAsia" w:ascii="宋体" w:hAnsi="宋体"/>
                <w:sz w:val="24"/>
              </w:rPr>
              <w:t>纳税人识别号：</w:t>
            </w:r>
          </w:p>
        </w:tc>
      </w:tr>
      <w:tr w14:paraId="07C0B7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trPr>
        <w:tc>
          <w:tcPr>
            <w:tcW w:w="4076" w:type="dxa"/>
          </w:tcPr>
          <w:p w14:paraId="6804F8C0">
            <w:pPr>
              <w:spacing w:line="500" w:lineRule="exact"/>
              <w:ind w:firstLine="480" w:firstLineChars="200"/>
              <w:rPr>
                <w:rFonts w:ascii="宋体" w:hAnsi="宋体"/>
                <w:sz w:val="24"/>
              </w:rPr>
            </w:pPr>
            <w:r>
              <w:rPr>
                <w:rFonts w:hint="eastAsia" w:ascii="宋体" w:hAnsi="宋体"/>
                <w:sz w:val="24"/>
              </w:rPr>
              <w:t>签约日期：   年   月   日</w:t>
            </w:r>
          </w:p>
        </w:tc>
        <w:tc>
          <w:tcPr>
            <w:tcW w:w="4077" w:type="dxa"/>
          </w:tcPr>
          <w:p w14:paraId="21C7C441">
            <w:pPr>
              <w:spacing w:line="500" w:lineRule="exact"/>
              <w:ind w:firstLine="480" w:firstLineChars="200"/>
              <w:rPr>
                <w:rFonts w:ascii="宋体" w:hAnsi="宋体"/>
                <w:sz w:val="24"/>
              </w:rPr>
            </w:pPr>
            <w:r>
              <w:rPr>
                <w:rFonts w:hint="eastAsia" w:ascii="宋体" w:hAnsi="宋体"/>
                <w:sz w:val="24"/>
              </w:rPr>
              <w:t>签约日期：   年   月   日</w:t>
            </w:r>
          </w:p>
        </w:tc>
      </w:tr>
    </w:tbl>
    <w:p w14:paraId="075314F5">
      <w:pPr>
        <w:spacing w:line="500" w:lineRule="exact"/>
        <w:ind w:firstLine="480" w:firstLineChars="200"/>
        <w:rPr>
          <w:rFonts w:ascii="宋体" w:hAnsi="宋体"/>
          <w:sz w:val="24"/>
        </w:rPr>
      </w:pPr>
      <w:r>
        <w:rPr>
          <w:rFonts w:hint="eastAsia" w:ascii="宋体" w:hAnsi="宋体"/>
          <w:sz w:val="24"/>
        </w:rPr>
        <w:t>（以下是签署栏，无正文）</w:t>
      </w:r>
    </w:p>
    <w:p w14:paraId="1957BBD2">
      <w:pPr>
        <w:spacing w:line="500" w:lineRule="exact"/>
        <w:ind w:firstLine="480" w:firstLineChars="200"/>
        <w:rPr>
          <w:rFonts w:ascii="宋体" w:hAnsi="宋体"/>
          <w:sz w:val="24"/>
        </w:rPr>
      </w:pPr>
    </w:p>
    <w:p w14:paraId="55CD1F56">
      <w:pPr>
        <w:spacing w:line="500" w:lineRule="exact"/>
        <w:ind w:firstLine="480" w:firstLineChars="200"/>
        <w:rPr>
          <w:rFonts w:ascii="宋体" w:hAnsi="宋体"/>
          <w:sz w:val="24"/>
        </w:rPr>
      </w:pPr>
    </w:p>
    <w:p w14:paraId="3937FAFD">
      <w:pPr>
        <w:spacing w:line="500" w:lineRule="exact"/>
        <w:ind w:firstLine="480" w:firstLineChars="200"/>
        <w:rPr>
          <w:rFonts w:ascii="宋体" w:hAnsi="宋体"/>
          <w:sz w:val="24"/>
        </w:rPr>
      </w:pPr>
      <w:r>
        <w:rPr>
          <w:rFonts w:hint="eastAsia" w:ascii="宋体" w:hAnsi="宋体"/>
          <w:sz w:val="24"/>
        </w:rPr>
        <w:t>附件1：服务内容及标准</w:t>
      </w:r>
    </w:p>
    <w:p w14:paraId="33A48019">
      <w:pPr>
        <w:spacing w:line="500" w:lineRule="exact"/>
        <w:ind w:firstLine="480" w:firstLineChars="200"/>
        <w:rPr>
          <w:rFonts w:ascii="宋体" w:hAnsi="宋体"/>
          <w:sz w:val="24"/>
        </w:rPr>
      </w:pPr>
      <w:r>
        <w:rPr>
          <w:rFonts w:hint="eastAsia" w:ascii="宋体" w:hAnsi="宋体"/>
          <w:sz w:val="24"/>
        </w:rPr>
        <w:t>附件2：廉洁承诺书</w:t>
      </w:r>
    </w:p>
    <w:p w14:paraId="48D2FDCC">
      <w:pPr>
        <w:spacing w:line="500" w:lineRule="exact"/>
        <w:ind w:firstLine="480" w:firstLineChars="200"/>
        <w:rPr>
          <w:rFonts w:ascii="宋体" w:hAnsi="宋体"/>
          <w:sz w:val="24"/>
        </w:rPr>
      </w:pPr>
      <w:r>
        <w:rPr>
          <w:rFonts w:hint="eastAsia" w:ascii="宋体" w:hAnsi="宋体"/>
          <w:sz w:val="24"/>
        </w:rPr>
        <w:t>附件3：食堂安全生产承诺书</w:t>
      </w:r>
    </w:p>
    <w:p w14:paraId="615F5638">
      <w:pPr>
        <w:spacing w:line="500" w:lineRule="exact"/>
        <w:ind w:firstLine="480" w:firstLineChars="200"/>
        <w:rPr>
          <w:rFonts w:ascii="宋体" w:hAnsi="宋体"/>
          <w:sz w:val="24"/>
        </w:rPr>
      </w:pPr>
    </w:p>
    <w:p w14:paraId="25FBFF88">
      <w:pPr>
        <w:spacing w:line="500" w:lineRule="exact"/>
        <w:ind w:firstLine="480" w:firstLineChars="200"/>
        <w:rPr>
          <w:rFonts w:ascii="宋体" w:hAnsi="宋体"/>
          <w:sz w:val="24"/>
        </w:rPr>
        <w:sectPr>
          <w:pgSz w:w="11906" w:h="16838"/>
          <w:pgMar w:top="1418" w:right="1304" w:bottom="1418" w:left="1701" w:header="851" w:footer="851" w:gutter="0"/>
          <w:cols w:space="720" w:num="1"/>
          <w:titlePg/>
          <w:docGrid w:linePitch="462" w:charSpace="0"/>
        </w:sectPr>
      </w:pPr>
    </w:p>
    <w:p w14:paraId="1E5FAECF">
      <w:pPr>
        <w:pStyle w:val="6"/>
        <w:jc w:val="left"/>
        <w:rPr>
          <w:rFonts w:ascii="宋体" w:hAnsi="宋体" w:cs="宋体"/>
          <w:b/>
          <w:sz w:val="21"/>
        </w:rPr>
      </w:pPr>
      <w:r>
        <w:rPr>
          <w:rFonts w:hint="eastAsia" w:ascii="宋体" w:hAnsi="宋体" w:cs="宋体"/>
          <w:b/>
          <w:sz w:val="21"/>
        </w:rPr>
        <w:t xml:space="preserve">                                                    </w:t>
      </w:r>
    </w:p>
    <w:p w14:paraId="57C20FCB">
      <w:pPr>
        <w:pStyle w:val="6"/>
        <w:jc w:val="center"/>
        <w:rPr>
          <w:rFonts w:ascii="宋体" w:hAnsi="宋体" w:cs="宋体"/>
          <w:kern w:val="2"/>
          <w:sz w:val="28"/>
          <w:szCs w:val="28"/>
        </w:rPr>
      </w:pPr>
      <w:r>
        <w:rPr>
          <w:rFonts w:hint="eastAsia" w:ascii="宋体" w:hAnsi="宋体" w:cs="宋体"/>
          <w:b/>
          <w:sz w:val="28"/>
          <w:szCs w:val="28"/>
        </w:rPr>
        <w:t>服务内容及标准</w:t>
      </w:r>
    </w:p>
    <w:tbl>
      <w:tblPr>
        <w:tblStyle w:val="17"/>
        <w:tblW w:w="14786" w:type="dxa"/>
        <w:tblInd w:w="0" w:type="dxa"/>
        <w:tblLayout w:type="fixed"/>
        <w:tblCellMar>
          <w:top w:w="0" w:type="dxa"/>
          <w:left w:w="108" w:type="dxa"/>
          <w:bottom w:w="0" w:type="dxa"/>
          <w:right w:w="108" w:type="dxa"/>
        </w:tblCellMar>
      </w:tblPr>
      <w:tblGrid>
        <w:gridCol w:w="656"/>
        <w:gridCol w:w="1070"/>
        <w:gridCol w:w="1570"/>
        <w:gridCol w:w="11490"/>
      </w:tblGrid>
      <w:tr w14:paraId="22839E09">
        <w:tblPrEx>
          <w:tblCellMar>
            <w:top w:w="0" w:type="dxa"/>
            <w:left w:w="108" w:type="dxa"/>
            <w:bottom w:w="0" w:type="dxa"/>
            <w:right w:w="108" w:type="dxa"/>
          </w:tblCellMar>
        </w:tblPrEx>
        <w:trPr>
          <w:trHeight w:val="620" w:hRule="exact"/>
        </w:trPr>
        <w:tc>
          <w:tcPr>
            <w:tcW w:w="656" w:type="dxa"/>
            <w:tcBorders>
              <w:top w:val="single" w:color="auto" w:sz="4" w:space="0"/>
              <w:left w:val="single" w:color="auto" w:sz="4" w:space="0"/>
              <w:bottom w:val="single" w:color="auto" w:sz="4" w:space="0"/>
              <w:right w:val="single" w:color="auto" w:sz="4" w:space="0"/>
            </w:tcBorders>
            <w:vAlign w:val="center"/>
          </w:tcPr>
          <w:p w14:paraId="4AE4BB5B">
            <w:pPr>
              <w:widowControl/>
              <w:jc w:val="center"/>
              <w:rPr>
                <w:rFonts w:ascii="宋体" w:hAnsi="宋体" w:cs="宋体"/>
                <w:b/>
                <w:bCs/>
                <w:kern w:val="0"/>
                <w:szCs w:val="21"/>
              </w:rPr>
            </w:pPr>
            <w:r>
              <w:rPr>
                <w:rFonts w:hint="eastAsia" w:ascii="宋体" w:hAnsi="宋体" w:cs="宋体"/>
                <w:b/>
                <w:bCs/>
                <w:kern w:val="0"/>
                <w:szCs w:val="21"/>
              </w:rPr>
              <w:t>序号</w:t>
            </w:r>
          </w:p>
        </w:tc>
        <w:tc>
          <w:tcPr>
            <w:tcW w:w="2640" w:type="dxa"/>
            <w:gridSpan w:val="2"/>
            <w:tcBorders>
              <w:top w:val="single" w:color="auto" w:sz="4" w:space="0"/>
              <w:left w:val="nil"/>
              <w:bottom w:val="single" w:color="auto" w:sz="4" w:space="0"/>
              <w:right w:val="single" w:color="auto" w:sz="4" w:space="0"/>
            </w:tcBorders>
            <w:vAlign w:val="center"/>
          </w:tcPr>
          <w:p w14:paraId="43F47F61">
            <w:pPr>
              <w:widowControl/>
              <w:jc w:val="center"/>
              <w:rPr>
                <w:rFonts w:ascii="宋体" w:hAnsi="宋体" w:cs="宋体"/>
                <w:b/>
                <w:bCs/>
                <w:kern w:val="0"/>
                <w:szCs w:val="21"/>
              </w:rPr>
            </w:pPr>
            <w:r>
              <w:rPr>
                <w:rFonts w:hint="eastAsia" w:ascii="宋体" w:hAnsi="宋体" w:cs="宋体"/>
                <w:b/>
                <w:bCs/>
                <w:kern w:val="0"/>
                <w:szCs w:val="21"/>
              </w:rPr>
              <w:t>项目</w:t>
            </w:r>
          </w:p>
        </w:tc>
        <w:tc>
          <w:tcPr>
            <w:tcW w:w="11490" w:type="dxa"/>
            <w:tcBorders>
              <w:top w:val="single" w:color="auto" w:sz="4" w:space="0"/>
              <w:left w:val="nil"/>
              <w:bottom w:val="single" w:color="auto" w:sz="4" w:space="0"/>
              <w:right w:val="single" w:color="auto" w:sz="4" w:space="0"/>
            </w:tcBorders>
            <w:vAlign w:val="center"/>
          </w:tcPr>
          <w:p w14:paraId="15C7869B">
            <w:pPr>
              <w:widowControl/>
              <w:jc w:val="center"/>
              <w:rPr>
                <w:rFonts w:ascii="宋体" w:hAnsi="宋体" w:cs="宋体"/>
                <w:b/>
                <w:bCs/>
                <w:kern w:val="0"/>
                <w:szCs w:val="21"/>
              </w:rPr>
            </w:pPr>
            <w:r>
              <w:rPr>
                <w:rFonts w:hint="eastAsia" w:ascii="宋体" w:hAnsi="宋体" w:cs="宋体"/>
                <w:b/>
                <w:bCs/>
                <w:kern w:val="0"/>
                <w:szCs w:val="21"/>
              </w:rPr>
              <w:t>具体要求</w:t>
            </w:r>
          </w:p>
        </w:tc>
      </w:tr>
      <w:tr w14:paraId="3DED99DE">
        <w:tblPrEx>
          <w:tblCellMar>
            <w:top w:w="0" w:type="dxa"/>
            <w:left w:w="108" w:type="dxa"/>
            <w:bottom w:w="0" w:type="dxa"/>
            <w:right w:w="108" w:type="dxa"/>
          </w:tblCellMar>
        </w:tblPrEx>
        <w:trPr>
          <w:trHeight w:val="770" w:hRule="exact"/>
        </w:trPr>
        <w:tc>
          <w:tcPr>
            <w:tcW w:w="656" w:type="dxa"/>
            <w:tcBorders>
              <w:top w:val="single" w:color="auto" w:sz="4" w:space="0"/>
              <w:left w:val="single" w:color="auto" w:sz="4" w:space="0"/>
              <w:bottom w:val="single" w:color="auto" w:sz="4" w:space="0"/>
              <w:right w:val="single" w:color="auto" w:sz="4" w:space="0"/>
            </w:tcBorders>
            <w:vAlign w:val="center"/>
          </w:tcPr>
          <w:p w14:paraId="2E527BD0">
            <w:pPr>
              <w:widowControl/>
              <w:jc w:val="center"/>
              <w:rPr>
                <w:rFonts w:ascii="宋体" w:hAnsi="宋体" w:cs="宋体"/>
                <w:kern w:val="0"/>
                <w:szCs w:val="21"/>
              </w:rPr>
            </w:pPr>
            <w:r>
              <w:rPr>
                <w:rFonts w:hint="eastAsia" w:ascii="宋体" w:hAnsi="宋体" w:cs="宋体"/>
                <w:kern w:val="0"/>
                <w:szCs w:val="21"/>
              </w:rPr>
              <w:t>1</w:t>
            </w:r>
          </w:p>
        </w:tc>
        <w:tc>
          <w:tcPr>
            <w:tcW w:w="2640" w:type="dxa"/>
            <w:gridSpan w:val="2"/>
            <w:tcBorders>
              <w:top w:val="single" w:color="auto" w:sz="4" w:space="0"/>
              <w:left w:val="single" w:color="auto" w:sz="4" w:space="0"/>
              <w:bottom w:val="single" w:color="auto" w:sz="4" w:space="0"/>
              <w:right w:val="single" w:color="auto" w:sz="4" w:space="0"/>
            </w:tcBorders>
            <w:vAlign w:val="center"/>
          </w:tcPr>
          <w:p w14:paraId="2D64AB69">
            <w:pPr>
              <w:widowControl/>
              <w:jc w:val="center"/>
              <w:rPr>
                <w:rFonts w:ascii="宋体" w:hAnsi="宋体" w:cs="宋体"/>
                <w:kern w:val="0"/>
                <w:szCs w:val="21"/>
              </w:rPr>
            </w:pPr>
            <w:r>
              <w:rPr>
                <w:rFonts w:hint="eastAsia" w:ascii="宋体" w:hAnsi="宋体" w:cs="宋体"/>
                <w:kern w:val="0"/>
                <w:szCs w:val="21"/>
              </w:rPr>
              <w:t>食品质量</w:t>
            </w:r>
          </w:p>
        </w:tc>
        <w:tc>
          <w:tcPr>
            <w:tcW w:w="11490" w:type="dxa"/>
            <w:tcBorders>
              <w:top w:val="single" w:color="auto" w:sz="4" w:space="0"/>
              <w:left w:val="nil"/>
              <w:bottom w:val="single" w:color="auto" w:sz="4" w:space="0"/>
              <w:right w:val="single" w:color="auto" w:sz="4" w:space="0"/>
            </w:tcBorders>
            <w:vAlign w:val="center"/>
          </w:tcPr>
          <w:p w14:paraId="0A10B49D">
            <w:pPr>
              <w:widowControl/>
              <w:rPr>
                <w:rFonts w:ascii="宋体" w:hAnsi="宋体" w:cs="宋体"/>
                <w:kern w:val="0"/>
                <w:szCs w:val="21"/>
              </w:rPr>
            </w:pPr>
            <w:r>
              <w:rPr>
                <w:rFonts w:hint="eastAsia" w:ascii="宋体" w:hAnsi="宋体" w:cs="宋体"/>
                <w:kern w:val="0"/>
                <w:szCs w:val="21"/>
              </w:rPr>
              <w:t>储存食品、原料新鲜，无“三无”、变质或超过保质期的食品，原料储存</w:t>
            </w:r>
          </w:p>
        </w:tc>
      </w:tr>
      <w:tr w14:paraId="2A05BF96">
        <w:tblPrEx>
          <w:tblCellMar>
            <w:top w:w="0" w:type="dxa"/>
            <w:left w:w="108" w:type="dxa"/>
            <w:bottom w:w="0" w:type="dxa"/>
            <w:right w:w="108" w:type="dxa"/>
          </w:tblCellMar>
        </w:tblPrEx>
        <w:trPr>
          <w:trHeight w:val="581" w:hRule="exact"/>
        </w:trPr>
        <w:tc>
          <w:tcPr>
            <w:tcW w:w="656" w:type="dxa"/>
            <w:vMerge w:val="restart"/>
            <w:tcBorders>
              <w:top w:val="single" w:color="auto" w:sz="4" w:space="0"/>
              <w:left w:val="single" w:color="auto" w:sz="4" w:space="0"/>
              <w:right w:val="single" w:color="auto" w:sz="4" w:space="0"/>
            </w:tcBorders>
            <w:vAlign w:val="center"/>
          </w:tcPr>
          <w:p w14:paraId="5F34A147">
            <w:pPr>
              <w:widowControl/>
              <w:jc w:val="center"/>
              <w:rPr>
                <w:rFonts w:ascii="宋体" w:hAnsi="宋体" w:cs="宋体"/>
                <w:kern w:val="0"/>
                <w:szCs w:val="21"/>
              </w:rPr>
            </w:pPr>
            <w:r>
              <w:rPr>
                <w:rFonts w:hint="eastAsia" w:ascii="宋体" w:hAnsi="宋体" w:cs="宋体"/>
                <w:kern w:val="0"/>
                <w:szCs w:val="21"/>
              </w:rPr>
              <w:t>2</w:t>
            </w:r>
          </w:p>
        </w:tc>
        <w:tc>
          <w:tcPr>
            <w:tcW w:w="1070" w:type="dxa"/>
            <w:vMerge w:val="restart"/>
            <w:tcBorders>
              <w:top w:val="single" w:color="auto" w:sz="4" w:space="0"/>
              <w:left w:val="single" w:color="auto" w:sz="4" w:space="0"/>
              <w:right w:val="single" w:color="auto" w:sz="4" w:space="0"/>
            </w:tcBorders>
            <w:vAlign w:val="center"/>
          </w:tcPr>
          <w:p w14:paraId="011C1383">
            <w:pPr>
              <w:widowControl/>
              <w:jc w:val="center"/>
              <w:rPr>
                <w:rFonts w:ascii="宋体" w:hAnsi="宋体" w:cs="宋体"/>
                <w:kern w:val="0"/>
                <w:szCs w:val="21"/>
              </w:rPr>
            </w:pPr>
            <w:r>
              <w:rPr>
                <w:rFonts w:hint="eastAsia" w:ascii="宋体" w:hAnsi="宋体" w:cs="宋体"/>
                <w:kern w:val="0"/>
                <w:szCs w:val="21"/>
              </w:rPr>
              <w:t>食品种类</w:t>
            </w:r>
          </w:p>
        </w:tc>
        <w:tc>
          <w:tcPr>
            <w:tcW w:w="1570" w:type="dxa"/>
            <w:tcBorders>
              <w:top w:val="single" w:color="auto" w:sz="4" w:space="0"/>
              <w:left w:val="nil"/>
              <w:right w:val="single" w:color="auto" w:sz="4" w:space="0"/>
            </w:tcBorders>
            <w:vAlign w:val="center"/>
          </w:tcPr>
          <w:p w14:paraId="2D253F97">
            <w:pPr>
              <w:widowControl/>
              <w:jc w:val="center"/>
              <w:rPr>
                <w:rFonts w:ascii="宋体" w:hAnsi="宋体" w:cs="宋体"/>
                <w:kern w:val="0"/>
                <w:szCs w:val="21"/>
              </w:rPr>
            </w:pPr>
            <w:r>
              <w:rPr>
                <w:rFonts w:hint="eastAsia" w:ascii="宋体" w:hAnsi="宋体" w:cs="宋体"/>
                <w:kern w:val="0"/>
                <w:szCs w:val="21"/>
              </w:rPr>
              <w:t>午餐</w:t>
            </w:r>
          </w:p>
        </w:tc>
        <w:tc>
          <w:tcPr>
            <w:tcW w:w="11490" w:type="dxa"/>
            <w:tcBorders>
              <w:top w:val="single" w:color="auto" w:sz="4" w:space="0"/>
              <w:left w:val="nil"/>
              <w:bottom w:val="single" w:color="auto" w:sz="4" w:space="0"/>
              <w:right w:val="single" w:color="auto" w:sz="4" w:space="0"/>
            </w:tcBorders>
            <w:vAlign w:val="center"/>
          </w:tcPr>
          <w:p w14:paraId="090543C6">
            <w:pPr>
              <w:widowControl/>
              <w:rPr>
                <w:rFonts w:ascii="宋体" w:hAnsi="宋体" w:cs="宋体"/>
                <w:kern w:val="0"/>
                <w:szCs w:val="21"/>
              </w:rPr>
            </w:pPr>
            <w:r>
              <w:rPr>
                <w:rFonts w:hint="eastAsia" w:ascii="宋体" w:hAnsi="宋体" w:cs="宋体"/>
                <w:kern w:val="0"/>
                <w:szCs w:val="21"/>
              </w:rPr>
              <w:t>提报菜单至综合管理部审核</w:t>
            </w:r>
          </w:p>
        </w:tc>
      </w:tr>
      <w:tr w14:paraId="47160261">
        <w:tblPrEx>
          <w:tblCellMar>
            <w:top w:w="0" w:type="dxa"/>
            <w:left w:w="108" w:type="dxa"/>
            <w:bottom w:w="0" w:type="dxa"/>
            <w:right w:w="108" w:type="dxa"/>
          </w:tblCellMar>
        </w:tblPrEx>
        <w:trPr>
          <w:trHeight w:val="630" w:hRule="exact"/>
        </w:trPr>
        <w:tc>
          <w:tcPr>
            <w:tcW w:w="656" w:type="dxa"/>
            <w:vMerge w:val="continue"/>
            <w:tcBorders>
              <w:left w:val="single" w:color="auto" w:sz="4" w:space="0"/>
              <w:right w:val="single" w:color="auto" w:sz="4" w:space="0"/>
            </w:tcBorders>
            <w:vAlign w:val="center"/>
          </w:tcPr>
          <w:p w14:paraId="3993A59D">
            <w:pPr>
              <w:widowControl/>
              <w:jc w:val="center"/>
              <w:rPr>
                <w:rFonts w:ascii="宋体" w:hAnsi="宋体" w:cs="宋体"/>
                <w:kern w:val="0"/>
                <w:szCs w:val="21"/>
              </w:rPr>
            </w:pPr>
          </w:p>
        </w:tc>
        <w:tc>
          <w:tcPr>
            <w:tcW w:w="1070" w:type="dxa"/>
            <w:vMerge w:val="continue"/>
            <w:tcBorders>
              <w:left w:val="single" w:color="auto" w:sz="4" w:space="0"/>
              <w:right w:val="single" w:color="auto" w:sz="4" w:space="0"/>
            </w:tcBorders>
            <w:vAlign w:val="center"/>
          </w:tcPr>
          <w:p w14:paraId="70453822">
            <w:pPr>
              <w:widowControl/>
              <w:jc w:val="center"/>
              <w:rPr>
                <w:rFonts w:ascii="宋体" w:hAnsi="宋体" w:cs="宋体"/>
                <w:kern w:val="0"/>
                <w:szCs w:val="21"/>
              </w:rPr>
            </w:pPr>
          </w:p>
        </w:tc>
        <w:tc>
          <w:tcPr>
            <w:tcW w:w="1570" w:type="dxa"/>
            <w:tcBorders>
              <w:top w:val="single" w:color="auto" w:sz="4" w:space="0"/>
              <w:left w:val="nil"/>
              <w:bottom w:val="single" w:color="auto" w:sz="4" w:space="0"/>
              <w:right w:val="single" w:color="auto" w:sz="4" w:space="0"/>
            </w:tcBorders>
            <w:vAlign w:val="center"/>
          </w:tcPr>
          <w:p w14:paraId="2A876C6F">
            <w:pPr>
              <w:widowControl/>
              <w:jc w:val="center"/>
              <w:rPr>
                <w:rFonts w:ascii="宋体" w:hAnsi="宋体" w:cs="宋体"/>
                <w:kern w:val="0"/>
                <w:szCs w:val="21"/>
              </w:rPr>
            </w:pPr>
            <w:r>
              <w:rPr>
                <w:rFonts w:hint="eastAsia" w:ascii="宋体" w:hAnsi="宋体" w:cs="宋体"/>
                <w:kern w:val="0"/>
                <w:szCs w:val="21"/>
              </w:rPr>
              <w:t>晚餐</w:t>
            </w:r>
          </w:p>
        </w:tc>
        <w:tc>
          <w:tcPr>
            <w:tcW w:w="11490" w:type="dxa"/>
            <w:tcBorders>
              <w:top w:val="single" w:color="auto" w:sz="4" w:space="0"/>
              <w:left w:val="nil"/>
              <w:bottom w:val="single" w:color="auto" w:sz="4" w:space="0"/>
              <w:right w:val="single" w:color="auto" w:sz="4" w:space="0"/>
            </w:tcBorders>
            <w:vAlign w:val="center"/>
          </w:tcPr>
          <w:p w14:paraId="2857B05F">
            <w:pPr>
              <w:widowControl/>
              <w:rPr>
                <w:rFonts w:ascii="宋体" w:hAnsi="宋体" w:cs="宋体"/>
                <w:kern w:val="0"/>
                <w:szCs w:val="21"/>
              </w:rPr>
            </w:pPr>
            <w:r>
              <w:rPr>
                <w:rFonts w:hint="eastAsia" w:ascii="宋体" w:hAnsi="宋体" w:cs="宋体"/>
                <w:kern w:val="0"/>
                <w:szCs w:val="21"/>
              </w:rPr>
              <w:t>提报菜单至综合管理部审核</w:t>
            </w:r>
          </w:p>
        </w:tc>
      </w:tr>
      <w:tr w14:paraId="076A144A">
        <w:tblPrEx>
          <w:tblCellMar>
            <w:top w:w="0" w:type="dxa"/>
            <w:left w:w="108" w:type="dxa"/>
            <w:bottom w:w="0" w:type="dxa"/>
            <w:right w:w="108" w:type="dxa"/>
          </w:tblCellMar>
        </w:tblPrEx>
        <w:trPr>
          <w:trHeight w:val="630" w:hRule="exact"/>
        </w:trPr>
        <w:tc>
          <w:tcPr>
            <w:tcW w:w="656" w:type="dxa"/>
            <w:vMerge w:val="continue"/>
            <w:tcBorders>
              <w:left w:val="single" w:color="auto" w:sz="4" w:space="0"/>
              <w:bottom w:val="single" w:color="auto" w:sz="4" w:space="0"/>
              <w:right w:val="single" w:color="auto" w:sz="4" w:space="0"/>
            </w:tcBorders>
            <w:vAlign w:val="center"/>
          </w:tcPr>
          <w:p w14:paraId="32662339">
            <w:pPr>
              <w:widowControl/>
              <w:jc w:val="center"/>
              <w:rPr>
                <w:rFonts w:ascii="宋体" w:hAnsi="宋体" w:cs="宋体"/>
                <w:kern w:val="0"/>
                <w:szCs w:val="21"/>
              </w:rPr>
            </w:pPr>
          </w:p>
        </w:tc>
        <w:tc>
          <w:tcPr>
            <w:tcW w:w="1070" w:type="dxa"/>
            <w:vMerge w:val="continue"/>
            <w:tcBorders>
              <w:left w:val="single" w:color="auto" w:sz="4" w:space="0"/>
              <w:bottom w:val="single" w:color="auto" w:sz="4" w:space="0"/>
              <w:right w:val="single" w:color="auto" w:sz="4" w:space="0"/>
            </w:tcBorders>
            <w:vAlign w:val="center"/>
          </w:tcPr>
          <w:p w14:paraId="13620F56">
            <w:pPr>
              <w:widowControl/>
              <w:jc w:val="center"/>
              <w:rPr>
                <w:rFonts w:ascii="宋体" w:hAnsi="宋体" w:cs="宋体"/>
                <w:kern w:val="0"/>
                <w:szCs w:val="21"/>
              </w:rPr>
            </w:pPr>
          </w:p>
        </w:tc>
        <w:tc>
          <w:tcPr>
            <w:tcW w:w="1570" w:type="dxa"/>
            <w:tcBorders>
              <w:top w:val="single" w:color="auto" w:sz="4" w:space="0"/>
              <w:left w:val="nil"/>
              <w:bottom w:val="single" w:color="auto" w:sz="4" w:space="0"/>
              <w:right w:val="single" w:color="auto" w:sz="4" w:space="0"/>
            </w:tcBorders>
            <w:vAlign w:val="center"/>
          </w:tcPr>
          <w:p w14:paraId="33F3109D">
            <w:pPr>
              <w:widowControl/>
              <w:jc w:val="center"/>
              <w:rPr>
                <w:rFonts w:ascii="宋体" w:hAnsi="宋体" w:cs="宋体"/>
                <w:kern w:val="0"/>
                <w:szCs w:val="21"/>
              </w:rPr>
            </w:pPr>
            <w:r>
              <w:rPr>
                <w:rFonts w:hint="eastAsia" w:ascii="宋体" w:hAnsi="宋体" w:cs="宋体"/>
                <w:kern w:val="0"/>
                <w:szCs w:val="21"/>
              </w:rPr>
              <w:t>夜班餐</w:t>
            </w:r>
          </w:p>
        </w:tc>
        <w:tc>
          <w:tcPr>
            <w:tcW w:w="11490" w:type="dxa"/>
            <w:tcBorders>
              <w:top w:val="single" w:color="auto" w:sz="4" w:space="0"/>
              <w:left w:val="nil"/>
              <w:bottom w:val="single" w:color="auto" w:sz="4" w:space="0"/>
              <w:right w:val="single" w:color="auto" w:sz="4" w:space="0"/>
            </w:tcBorders>
            <w:vAlign w:val="center"/>
          </w:tcPr>
          <w:p w14:paraId="0ED11D9F">
            <w:pPr>
              <w:widowControl/>
              <w:rPr>
                <w:rFonts w:ascii="宋体" w:hAnsi="宋体" w:cs="宋体"/>
                <w:kern w:val="0"/>
                <w:szCs w:val="21"/>
              </w:rPr>
            </w:pPr>
            <w:r>
              <w:rPr>
                <w:rFonts w:hint="eastAsia" w:ascii="宋体" w:hAnsi="宋体" w:cs="宋体"/>
                <w:kern w:val="0"/>
                <w:szCs w:val="21"/>
              </w:rPr>
              <w:t>提报菜单至综合管理部审核</w:t>
            </w:r>
          </w:p>
        </w:tc>
      </w:tr>
      <w:tr w14:paraId="6A81E66C">
        <w:tblPrEx>
          <w:tblCellMar>
            <w:top w:w="0" w:type="dxa"/>
            <w:left w:w="108" w:type="dxa"/>
            <w:bottom w:w="0" w:type="dxa"/>
            <w:right w:w="108" w:type="dxa"/>
          </w:tblCellMar>
        </w:tblPrEx>
        <w:trPr>
          <w:trHeight w:val="647" w:hRule="exact"/>
        </w:trPr>
        <w:tc>
          <w:tcPr>
            <w:tcW w:w="656" w:type="dxa"/>
            <w:tcBorders>
              <w:top w:val="single" w:color="auto" w:sz="4" w:space="0"/>
              <w:left w:val="single" w:color="auto" w:sz="4" w:space="0"/>
              <w:bottom w:val="single" w:color="auto" w:sz="4" w:space="0"/>
              <w:right w:val="single" w:color="auto" w:sz="4" w:space="0"/>
            </w:tcBorders>
            <w:vAlign w:val="center"/>
          </w:tcPr>
          <w:p w14:paraId="0B98FEDA">
            <w:pPr>
              <w:widowControl/>
              <w:jc w:val="center"/>
              <w:rPr>
                <w:rFonts w:ascii="宋体" w:hAnsi="宋体" w:cs="宋体"/>
                <w:kern w:val="0"/>
                <w:szCs w:val="21"/>
              </w:rPr>
            </w:pPr>
            <w:r>
              <w:rPr>
                <w:rFonts w:hint="eastAsia" w:ascii="宋体" w:hAnsi="宋体" w:cs="宋体"/>
                <w:kern w:val="0"/>
                <w:szCs w:val="21"/>
              </w:rPr>
              <w:t>3</w:t>
            </w:r>
          </w:p>
        </w:tc>
        <w:tc>
          <w:tcPr>
            <w:tcW w:w="1070" w:type="dxa"/>
            <w:tcBorders>
              <w:top w:val="single" w:color="auto" w:sz="4" w:space="0"/>
              <w:left w:val="single" w:color="auto" w:sz="4" w:space="0"/>
              <w:bottom w:val="single" w:color="auto" w:sz="4" w:space="0"/>
              <w:right w:val="single" w:color="auto" w:sz="4" w:space="0"/>
            </w:tcBorders>
            <w:vAlign w:val="center"/>
          </w:tcPr>
          <w:p w14:paraId="0775ABDE">
            <w:pPr>
              <w:widowControl/>
              <w:jc w:val="center"/>
              <w:rPr>
                <w:rFonts w:ascii="宋体" w:hAnsi="宋体" w:cs="宋体"/>
                <w:kern w:val="0"/>
                <w:szCs w:val="21"/>
              </w:rPr>
            </w:pPr>
            <w:r>
              <w:rPr>
                <w:rFonts w:hint="eastAsia" w:ascii="宋体" w:hAnsi="宋体" w:cs="宋体"/>
                <w:kern w:val="0"/>
                <w:szCs w:val="21"/>
              </w:rPr>
              <w:t>餐具、用具卫生</w:t>
            </w:r>
          </w:p>
        </w:tc>
        <w:tc>
          <w:tcPr>
            <w:tcW w:w="1570" w:type="dxa"/>
            <w:tcBorders>
              <w:top w:val="single" w:color="auto" w:sz="4" w:space="0"/>
              <w:left w:val="nil"/>
              <w:right w:val="single" w:color="auto" w:sz="4" w:space="0"/>
            </w:tcBorders>
            <w:vAlign w:val="center"/>
          </w:tcPr>
          <w:p w14:paraId="484F1FBE">
            <w:pPr>
              <w:widowControl/>
              <w:jc w:val="center"/>
              <w:rPr>
                <w:rFonts w:ascii="宋体" w:hAnsi="宋体" w:cs="宋体"/>
                <w:kern w:val="0"/>
                <w:szCs w:val="21"/>
              </w:rPr>
            </w:pPr>
            <w:r>
              <w:rPr>
                <w:rFonts w:hint="eastAsia" w:ascii="宋体" w:hAnsi="宋体" w:cs="宋体"/>
                <w:kern w:val="0"/>
                <w:szCs w:val="21"/>
              </w:rPr>
              <w:t>卫生</w:t>
            </w:r>
          </w:p>
        </w:tc>
        <w:tc>
          <w:tcPr>
            <w:tcW w:w="11490" w:type="dxa"/>
            <w:tcBorders>
              <w:top w:val="single" w:color="auto" w:sz="4" w:space="0"/>
              <w:left w:val="nil"/>
              <w:bottom w:val="single" w:color="auto" w:sz="4" w:space="0"/>
              <w:right w:val="single" w:color="auto" w:sz="4" w:space="0"/>
            </w:tcBorders>
            <w:vAlign w:val="center"/>
          </w:tcPr>
          <w:p w14:paraId="1E81896D">
            <w:pPr>
              <w:widowControl/>
              <w:rPr>
                <w:rFonts w:ascii="宋体" w:hAnsi="宋体" w:cs="宋体"/>
                <w:kern w:val="0"/>
                <w:szCs w:val="21"/>
              </w:rPr>
            </w:pPr>
            <w:r>
              <w:rPr>
                <w:rFonts w:hint="eastAsia" w:ascii="宋体" w:hAnsi="宋体" w:cs="宋体"/>
                <w:kern w:val="0"/>
                <w:szCs w:val="21"/>
              </w:rPr>
              <w:t>餐、用具无油脂和污物</w:t>
            </w:r>
          </w:p>
        </w:tc>
      </w:tr>
      <w:tr w14:paraId="4C489C22">
        <w:tblPrEx>
          <w:tblCellMar>
            <w:top w:w="0" w:type="dxa"/>
            <w:left w:w="108" w:type="dxa"/>
            <w:bottom w:w="0" w:type="dxa"/>
            <w:right w:w="108" w:type="dxa"/>
          </w:tblCellMar>
        </w:tblPrEx>
        <w:trPr>
          <w:trHeight w:val="681" w:hRule="exact"/>
        </w:trPr>
        <w:tc>
          <w:tcPr>
            <w:tcW w:w="656" w:type="dxa"/>
            <w:tcBorders>
              <w:top w:val="single" w:color="auto" w:sz="4" w:space="0"/>
              <w:left w:val="single" w:color="auto" w:sz="4" w:space="0"/>
              <w:bottom w:val="single" w:color="auto" w:sz="4" w:space="0"/>
              <w:right w:val="single" w:color="auto" w:sz="4" w:space="0"/>
            </w:tcBorders>
            <w:vAlign w:val="center"/>
          </w:tcPr>
          <w:p w14:paraId="1471B68C">
            <w:pPr>
              <w:widowControl/>
              <w:jc w:val="center"/>
              <w:rPr>
                <w:rFonts w:ascii="宋体" w:hAnsi="宋体" w:cs="宋体"/>
                <w:kern w:val="0"/>
                <w:szCs w:val="21"/>
              </w:rPr>
            </w:pPr>
            <w:r>
              <w:rPr>
                <w:rFonts w:hint="eastAsia" w:ascii="宋体" w:hAnsi="宋体" w:cs="宋体"/>
                <w:kern w:val="0"/>
                <w:szCs w:val="21"/>
              </w:rPr>
              <w:t>4</w:t>
            </w:r>
          </w:p>
        </w:tc>
        <w:tc>
          <w:tcPr>
            <w:tcW w:w="2640" w:type="dxa"/>
            <w:gridSpan w:val="2"/>
            <w:tcBorders>
              <w:top w:val="single" w:color="auto" w:sz="4" w:space="0"/>
              <w:left w:val="nil"/>
              <w:bottom w:val="single" w:color="auto" w:sz="4" w:space="0"/>
              <w:right w:val="single" w:color="auto" w:sz="4" w:space="0"/>
            </w:tcBorders>
            <w:vAlign w:val="center"/>
          </w:tcPr>
          <w:p w14:paraId="6974CF41">
            <w:pPr>
              <w:widowControl/>
              <w:jc w:val="center"/>
              <w:rPr>
                <w:rFonts w:ascii="宋体" w:hAnsi="宋体" w:cs="宋体"/>
                <w:kern w:val="0"/>
                <w:szCs w:val="21"/>
              </w:rPr>
            </w:pPr>
            <w:r>
              <w:rPr>
                <w:rFonts w:hint="eastAsia" w:ascii="宋体" w:hAnsi="宋体" w:cs="宋体"/>
                <w:kern w:val="0"/>
                <w:szCs w:val="21"/>
              </w:rPr>
              <w:t>经营模式</w:t>
            </w:r>
          </w:p>
        </w:tc>
        <w:tc>
          <w:tcPr>
            <w:tcW w:w="11490" w:type="dxa"/>
            <w:tcBorders>
              <w:top w:val="single" w:color="auto" w:sz="4" w:space="0"/>
              <w:left w:val="nil"/>
              <w:bottom w:val="single" w:color="auto" w:sz="4" w:space="0"/>
              <w:right w:val="single" w:color="auto" w:sz="4" w:space="0"/>
            </w:tcBorders>
            <w:vAlign w:val="center"/>
          </w:tcPr>
          <w:p w14:paraId="413FEBDF">
            <w:pPr>
              <w:widowControl/>
              <w:rPr>
                <w:rFonts w:ascii="宋体" w:hAnsi="宋体" w:cs="宋体"/>
                <w:kern w:val="0"/>
                <w:szCs w:val="21"/>
              </w:rPr>
            </w:pPr>
            <w:r>
              <w:rPr>
                <w:rFonts w:hint="eastAsia" w:ascii="宋体" w:hAnsi="宋体" w:cs="宋体"/>
                <w:kern w:val="0"/>
                <w:szCs w:val="21"/>
              </w:rPr>
              <w:t>有详细周全的经营方案，能完全按照社会化方式为甲方餐标提供尽可能多的品种</w:t>
            </w:r>
          </w:p>
        </w:tc>
      </w:tr>
      <w:tr w14:paraId="4F1822BE">
        <w:tblPrEx>
          <w:tblCellMar>
            <w:top w:w="0" w:type="dxa"/>
            <w:left w:w="108" w:type="dxa"/>
            <w:bottom w:w="0" w:type="dxa"/>
            <w:right w:w="108" w:type="dxa"/>
          </w:tblCellMar>
        </w:tblPrEx>
        <w:trPr>
          <w:trHeight w:val="740" w:hRule="exact"/>
        </w:trPr>
        <w:tc>
          <w:tcPr>
            <w:tcW w:w="656" w:type="dxa"/>
            <w:tcBorders>
              <w:top w:val="single" w:color="auto" w:sz="4" w:space="0"/>
              <w:left w:val="single" w:color="auto" w:sz="4" w:space="0"/>
              <w:bottom w:val="single" w:color="auto" w:sz="4" w:space="0"/>
              <w:right w:val="single" w:color="auto" w:sz="4" w:space="0"/>
            </w:tcBorders>
            <w:vAlign w:val="center"/>
          </w:tcPr>
          <w:p w14:paraId="189AA131">
            <w:pPr>
              <w:widowControl/>
              <w:jc w:val="center"/>
              <w:rPr>
                <w:rFonts w:ascii="宋体" w:hAnsi="宋体" w:cs="宋体"/>
                <w:kern w:val="0"/>
                <w:szCs w:val="21"/>
              </w:rPr>
            </w:pPr>
            <w:r>
              <w:rPr>
                <w:rFonts w:hint="eastAsia" w:ascii="宋体" w:hAnsi="宋体" w:cs="宋体"/>
                <w:kern w:val="0"/>
                <w:szCs w:val="21"/>
              </w:rPr>
              <w:t>5</w:t>
            </w:r>
          </w:p>
        </w:tc>
        <w:tc>
          <w:tcPr>
            <w:tcW w:w="2640" w:type="dxa"/>
            <w:gridSpan w:val="2"/>
            <w:tcBorders>
              <w:top w:val="single" w:color="auto" w:sz="4" w:space="0"/>
              <w:left w:val="nil"/>
              <w:bottom w:val="single" w:color="auto" w:sz="4" w:space="0"/>
              <w:right w:val="single" w:color="auto" w:sz="4" w:space="0"/>
            </w:tcBorders>
            <w:vAlign w:val="center"/>
          </w:tcPr>
          <w:p w14:paraId="7F268A4C">
            <w:pPr>
              <w:widowControl/>
              <w:jc w:val="center"/>
              <w:rPr>
                <w:rFonts w:ascii="宋体" w:hAnsi="宋体" w:cs="宋体"/>
                <w:kern w:val="0"/>
                <w:szCs w:val="21"/>
              </w:rPr>
            </w:pPr>
            <w:r>
              <w:rPr>
                <w:rFonts w:hint="eastAsia" w:ascii="宋体" w:hAnsi="宋体" w:cs="宋体"/>
                <w:kern w:val="0"/>
                <w:szCs w:val="21"/>
              </w:rPr>
              <w:t>安全应急措施及方案</w:t>
            </w:r>
          </w:p>
        </w:tc>
        <w:tc>
          <w:tcPr>
            <w:tcW w:w="11490" w:type="dxa"/>
            <w:tcBorders>
              <w:top w:val="single" w:color="auto" w:sz="4" w:space="0"/>
              <w:left w:val="nil"/>
              <w:bottom w:val="single" w:color="auto" w:sz="4" w:space="0"/>
              <w:right w:val="single" w:color="auto" w:sz="4" w:space="0"/>
            </w:tcBorders>
            <w:vAlign w:val="center"/>
          </w:tcPr>
          <w:p w14:paraId="049479FA">
            <w:pPr>
              <w:widowControl/>
              <w:rPr>
                <w:rFonts w:ascii="宋体" w:hAnsi="宋体" w:cs="宋体"/>
                <w:kern w:val="0"/>
                <w:szCs w:val="21"/>
              </w:rPr>
            </w:pPr>
            <w:r>
              <w:rPr>
                <w:rFonts w:hint="eastAsia" w:ascii="宋体" w:hAnsi="宋体" w:cs="宋体"/>
                <w:kern w:val="0"/>
                <w:szCs w:val="21"/>
              </w:rPr>
              <w:t>有完善周全的措施及方案</w:t>
            </w:r>
          </w:p>
        </w:tc>
      </w:tr>
      <w:tr w14:paraId="48070297">
        <w:tblPrEx>
          <w:tblCellMar>
            <w:top w:w="0" w:type="dxa"/>
            <w:left w:w="108" w:type="dxa"/>
            <w:bottom w:w="0" w:type="dxa"/>
            <w:right w:w="108" w:type="dxa"/>
          </w:tblCellMar>
        </w:tblPrEx>
        <w:trPr>
          <w:trHeight w:val="723" w:hRule="exact"/>
        </w:trPr>
        <w:tc>
          <w:tcPr>
            <w:tcW w:w="656" w:type="dxa"/>
            <w:tcBorders>
              <w:top w:val="single" w:color="auto" w:sz="4" w:space="0"/>
              <w:left w:val="single" w:color="auto" w:sz="4" w:space="0"/>
              <w:bottom w:val="single" w:color="auto" w:sz="4" w:space="0"/>
              <w:right w:val="single" w:color="auto" w:sz="4" w:space="0"/>
            </w:tcBorders>
            <w:vAlign w:val="center"/>
          </w:tcPr>
          <w:p w14:paraId="6BF9B254">
            <w:pPr>
              <w:widowControl/>
              <w:jc w:val="center"/>
              <w:rPr>
                <w:rFonts w:ascii="宋体" w:hAnsi="宋体" w:cs="宋体"/>
                <w:kern w:val="0"/>
                <w:szCs w:val="21"/>
              </w:rPr>
            </w:pPr>
            <w:r>
              <w:rPr>
                <w:rFonts w:hint="eastAsia" w:ascii="宋体" w:hAnsi="宋体" w:cs="宋体"/>
                <w:kern w:val="0"/>
                <w:szCs w:val="21"/>
              </w:rPr>
              <w:t>6</w:t>
            </w:r>
          </w:p>
        </w:tc>
        <w:tc>
          <w:tcPr>
            <w:tcW w:w="2640" w:type="dxa"/>
            <w:gridSpan w:val="2"/>
            <w:tcBorders>
              <w:top w:val="single" w:color="auto" w:sz="4" w:space="0"/>
              <w:left w:val="nil"/>
              <w:bottom w:val="single" w:color="auto" w:sz="4" w:space="0"/>
              <w:right w:val="single" w:color="auto" w:sz="4" w:space="0"/>
            </w:tcBorders>
            <w:vAlign w:val="center"/>
          </w:tcPr>
          <w:p w14:paraId="653B4284">
            <w:pPr>
              <w:widowControl/>
              <w:jc w:val="center"/>
              <w:rPr>
                <w:rFonts w:ascii="宋体" w:hAnsi="宋体" w:cs="宋体"/>
                <w:kern w:val="0"/>
                <w:szCs w:val="21"/>
              </w:rPr>
            </w:pPr>
            <w:r>
              <w:rPr>
                <w:rFonts w:hint="eastAsia" w:ascii="宋体" w:hAnsi="宋体" w:cs="宋体"/>
                <w:kern w:val="0"/>
                <w:szCs w:val="21"/>
              </w:rPr>
              <w:t>品质控制</w:t>
            </w:r>
          </w:p>
        </w:tc>
        <w:tc>
          <w:tcPr>
            <w:tcW w:w="11490" w:type="dxa"/>
            <w:tcBorders>
              <w:top w:val="single" w:color="auto" w:sz="4" w:space="0"/>
              <w:left w:val="nil"/>
              <w:bottom w:val="single" w:color="auto" w:sz="4" w:space="0"/>
              <w:right w:val="single" w:color="auto" w:sz="4" w:space="0"/>
            </w:tcBorders>
            <w:vAlign w:val="center"/>
          </w:tcPr>
          <w:p w14:paraId="2D73A17D">
            <w:pPr>
              <w:widowControl/>
              <w:rPr>
                <w:rFonts w:ascii="宋体" w:hAnsi="宋体" w:cs="宋体"/>
                <w:kern w:val="0"/>
                <w:szCs w:val="21"/>
              </w:rPr>
            </w:pPr>
            <w:r>
              <w:rPr>
                <w:rFonts w:hint="eastAsia" w:ascii="宋体" w:hAnsi="宋体" w:cs="宋体"/>
                <w:kern w:val="0"/>
                <w:szCs w:val="21"/>
              </w:rPr>
              <w:t>有详细的品质控制措施和手段</w:t>
            </w:r>
          </w:p>
        </w:tc>
      </w:tr>
      <w:tr w14:paraId="452220E7">
        <w:tblPrEx>
          <w:tblCellMar>
            <w:top w:w="0" w:type="dxa"/>
            <w:left w:w="108" w:type="dxa"/>
            <w:bottom w:w="0" w:type="dxa"/>
            <w:right w:w="108" w:type="dxa"/>
          </w:tblCellMar>
        </w:tblPrEx>
        <w:trPr>
          <w:trHeight w:val="731" w:hRule="exact"/>
        </w:trPr>
        <w:tc>
          <w:tcPr>
            <w:tcW w:w="656" w:type="dxa"/>
            <w:tcBorders>
              <w:top w:val="single" w:color="auto" w:sz="4" w:space="0"/>
              <w:left w:val="single" w:color="auto" w:sz="4" w:space="0"/>
              <w:bottom w:val="single" w:color="auto" w:sz="4" w:space="0"/>
              <w:right w:val="single" w:color="auto" w:sz="4" w:space="0"/>
            </w:tcBorders>
            <w:vAlign w:val="center"/>
          </w:tcPr>
          <w:p w14:paraId="4FFB2DF3">
            <w:pPr>
              <w:widowControl/>
              <w:jc w:val="center"/>
              <w:rPr>
                <w:rFonts w:ascii="宋体" w:hAnsi="宋体" w:cs="宋体"/>
                <w:kern w:val="0"/>
                <w:szCs w:val="21"/>
              </w:rPr>
            </w:pPr>
            <w:r>
              <w:rPr>
                <w:rFonts w:hint="eastAsia" w:ascii="宋体" w:hAnsi="宋体" w:cs="宋体"/>
                <w:kern w:val="0"/>
                <w:szCs w:val="21"/>
              </w:rPr>
              <w:t>7</w:t>
            </w:r>
          </w:p>
        </w:tc>
        <w:tc>
          <w:tcPr>
            <w:tcW w:w="2640" w:type="dxa"/>
            <w:gridSpan w:val="2"/>
            <w:tcBorders>
              <w:top w:val="single" w:color="auto" w:sz="4" w:space="0"/>
              <w:left w:val="nil"/>
              <w:bottom w:val="single" w:color="auto" w:sz="4" w:space="0"/>
              <w:right w:val="single" w:color="auto" w:sz="4" w:space="0"/>
            </w:tcBorders>
            <w:vAlign w:val="center"/>
          </w:tcPr>
          <w:p w14:paraId="721EADF9">
            <w:pPr>
              <w:widowControl/>
              <w:jc w:val="center"/>
              <w:rPr>
                <w:rFonts w:ascii="宋体" w:hAnsi="宋体" w:cs="宋体"/>
                <w:kern w:val="0"/>
                <w:szCs w:val="21"/>
              </w:rPr>
            </w:pPr>
            <w:r>
              <w:rPr>
                <w:rFonts w:hint="eastAsia" w:ascii="宋体" w:hAnsi="宋体" w:cs="宋体"/>
                <w:kern w:val="0"/>
                <w:szCs w:val="21"/>
              </w:rPr>
              <w:t>食品卫生安全</w:t>
            </w:r>
          </w:p>
        </w:tc>
        <w:tc>
          <w:tcPr>
            <w:tcW w:w="11490" w:type="dxa"/>
            <w:tcBorders>
              <w:top w:val="single" w:color="auto" w:sz="4" w:space="0"/>
              <w:left w:val="nil"/>
              <w:bottom w:val="single" w:color="auto" w:sz="4" w:space="0"/>
              <w:right w:val="single" w:color="auto" w:sz="4" w:space="0"/>
            </w:tcBorders>
            <w:vAlign w:val="center"/>
          </w:tcPr>
          <w:p w14:paraId="1E051C79">
            <w:pPr>
              <w:widowControl/>
              <w:rPr>
                <w:rFonts w:ascii="宋体" w:hAnsi="宋体" w:cs="宋体"/>
                <w:kern w:val="0"/>
                <w:szCs w:val="21"/>
              </w:rPr>
            </w:pPr>
            <w:r>
              <w:rPr>
                <w:rFonts w:hint="eastAsia" w:ascii="宋体" w:hAnsi="宋体" w:cs="宋体"/>
                <w:kern w:val="0"/>
                <w:szCs w:val="21"/>
              </w:rPr>
              <w:t>承诺服务期内，不发生食品安全事故</w:t>
            </w:r>
          </w:p>
        </w:tc>
      </w:tr>
      <w:tr w14:paraId="6CEC7A4B">
        <w:tblPrEx>
          <w:tblCellMar>
            <w:top w:w="0" w:type="dxa"/>
            <w:left w:w="108" w:type="dxa"/>
            <w:bottom w:w="0" w:type="dxa"/>
            <w:right w:w="108" w:type="dxa"/>
          </w:tblCellMar>
        </w:tblPrEx>
        <w:trPr>
          <w:trHeight w:val="676" w:hRule="exact"/>
        </w:trPr>
        <w:tc>
          <w:tcPr>
            <w:tcW w:w="656" w:type="dxa"/>
            <w:vMerge w:val="restart"/>
            <w:tcBorders>
              <w:top w:val="single" w:color="auto" w:sz="4" w:space="0"/>
              <w:left w:val="single" w:color="auto" w:sz="4" w:space="0"/>
              <w:right w:val="single" w:color="auto" w:sz="4" w:space="0"/>
            </w:tcBorders>
            <w:vAlign w:val="center"/>
          </w:tcPr>
          <w:p w14:paraId="49551AAE">
            <w:pPr>
              <w:widowControl/>
              <w:jc w:val="center"/>
              <w:rPr>
                <w:rFonts w:ascii="宋体" w:hAnsi="宋体" w:cs="宋体"/>
                <w:kern w:val="0"/>
                <w:szCs w:val="21"/>
              </w:rPr>
            </w:pPr>
            <w:r>
              <w:rPr>
                <w:rFonts w:hint="eastAsia" w:ascii="宋体" w:hAnsi="宋体" w:cs="宋体"/>
                <w:kern w:val="0"/>
                <w:szCs w:val="21"/>
              </w:rPr>
              <w:t>8</w:t>
            </w:r>
          </w:p>
        </w:tc>
        <w:tc>
          <w:tcPr>
            <w:tcW w:w="2640" w:type="dxa"/>
            <w:gridSpan w:val="2"/>
            <w:vMerge w:val="restart"/>
            <w:tcBorders>
              <w:top w:val="single" w:color="auto" w:sz="4" w:space="0"/>
              <w:left w:val="nil"/>
              <w:right w:val="single" w:color="auto" w:sz="4" w:space="0"/>
            </w:tcBorders>
            <w:vAlign w:val="center"/>
          </w:tcPr>
          <w:p w14:paraId="60ED5A1A">
            <w:pPr>
              <w:widowControl/>
              <w:jc w:val="center"/>
              <w:rPr>
                <w:rFonts w:ascii="宋体" w:hAnsi="宋体" w:cs="宋体"/>
                <w:kern w:val="0"/>
                <w:szCs w:val="21"/>
              </w:rPr>
            </w:pPr>
            <w:r>
              <w:rPr>
                <w:rFonts w:hint="eastAsia" w:ascii="宋体" w:hAnsi="宋体" w:cs="宋体"/>
                <w:kern w:val="0"/>
                <w:szCs w:val="21"/>
              </w:rPr>
              <w:t>菜品品种及质量</w:t>
            </w:r>
          </w:p>
        </w:tc>
        <w:tc>
          <w:tcPr>
            <w:tcW w:w="11490" w:type="dxa"/>
            <w:tcBorders>
              <w:top w:val="single" w:color="auto" w:sz="4" w:space="0"/>
              <w:left w:val="nil"/>
              <w:bottom w:val="single" w:color="auto" w:sz="4" w:space="0"/>
              <w:right w:val="single" w:color="auto" w:sz="4" w:space="0"/>
            </w:tcBorders>
            <w:vAlign w:val="center"/>
          </w:tcPr>
          <w:p w14:paraId="0CA68FEF">
            <w:pPr>
              <w:widowControl/>
              <w:rPr>
                <w:rFonts w:ascii="宋体" w:hAnsi="宋体" w:cs="宋体"/>
                <w:kern w:val="0"/>
                <w:szCs w:val="21"/>
              </w:rPr>
            </w:pPr>
            <w:r>
              <w:rPr>
                <w:rFonts w:hint="eastAsia" w:ascii="宋体" w:hAnsi="宋体" w:cs="宋体"/>
                <w:kern w:val="0"/>
                <w:szCs w:val="21"/>
              </w:rPr>
              <w:t>原则上菜谱菜品一周内不重复</w:t>
            </w:r>
          </w:p>
        </w:tc>
      </w:tr>
      <w:tr w14:paraId="5F302A1A">
        <w:tblPrEx>
          <w:tblCellMar>
            <w:top w:w="0" w:type="dxa"/>
            <w:left w:w="108" w:type="dxa"/>
            <w:bottom w:w="0" w:type="dxa"/>
            <w:right w:w="108" w:type="dxa"/>
          </w:tblCellMar>
        </w:tblPrEx>
        <w:trPr>
          <w:trHeight w:val="706" w:hRule="exact"/>
        </w:trPr>
        <w:tc>
          <w:tcPr>
            <w:tcW w:w="656" w:type="dxa"/>
            <w:vMerge w:val="continue"/>
            <w:tcBorders>
              <w:left w:val="single" w:color="auto" w:sz="4" w:space="0"/>
              <w:bottom w:val="single" w:color="auto" w:sz="4" w:space="0"/>
              <w:right w:val="single" w:color="auto" w:sz="4" w:space="0"/>
            </w:tcBorders>
            <w:vAlign w:val="center"/>
          </w:tcPr>
          <w:p w14:paraId="471C9179">
            <w:pPr>
              <w:widowControl/>
              <w:jc w:val="center"/>
              <w:rPr>
                <w:rFonts w:ascii="宋体" w:hAnsi="宋体" w:cs="宋体"/>
                <w:kern w:val="0"/>
                <w:szCs w:val="21"/>
              </w:rPr>
            </w:pPr>
          </w:p>
        </w:tc>
        <w:tc>
          <w:tcPr>
            <w:tcW w:w="2640" w:type="dxa"/>
            <w:gridSpan w:val="2"/>
            <w:vMerge w:val="continue"/>
            <w:tcBorders>
              <w:left w:val="nil"/>
              <w:bottom w:val="single" w:color="auto" w:sz="4" w:space="0"/>
              <w:right w:val="single" w:color="auto" w:sz="4" w:space="0"/>
            </w:tcBorders>
            <w:vAlign w:val="center"/>
          </w:tcPr>
          <w:p w14:paraId="2E059D1C">
            <w:pPr>
              <w:widowControl/>
              <w:jc w:val="center"/>
              <w:rPr>
                <w:rFonts w:ascii="宋体" w:hAnsi="宋体" w:cs="宋体"/>
                <w:kern w:val="0"/>
                <w:szCs w:val="21"/>
              </w:rPr>
            </w:pPr>
          </w:p>
        </w:tc>
        <w:tc>
          <w:tcPr>
            <w:tcW w:w="11490" w:type="dxa"/>
            <w:tcBorders>
              <w:top w:val="single" w:color="auto" w:sz="4" w:space="0"/>
              <w:left w:val="nil"/>
              <w:bottom w:val="single" w:color="auto" w:sz="4" w:space="0"/>
              <w:right w:val="single" w:color="auto" w:sz="4" w:space="0"/>
            </w:tcBorders>
            <w:vAlign w:val="center"/>
          </w:tcPr>
          <w:p w14:paraId="2868FFF5">
            <w:pPr>
              <w:widowControl/>
              <w:rPr>
                <w:rFonts w:ascii="宋体" w:hAnsi="宋体" w:cs="宋体"/>
                <w:kern w:val="0"/>
                <w:szCs w:val="21"/>
              </w:rPr>
            </w:pPr>
            <w:r>
              <w:rPr>
                <w:rFonts w:hint="eastAsia" w:ascii="宋体" w:hAnsi="宋体" w:cs="宋体"/>
                <w:kern w:val="0"/>
                <w:szCs w:val="21"/>
              </w:rPr>
              <w:t>供应餐次符合服务合同内容规定</w:t>
            </w:r>
          </w:p>
        </w:tc>
      </w:tr>
    </w:tbl>
    <w:p w14:paraId="2483F36A">
      <w:pPr>
        <w:rPr>
          <w:sz w:val="30"/>
          <w:szCs w:val="30"/>
        </w:rPr>
        <w:sectPr>
          <w:pgSz w:w="16838" w:h="11906" w:orient="landscape"/>
          <w:pgMar w:top="1332" w:right="1327" w:bottom="1332" w:left="1327" w:header="851" w:footer="992" w:gutter="0"/>
          <w:cols w:space="720" w:num="1"/>
          <w:docGrid w:type="lines" w:linePitch="312" w:charSpace="0"/>
        </w:sectPr>
      </w:pPr>
    </w:p>
    <w:p w14:paraId="0F59F3AF">
      <w:pPr>
        <w:pStyle w:val="40"/>
        <w:adjustRightInd w:val="0"/>
        <w:snapToGrid w:val="0"/>
        <w:ind w:firstLine="0"/>
        <w:jc w:val="left"/>
        <w:outlineLvl w:val="0"/>
        <w:rPr>
          <w:rFonts w:ascii="宋体" w:hAnsi="宋体" w:eastAsia="宋体" w:cs="宋体"/>
          <w:b/>
          <w:bCs/>
          <w:szCs w:val="21"/>
        </w:rPr>
      </w:pPr>
      <w:bookmarkStart w:id="4" w:name="_Toc43195681"/>
    </w:p>
    <w:p w14:paraId="08E64477">
      <w:pPr>
        <w:pStyle w:val="40"/>
        <w:adjustRightInd w:val="0"/>
        <w:snapToGrid w:val="0"/>
        <w:ind w:firstLine="0"/>
        <w:jc w:val="center"/>
        <w:outlineLvl w:val="0"/>
        <w:rPr>
          <w:rFonts w:ascii="宋体" w:hAnsi="宋体" w:eastAsia="宋体" w:cs="宋体"/>
          <w:kern w:val="0"/>
          <w:szCs w:val="21"/>
        </w:rPr>
      </w:pPr>
      <w:r>
        <w:rPr>
          <w:rFonts w:hint="eastAsia" w:ascii="宋体" w:hAnsi="宋体" w:eastAsia="宋体" w:cs="宋体"/>
          <w:kern w:val="0"/>
          <w:szCs w:val="21"/>
        </w:rPr>
        <w:t>廉洁承诺书</w:t>
      </w:r>
    </w:p>
    <w:p w14:paraId="04DD2C13">
      <w:pPr>
        <w:pStyle w:val="40"/>
        <w:adjustRightInd w:val="0"/>
        <w:snapToGrid w:val="0"/>
        <w:ind w:firstLine="0"/>
        <w:jc w:val="center"/>
        <w:outlineLvl w:val="0"/>
        <w:rPr>
          <w:rFonts w:ascii="宋体" w:hAnsi="宋体" w:eastAsia="宋体" w:cs="宋体"/>
          <w:kern w:val="0"/>
          <w:szCs w:val="21"/>
        </w:rPr>
      </w:pPr>
    </w:p>
    <w:p w14:paraId="33F09A23">
      <w:pPr>
        <w:pStyle w:val="40"/>
        <w:adjustRightInd w:val="0"/>
        <w:snapToGrid w:val="0"/>
        <w:ind w:firstLine="0"/>
        <w:outlineLvl w:val="0"/>
        <w:rPr>
          <w:rFonts w:ascii="宋体" w:hAnsi="宋体" w:eastAsia="宋体" w:cs="宋体"/>
          <w:kern w:val="0"/>
          <w:szCs w:val="21"/>
        </w:rPr>
      </w:pPr>
      <w:r>
        <w:rPr>
          <w:rFonts w:hint="eastAsia" w:ascii="宋体" w:hAnsi="宋体" w:eastAsia="宋体" w:cs="宋体"/>
          <w:kern w:val="0"/>
          <w:szCs w:val="21"/>
        </w:rPr>
        <w:t>致：成都恒达光学有限公司</w:t>
      </w:r>
    </w:p>
    <w:p w14:paraId="30560443">
      <w:pPr>
        <w:pStyle w:val="40"/>
        <w:adjustRightInd w:val="0"/>
        <w:snapToGrid w:val="0"/>
        <w:ind w:firstLine="0"/>
        <w:outlineLvl w:val="0"/>
        <w:rPr>
          <w:rFonts w:ascii="宋体" w:hAnsi="宋体" w:eastAsia="宋体" w:cs="宋体"/>
          <w:kern w:val="0"/>
          <w:szCs w:val="21"/>
        </w:rPr>
      </w:pPr>
    </w:p>
    <w:p w14:paraId="6EEE461E">
      <w:pPr>
        <w:pStyle w:val="40"/>
        <w:adjustRightInd w:val="0"/>
        <w:snapToGrid w:val="0"/>
        <w:ind w:firstLine="420" w:firstLineChars="200"/>
        <w:outlineLvl w:val="0"/>
        <w:rPr>
          <w:rFonts w:ascii="宋体" w:hAnsi="宋体" w:eastAsia="宋体" w:cs="宋体"/>
          <w:kern w:val="0"/>
          <w:szCs w:val="21"/>
        </w:rPr>
      </w:pPr>
      <w:r>
        <w:rPr>
          <w:rFonts w:hint="eastAsia" w:ascii="宋体" w:hAnsi="宋体" w:eastAsia="宋体" w:cs="宋体"/>
          <w:kern w:val="0"/>
          <w:szCs w:val="21"/>
        </w:rPr>
        <w:t>为了在合同实施过程中保持诚信、廉洁自律的工作作风，防止各种不正当行为的发生，根据国家和地方有关规定，我单位为贵公司现承诺如下：</w:t>
      </w:r>
    </w:p>
    <w:p w14:paraId="4604ED8D">
      <w:pPr>
        <w:pStyle w:val="40"/>
        <w:adjustRightInd w:val="0"/>
        <w:snapToGrid w:val="0"/>
        <w:ind w:firstLine="420" w:firstLineChars="200"/>
        <w:outlineLvl w:val="0"/>
        <w:rPr>
          <w:rFonts w:ascii="宋体" w:hAnsi="宋体" w:eastAsia="宋体" w:cs="宋体"/>
          <w:kern w:val="0"/>
          <w:szCs w:val="21"/>
        </w:rPr>
      </w:pPr>
      <w:r>
        <w:rPr>
          <w:rFonts w:hint="eastAsia" w:ascii="宋体" w:hAnsi="宋体" w:eastAsia="宋体" w:cs="宋体"/>
          <w:kern w:val="0"/>
          <w:szCs w:val="21"/>
        </w:rPr>
        <w:t>1、我单位不给予贵公司工作人员回扣、佣金或任何变相的物质（如购物打折）及精神利益。</w:t>
      </w:r>
    </w:p>
    <w:p w14:paraId="461A0F6B">
      <w:pPr>
        <w:pStyle w:val="40"/>
        <w:adjustRightInd w:val="0"/>
        <w:snapToGrid w:val="0"/>
        <w:ind w:firstLine="420" w:firstLineChars="200"/>
        <w:outlineLvl w:val="0"/>
        <w:rPr>
          <w:rFonts w:ascii="宋体" w:hAnsi="宋体" w:eastAsia="宋体" w:cs="宋体"/>
          <w:kern w:val="0"/>
          <w:szCs w:val="21"/>
        </w:rPr>
      </w:pPr>
      <w:r>
        <w:rPr>
          <w:rFonts w:hint="eastAsia" w:ascii="宋体" w:hAnsi="宋体" w:eastAsia="宋体" w:cs="宋体"/>
          <w:kern w:val="0"/>
          <w:szCs w:val="21"/>
        </w:rPr>
        <w:t>2、我单位不赠送贵公司工作人员礼金、有价证券、物品等，不为贵公司工作人员报销任何个人支付的费用（如餐饮费、交通费）。</w:t>
      </w:r>
    </w:p>
    <w:p w14:paraId="70CE4380">
      <w:pPr>
        <w:pStyle w:val="40"/>
        <w:adjustRightInd w:val="0"/>
        <w:snapToGrid w:val="0"/>
        <w:ind w:firstLine="420" w:firstLineChars="200"/>
        <w:outlineLvl w:val="0"/>
        <w:rPr>
          <w:rFonts w:ascii="宋体" w:hAnsi="宋体" w:eastAsia="宋体" w:cs="宋体"/>
          <w:kern w:val="0"/>
          <w:szCs w:val="21"/>
        </w:rPr>
      </w:pPr>
      <w:r>
        <w:rPr>
          <w:rFonts w:hint="eastAsia" w:ascii="宋体" w:hAnsi="宋体" w:eastAsia="宋体" w:cs="宋体"/>
          <w:kern w:val="0"/>
          <w:szCs w:val="21"/>
        </w:rPr>
        <w:t>3、我单位不为贵公司工作人员住房装修、婚丧嫁娶、家属和子女的工作安排以及出国等提供方便。</w:t>
      </w:r>
    </w:p>
    <w:p w14:paraId="34007837">
      <w:pPr>
        <w:pStyle w:val="40"/>
        <w:adjustRightInd w:val="0"/>
        <w:snapToGrid w:val="0"/>
        <w:ind w:firstLine="420" w:firstLineChars="200"/>
        <w:outlineLvl w:val="0"/>
        <w:rPr>
          <w:rFonts w:ascii="宋体" w:hAnsi="宋体" w:eastAsia="宋体" w:cs="宋体"/>
          <w:kern w:val="0"/>
          <w:szCs w:val="21"/>
        </w:rPr>
      </w:pPr>
      <w:r>
        <w:rPr>
          <w:rFonts w:hint="eastAsia" w:ascii="宋体" w:hAnsi="宋体" w:eastAsia="宋体" w:cs="宋体"/>
          <w:kern w:val="0"/>
          <w:szCs w:val="21"/>
        </w:rPr>
        <w:t>4、我单位不为贵公司离职的工作人员提供任何的工作机会。</w:t>
      </w:r>
    </w:p>
    <w:p w14:paraId="1110B36B">
      <w:pPr>
        <w:pStyle w:val="40"/>
        <w:adjustRightInd w:val="0"/>
        <w:snapToGrid w:val="0"/>
        <w:ind w:firstLine="420" w:firstLineChars="200"/>
        <w:outlineLvl w:val="0"/>
        <w:rPr>
          <w:rFonts w:ascii="宋体" w:hAnsi="宋体" w:eastAsia="宋体" w:cs="宋体"/>
          <w:kern w:val="0"/>
          <w:szCs w:val="21"/>
        </w:rPr>
      </w:pPr>
      <w:r>
        <w:rPr>
          <w:rFonts w:hint="eastAsia" w:ascii="宋体" w:hAnsi="宋体" w:eastAsia="宋体" w:cs="宋体"/>
          <w:kern w:val="0"/>
          <w:szCs w:val="21"/>
        </w:rPr>
        <w:t>5、我单位不以洽谈工作、签订合同为借口，邀请贵公司工作人员外出旅游和进入营业性娱乐场所（包括餐饮）。</w:t>
      </w:r>
    </w:p>
    <w:p w14:paraId="48BFD6C1">
      <w:pPr>
        <w:pStyle w:val="40"/>
        <w:adjustRightInd w:val="0"/>
        <w:snapToGrid w:val="0"/>
        <w:ind w:firstLine="420" w:firstLineChars="200"/>
        <w:outlineLvl w:val="0"/>
        <w:rPr>
          <w:rFonts w:ascii="宋体" w:hAnsi="宋体" w:eastAsia="宋体" w:cs="宋体"/>
          <w:kern w:val="0"/>
          <w:szCs w:val="21"/>
        </w:rPr>
      </w:pPr>
      <w:r>
        <w:rPr>
          <w:rFonts w:hint="eastAsia" w:ascii="宋体" w:hAnsi="宋体" w:eastAsia="宋体" w:cs="宋体"/>
          <w:kern w:val="0"/>
          <w:szCs w:val="21"/>
        </w:rPr>
        <w:t>6、我单位不为贵公司工作人员购置或者提供通讯工具、交通工具、家电、办公用品等物品。</w:t>
      </w:r>
    </w:p>
    <w:p w14:paraId="029E7D83">
      <w:pPr>
        <w:pStyle w:val="40"/>
        <w:adjustRightInd w:val="0"/>
        <w:snapToGrid w:val="0"/>
        <w:ind w:firstLine="420" w:firstLineChars="200"/>
        <w:outlineLvl w:val="0"/>
        <w:rPr>
          <w:rFonts w:ascii="宋体" w:hAnsi="宋体" w:eastAsia="宋体" w:cs="宋体"/>
          <w:kern w:val="0"/>
          <w:szCs w:val="21"/>
        </w:rPr>
      </w:pPr>
      <w:r>
        <w:rPr>
          <w:rFonts w:hint="eastAsia" w:ascii="宋体" w:hAnsi="宋体" w:eastAsia="宋体" w:cs="宋体"/>
          <w:kern w:val="0"/>
          <w:szCs w:val="21"/>
        </w:rPr>
        <w:t>7、我单位不借款给贵公司的工作人员，不为贵公司的工作人员代购任何物品。</w:t>
      </w:r>
    </w:p>
    <w:p w14:paraId="1541C470">
      <w:pPr>
        <w:pStyle w:val="40"/>
        <w:adjustRightInd w:val="0"/>
        <w:snapToGrid w:val="0"/>
        <w:ind w:firstLine="420" w:firstLineChars="200"/>
        <w:outlineLvl w:val="0"/>
        <w:rPr>
          <w:rFonts w:ascii="宋体" w:hAnsi="宋体" w:eastAsia="宋体" w:cs="宋体"/>
          <w:kern w:val="0"/>
          <w:szCs w:val="21"/>
        </w:rPr>
      </w:pPr>
      <w:r>
        <w:rPr>
          <w:rFonts w:hint="eastAsia" w:ascii="宋体" w:hAnsi="宋体" w:eastAsia="宋体" w:cs="宋体"/>
          <w:kern w:val="0"/>
          <w:szCs w:val="21"/>
        </w:rPr>
        <w:t>8、我单位不通过任何直接或间接的关系获得签订本合同的机会。</w:t>
      </w:r>
    </w:p>
    <w:p w14:paraId="1719B8DC">
      <w:pPr>
        <w:adjustRightInd w:val="0"/>
        <w:snapToGrid w:val="0"/>
        <w:spacing w:line="360" w:lineRule="auto"/>
        <w:ind w:firstLine="420" w:firstLineChars="200"/>
        <w:rPr>
          <w:rFonts w:ascii="宋体" w:hAnsi="宋体" w:cs="宋体"/>
          <w:kern w:val="0"/>
          <w:szCs w:val="21"/>
        </w:rPr>
      </w:pPr>
      <w:r>
        <w:rPr>
          <w:rFonts w:hint="eastAsia" w:ascii="宋体" w:hAnsi="宋体" w:cs="宋体"/>
          <w:kern w:val="0"/>
          <w:szCs w:val="21"/>
        </w:rPr>
        <w:t>我单位如果违反上述任意条款的承诺，愿意每次无条件向贵公司支付人民币伍万元的违约金，贵公司有权从任意应付我单位款项中扣除此违约金；且无条件接受贵公司终止合同要求。另外，由此给贵公司造成的损失均由我单位承担。本承诺书不影响我单位按合同其它条款承担相关责任。</w:t>
      </w:r>
    </w:p>
    <w:p w14:paraId="50D594EE">
      <w:pPr>
        <w:adjustRightInd w:val="0"/>
        <w:snapToGrid w:val="0"/>
        <w:spacing w:line="360" w:lineRule="auto"/>
        <w:ind w:firstLine="420" w:firstLineChars="200"/>
        <w:rPr>
          <w:rFonts w:ascii="宋体" w:hAnsi="宋体" w:cs="宋体"/>
          <w:kern w:val="0"/>
          <w:szCs w:val="21"/>
        </w:rPr>
      </w:pPr>
      <w:r>
        <w:rPr>
          <w:rFonts w:hint="eastAsia" w:ascii="宋体" w:hAnsi="宋体" w:cs="宋体"/>
          <w:kern w:val="0"/>
          <w:szCs w:val="21"/>
        </w:rPr>
        <w:t>本承诺书作为合同的附件，与合同具有同等法律效力。复印件传真件具有同等法律效力。</w:t>
      </w:r>
    </w:p>
    <w:p w14:paraId="2CBF5377">
      <w:pPr>
        <w:pStyle w:val="40"/>
        <w:adjustRightInd w:val="0"/>
        <w:snapToGrid w:val="0"/>
        <w:ind w:firstLine="0"/>
        <w:outlineLvl w:val="0"/>
        <w:rPr>
          <w:rFonts w:ascii="宋体" w:hAnsi="宋体" w:eastAsia="宋体" w:cs="宋体"/>
          <w:kern w:val="0"/>
          <w:szCs w:val="21"/>
        </w:rPr>
      </w:pPr>
    </w:p>
    <w:p w14:paraId="42F1D060">
      <w:pPr>
        <w:pStyle w:val="40"/>
        <w:adjustRightInd w:val="0"/>
        <w:snapToGrid w:val="0"/>
        <w:ind w:firstLine="0"/>
        <w:jc w:val="right"/>
        <w:outlineLvl w:val="0"/>
        <w:rPr>
          <w:rFonts w:ascii="宋体" w:hAnsi="宋体" w:eastAsia="宋体" w:cs="宋体"/>
          <w:kern w:val="0"/>
          <w:szCs w:val="21"/>
        </w:rPr>
      </w:pPr>
    </w:p>
    <w:p w14:paraId="51D3CC0A">
      <w:pPr>
        <w:pStyle w:val="40"/>
        <w:adjustRightInd w:val="0"/>
        <w:snapToGrid w:val="0"/>
        <w:ind w:firstLine="0"/>
        <w:jc w:val="center"/>
        <w:outlineLvl w:val="0"/>
        <w:rPr>
          <w:rFonts w:ascii="宋体" w:hAnsi="宋体" w:eastAsia="宋体" w:cs="宋体"/>
          <w:kern w:val="0"/>
          <w:szCs w:val="21"/>
        </w:rPr>
      </w:pPr>
      <w:r>
        <w:rPr>
          <w:rFonts w:hint="eastAsia" w:ascii="宋体" w:hAnsi="宋体" w:eastAsia="宋体" w:cs="宋体"/>
          <w:kern w:val="0"/>
          <w:szCs w:val="21"/>
        </w:rPr>
        <w:t xml:space="preserve">                               承诺人（盖章）：</w:t>
      </w:r>
    </w:p>
    <w:p w14:paraId="45477B51">
      <w:pPr>
        <w:pStyle w:val="40"/>
        <w:adjustRightInd w:val="0"/>
        <w:snapToGrid w:val="0"/>
        <w:ind w:firstLine="0"/>
        <w:jc w:val="right"/>
        <w:outlineLvl w:val="0"/>
        <w:rPr>
          <w:rFonts w:ascii="宋体" w:hAnsi="宋体" w:eastAsia="宋体" w:cs="宋体"/>
          <w:kern w:val="0"/>
          <w:szCs w:val="21"/>
        </w:rPr>
      </w:pPr>
    </w:p>
    <w:p w14:paraId="6252AA8A">
      <w:pPr>
        <w:pStyle w:val="40"/>
        <w:adjustRightInd w:val="0"/>
        <w:snapToGrid w:val="0"/>
        <w:ind w:firstLine="0"/>
        <w:jc w:val="center"/>
        <w:outlineLvl w:val="0"/>
        <w:rPr>
          <w:rFonts w:ascii="宋体" w:hAnsi="宋体" w:eastAsia="宋体" w:cs="宋体"/>
          <w:kern w:val="0"/>
          <w:szCs w:val="21"/>
        </w:rPr>
      </w:pPr>
      <w:r>
        <w:rPr>
          <w:rFonts w:hint="eastAsia" w:ascii="宋体" w:hAnsi="宋体" w:eastAsia="宋体" w:cs="宋体"/>
          <w:kern w:val="0"/>
          <w:szCs w:val="21"/>
        </w:rPr>
        <w:t xml:space="preserve">                              2024 年   月   日</w:t>
      </w:r>
    </w:p>
    <w:p w14:paraId="1865615A">
      <w:pPr>
        <w:pStyle w:val="40"/>
        <w:adjustRightInd w:val="0"/>
        <w:snapToGrid w:val="0"/>
        <w:ind w:firstLine="0"/>
        <w:jc w:val="center"/>
        <w:outlineLvl w:val="0"/>
        <w:rPr>
          <w:rFonts w:ascii="宋体" w:hAnsi="宋体" w:eastAsia="宋体" w:cs="宋体"/>
          <w:kern w:val="0"/>
          <w:szCs w:val="21"/>
        </w:rPr>
      </w:pPr>
    </w:p>
    <w:p w14:paraId="04547EC8">
      <w:pPr>
        <w:pStyle w:val="40"/>
        <w:adjustRightInd w:val="0"/>
        <w:snapToGrid w:val="0"/>
        <w:ind w:firstLine="0"/>
        <w:jc w:val="center"/>
        <w:outlineLvl w:val="0"/>
        <w:rPr>
          <w:rFonts w:ascii="宋体" w:hAnsi="宋体" w:eastAsia="宋体" w:cs="宋体"/>
          <w:kern w:val="0"/>
          <w:szCs w:val="21"/>
        </w:rPr>
      </w:pPr>
    </w:p>
    <w:p w14:paraId="38908444">
      <w:pPr>
        <w:pStyle w:val="40"/>
        <w:adjustRightInd w:val="0"/>
        <w:snapToGrid w:val="0"/>
        <w:ind w:firstLine="0"/>
        <w:jc w:val="center"/>
        <w:outlineLvl w:val="0"/>
        <w:rPr>
          <w:rFonts w:ascii="宋体" w:hAnsi="宋体" w:eastAsia="宋体" w:cs="宋体"/>
          <w:kern w:val="0"/>
          <w:szCs w:val="21"/>
        </w:rPr>
      </w:pPr>
    </w:p>
    <w:p w14:paraId="1B2EF4BB">
      <w:pPr>
        <w:pStyle w:val="40"/>
        <w:adjustRightInd w:val="0"/>
        <w:snapToGrid w:val="0"/>
        <w:ind w:firstLine="0"/>
        <w:jc w:val="center"/>
        <w:outlineLvl w:val="0"/>
        <w:rPr>
          <w:rFonts w:ascii="宋体" w:hAnsi="宋体" w:eastAsia="宋体" w:cs="宋体"/>
          <w:kern w:val="0"/>
          <w:szCs w:val="21"/>
        </w:rPr>
      </w:pPr>
    </w:p>
    <w:p w14:paraId="736F5D1B">
      <w:pPr>
        <w:pStyle w:val="40"/>
        <w:adjustRightInd w:val="0"/>
        <w:snapToGrid w:val="0"/>
        <w:ind w:firstLine="0"/>
        <w:jc w:val="center"/>
        <w:outlineLvl w:val="0"/>
        <w:rPr>
          <w:rFonts w:ascii="宋体" w:hAnsi="宋体" w:eastAsia="宋体" w:cs="宋体"/>
          <w:kern w:val="0"/>
          <w:szCs w:val="21"/>
        </w:rPr>
      </w:pPr>
    </w:p>
    <w:p w14:paraId="1253D756">
      <w:pPr>
        <w:pStyle w:val="40"/>
        <w:adjustRightInd w:val="0"/>
        <w:snapToGrid w:val="0"/>
        <w:ind w:firstLine="0"/>
        <w:jc w:val="center"/>
        <w:outlineLvl w:val="0"/>
        <w:rPr>
          <w:rFonts w:ascii="宋体" w:hAnsi="宋体" w:eastAsia="宋体" w:cs="宋体"/>
          <w:kern w:val="0"/>
          <w:szCs w:val="21"/>
        </w:rPr>
      </w:pPr>
    </w:p>
    <w:p w14:paraId="3578C1E7">
      <w:pPr>
        <w:pStyle w:val="42"/>
        <w:keepNext/>
        <w:keepLines/>
        <w:spacing w:after="312" w:afterLines="100" w:line="360" w:lineRule="auto"/>
        <w:rPr>
          <w:kern w:val="0"/>
          <w:sz w:val="21"/>
          <w:szCs w:val="21"/>
          <w:lang w:val="en-US" w:eastAsia="zh-CN" w:bidi="ar-SA"/>
        </w:rPr>
      </w:pPr>
    </w:p>
    <w:p w14:paraId="74B39594">
      <w:pPr>
        <w:pStyle w:val="42"/>
        <w:keepNext/>
        <w:keepLines/>
        <w:spacing w:after="312" w:afterLines="100" w:line="360" w:lineRule="auto"/>
        <w:jc w:val="center"/>
        <w:rPr>
          <w:kern w:val="0"/>
          <w:sz w:val="21"/>
          <w:szCs w:val="21"/>
          <w:lang w:val="en-US" w:eastAsia="zh-CN" w:bidi="ar-SA"/>
        </w:rPr>
      </w:pPr>
      <w:r>
        <w:rPr>
          <w:rFonts w:hint="eastAsia"/>
          <w:kern w:val="0"/>
          <w:sz w:val="21"/>
          <w:szCs w:val="21"/>
          <w:lang w:val="en-US" w:eastAsia="zh-CN" w:bidi="ar-SA"/>
        </w:rPr>
        <w:t>食堂安全生产承诺书</w:t>
      </w:r>
    </w:p>
    <w:p w14:paraId="287E46BA">
      <w:pPr>
        <w:pStyle w:val="40"/>
        <w:adjustRightInd w:val="0"/>
        <w:snapToGrid w:val="0"/>
        <w:ind w:firstLine="420" w:firstLineChars="200"/>
        <w:outlineLvl w:val="0"/>
        <w:rPr>
          <w:rFonts w:ascii="宋体" w:hAnsi="宋体" w:eastAsia="宋体" w:cs="宋体"/>
          <w:kern w:val="0"/>
          <w:szCs w:val="21"/>
        </w:rPr>
      </w:pPr>
    </w:p>
    <w:p w14:paraId="0F6C2012">
      <w:pPr>
        <w:pStyle w:val="40"/>
        <w:adjustRightInd w:val="0"/>
        <w:snapToGrid w:val="0"/>
        <w:ind w:firstLine="0"/>
        <w:outlineLvl w:val="0"/>
        <w:rPr>
          <w:rFonts w:ascii="宋体" w:hAnsi="宋体" w:eastAsia="宋体" w:cs="宋体"/>
          <w:kern w:val="0"/>
          <w:szCs w:val="21"/>
        </w:rPr>
      </w:pPr>
      <w:r>
        <w:rPr>
          <w:rFonts w:hint="eastAsia" w:ascii="宋体" w:hAnsi="宋体" w:eastAsia="宋体" w:cs="宋体"/>
          <w:kern w:val="0"/>
          <w:szCs w:val="21"/>
        </w:rPr>
        <w:t>致：成都恒达光学有限公司</w:t>
      </w:r>
    </w:p>
    <w:p w14:paraId="4217057E">
      <w:pPr>
        <w:pStyle w:val="40"/>
        <w:adjustRightInd w:val="0"/>
        <w:snapToGrid w:val="0"/>
        <w:ind w:firstLine="0"/>
        <w:outlineLvl w:val="0"/>
        <w:rPr>
          <w:rFonts w:ascii="宋体" w:hAnsi="宋体" w:eastAsia="宋体" w:cs="宋体"/>
          <w:kern w:val="0"/>
          <w:szCs w:val="21"/>
        </w:rPr>
      </w:pPr>
    </w:p>
    <w:p w14:paraId="083A7A09">
      <w:pPr>
        <w:pStyle w:val="40"/>
        <w:adjustRightInd w:val="0"/>
        <w:snapToGrid w:val="0"/>
        <w:ind w:firstLine="420"/>
        <w:outlineLvl w:val="0"/>
        <w:rPr>
          <w:rFonts w:ascii="宋体" w:hAnsi="宋体" w:eastAsia="宋体" w:cs="宋体"/>
          <w:kern w:val="0"/>
          <w:szCs w:val="21"/>
        </w:rPr>
      </w:pPr>
      <w:r>
        <w:rPr>
          <w:rFonts w:hint="eastAsia" w:ascii="宋体" w:hAnsi="宋体" w:eastAsia="宋体" w:cs="宋体"/>
          <w:kern w:val="0"/>
          <w:szCs w:val="21"/>
        </w:rPr>
        <w:t>为加强员工食堂饮食卫生安全管理，确保员工身体健康及生命安全，促进食堂餐饮服务供应商规范操作，特制定食堂餐饮服务供应商安全责任书，我单位为贵公司现承诺如下：</w:t>
      </w:r>
    </w:p>
    <w:p w14:paraId="466854C8">
      <w:pPr>
        <w:pStyle w:val="40"/>
        <w:adjustRightInd w:val="0"/>
        <w:snapToGrid w:val="0"/>
        <w:ind w:firstLine="420" w:firstLineChars="200"/>
        <w:outlineLvl w:val="0"/>
        <w:rPr>
          <w:rFonts w:ascii="宋体" w:hAnsi="宋体" w:eastAsia="宋体" w:cs="宋体"/>
          <w:kern w:val="0"/>
          <w:szCs w:val="21"/>
        </w:rPr>
      </w:pPr>
      <w:r>
        <w:rPr>
          <w:rFonts w:hint="eastAsia" w:ascii="宋体" w:hAnsi="宋体" w:eastAsia="宋体" w:cs="宋体"/>
          <w:kern w:val="0"/>
          <w:szCs w:val="21"/>
        </w:rPr>
        <w:t>一、严格按照《中华人民共和国食品安全法》、《食品安全法实施条例》等相关法律法规规定提供食堂餐饮服务。</w:t>
      </w:r>
    </w:p>
    <w:p w14:paraId="2B894843">
      <w:pPr>
        <w:pStyle w:val="40"/>
        <w:adjustRightInd w:val="0"/>
        <w:snapToGrid w:val="0"/>
        <w:ind w:firstLine="420" w:firstLineChars="200"/>
        <w:outlineLvl w:val="0"/>
        <w:rPr>
          <w:rFonts w:ascii="宋体" w:hAnsi="宋体" w:eastAsia="宋体" w:cs="宋体"/>
          <w:kern w:val="0"/>
          <w:szCs w:val="21"/>
        </w:rPr>
      </w:pPr>
      <w:r>
        <w:rPr>
          <w:rFonts w:hint="eastAsia" w:ascii="宋体" w:hAnsi="宋体" w:eastAsia="宋体" w:cs="宋体"/>
          <w:kern w:val="0"/>
          <w:szCs w:val="21"/>
        </w:rPr>
        <w:t>二、备有完善的卫生管理制度、岗位责任制、采购制度、消毒制度等。</w:t>
      </w:r>
    </w:p>
    <w:p w14:paraId="4CA5F061">
      <w:pPr>
        <w:pStyle w:val="40"/>
        <w:adjustRightInd w:val="0"/>
        <w:snapToGrid w:val="0"/>
        <w:ind w:firstLine="420" w:firstLineChars="200"/>
        <w:outlineLvl w:val="0"/>
        <w:rPr>
          <w:rFonts w:ascii="宋体" w:hAnsi="宋体" w:eastAsia="宋体" w:cs="宋体"/>
          <w:kern w:val="0"/>
          <w:szCs w:val="21"/>
        </w:rPr>
      </w:pPr>
      <w:r>
        <w:rPr>
          <w:rFonts w:hint="eastAsia" w:ascii="宋体" w:hAnsi="宋体" w:eastAsia="宋体" w:cs="宋体"/>
          <w:kern w:val="0"/>
          <w:szCs w:val="21"/>
        </w:rPr>
        <w:t>三、饮食原料及货物购进，必须按照《中华人民共和国食品安全法》有关规定，严把质量关，落实索证索票制度，按要求详细登记并建立食品进账台账。严禁使用散装食用油，肉类必须经过检疫。进购发票如实填写销售人详细居住地址、姓名。禁止进购无商标、无出厂日期、无厂名的假冒伪劣产品。做好食物采购、接收、验收、入库、保管等工作，并备有详细的品质控制措施和手段。</w:t>
      </w:r>
    </w:p>
    <w:p w14:paraId="1503A25E">
      <w:pPr>
        <w:pStyle w:val="40"/>
        <w:adjustRightInd w:val="0"/>
        <w:snapToGrid w:val="0"/>
        <w:ind w:firstLine="420" w:firstLineChars="200"/>
        <w:outlineLvl w:val="0"/>
        <w:rPr>
          <w:rFonts w:ascii="宋体" w:hAnsi="宋体" w:eastAsia="宋体" w:cs="宋体"/>
          <w:kern w:val="0"/>
          <w:szCs w:val="21"/>
        </w:rPr>
      </w:pPr>
      <w:r>
        <w:rPr>
          <w:rFonts w:hint="eastAsia" w:ascii="宋体" w:hAnsi="宋体" w:eastAsia="宋体" w:cs="宋体"/>
          <w:kern w:val="0"/>
          <w:szCs w:val="21"/>
        </w:rPr>
        <w:t>四、食堂内外必须保持清洁卫生，应采取必需的灭（防）蝇、防鼠、防其他有害昆虫措施。食堂的贮藏室内禁止贮藏有毒有害物品。各操作间必须有相应的消毒、防腐、防尘、防蝇、防鼠、污水排放、垃圾存放等设施，严禁食品污染。食品分类、分架、离地存放整齐。</w:t>
      </w:r>
    </w:p>
    <w:p w14:paraId="47789D8E">
      <w:pPr>
        <w:pStyle w:val="40"/>
        <w:adjustRightInd w:val="0"/>
        <w:snapToGrid w:val="0"/>
        <w:ind w:firstLine="420" w:firstLineChars="200"/>
        <w:outlineLvl w:val="0"/>
        <w:rPr>
          <w:rFonts w:ascii="宋体" w:hAnsi="宋体" w:eastAsia="宋体" w:cs="宋体"/>
          <w:kern w:val="0"/>
          <w:szCs w:val="21"/>
        </w:rPr>
      </w:pPr>
      <w:r>
        <w:rPr>
          <w:rFonts w:hint="eastAsia" w:ascii="宋体" w:hAnsi="宋体" w:eastAsia="宋体" w:cs="宋体"/>
          <w:kern w:val="0"/>
          <w:szCs w:val="21"/>
        </w:rPr>
        <w:t>五、禁止非食堂工作人员进入操作间和库房，所有从业人员要持有有效健康证。设有兼职仓库保管员，严格入库登记制度，不得存放有毒、有害物品及个人生活物品。所有从业人员按要求穿戴整洁的工作服、工作帽和口罩，且无油污，无破损。</w:t>
      </w:r>
    </w:p>
    <w:p w14:paraId="79412D45">
      <w:pPr>
        <w:pStyle w:val="40"/>
        <w:adjustRightInd w:val="0"/>
        <w:snapToGrid w:val="0"/>
        <w:ind w:firstLine="420" w:firstLineChars="200"/>
        <w:outlineLvl w:val="0"/>
        <w:rPr>
          <w:rFonts w:ascii="宋体" w:hAnsi="宋体" w:eastAsia="宋体" w:cs="宋体"/>
          <w:kern w:val="0"/>
          <w:szCs w:val="21"/>
        </w:rPr>
      </w:pPr>
      <w:r>
        <w:rPr>
          <w:rFonts w:hint="eastAsia" w:ascii="宋体" w:hAnsi="宋体" w:eastAsia="宋体" w:cs="宋体"/>
          <w:kern w:val="0"/>
          <w:szCs w:val="21"/>
        </w:rPr>
        <w:t>六、食堂的设备和餐具消毒由专人负责，餐具每餐后都必须进行严格的洗涮和消毒。生熟食品存放场所分开，无交叉污染。生、熟食品的容器和用具（含冰箱）有明显标志，严格区域划分，各区域干爽整洁，菜品摆放整齐。</w:t>
      </w:r>
    </w:p>
    <w:p w14:paraId="5472A45B">
      <w:pPr>
        <w:pStyle w:val="40"/>
        <w:adjustRightInd w:val="0"/>
        <w:snapToGrid w:val="0"/>
        <w:ind w:firstLine="420" w:firstLineChars="200"/>
        <w:outlineLvl w:val="0"/>
        <w:rPr>
          <w:rFonts w:ascii="宋体" w:hAnsi="宋体" w:eastAsia="宋体" w:cs="宋体"/>
          <w:kern w:val="0"/>
          <w:szCs w:val="21"/>
        </w:rPr>
      </w:pPr>
      <w:r>
        <w:rPr>
          <w:rFonts w:hint="eastAsia" w:ascii="宋体" w:hAnsi="宋体" w:eastAsia="宋体" w:cs="宋体"/>
          <w:kern w:val="0"/>
          <w:szCs w:val="21"/>
        </w:rPr>
        <w:t>七、保证所提供的食品卫生安全。完善食品留样制，不采购过期、霉烂、变质或不新鲜的食物和三无产品原料，不提供剩饭剩菜，禁止提供国家命令禁止的带毒带污染的食品。</w:t>
      </w:r>
    </w:p>
    <w:p w14:paraId="4D180D4D">
      <w:pPr>
        <w:pStyle w:val="40"/>
        <w:adjustRightInd w:val="0"/>
        <w:snapToGrid w:val="0"/>
        <w:ind w:firstLine="420" w:firstLineChars="200"/>
        <w:outlineLvl w:val="0"/>
        <w:rPr>
          <w:rFonts w:ascii="宋体" w:hAnsi="宋体" w:eastAsia="宋体" w:cs="宋体"/>
          <w:kern w:val="0"/>
          <w:szCs w:val="21"/>
        </w:rPr>
      </w:pPr>
      <w:r>
        <w:rPr>
          <w:rFonts w:hint="eastAsia" w:ascii="宋体" w:hAnsi="宋体" w:eastAsia="宋体" w:cs="宋体"/>
          <w:kern w:val="0"/>
          <w:szCs w:val="21"/>
        </w:rPr>
        <w:t>八、定期组织学习有关食品安全等相关制度和规定及食品加工常识，并留有记录。有周全详细的食品、消防、人员培训计划、按计划实施，并记录完整，建立食品安全管理档案。</w:t>
      </w:r>
    </w:p>
    <w:p w14:paraId="2EC31F6F">
      <w:pPr>
        <w:pStyle w:val="40"/>
        <w:adjustRightInd w:val="0"/>
        <w:snapToGrid w:val="0"/>
        <w:ind w:firstLine="420" w:firstLineChars="200"/>
        <w:outlineLvl w:val="0"/>
        <w:rPr>
          <w:rFonts w:ascii="宋体" w:hAnsi="宋体" w:eastAsia="宋体" w:cs="宋体"/>
          <w:kern w:val="0"/>
          <w:szCs w:val="21"/>
        </w:rPr>
      </w:pPr>
      <w:r>
        <w:rPr>
          <w:rFonts w:hint="eastAsia" w:ascii="宋体" w:hAnsi="宋体" w:eastAsia="宋体" w:cs="宋体"/>
          <w:kern w:val="0"/>
          <w:szCs w:val="21"/>
        </w:rPr>
        <w:t>九、承诺服务期内，不发生食品安全事故。</w:t>
      </w:r>
    </w:p>
    <w:p w14:paraId="0E99C4B6">
      <w:pPr>
        <w:pStyle w:val="40"/>
        <w:adjustRightInd w:val="0"/>
        <w:snapToGrid w:val="0"/>
        <w:ind w:firstLine="420" w:firstLineChars="200"/>
        <w:outlineLvl w:val="0"/>
        <w:rPr>
          <w:rFonts w:ascii="宋体" w:hAnsi="宋体" w:eastAsia="宋体" w:cs="宋体"/>
          <w:kern w:val="0"/>
          <w:szCs w:val="21"/>
        </w:rPr>
      </w:pPr>
      <w:r>
        <w:rPr>
          <w:rFonts w:hint="eastAsia" w:ascii="宋体" w:hAnsi="宋体" w:eastAsia="宋体" w:cs="宋体"/>
          <w:kern w:val="0"/>
          <w:szCs w:val="21"/>
        </w:rPr>
        <w:t>十、接受和配合成都恒达光学有限公司和食品监督部门对食堂的食品卫生进行的监督检查，并对提出的意见认真落实、整改。</w:t>
      </w:r>
    </w:p>
    <w:p w14:paraId="3C1C365C">
      <w:pPr>
        <w:pStyle w:val="40"/>
        <w:outlineLvl w:val="0"/>
        <w:rPr>
          <w:rFonts w:ascii="宋体" w:hAnsi="宋体" w:eastAsia="宋体" w:cs="宋体"/>
          <w:kern w:val="0"/>
          <w:szCs w:val="21"/>
        </w:rPr>
      </w:pPr>
      <w:r>
        <w:rPr>
          <w:rFonts w:hint="eastAsia" w:ascii="宋体" w:hAnsi="宋体" w:eastAsia="宋体" w:cs="宋体"/>
          <w:kern w:val="0"/>
          <w:szCs w:val="21"/>
        </w:rPr>
        <w:t>我单位如果违反上述任意条款的承诺，愿意每次无条件向贵公司支付人民币叁万元的违约金，贵公司有权从任意应付我单位款项中扣除此违约金；且无条件接受贵公司终止合同要求。另外，由此给贵公司造成的损失均由我单位承担。本承诺书不影响我单位按合同其它条款承担相关责任。</w:t>
      </w:r>
    </w:p>
    <w:p w14:paraId="215E42C3">
      <w:pPr>
        <w:pStyle w:val="40"/>
        <w:outlineLvl w:val="0"/>
        <w:rPr>
          <w:rFonts w:ascii="宋体" w:hAnsi="宋体" w:eastAsia="宋体" w:cs="宋体"/>
          <w:kern w:val="0"/>
          <w:szCs w:val="21"/>
        </w:rPr>
      </w:pPr>
      <w:r>
        <w:rPr>
          <w:rFonts w:hint="eastAsia" w:ascii="宋体" w:hAnsi="宋体" w:eastAsia="宋体" w:cs="宋体"/>
          <w:kern w:val="0"/>
          <w:szCs w:val="21"/>
        </w:rPr>
        <w:t>本承诺书作为合同的附件，与合同具有同等法律效力。复印件传真件具有同等法律效力。</w:t>
      </w:r>
    </w:p>
    <w:p w14:paraId="3833F66D">
      <w:pPr>
        <w:pStyle w:val="40"/>
        <w:adjustRightInd w:val="0"/>
        <w:snapToGrid w:val="0"/>
        <w:ind w:firstLine="420" w:firstLineChars="200"/>
        <w:outlineLvl w:val="0"/>
        <w:rPr>
          <w:rFonts w:ascii="宋体" w:hAnsi="宋体" w:eastAsia="宋体" w:cs="宋体"/>
          <w:kern w:val="0"/>
          <w:szCs w:val="21"/>
        </w:rPr>
      </w:pPr>
    </w:p>
    <w:p w14:paraId="3C81874B">
      <w:pPr>
        <w:pStyle w:val="40"/>
        <w:adjustRightInd w:val="0"/>
        <w:snapToGrid w:val="0"/>
        <w:ind w:firstLine="420" w:firstLineChars="200"/>
        <w:outlineLvl w:val="0"/>
        <w:rPr>
          <w:rFonts w:ascii="宋体" w:hAnsi="宋体" w:eastAsia="宋体" w:cs="宋体"/>
          <w:kern w:val="0"/>
          <w:szCs w:val="21"/>
        </w:rPr>
      </w:pPr>
    </w:p>
    <w:p w14:paraId="50301DF7">
      <w:pPr>
        <w:pStyle w:val="40"/>
        <w:adjustRightInd w:val="0"/>
        <w:snapToGrid w:val="0"/>
        <w:ind w:firstLine="420" w:firstLineChars="200"/>
        <w:outlineLvl w:val="0"/>
        <w:rPr>
          <w:rFonts w:ascii="宋体" w:hAnsi="宋体" w:eastAsia="宋体" w:cs="宋体"/>
          <w:kern w:val="0"/>
          <w:szCs w:val="21"/>
        </w:rPr>
      </w:pPr>
      <w:r>
        <w:rPr>
          <w:rFonts w:hint="eastAsia" w:ascii="宋体" w:hAnsi="宋体" w:eastAsia="宋体" w:cs="宋体"/>
          <w:kern w:val="0"/>
          <w:szCs w:val="21"/>
        </w:rPr>
        <w:t xml:space="preserve">                                                  承诺人（盖章）：</w:t>
      </w:r>
    </w:p>
    <w:p w14:paraId="60FA5EC6">
      <w:pPr>
        <w:pStyle w:val="40"/>
        <w:adjustRightInd w:val="0"/>
        <w:snapToGrid w:val="0"/>
        <w:ind w:firstLine="420" w:firstLineChars="200"/>
        <w:outlineLvl w:val="0"/>
        <w:rPr>
          <w:rFonts w:ascii="宋体" w:hAnsi="宋体" w:eastAsia="宋体" w:cs="宋体"/>
          <w:kern w:val="0"/>
          <w:szCs w:val="21"/>
        </w:rPr>
      </w:pPr>
    </w:p>
    <w:p w14:paraId="0012CE2A">
      <w:pPr>
        <w:widowControl/>
        <w:spacing w:line="360" w:lineRule="auto"/>
        <w:rPr>
          <w:rFonts w:ascii="宋体" w:hAnsi="宋体"/>
          <w:sz w:val="24"/>
        </w:rPr>
      </w:pPr>
      <w:r>
        <w:rPr>
          <w:rFonts w:hint="eastAsia" w:ascii="宋体" w:hAnsi="宋体" w:cs="宋体"/>
          <w:kern w:val="0"/>
          <w:szCs w:val="21"/>
        </w:rPr>
        <w:t xml:space="preserve">                                                 2024 年   月   日</w:t>
      </w:r>
      <w:bookmarkEnd w:id="4"/>
      <w:bookmarkStart w:id="5" w:name="_Toc3104"/>
      <w:bookmarkStart w:id="6" w:name="_Toc317520227"/>
      <w:bookmarkStart w:id="7" w:name="_Toc309058931"/>
      <w:r>
        <w:rPr>
          <w:rFonts w:hint="eastAsia" w:ascii="宋体" w:hAnsi="宋体" w:cs="宋体"/>
          <w:kern w:val="0"/>
          <w:szCs w:val="21"/>
        </w:rPr>
        <w:br w:type="page"/>
      </w:r>
      <w:bookmarkEnd w:id="5"/>
      <w:bookmarkEnd w:id="6"/>
      <w:bookmarkEnd w:id="7"/>
    </w:p>
    <w:p w14:paraId="6C7BDAE0">
      <w:pPr>
        <w:widowControl/>
        <w:spacing w:line="360" w:lineRule="auto"/>
        <w:rPr>
          <w:rFonts w:ascii="宋体" w:hAnsi="宋体"/>
          <w:sz w:val="24"/>
        </w:rPr>
      </w:pPr>
    </w:p>
    <w:p w14:paraId="6688B75D">
      <w:pPr>
        <w:spacing w:line="500" w:lineRule="exact"/>
        <w:ind w:firstLine="3373" w:firstLineChars="1050"/>
        <w:rPr>
          <w:rFonts w:ascii="宋体" w:hAnsi="宋体"/>
          <w:b/>
          <w:bCs/>
          <w:sz w:val="32"/>
          <w:szCs w:val="32"/>
        </w:rPr>
      </w:pPr>
    </w:p>
    <w:p w14:paraId="25EF594E">
      <w:pPr>
        <w:spacing w:line="500" w:lineRule="exact"/>
        <w:ind w:firstLine="3373" w:firstLineChars="1050"/>
        <w:rPr>
          <w:rFonts w:ascii="宋体" w:hAnsi="宋体"/>
          <w:b/>
          <w:bCs/>
          <w:sz w:val="32"/>
          <w:szCs w:val="32"/>
        </w:rPr>
      </w:pPr>
    </w:p>
    <w:p w14:paraId="6A41DC1A">
      <w:pPr>
        <w:spacing w:line="500" w:lineRule="exact"/>
        <w:ind w:firstLine="3373" w:firstLineChars="1050"/>
        <w:rPr>
          <w:rFonts w:ascii="宋体" w:hAnsi="宋体"/>
          <w:b/>
          <w:bCs/>
          <w:sz w:val="32"/>
          <w:szCs w:val="32"/>
        </w:rPr>
      </w:pPr>
    </w:p>
    <w:p w14:paraId="7BA5B852">
      <w:pPr>
        <w:spacing w:line="500" w:lineRule="exact"/>
        <w:ind w:firstLine="3373" w:firstLineChars="1050"/>
        <w:rPr>
          <w:rFonts w:ascii="宋体" w:hAnsi="宋体"/>
          <w:b/>
          <w:bCs/>
          <w:sz w:val="32"/>
          <w:szCs w:val="32"/>
        </w:rPr>
      </w:pPr>
    </w:p>
    <w:p w14:paraId="1F9D0AB1">
      <w:pPr>
        <w:spacing w:line="500" w:lineRule="exact"/>
        <w:ind w:firstLine="3373" w:firstLineChars="1050"/>
        <w:rPr>
          <w:rFonts w:ascii="宋体" w:hAnsi="宋体"/>
          <w:b/>
          <w:bCs/>
          <w:sz w:val="32"/>
          <w:szCs w:val="32"/>
        </w:rPr>
      </w:pPr>
    </w:p>
    <w:p w14:paraId="66AFE72A">
      <w:pPr>
        <w:spacing w:line="500" w:lineRule="exact"/>
        <w:rPr>
          <w:rFonts w:ascii="宋体" w:hAnsi="宋体"/>
          <w:b/>
          <w:bCs/>
          <w:sz w:val="32"/>
          <w:szCs w:val="32"/>
        </w:rPr>
      </w:pPr>
    </w:p>
    <w:p w14:paraId="05441F50">
      <w:pPr>
        <w:spacing w:line="500" w:lineRule="exact"/>
        <w:ind w:firstLine="3373" w:firstLineChars="1050"/>
        <w:rPr>
          <w:rFonts w:ascii="宋体"/>
          <w:b/>
          <w:bCs/>
          <w:sz w:val="32"/>
          <w:szCs w:val="32"/>
        </w:rPr>
      </w:pPr>
      <w:r>
        <w:rPr>
          <w:rFonts w:hint="eastAsia" w:ascii="宋体" w:hAnsi="宋体"/>
          <w:b/>
          <w:bCs/>
          <w:sz w:val="32"/>
          <w:szCs w:val="32"/>
        </w:rPr>
        <w:t>第五部分 报价文件格式</w:t>
      </w:r>
    </w:p>
    <w:p w14:paraId="2171E681">
      <w:pPr>
        <w:spacing w:line="500" w:lineRule="exact"/>
        <w:jc w:val="left"/>
        <w:rPr>
          <w:rFonts w:ascii="宋体" w:hAnsi="宋体"/>
          <w:b/>
          <w:sz w:val="30"/>
          <w:szCs w:val="30"/>
        </w:rPr>
      </w:pPr>
      <w:r>
        <w:rPr>
          <w:rFonts w:hint="eastAsia" w:ascii="宋体" w:hAnsi="宋体"/>
          <w:b/>
          <w:sz w:val="30"/>
          <w:szCs w:val="30"/>
        </w:rPr>
        <w:t>附件一</w:t>
      </w:r>
    </w:p>
    <w:p w14:paraId="29A49D4F">
      <w:pPr>
        <w:pStyle w:val="4"/>
        <w:jc w:val="center"/>
        <w:rPr>
          <w:rFonts w:ascii="黑体" w:eastAsia="黑体"/>
          <w:sz w:val="32"/>
        </w:rPr>
      </w:pPr>
      <w:r>
        <w:rPr>
          <w:rFonts w:hint="eastAsia" w:ascii="黑体" w:eastAsia="黑体"/>
          <w:sz w:val="32"/>
        </w:rPr>
        <w:t>授权委托书</w:t>
      </w:r>
    </w:p>
    <w:p w14:paraId="2B33AD40">
      <w:pPr>
        <w:spacing w:line="360" w:lineRule="auto"/>
        <w:ind w:firstLine="480" w:firstLineChars="200"/>
        <w:rPr>
          <w:sz w:val="24"/>
        </w:rPr>
      </w:pPr>
    </w:p>
    <w:p w14:paraId="788A4A03">
      <w:pPr>
        <w:spacing w:line="360" w:lineRule="auto"/>
        <w:ind w:firstLine="420" w:firstLineChars="200"/>
        <w:rPr>
          <w:szCs w:val="21"/>
        </w:rPr>
      </w:pPr>
      <w:r>
        <w:rPr>
          <w:rFonts w:hint="eastAsia"/>
          <w:szCs w:val="21"/>
        </w:rPr>
        <w:t>本人</w:t>
      </w:r>
      <w:r>
        <w:rPr>
          <w:rFonts w:hint="eastAsia"/>
          <w:szCs w:val="21"/>
          <w:u w:val="single"/>
        </w:rPr>
        <w:t xml:space="preserve">    </w:t>
      </w:r>
      <w:r>
        <w:rPr>
          <w:rFonts w:hint="eastAsia"/>
          <w:szCs w:val="21"/>
        </w:rPr>
        <w:t>（姓名）系</w:t>
      </w:r>
      <w:r>
        <w:rPr>
          <w:rFonts w:hint="eastAsia"/>
          <w:szCs w:val="21"/>
          <w:u w:val="single"/>
        </w:rPr>
        <w:t xml:space="preserve">             </w:t>
      </w:r>
      <w:r>
        <w:rPr>
          <w:rFonts w:hint="eastAsia"/>
          <w:szCs w:val="21"/>
        </w:rPr>
        <w:t>（报价人名称）的法定代表人，现委托</w:t>
      </w:r>
      <w:r>
        <w:rPr>
          <w:rFonts w:hint="eastAsia"/>
          <w:szCs w:val="21"/>
          <w:u w:val="single"/>
        </w:rPr>
        <w:t xml:space="preserve">     </w:t>
      </w:r>
      <w:r>
        <w:rPr>
          <w:rFonts w:hint="eastAsia"/>
          <w:szCs w:val="21"/>
        </w:rPr>
        <w:t>（姓名）为我方代理人。代理人根据授权，以我方名义签署、澄清、说明、补正、递交、撤回、修改</w:t>
      </w:r>
      <w:r>
        <w:rPr>
          <w:rFonts w:hint="eastAsia"/>
          <w:szCs w:val="21"/>
          <w:u w:val="single"/>
        </w:rPr>
        <w:t xml:space="preserve">     </w:t>
      </w:r>
      <w:r>
        <w:rPr>
          <w:rFonts w:hint="eastAsia"/>
          <w:szCs w:val="21"/>
        </w:rPr>
        <w:t>（项目名称）</w:t>
      </w:r>
      <w:r>
        <w:rPr>
          <w:rFonts w:hint="eastAsia"/>
          <w:szCs w:val="21"/>
          <w:u w:val="single"/>
        </w:rPr>
        <w:t xml:space="preserve">           </w:t>
      </w:r>
      <w:r>
        <w:rPr>
          <w:rFonts w:hint="eastAsia"/>
          <w:szCs w:val="21"/>
        </w:rPr>
        <w:t>报价文件、签订合同和处理有关事宜，其法律后果由我方承担。</w:t>
      </w:r>
    </w:p>
    <w:p w14:paraId="6C464627">
      <w:pPr>
        <w:spacing w:line="360" w:lineRule="auto"/>
        <w:ind w:firstLine="420" w:firstLineChars="200"/>
        <w:rPr>
          <w:rFonts w:cs="宋体"/>
          <w:szCs w:val="21"/>
        </w:rPr>
      </w:pPr>
      <w:r>
        <w:rPr>
          <w:rFonts w:hint="eastAsia" w:cs="宋体"/>
          <w:szCs w:val="21"/>
        </w:rPr>
        <w:t>委托期限：自本授权委托书签署之日起至第二章“报价人须知”前附表3.3.1规定的“报价有效期”结束为止。</w:t>
      </w:r>
    </w:p>
    <w:p w14:paraId="5EFE4A1D">
      <w:pPr>
        <w:spacing w:line="360" w:lineRule="auto"/>
        <w:ind w:firstLine="420" w:firstLineChars="200"/>
        <w:rPr>
          <w:szCs w:val="21"/>
        </w:rPr>
      </w:pPr>
      <w:r>
        <w:rPr>
          <w:rFonts w:hint="eastAsia"/>
          <w:szCs w:val="21"/>
        </w:rPr>
        <w:t>代理人无转委托权。</w:t>
      </w:r>
    </w:p>
    <w:p w14:paraId="5C6E35CA">
      <w:pPr>
        <w:spacing w:line="360" w:lineRule="auto"/>
        <w:ind w:firstLine="420" w:firstLineChars="200"/>
        <w:rPr>
          <w:szCs w:val="21"/>
        </w:rPr>
      </w:pPr>
    </w:p>
    <w:p w14:paraId="0B127EDF">
      <w:pPr>
        <w:spacing w:line="360" w:lineRule="auto"/>
        <w:ind w:firstLine="420" w:firstLineChars="200"/>
        <w:rPr>
          <w:szCs w:val="21"/>
        </w:rPr>
      </w:pPr>
      <w:r>
        <w:rPr>
          <w:rFonts w:hint="eastAsia"/>
          <w:szCs w:val="21"/>
        </w:rPr>
        <w:t>附：(1)法定代表人身份证复印件</w:t>
      </w:r>
    </w:p>
    <w:p w14:paraId="5F99E77C">
      <w:pPr>
        <w:spacing w:line="360" w:lineRule="auto"/>
        <w:ind w:firstLine="420" w:firstLineChars="200"/>
        <w:rPr>
          <w:szCs w:val="21"/>
        </w:rPr>
      </w:pPr>
      <w:r>
        <w:rPr>
          <w:rFonts w:hint="eastAsia"/>
          <w:szCs w:val="21"/>
        </w:rPr>
        <w:t>(2)委托代理人身份证复印件</w:t>
      </w:r>
    </w:p>
    <w:p w14:paraId="2E525BE9">
      <w:pPr>
        <w:spacing w:line="360" w:lineRule="auto"/>
        <w:ind w:firstLine="420" w:firstLineChars="200"/>
        <w:rPr>
          <w:szCs w:val="21"/>
        </w:rPr>
      </w:pPr>
    </w:p>
    <w:p w14:paraId="289CC7A6">
      <w:pPr>
        <w:spacing w:line="360" w:lineRule="auto"/>
        <w:ind w:firstLine="420" w:firstLineChars="200"/>
        <w:rPr>
          <w:szCs w:val="21"/>
        </w:rPr>
      </w:pPr>
    </w:p>
    <w:p w14:paraId="21A3E228">
      <w:pPr>
        <w:spacing w:line="360" w:lineRule="auto"/>
        <w:ind w:firstLine="3622" w:firstLineChars="1725"/>
        <w:rPr>
          <w:szCs w:val="21"/>
        </w:rPr>
      </w:pPr>
      <w:r>
        <w:rPr>
          <w:rFonts w:hint="eastAsia"/>
          <w:szCs w:val="21"/>
        </w:rPr>
        <w:t>报价人：</w:t>
      </w:r>
      <w:r>
        <w:rPr>
          <w:rFonts w:hint="eastAsia"/>
          <w:szCs w:val="21"/>
          <w:u w:val="single"/>
        </w:rPr>
        <w:t xml:space="preserve">                         </w:t>
      </w:r>
      <w:r>
        <w:rPr>
          <w:rFonts w:hint="eastAsia"/>
          <w:szCs w:val="21"/>
        </w:rPr>
        <w:t>（盖单位章）</w:t>
      </w:r>
    </w:p>
    <w:p w14:paraId="2727CA83">
      <w:pPr>
        <w:spacing w:line="360" w:lineRule="auto"/>
        <w:ind w:firstLine="3622" w:firstLineChars="1725"/>
        <w:rPr>
          <w:szCs w:val="21"/>
        </w:rPr>
      </w:pPr>
      <w:r>
        <w:rPr>
          <w:rFonts w:hint="eastAsia"/>
          <w:szCs w:val="21"/>
        </w:rPr>
        <w:t>法定代表人：</w:t>
      </w:r>
      <w:r>
        <w:rPr>
          <w:rFonts w:hint="eastAsia"/>
          <w:szCs w:val="21"/>
          <w:u w:val="single"/>
        </w:rPr>
        <w:t xml:space="preserve">                         </w:t>
      </w:r>
      <w:r>
        <w:rPr>
          <w:rFonts w:hint="eastAsia"/>
          <w:szCs w:val="21"/>
        </w:rPr>
        <w:t>（签字）</w:t>
      </w:r>
    </w:p>
    <w:p w14:paraId="3C90BCFC">
      <w:pPr>
        <w:spacing w:line="360" w:lineRule="auto"/>
        <w:ind w:firstLine="3622" w:firstLineChars="1725"/>
        <w:rPr>
          <w:szCs w:val="21"/>
        </w:rPr>
      </w:pPr>
      <w:r>
        <w:rPr>
          <w:rFonts w:hint="eastAsia"/>
          <w:szCs w:val="21"/>
        </w:rPr>
        <w:t>委托代理人：</w:t>
      </w:r>
      <w:r>
        <w:rPr>
          <w:rFonts w:hint="eastAsia"/>
          <w:szCs w:val="21"/>
          <w:u w:val="single"/>
        </w:rPr>
        <w:t xml:space="preserve">                         </w:t>
      </w:r>
      <w:r>
        <w:rPr>
          <w:rFonts w:hint="eastAsia"/>
          <w:szCs w:val="21"/>
        </w:rPr>
        <w:t>（签字）</w:t>
      </w:r>
    </w:p>
    <w:p w14:paraId="17AEEEA2">
      <w:pPr>
        <w:spacing w:line="360" w:lineRule="auto"/>
        <w:ind w:right="120" w:firstLine="3622" w:firstLineChars="1725"/>
        <w:jc w:val="right"/>
        <w:rPr>
          <w:szCs w:val="21"/>
        </w:rPr>
      </w:pPr>
      <w:r>
        <w:rPr>
          <w:rFonts w:hint="eastAsia"/>
          <w:szCs w:val="21"/>
        </w:rPr>
        <w:t>联系电活：</w:t>
      </w:r>
      <w:r>
        <w:rPr>
          <w:rFonts w:hint="eastAsia"/>
          <w:szCs w:val="21"/>
          <w:u w:val="single"/>
        </w:rPr>
        <w:t xml:space="preserve">       </w:t>
      </w:r>
      <w:r>
        <w:rPr>
          <w:rFonts w:hint="eastAsia"/>
          <w:szCs w:val="21"/>
        </w:rPr>
        <w:t>(固定电话)</w:t>
      </w:r>
      <w:r>
        <w:rPr>
          <w:rFonts w:hint="eastAsia"/>
          <w:szCs w:val="21"/>
          <w:u w:val="single"/>
        </w:rPr>
        <w:t xml:space="preserve">        </w:t>
      </w:r>
      <w:r>
        <w:rPr>
          <w:rFonts w:hint="eastAsia"/>
          <w:szCs w:val="21"/>
        </w:rPr>
        <w:t>(移动电话)</w:t>
      </w:r>
    </w:p>
    <w:p w14:paraId="2D058396">
      <w:pPr>
        <w:spacing w:line="360" w:lineRule="auto"/>
        <w:ind w:firstLine="6195" w:firstLineChars="2950"/>
        <w:rPr>
          <w:szCs w:val="21"/>
        </w:rPr>
      </w:pP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月</w:t>
      </w:r>
      <w:r>
        <w:rPr>
          <w:rFonts w:hint="eastAsia"/>
          <w:szCs w:val="21"/>
          <w:u w:val="single"/>
        </w:rPr>
        <w:t xml:space="preserve">    </w:t>
      </w:r>
      <w:r>
        <w:rPr>
          <w:rFonts w:hint="eastAsia"/>
          <w:szCs w:val="21"/>
        </w:rPr>
        <w:t>日</w:t>
      </w:r>
    </w:p>
    <w:p w14:paraId="4795D6F3">
      <w:pPr>
        <w:spacing w:line="360" w:lineRule="auto"/>
        <w:ind w:firstLine="6195" w:firstLineChars="2950"/>
        <w:rPr>
          <w:szCs w:val="21"/>
        </w:rPr>
      </w:pPr>
    </w:p>
    <w:p w14:paraId="5A6410BA">
      <w:pPr>
        <w:spacing w:line="500" w:lineRule="exact"/>
        <w:jc w:val="left"/>
        <w:rPr>
          <w:rFonts w:ascii="宋体" w:hAnsi="宋体"/>
          <w:b/>
          <w:sz w:val="30"/>
          <w:szCs w:val="30"/>
        </w:rPr>
      </w:pPr>
    </w:p>
    <w:p w14:paraId="4BE2915A">
      <w:pPr>
        <w:spacing w:line="500" w:lineRule="exact"/>
        <w:rPr>
          <w:rFonts w:ascii="宋体" w:hAnsi="宋体"/>
          <w:b/>
          <w:sz w:val="30"/>
          <w:szCs w:val="30"/>
        </w:rPr>
      </w:pPr>
      <w:r>
        <w:rPr>
          <w:rFonts w:hint="eastAsia" w:ascii="宋体" w:hAnsi="宋体"/>
          <w:b/>
          <w:sz w:val="30"/>
          <w:szCs w:val="30"/>
        </w:rPr>
        <w:t>附件二             《服务方案》自拟</w:t>
      </w:r>
    </w:p>
    <w:p w14:paraId="4DEF051B">
      <w:pPr>
        <w:spacing w:line="500" w:lineRule="exact"/>
        <w:rPr>
          <w:rFonts w:ascii="宋体" w:hAnsi="宋体"/>
          <w:b/>
          <w:sz w:val="30"/>
          <w:szCs w:val="30"/>
        </w:rPr>
      </w:pPr>
    </w:p>
    <w:p w14:paraId="65A3CDB9">
      <w:pPr>
        <w:spacing w:line="500" w:lineRule="exact"/>
        <w:rPr>
          <w:rFonts w:ascii="宋体"/>
          <w:color w:val="000000" w:themeColor="text1"/>
          <w:sz w:val="30"/>
          <w:szCs w:val="30"/>
          <w14:textFill>
            <w14:solidFill>
              <w14:schemeClr w14:val="tx1"/>
            </w14:solidFill>
          </w14:textFill>
        </w:rPr>
      </w:pPr>
      <w:r>
        <w:rPr>
          <w:rFonts w:hint="eastAsia" w:ascii="宋体" w:hAnsi="宋体"/>
          <w:b/>
          <w:sz w:val="30"/>
          <w:szCs w:val="30"/>
        </w:rPr>
        <w:t>附件三             《</w:t>
      </w:r>
      <w:r>
        <w:rPr>
          <w:rFonts w:hint="eastAsia" w:ascii="宋体" w:hAnsi="宋体"/>
          <w:b/>
          <w:color w:val="000000" w:themeColor="text1"/>
          <w:sz w:val="30"/>
          <w:szCs w:val="30"/>
          <w14:textFill>
            <w14:solidFill>
              <w14:schemeClr w14:val="tx1"/>
            </w14:solidFill>
          </w14:textFill>
        </w:rPr>
        <w:t>公司营业执照复印件</w:t>
      </w:r>
      <w:r>
        <w:rPr>
          <w:rFonts w:hint="eastAsia" w:ascii="宋体" w:hAnsi="宋体"/>
          <w:b/>
          <w:sz w:val="30"/>
          <w:szCs w:val="30"/>
        </w:rPr>
        <w:t>》</w:t>
      </w:r>
    </w:p>
    <w:sectPr>
      <w:footerReference r:id="rId5" w:type="default"/>
      <w:pgSz w:w="11906" w:h="16838"/>
      <w:pgMar w:top="1134" w:right="1134" w:bottom="1134" w:left="113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0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82BCAF">
    <w:pPr>
      <w:pStyle w:val="13"/>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9475A74">
                          <w:pPr>
                            <w:pStyle w:val="13"/>
                          </w:pPr>
                          <w:r>
                            <w:fldChar w:fldCharType="begin"/>
                          </w:r>
                          <w:r>
                            <w:instrText xml:space="preserve"> PAGE  \* MERGEFORMAT </w:instrText>
                          </w:r>
                          <w:r>
                            <w:fldChar w:fldCharType="separate"/>
                          </w:r>
                          <w:r>
                            <w:t>21</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14:paraId="39475A74">
                    <w:pPr>
                      <w:pStyle w:val="13"/>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52A301">
    <w:pPr>
      <w:pStyle w:val="13"/>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16B84A0">
                          <w:pPr>
                            <w:pStyle w:val="13"/>
                            <w:jc w:val="center"/>
                          </w:pPr>
                          <w:r>
                            <w:fldChar w:fldCharType="begin"/>
                          </w:r>
                          <w:r>
                            <w:instrText xml:space="preserve">PAGE   \* MERGEFORMAT</w:instrText>
                          </w:r>
                          <w:r>
                            <w:fldChar w:fldCharType="separate"/>
                          </w:r>
                          <w:r>
                            <w:rPr>
                              <w:lang w:val="zh-CN"/>
                            </w:rPr>
                            <w:t>33</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516B84A0">
                    <w:pPr>
                      <w:pStyle w:val="13"/>
                      <w:jc w:val="center"/>
                    </w:pPr>
                    <w:r>
                      <w:fldChar w:fldCharType="begin"/>
                    </w:r>
                    <w:r>
                      <w:instrText xml:space="preserve">PAGE   \* MERGEFORMAT</w:instrText>
                    </w:r>
                    <w:r>
                      <w:fldChar w:fldCharType="separate"/>
                    </w:r>
                    <w:r>
                      <w:rPr>
                        <w:lang w:val="zh-CN"/>
                      </w:rPr>
                      <w:t>33</w:t>
                    </w:r>
                    <w:r>
                      <w:fldChar w:fldCharType="end"/>
                    </w:r>
                  </w:p>
                </w:txbxContent>
              </v:textbox>
            </v:shape>
          </w:pict>
        </mc:Fallback>
      </mc:AlternateContent>
    </w:r>
  </w:p>
  <w:p w14:paraId="7844400A">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6617CD">
    <w:pPr>
      <w:pStyle w:val="13"/>
      <w:jc w:val="center"/>
    </w:pPr>
    <w:r>
      <w:rPr>
        <w:lang w:val="zh-CN"/>
      </w:rPr>
      <w:fldChar w:fldCharType="begin"/>
    </w:r>
    <w:r>
      <w:rPr>
        <w:lang w:val="zh-CN"/>
      </w:rPr>
      <w:instrText xml:space="preserve"> PAGE   \* MERGEFORMAT </w:instrText>
    </w:r>
    <w:r>
      <w:rPr>
        <w:lang w:val="zh-CN"/>
      </w:rPr>
      <w:fldChar w:fldCharType="separate"/>
    </w:r>
    <w:r>
      <w:rPr>
        <w:lang w:val="zh-CN"/>
      </w:rPr>
      <w:t>7</w:t>
    </w:r>
    <w:r>
      <w:rPr>
        <w:lang w:val="zh-CN"/>
      </w:rPr>
      <w:fldChar w:fldCharType="end"/>
    </w:r>
  </w:p>
  <w:p w14:paraId="6FABE79D">
    <w:pPr>
      <w:pStyle w:val="1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654C4C"/>
    <w:multiLevelType w:val="singleLevel"/>
    <w:tmpl w:val="93654C4C"/>
    <w:lvl w:ilvl="0" w:tentative="0">
      <w:start w:val="2"/>
      <w:numFmt w:val="chineseCounting"/>
      <w:suff w:val="nothing"/>
      <w:lvlText w:val="%1、"/>
      <w:lvlJc w:val="left"/>
      <w:rPr>
        <w:rFonts w:hint="eastAsia"/>
      </w:rPr>
    </w:lvl>
  </w:abstractNum>
  <w:abstractNum w:abstractNumId="1">
    <w:nsid w:val="9F63F562"/>
    <w:multiLevelType w:val="singleLevel"/>
    <w:tmpl w:val="9F63F562"/>
    <w:lvl w:ilvl="0" w:tentative="0">
      <w:start w:val="3"/>
      <w:numFmt w:val="chineseCounting"/>
      <w:suff w:val="space"/>
      <w:lvlText w:val="第%1部分"/>
      <w:lvlJc w:val="left"/>
      <w:rPr>
        <w:rFonts w:hint="eastAsia"/>
      </w:rPr>
    </w:lvl>
  </w:abstractNum>
  <w:abstractNum w:abstractNumId="2">
    <w:nsid w:val="FBA564F3"/>
    <w:multiLevelType w:val="singleLevel"/>
    <w:tmpl w:val="FBA564F3"/>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ZmNzc4NDgyZWExMDNkY2VhNWY0ODRlM2JkOWE4ZWUifQ=="/>
  </w:docVars>
  <w:rsids>
    <w:rsidRoot w:val="00172A27"/>
    <w:rsid w:val="000059E1"/>
    <w:rsid w:val="000134F5"/>
    <w:rsid w:val="0001707C"/>
    <w:rsid w:val="00026BD2"/>
    <w:rsid w:val="0003284F"/>
    <w:rsid w:val="000359A4"/>
    <w:rsid w:val="000359B3"/>
    <w:rsid w:val="000400CA"/>
    <w:rsid w:val="00042124"/>
    <w:rsid w:val="00043AB9"/>
    <w:rsid w:val="00047DE3"/>
    <w:rsid w:val="00052939"/>
    <w:rsid w:val="00054943"/>
    <w:rsid w:val="00062AD1"/>
    <w:rsid w:val="00062F24"/>
    <w:rsid w:val="000642AE"/>
    <w:rsid w:val="00065622"/>
    <w:rsid w:val="0006659C"/>
    <w:rsid w:val="00066C4B"/>
    <w:rsid w:val="000706E3"/>
    <w:rsid w:val="0007482D"/>
    <w:rsid w:val="00074BB0"/>
    <w:rsid w:val="000750C9"/>
    <w:rsid w:val="00076DDE"/>
    <w:rsid w:val="00080728"/>
    <w:rsid w:val="000809C9"/>
    <w:rsid w:val="00081171"/>
    <w:rsid w:val="00083906"/>
    <w:rsid w:val="00084831"/>
    <w:rsid w:val="00090064"/>
    <w:rsid w:val="00091948"/>
    <w:rsid w:val="00093204"/>
    <w:rsid w:val="0009541D"/>
    <w:rsid w:val="000A02CA"/>
    <w:rsid w:val="000A26CE"/>
    <w:rsid w:val="000A5947"/>
    <w:rsid w:val="000A5A07"/>
    <w:rsid w:val="000B6E98"/>
    <w:rsid w:val="000D04B9"/>
    <w:rsid w:val="000D0B49"/>
    <w:rsid w:val="000D54A8"/>
    <w:rsid w:val="000D5F10"/>
    <w:rsid w:val="000D6E16"/>
    <w:rsid w:val="000E0AC0"/>
    <w:rsid w:val="000E31BB"/>
    <w:rsid w:val="000E4068"/>
    <w:rsid w:val="000E4ADD"/>
    <w:rsid w:val="000F5456"/>
    <w:rsid w:val="000F5A2E"/>
    <w:rsid w:val="001057D4"/>
    <w:rsid w:val="00107961"/>
    <w:rsid w:val="001122E1"/>
    <w:rsid w:val="00113340"/>
    <w:rsid w:val="00120490"/>
    <w:rsid w:val="001208E5"/>
    <w:rsid w:val="001273AC"/>
    <w:rsid w:val="00133A60"/>
    <w:rsid w:val="0013535A"/>
    <w:rsid w:val="00136914"/>
    <w:rsid w:val="00136FFD"/>
    <w:rsid w:val="001371CF"/>
    <w:rsid w:val="00137FE0"/>
    <w:rsid w:val="00140592"/>
    <w:rsid w:val="0014413F"/>
    <w:rsid w:val="00151F6F"/>
    <w:rsid w:val="00160BF2"/>
    <w:rsid w:val="00172A27"/>
    <w:rsid w:val="00173640"/>
    <w:rsid w:val="00175ADD"/>
    <w:rsid w:val="00195AF2"/>
    <w:rsid w:val="001A48B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68FC"/>
    <w:rsid w:val="002106C5"/>
    <w:rsid w:val="002129C6"/>
    <w:rsid w:val="0022002D"/>
    <w:rsid w:val="002232E6"/>
    <w:rsid w:val="00224555"/>
    <w:rsid w:val="0023226C"/>
    <w:rsid w:val="00232B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5E1D"/>
    <w:rsid w:val="002C1D2E"/>
    <w:rsid w:val="002C52F2"/>
    <w:rsid w:val="002D224B"/>
    <w:rsid w:val="002D3103"/>
    <w:rsid w:val="002D4950"/>
    <w:rsid w:val="002E2C0E"/>
    <w:rsid w:val="002E36A3"/>
    <w:rsid w:val="002E5C45"/>
    <w:rsid w:val="002E6679"/>
    <w:rsid w:val="002F61B2"/>
    <w:rsid w:val="002F7E46"/>
    <w:rsid w:val="00306EF5"/>
    <w:rsid w:val="00307B93"/>
    <w:rsid w:val="00311A45"/>
    <w:rsid w:val="00315D16"/>
    <w:rsid w:val="00316E94"/>
    <w:rsid w:val="00323064"/>
    <w:rsid w:val="00323947"/>
    <w:rsid w:val="003241B6"/>
    <w:rsid w:val="00326CB9"/>
    <w:rsid w:val="003307C8"/>
    <w:rsid w:val="003337C7"/>
    <w:rsid w:val="003350B5"/>
    <w:rsid w:val="00337214"/>
    <w:rsid w:val="00337915"/>
    <w:rsid w:val="003411A9"/>
    <w:rsid w:val="00341BD8"/>
    <w:rsid w:val="003430A8"/>
    <w:rsid w:val="003455D1"/>
    <w:rsid w:val="00346C15"/>
    <w:rsid w:val="00350995"/>
    <w:rsid w:val="00351401"/>
    <w:rsid w:val="00357DE6"/>
    <w:rsid w:val="00364E96"/>
    <w:rsid w:val="003664C0"/>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ABE"/>
    <w:rsid w:val="003C5A17"/>
    <w:rsid w:val="003C6BE5"/>
    <w:rsid w:val="003C6E01"/>
    <w:rsid w:val="003D3D07"/>
    <w:rsid w:val="003E0C1E"/>
    <w:rsid w:val="003E0F28"/>
    <w:rsid w:val="003E34BE"/>
    <w:rsid w:val="003E7EBF"/>
    <w:rsid w:val="003F3952"/>
    <w:rsid w:val="003F68D4"/>
    <w:rsid w:val="00405CA8"/>
    <w:rsid w:val="004136D5"/>
    <w:rsid w:val="0041468A"/>
    <w:rsid w:val="00416499"/>
    <w:rsid w:val="00416B67"/>
    <w:rsid w:val="004256FF"/>
    <w:rsid w:val="00434F5F"/>
    <w:rsid w:val="004559AE"/>
    <w:rsid w:val="00455F0C"/>
    <w:rsid w:val="00457E16"/>
    <w:rsid w:val="00460EED"/>
    <w:rsid w:val="004628AD"/>
    <w:rsid w:val="00466879"/>
    <w:rsid w:val="004738C5"/>
    <w:rsid w:val="00475E78"/>
    <w:rsid w:val="00477E9D"/>
    <w:rsid w:val="00482A91"/>
    <w:rsid w:val="004842DE"/>
    <w:rsid w:val="00486246"/>
    <w:rsid w:val="00492417"/>
    <w:rsid w:val="00493964"/>
    <w:rsid w:val="00494714"/>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22216"/>
    <w:rsid w:val="00526F5C"/>
    <w:rsid w:val="005276CB"/>
    <w:rsid w:val="00533719"/>
    <w:rsid w:val="00534BBF"/>
    <w:rsid w:val="0053547A"/>
    <w:rsid w:val="00537195"/>
    <w:rsid w:val="00553B64"/>
    <w:rsid w:val="00556826"/>
    <w:rsid w:val="00571165"/>
    <w:rsid w:val="00571B16"/>
    <w:rsid w:val="005729F1"/>
    <w:rsid w:val="00572F09"/>
    <w:rsid w:val="005770CC"/>
    <w:rsid w:val="00583F4D"/>
    <w:rsid w:val="00585959"/>
    <w:rsid w:val="005860C0"/>
    <w:rsid w:val="00591F44"/>
    <w:rsid w:val="005A4838"/>
    <w:rsid w:val="005A4E2F"/>
    <w:rsid w:val="005B0646"/>
    <w:rsid w:val="005B390E"/>
    <w:rsid w:val="005B3D73"/>
    <w:rsid w:val="005C37CE"/>
    <w:rsid w:val="005C7F4A"/>
    <w:rsid w:val="005D145E"/>
    <w:rsid w:val="005D2C75"/>
    <w:rsid w:val="005D61F0"/>
    <w:rsid w:val="005D6830"/>
    <w:rsid w:val="005E1D1E"/>
    <w:rsid w:val="005E2A05"/>
    <w:rsid w:val="005F0424"/>
    <w:rsid w:val="005F0BE5"/>
    <w:rsid w:val="005F4CBF"/>
    <w:rsid w:val="006002A8"/>
    <w:rsid w:val="00603AC1"/>
    <w:rsid w:val="00603CD8"/>
    <w:rsid w:val="00611225"/>
    <w:rsid w:val="006118BC"/>
    <w:rsid w:val="00614188"/>
    <w:rsid w:val="0061539A"/>
    <w:rsid w:val="006226F6"/>
    <w:rsid w:val="00623D78"/>
    <w:rsid w:val="006246BF"/>
    <w:rsid w:val="006255A5"/>
    <w:rsid w:val="00631D05"/>
    <w:rsid w:val="0063784B"/>
    <w:rsid w:val="006446FE"/>
    <w:rsid w:val="0065554E"/>
    <w:rsid w:val="006559C3"/>
    <w:rsid w:val="00661E3E"/>
    <w:rsid w:val="006649B5"/>
    <w:rsid w:val="006657F5"/>
    <w:rsid w:val="00667CCD"/>
    <w:rsid w:val="00676F06"/>
    <w:rsid w:val="00690DB2"/>
    <w:rsid w:val="00692479"/>
    <w:rsid w:val="00692B56"/>
    <w:rsid w:val="00693933"/>
    <w:rsid w:val="00697A76"/>
    <w:rsid w:val="006B0253"/>
    <w:rsid w:val="006B6879"/>
    <w:rsid w:val="006C008C"/>
    <w:rsid w:val="006C1673"/>
    <w:rsid w:val="006C7FE2"/>
    <w:rsid w:val="006D10FA"/>
    <w:rsid w:val="006D5AA1"/>
    <w:rsid w:val="006E735F"/>
    <w:rsid w:val="006F0B97"/>
    <w:rsid w:val="00700598"/>
    <w:rsid w:val="0070183D"/>
    <w:rsid w:val="00703659"/>
    <w:rsid w:val="00703A3B"/>
    <w:rsid w:val="007068E8"/>
    <w:rsid w:val="00707D6F"/>
    <w:rsid w:val="0071457C"/>
    <w:rsid w:val="00715514"/>
    <w:rsid w:val="00717D4A"/>
    <w:rsid w:val="007215D7"/>
    <w:rsid w:val="00721AE8"/>
    <w:rsid w:val="00721E68"/>
    <w:rsid w:val="00724C73"/>
    <w:rsid w:val="007313A4"/>
    <w:rsid w:val="007457B5"/>
    <w:rsid w:val="0075114B"/>
    <w:rsid w:val="007513ED"/>
    <w:rsid w:val="00753E24"/>
    <w:rsid w:val="00760900"/>
    <w:rsid w:val="007649B3"/>
    <w:rsid w:val="007662F5"/>
    <w:rsid w:val="007671BC"/>
    <w:rsid w:val="007810B2"/>
    <w:rsid w:val="0078212C"/>
    <w:rsid w:val="00782D38"/>
    <w:rsid w:val="00784599"/>
    <w:rsid w:val="007A2C20"/>
    <w:rsid w:val="007A30EE"/>
    <w:rsid w:val="007A41A7"/>
    <w:rsid w:val="007A560D"/>
    <w:rsid w:val="007A5F95"/>
    <w:rsid w:val="007B4FE1"/>
    <w:rsid w:val="007C50F7"/>
    <w:rsid w:val="007D5293"/>
    <w:rsid w:val="007D5894"/>
    <w:rsid w:val="007E0B7D"/>
    <w:rsid w:val="007E50BD"/>
    <w:rsid w:val="00801CCA"/>
    <w:rsid w:val="00803305"/>
    <w:rsid w:val="00804334"/>
    <w:rsid w:val="0081100C"/>
    <w:rsid w:val="0081179D"/>
    <w:rsid w:val="00817AAA"/>
    <w:rsid w:val="0082097A"/>
    <w:rsid w:val="008215FB"/>
    <w:rsid w:val="00821953"/>
    <w:rsid w:val="008333FB"/>
    <w:rsid w:val="008340A2"/>
    <w:rsid w:val="0084141C"/>
    <w:rsid w:val="0084334C"/>
    <w:rsid w:val="00856047"/>
    <w:rsid w:val="00860ACA"/>
    <w:rsid w:val="00863011"/>
    <w:rsid w:val="008670BA"/>
    <w:rsid w:val="00870EF3"/>
    <w:rsid w:val="00871EBA"/>
    <w:rsid w:val="008943BD"/>
    <w:rsid w:val="00897E3F"/>
    <w:rsid w:val="008A1426"/>
    <w:rsid w:val="008A53B2"/>
    <w:rsid w:val="008A5493"/>
    <w:rsid w:val="008A7845"/>
    <w:rsid w:val="008B3104"/>
    <w:rsid w:val="008B52E9"/>
    <w:rsid w:val="008B625F"/>
    <w:rsid w:val="008C0E98"/>
    <w:rsid w:val="008C131A"/>
    <w:rsid w:val="008C308A"/>
    <w:rsid w:val="008D079B"/>
    <w:rsid w:val="008D1969"/>
    <w:rsid w:val="008D1A37"/>
    <w:rsid w:val="008D3752"/>
    <w:rsid w:val="008D5439"/>
    <w:rsid w:val="008D71AD"/>
    <w:rsid w:val="008D7E1C"/>
    <w:rsid w:val="008E016E"/>
    <w:rsid w:val="008E52D6"/>
    <w:rsid w:val="008F720C"/>
    <w:rsid w:val="009048BC"/>
    <w:rsid w:val="00905FC2"/>
    <w:rsid w:val="00906C38"/>
    <w:rsid w:val="00914D8E"/>
    <w:rsid w:val="00917906"/>
    <w:rsid w:val="009325CA"/>
    <w:rsid w:val="0093515E"/>
    <w:rsid w:val="009368FD"/>
    <w:rsid w:val="009402E4"/>
    <w:rsid w:val="00941B4B"/>
    <w:rsid w:val="009456C2"/>
    <w:rsid w:val="009472B8"/>
    <w:rsid w:val="00951FF9"/>
    <w:rsid w:val="009639EC"/>
    <w:rsid w:val="009639F4"/>
    <w:rsid w:val="00965248"/>
    <w:rsid w:val="00966C68"/>
    <w:rsid w:val="00967457"/>
    <w:rsid w:val="00971AB8"/>
    <w:rsid w:val="00973733"/>
    <w:rsid w:val="009737FA"/>
    <w:rsid w:val="00983B1D"/>
    <w:rsid w:val="00984559"/>
    <w:rsid w:val="009855C8"/>
    <w:rsid w:val="009976DA"/>
    <w:rsid w:val="009A0C62"/>
    <w:rsid w:val="009A2494"/>
    <w:rsid w:val="009A2E02"/>
    <w:rsid w:val="009A39ED"/>
    <w:rsid w:val="009A4BE4"/>
    <w:rsid w:val="009B1805"/>
    <w:rsid w:val="009C4878"/>
    <w:rsid w:val="009D24C4"/>
    <w:rsid w:val="009D2BB3"/>
    <w:rsid w:val="009D536C"/>
    <w:rsid w:val="009E1FB5"/>
    <w:rsid w:val="009E2B0C"/>
    <w:rsid w:val="009E4FA1"/>
    <w:rsid w:val="009E527A"/>
    <w:rsid w:val="009E62D0"/>
    <w:rsid w:val="009E6335"/>
    <w:rsid w:val="009F48C6"/>
    <w:rsid w:val="00A05D01"/>
    <w:rsid w:val="00A05D72"/>
    <w:rsid w:val="00A14E14"/>
    <w:rsid w:val="00A15BC5"/>
    <w:rsid w:val="00A179F4"/>
    <w:rsid w:val="00A25955"/>
    <w:rsid w:val="00A27434"/>
    <w:rsid w:val="00A27DF4"/>
    <w:rsid w:val="00A30ED5"/>
    <w:rsid w:val="00A35D17"/>
    <w:rsid w:val="00A3698F"/>
    <w:rsid w:val="00A40D6D"/>
    <w:rsid w:val="00A45710"/>
    <w:rsid w:val="00A47B6E"/>
    <w:rsid w:val="00A52DDA"/>
    <w:rsid w:val="00A53CF0"/>
    <w:rsid w:val="00A53DA3"/>
    <w:rsid w:val="00A54D70"/>
    <w:rsid w:val="00A558F7"/>
    <w:rsid w:val="00A568D6"/>
    <w:rsid w:val="00A61DCC"/>
    <w:rsid w:val="00A64AEF"/>
    <w:rsid w:val="00A67821"/>
    <w:rsid w:val="00A71748"/>
    <w:rsid w:val="00A73F1F"/>
    <w:rsid w:val="00A828D1"/>
    <w:rsid w:val="00A86337"/>
    <w:rsid w:val="00A92A0A"/>
    <w:rsid w:val="00A938C7"/>
    <w:rsid w:val="00A93F57"/>
    <w:rsid w:val="00A9418F"/>
    <w:rsid w:val="00A974F8"/>
    <w:rsid w:val="00AA2952"/>
    <w:rsid w:val="00AA5F77"/>
    <w:rsid w:val="00AB350A"/>
    <w:rsid w:val="00AB44C4"/>
    <w:rsid w:val="00AB66CA"/>
    <w:rsid w:val="00AC3065"/>
    <w:rsid w:val="00AD13C4"/>
    <w:rsid w:val="00AE1C8E"/>
    <w:rsid w:val="00AE25A4"/>
    <w:rsid w:val="00AE3697"/>
    <w:rsid w:val="00AF0CAF"/>
    <w:rsid w:val="00AF3DBB"/>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4144"/>
    <w:rsid w:val="00B874DB"/>
    <w:rsid w:val="00B93E89"/>
    <w:rsid w:val="00B9419A"/>
    <w:rsid w:val="00B94588"/>
    <w:rsid w:val="00B979B0"/>
    <w:rsid w:val="00BA139D"/>
    <w:rsid w:val="00BA1E44"/>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135EB"/>
    <w:rsid w:val="00C23709"/>
    <w:rsid w:val="00C3589F"/>
    <w:rsid w:val="00C36DBA"/>
    <w:rsid w:val="00C42DC3"/>
    <w:rsid w:val="00C45A6A"/>
    <w:rsid w:val="00C50A9E"/>
    <w:rsid w:val="00C52AA7"/>
    <w:rsid w:val="00C52B68"/>
    <w:rsid w:val="00C5468D"/>
    <w:rsid w:val="00C546F3"/>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95A"/>
    <w:rsid w:val="00CA02EB"/>
    <w:rsid w:val="00CA0662"/>
    <w:rsid w:val="00CA57CF"/>
    <w:rsid w:val="00CA67EB"/>
    <w:rsid w:val="00CA6D13"/>
    <w:rsid w:val="00CB2AA3"/>
    <w:rsid w:val="00CB467D"/>
    <w:rsid w:val="00CB6827"/>
    <w:rsid w:val="00CD2051"/>
    <w:rsid w:val="00CD23BD"/>
    <w:rsid w:val="00CD7545"/>
    <w:rsid w:val="00CE4E63"/>
    <w:rsid w:val="00CF19CE"/>
    <w:rsid w:val="00CF332B"/>
    <w:rsid w:val="00D00796"/>
    <w:rsid w:val="00D00FA0"/>
    <w:rsid w:val="00D0309E"/>
    <w:rsid w:val="00D11AB7"/>
    <w:rsid w:val="00D15C89"/>
    <w:rsid w:val="00D16EAC"/>
    <w:rsid w:val="00D265CC"/>
    <w:rsid w:val="00D27E3F"/>
    <w:rsid w:val="00D30BF8"/>
    <w:rsid w:val="00D31155"/>
    <w:rsid w:val="00D32BBC"/>
    <w:rsid w:val="00D33BC2"/>
    <w:rsid w:val="00D35281"/>
    <w:rsid w:val="00D46F30"/>
    <w:rsid w:val="00D46FB6"/>
    <w:rsid w:val="00D47C7B"/>
    <w:rsid w:val="00D50535"/>
    <w:rsid w:val="00D51BE7"/>
    <w:rsid w:val="00D52A6A"/>
    <w:rsid w:val="00D5644A"/>
    <w:rsid w:val="00D61ACB"/>
    <w:rsid w:val="00D61AD2"/>
    <w:rsid w:val="00D67A5F"/>
    <w:rsid w:val="00D71DC0"/>
    <w:rsid w:val="00D74198"/>
    <w:rsid w:val="00D769AD"/>
    <w:rsid w:val="00D81C3F"/>
    <w:rsid w:val="00D82291"/>
    <w:rsid w:val="00D83B31"/>
    <w:rsid w:val="00D85348"/>
    <w:rsid w:val="00D86E0B"/>
    <w:rsid w:val="00D9088E"/>
    <w:rsid w:val="00D939E1"/>
    <w:rsid w:val="00DA0C40"/>
    <w:rsid w:val="00DA11BC"/>
    <w:rsid w:val="00DB3AE4"/>
    <w:rsid w:val="00DC17A4"/>
    <w:rsid w:val="00DC55C6"/>
    <w:rsid w:val="00DC675C"/>
    <w:rsid w:val="00DD1E2E"/>
    <w:rsid w:val="00DD323E"/>
    <w:rsid w:val="00DD3EB3"/>
    <w:rsid w:val="00DD685C"/>
    <w:rsid w:val="00DE13CF"/>
    <w:rsid w:val="00DE5564"/>
    <w:rsid w:val="00DE5D4C"/>
    <w:rsid w:val="00DE7DA6"/>
    <w:rsid w:val="00DF3F50"/>
    <w:rsid w:val="00DF4E9A"/>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5AB1"/>
    <w:rsid w:val="00E65AF2"/>
    <w:rsid w:val="00E72AD1"/>
    <w:rsid w:val="00E8298B"/>
    <w:rsid w:val="00E85AB2"/>
    <w:rsid w:val="00E9236D"/>
    <w:rsid w:val="00E92E4C"/>
    <w:rsid w:val="00EA321D"/>
    <w:rsid w:val="00EA32A0"/>
    <w:rsid w:val="00EB0D34"/>
    <w:rsid w:val="00EB39AD"/>
    <w:rsid w:val="00EB3F15"/>
    <w:rsid w:val="00EB5501"/>
    <w:rsid w:val="00EC1CEA"/>
    <w:rsid w:val="00EC393C"/>
    <w:rsid w:val="00EC4973"/>
    <w:rsid w:val="00ED379C"/>
    <w:rsid w:val="00ED6286"/>
    <w:rsid w:val="00ED67F3"/>
    <w:rsid w:val="00ED7306"/>
    <w:rsid w:val="00EE16BE"/>
    <w:rsid w:val="00EE5C8A"/>
    <w:rsid w:val="00EE7742"/>
    <w:rsid w:val="00EF09B5"/>
    <w:rsid w:val="00EF09F2"/>
    <w:rsid w:val="00EF0BE3"/>
    <w:rsid w:val="00F00046"/>
    <w:rsid w:val="00F022E7"/>
    <w:rsid w:val="00F0417F"/>
    <w:rsid w:val="00F04382"/>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50DC5"/>
    <w:rsid w:val="00F55F40"/>
    <w:rsid w:val="00F6759A"/>
    <w:rsid w:val="00F70FAB"/>
    <w:rsid w:val="00F75009"/>
    <w:rsid w:val="00F82D3F"/>
    <w:rsid w:val="00F90592"/>
    <w:rsid w:val="00F90ADB"/>
    <w:rsid w:val="00F979D4"/>
    <w:rsid w:val="00FA0B98"/>
    <w:rsid w:val="00FA22F5"/>
    <w:rsid w:val="00FA24D5"/>
    <w:rsid w:val="00FA513D"/>
    <w:rsid w:val="00FA6923"/>
    <w:rsid w:val="00FC2AB8"/>
    <w:rsid w:val="00FC4686"/>
    <w:rsid w:val="00FC479D"/>
    <w:rsid w:val="00FC70CD"/>
    <w:rsid w:val="00FD35BF"/>
    <w:rsid w:val="00FD42DF"/>
    <w:rsid w:val="00FD4F4B"/>
    <w:rsid w:val="00FD6D21"/>
    <w:rsid w:val="00FE215B"/>
    <w:rsid w:val="00FE3998"/>
    <w:rsid w:val="00FE3BC8"/>
    <w:rsid w:val="00FE4813"/>
    <w:rsid w:val="00FF3AA4"/>
    <w:rsid w:val="00FF55E1"/>
    <w:rsid w:val="03351867"/>
    <w:rsid w:val="033E07E7"/>
    <w:rsid w:val="03E95CD6"/>
    <w:rsid w:val="049A14E4"/>
    <w:rsid w:val="06604945"/>
    <w:rsid w:val="0C2A5CE1"/>
    <w:rsid w:val="0CB24163"/>
    <w:rsid w:val="0D7F03DE"/>
    <w:rsid w:val="105B0213"/>
    <w:rsid w:val="115C1106"/>
    <w:rsid w:val="11BE54DC"/>
    <w:rsid w:val="14681A9C"/>
    <w:rsid w:val="158242C4"/>
    <w:rsid w:val="160D3038"/>
    <w:rsid w:val="170209AC"/>
    <w:rsid w:val="18FB016E"/>
    <w:rsid w:val="1A454A12"/>
    <w:rsid w:val="212958D0"/>
    <w:rsid w:val="249C0086"/>
    <w:rsid w:val="26C04044"/>
    <w:rsid w:val="27826A69"/>
    <w:rsid w:val="27B91ECD"/>
    <w:rsid w:val="2C6923FD"/>
    <w:rsid w:val="2DC103D5"/>
    <w:rsid w:val="347675A0"/>
    <w:rsid w:val="386E7726"/>
    <w:rsid w:val="3C1C79C7"/>
    <w:rsid w:val="3E6B77E3"/>
    <w:rsid w:val="3F2929D4"/>
    <w:rsid w:val="415A73C9"/>
    <w:rsid w:val="49AB4AE4"/>
    <w:rsid w:val="4BDE1626"/>
    <w:rsid w:val="51C25995"/>
    <w:rsid w:val="53BB5D38"/>
    <w:rsid w:val="57BC2B32"/>
    <w:rsid w:val="5A2E5F69"/>
    <w:rsid w:val="5A987886"/>
    <w:rsid w:val="5BA84B60"/>
    <w:rsid w:val="5DC020B2"/>
    <w:rsid w:val="5F037E6E"/>
    <w:rsid w:val="5FFB256E"/>
    <w:rsid w:val="63AC18AF"/>
    <w:rsid w:val="6AF17C50"/>
    <w:rsid w:val="6C75765C"/>
    <w:rsid w:val="73A5720D"/>
    <w:rsid w:val="74732643"/>
    <w:rsid w:val="793A0642"/>
    <w:rsid w:val="7A4653A2"/>
    <w:rsid w:val="7B5F1FCE"/>
    <w:rsid w:val="7F0B44E6"/>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sdException w:qFormat="1" w:unhideWhenUsed="0" w:uiPriority="0" w:semiHidden="0"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qFormat="1" w:unhideWhenUsed="0" w:uiPriority="99" w:semiHidden="0" w:name="Hyperlink" w:locked="1"/>
    <w:lsdException w:uiPriority="99" w:name="FollowedHyperlink" w:locked="1"/>
    <w:lsdException w:qFormat="1" w:unhideWhenUsed="0" w:uiPriority="22" w:semiHidden="0" w:name="Strong" w:locked="1"/>
    <w:lsdException w:qFormat="1" w:unhideWhenUsed="0" w:uiPriority="99" w:semiHidden="0" w:name="Emphasis" w:locked="1"/>
    <w:lsdException w:uiPriority="99" w:name="Document Map" w:locked="1"/>
    <w:lsdException w:qFormat="1" w:unhideWhenUsed="0" w:uiPriority="99" w:semiHidden="0" w:name="Plain Text"/>
    <w:lsdException w:uiPriority="99" w:name="E-mail Signature" w:locked="1"/>
    <w:lsdException w:qFormat="1" w:unhideWhenUsed="0" w:uiPriority="0"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locked/>
    <w:uiPriority w:val="99"/>
    <w:pPr>
      <w:keepNext/>
      <w:keepLines/>
      <w:spacing w:before="340" w:after="330" w:line="578" w:lineRule="auto"/>
      <w:outlineLvl w:val="0"/>
    </w:pPr>
    <w:rPr>
      <w:b/>
      <w:bCs/>
      <w:kern w:val="44"/>
      <w:sz w:val="44"/>
      <w:szCs w:val="44"/>
    </w:rPr>
  </w:style>
  <w:style w:type="paragraph" w:styleId="3">
    <w:name w:val="heading 2"/>
    <w:basedOn w:val="1"/>
    <w:next w:val="1"/>
    <w:link w:val="24"/>
    <w:qFormat/>
    <w:uiPriority w:val="99"/>
    <w:pPr>
      <w:keepNext/>
      <w:keepLines/>
      <w:spacing w:before="260" w:after="260" w:line="413" w:lineRule="auto"/>
      <w:outlineLvl w:val="1"/>
    </w:pPr>
    <w:rPr>
      <w:rFonts w:ascii="Arial" w:hAnsi="Arial" w:eastAsia="黑体"/>
      <w:b/>
      <w:kern w:val="0"/>
      <w:sz w:val="20"/>
      <w:szCs w:val="20"/>
    </w:rPr>
  </w:style>
  <w:style w:type="paragraph" w:styleId="4">
    <w:name w:val="heading 3"/>
    <w:basedOn w:val="1"/>
    <w:next w:val="1"/>
    <w:qFormat/>
    <w:locked/>
    <w:uiPriority w:val="0"/>
    <w:pPr>
      <w:keepNext/>
      <w:keepLines/>
      <w:spacing w:line="360" w:lineRule="auto"/>
      <w:outlineLvl w:val="2"/>
    </w:pPr>
    <w:rPr>
      <w:b/>
      <w:bCs/>
      <w:sz w:val="24"/>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semiHidden/>
    <w:qFormat/>
    <w:uiPriority w:val="99"/>
    <w:pPr>
      <w:jc w:val="left"/>
    </w:pPr>
    <w:rPr>
      <w:kern w:val="0"/>
      <w:sz w:val="24"/>
    </w:rPr>
  </w:style>
  <w:style w:type="paragraph" w:styleId="6">
    <w:name w:val="Body Text"/>
    <w:basedOn w:val="1"/>
    <w:next w:val="7"/>
    <w:link w:val="27"/>
    <w:qFormat/>
    <w:uiPriority w:val="99"/>
    <w:pPr>
      <w:spacing w:after="120"/>
    </w:pPr>
    <w:rPr>
      <w:kern w:val="0"/>
      <w:sz w:val="24"/>
    </w:rPr>
  </w:style>
  <w:style w:type="paragraph" w:styleId="7">
    <w:name w:val="Subtitle"/>
    <w:basedOn w:val="1"/>
    <w:next w:val="1"/>
    <w:qFormat/>
    <w:locked/>
    <w:uiPriority w:val="0"/>
    <w:pPr>
      <w:spacing w:before="240" w:after="60" w:line="312" w:lineRule="auto"/>
      <w:jc w:val="center"/>
      <w:outlineLvl w:val="1"/>
    </w:pPr>
    <w:rPr>
      <w:rFonts w:ascii="Cambria" w:hAnsi="Cambria"/>
      <w:b/>
      <w:bCs/>
      <w:kern w:val="28"/>
      <w:sz w:val="32"/>
      <w:szCs w:val="32"/>
    </w:rPr>
  </w:style>
  <w:style w:type="paragraph" w:styleId="8">
    <w:name w:val="Body Text Indent"/>
    <w:basedOn w:val="1"/>
    <w:link w:val="28"/>
    <w:qFormat/>
    <w:uiPriority w:val="99"/>
    <w:pPr>
      <w:spacing w:after="120"/>
      <w:ind w:left="420" w:leftChars="200"/>
    </w:pPr>
    <w:rPr>
      <w:kern w:val="0"/>
      <w:sz w:val="24"/>
    </w:rPr>
  </w:style>
  <w:style w:type="paragraph" w:styleId="9">
    <w:name w:val="Plain Text"/>
    <w:basedOn w:val="1"/>
    <w:link w:val="29"/>
    <w:qFormat/>
    <w:uiPriority w:val="99"/>
    <w:rPr>
      <w:rFonts w:ascii="宋体" w:hAnsi="Courier New"/>
      <w:kern w:val="0"/>
      <w:szCs w:val="21"/>
    </w:rPr>
  </w:style>
  <w:style w:type="paragraph" w:styleId="10">
    <w:name w:val="Date"/>
    <w:basedOn w:val="1"/>
    <w:next w:val="1"/>
    <w:link w:val="30"/>
    <w:qFormat/>
    <w:uiPriority w:val="99"/>
    <w:pPr>
      <w:ind w:left="100" w:leftChars="2500"/>
    </w:pPr>
    <w:rPr>
      <w:kern w:val="0"/>
      <w:sz w:val="24"/>
    </w:rPr>
  </w:style>
  <w:style w:type="paragraph" w:styleId="11">
    <w:name w:val="Body Text Indent 2"/>
    <w:basedOn w:val="1"/>
    <w:link w:val="31"/>
    <w:qFormat/>
    <w:uiPriority w:val="99"/>
    <w:pPr>
      <w:spacing w:after="120" w:line="480" w:lineRule="auto"/>
      <w:ind w:left="420" w:leftChars="200"/>
    </w:pPr>
    <w:rPr>
      <w:kern w:val="0"/>
      <w:sz w:val="24"/>
    </w:rPr>
  </w:style>
  <w:style w:type="paragraph" w:styleId="12">
    <w:name w:val="Balloon Text"/>
    <w:basedOn w:val="1"/>
    <w:link w:val="32"/>
    <w:semiHidden/>
    <w:qFormat/>
    <w:uiPriority w:val="99"/>
    <w:rPr>
      <w:kern w:val="0"/>
      <w:sz w:val="18"/>
      <w:szCs w:val="18"/>
    </w:rPr>
  </w:style>
  <w:style w:type="paragraph" w:styleId="13">
    <w:name w:val="footer"/>
    <w:basedOn w:val="1"/>
    <w:link w:val="33"/>
    <w:qFormat/>
    <w:uiPriority w:val="99"/>
    <w:pPr>
      <w:tabs>
        <w:tab w:val="center" w:pos="4153"/>
        <w:tab w:val="right" w:pos="8306"/>
      </w:tabs>
      <w:snapToGrid w:val="0"/>
      <w:jc w:val="left"/>
    </w:pPr>
    <w:rPr>
      <w:kern w:val="0"/>
      <w:sz w:val="18"/>
      <w:szCs w:val="18"/>
    </w:rPr>
  </w:style>
  <w:style w:type="paragraph" w:styleId="14">
    <w:name w:val="header"/>
    <w:basedOn w:val="1"/>
    <w:link w:val="34"/>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5">
    <w:name w:val="Normal (Web)"/>
    <w:basedOn w:val="1"/>
    <w:qFormat/>
    <w:uiPriority w:val="0"/>
    <w:pPr>
      <w:widowControl/>
      <w:spacing w:before="100" w:beforeAutospacing="1" w:after="100" w:afterAutospacing="1"/>
      <w:jc w:val="left"/>
    </w:pPr>
    <w:rPr>
      <w:rFonts w:ascii="宋体" w:hAnsi="宋体" w:cs="宋体"/>
      <w:kern w:val="0"/>
      <w:sz w:val="24"/>
      <w:lang w:eastAsia="en-US"/>
    </w:rPr>
  </w:style>
  <w:style w:type="paragraph" w:styleId="16">
    <w:name w:val="annotation subject"/>
    <w:basedOn w:val="5"/>
    <w:next w:val="5"/>
    <w:link w:val="26"/>
    <w:semiHidden/>
    <w:qFormat/>
    <w:uiPriority w:val="99"/>
    <w:rPr>
      <w:b/>
      <w:bCs/>
    </w:rPr>
  </w:style>
  <w:style w:type="table" w:styleId="18">
    <w:name w:val="Table Grid"/>
    <w:basedOn w:val="17"/>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Emphasis"/>
    <w:qFormat/>
    <w:locked/>
    <w:uiPriority w:val="99"/>
    <w:rPr>
      <w:rFonts w:cs="Times New Roman"/>
      <w:i/>
      <w:iCs/>
    </w:rPr>
  </w:style>
  <w:style w:type="character" w:styleId="21">
    <w:name w:val="Hyperlink"/>
    <w:qFormat/>
    <w:locked/>
    <w:uiPriority w:val="99"/>
    <w:rPr>
      <w:color w:val="2D64B3"/>
      <w:u w:val="none"/>
    </w:rPr>
  </w:style>
  <w:style w:type="character" w:styleId="22">
    <w:name w:val="annotation reference"/>
    <w:semiHidden/>
    <w:qFormat/>
    <w:uiPriority w:val="99"/>
    <w:rPr>
      <w:rFonts w:cs="Times New Roman"/>
      <w:sz w:val="21"/>
    </w:rPr>
  </w:style>
  <w:style w:type="character" w:customStyle="1" w:styleId="23">
    <w:name w:val="标题 1 字符"/>
    <w:link w:val="2"/>
    <w:qFormat/>
    <w:locked/>
    <w:uiPriority w:val="99"/>
    <w:rPr>
      <w:rFonts w:ascii="Times New Roman" w:hAnsi="Times New Roman" w:cs="Times New Roman"/>
      <w:b/>
      <w:bCs/>
      <w:kern w:val="44"/>
      <w:sz w:val="44"/>
      <w:szCs w:val="44"/>
    </w:rPr>
  </w:style>
  <w:style w:type="character" w:customStyle="1" w:styleId="24">
    <w:name w:val="标题 2 字符"/>
    <w:link w:val="3"/>
    <w:qFormat/>
    <w:locked/>
    <w:uiPriority w:val="99"/>
    <w:rPr>
      <w:rFonts w:ascii="Arial" w:hAnsi="Arial" w:eastAsia="黑体" w:cs="Times New Roman"/>
      <w:b/>
      <w:sz w:val="20"/>
    </w:rPr>
  </w:style>
  <w:style w:type="character" w:customStyle="1" w:styleId="25">
    <w:name w:val="批注文字 字符"/>
    <w:link w:val="5"/>
    <w:semiHidden/>
    <w:qFormat/>
    <w:locked/>
    <w:uiPriority w:val="99"/>
    <w:rPr>
      <w:rFonts w:ascii="Times New Roman" w:hAnsi="Times New Roman" w:cs="Times New Roman"/>
      <w:sz w:val="24"/>
    </w:rPr>
  </w:style>
  <w:style w:type="character" w:customStyle="1" w:styleId="26">
    <w:name w:val="批注主题 字符"/>
    <w:link w:val="16"/>
    <w:semiHidden/>
    <w:qFormat/>
    <w:locked/>
    <w:uiPriority w:val="99"/>
    <w:rPr>
      <w:rFonts w:ascii="Times New Roman" w:hAnsi="Times New Roman" w:cs="Times New Roman"/>
      <w:b/>
      <w:sz w:val="24"/>
    </w:rPr>
  </w:style>
  <w:style w:type="character" w:customStyle="1" w:styleId="27">
    <w:name w:val="正文文本 字符"/>
    <w:link w:val="6"/>
    <w:semiHidden/>
    <w:qFormat/>
    <w:locked/>
    <w:uiPriority w:val="99"/>
    <w:rPr>
      <w:rFonts w:ascii="Times New Roman" w:hAnsi="Times New Roman" w:cs="Times New Roman"/>
      <w:sz w:val="24"/>
    </w:rPr>
  </w:style>
  <w:style w:type="character" w:customStyle="1" w:styleId="28">
    <w:name w:val="正文文本缩进 字符"/>
    <w:link w:val="8"/>
    <w:qFormat/>
    <w:locked/>
    <w:uiPriority w:val="99"/>
    <w:rPr>
      <w:rFonts w:ascii="Times New Roman" w:hAnsi="Times New Roman" w:eastAsia="宋体" w:cs="Times New Roman"/>
      <w:sz w:val="24"/>
    </w:rPr>
  </w:style>
  <w:style w:type="character" w:customStyle="1" w:styleId="29">
    <w:name w:val="纯文本 字符"/>
    <w:link w:val="9"/>
    <w:qFormat/>
    <w:locked/>
    <w:uiPriority w:val="99"/>
    <w:rPr>
      <w:rFonts w:ascii="宋体" w:hAnsi="Courier New" w:eastAsia="宋体" w:cs="Times New Roman"/>
      <w:sz w:val="21"/>
    </w:rPr>
  </w:style>
  <w:style w:type="character" w:customStyle="1" w:styleId="30">
    <w:name w:val="日期 字符"/>
    <w:link w:val="10"/>
    <w:qFormat/>
    <w:locked/>
    <w:uiPriority w:val="99"/>
    <w:rPr>
      <w:rFonts w:ascii="Times New Roman" w:hAnsi="Times New Roman" w:eastAsia="宋体" w:cs="Times New Roman"/>
      <w:sz w:val="24"/>
    </w:rPr>
  </w:style>
  <w:style w:type="character" w:customStyle="1" w:styleId="31">
    <w:name w:val="正文文本缩进 2 字符"/>
    <w:link w:val="11"/>
    <w:qFormat/>
    <w:locked/>
    <w:uiPriority w:val="99"/>
    <w:rPr>
      <w:rFonts w:ascii="Times New Roman" w:hAnsi="Times New Roman" w:eastAsia="宋体" w:cs="Times New Roman"/>
      <w:sz w:val="24"/>
    </w:rPr>
  </w:style>
  <w:style w:type="character" w:customStyle="1" w:styleId="32">
    <w:name w:val="批注框文本 字符"/>
    <w:link w:val="12"/>
    <w:semiHidden/>
    <w:qFormat/>
    <w:locked/>
    <w:uiPriority w:val="99"/>
    <w:rPr>
      <w:rFonts w:ascii="Times New Roman" w:hAnsi="Times New Roman" w:cs="Times New Roman"/>
      <w:sz w:val="18"/>
    </w:rPr>
  </w:style>
  <w:style w:type="character" w:customStyle="1" w:styleId="33">
    <w:name w:val="页脚 字符"/>
    <w:link w:val="13"/>
    <w:qFormat/>
    <w:locked/>
    <w:uiPriority w:val="99"/>
    <w:rPr>
      <w:rFonts w:ascii="Times New Roman" w:hAnsi="Times New Roman" w:eastAsia="宋体" w:cs="Times New Roman"/>
      <w:sz w:val="18"/>
    </w:rPr>
  </w:style>
  <w:style w:type="character" w:customStyle="1" w:styleId="34">
    <w:name w:val="页眉 字符"/>
    <w:link w:val="14"/>
    <w:semiHidden/>
    <w:qFormat/>
    <w:locked/>
    <w:uiPriority w:val="99"/>
    <w:rPr>
      <w:rFonts w:ascii="Times New Roman" w:hAnsi="Times New Roman" w:eastAsia="宋体" w:cs="Times New Roman"/>
      <w:sz w:val="18"/>
    </w:rPr>
  </w:style>
  <w:style w:type="paragraph" w:customStyle="1" w:styleId="35">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6">
    <w:name w:val="Table Paragraph"/>
    <w:basedOn w:val="1"/>
    <w:qFormat/>
    <w:uiPriority w:val="99"/>
    <w:pPr>
      <w:jc w:val="left"/>
    </w:pPr>
    <w:rPr>
      <w:rFonts w:ascii="等线" w:hAnsi="等线" w:eastAsia="等线"/>
      <w:kern w:val="0"/>
      <w:sz w:val="22"/>
      <w:szCs w:val="22"/>
      <w:lang w:eastAsia="en-US"/>
    </w:rPr>
  </w:style>
  <w:style w:type="paragraph" w:customStyle="1" w:styleId="37">
    <w:name w:val="样式 首行缩进:  2 字符"/>
    <w:basedOn w:val="1"/>
    <w:qFormat/>
    <w:uiPriority w:val="99"/>
    <w:pPr>
      <w:spacing w:line="400" w:lineRule="exact"/>
      <w:ind w:firstLine="200" w:firstLineChars="200"/>
    </w:pPr>
    <w:rPr>
      <w:rFonts w:ascii="Calibri" w:hAnsi="Calibri" w:cs="宋体"/>
      <w:sz w:val="24"/>
    </w:rPr>
  </w:style>
  <w:style w:type="paragraph" w:styleId="38">
    <w:name w:val="List Paragraph"/>
    <w:basedOn w:val="1"/>
    <w:qFormat/>
    <w:uiPriority w:val="99"/>
    <w:pPr>
      <w:ind w:firstLine="420" w:firstLineChars="200"/>
    </w:pPr>
    <w:rPr>
      <w:rFonts w:ascii="Calibri" w:hAnsi="Calibri"/>
      <w:szCs w:val="22"/>
    </w:rPr>
  </w:style>
  <w:style w:type="paragraph" w:customStyle="1" w:styleId="39">
    <w:name w:val="标题 21"/>
    <w:basedOn w:val="1"/>
    <w:next w:val="1"/>
    <w:qFormat/>
    <w:uiPriority w:val="99"/>
    <w:pPr>
      <w:keepNext/>
      <w:keepLines/>
      <w:spacing w:before="260" w:after="260" w:line="415" w:lineRule="auto"/>
      <w:outlineLvl w:val="1"/>
    </w:pPr>
    <w:rPr>
      <w:rFonts w:ascii="Arial" w:hAnsi="Arial" w:eastAsia="黑体"/>
      <w:b/>
      <w:bCs/>
      <w:sz w:val="32"/>
      <w:szCs w:val="32"/>
    </w:rPr>
  </w:style>
  <w:style w:type="paragraph" w:customStyle="1" w:styleId="40">
    <w:name w:val="正文首行缩进两字符"/>
    <w:basedOn w:val="1"/>
    <w:qFormat/>
    <w:uiPriority w:val="0"/>
    <w:pPr>
      <w:spacing w:line="360" w:lineRule="auto"/>
      <w:ind w:firstLine="200"/>
    </w:pPr>
    <w:rPr>
      <w:rFonts w:eastAsiaTheme="minorEastAsia"/>
    </w:rPr>
  </w:style>
  <w:style w:type="paragraph" w:customStyle="1" w:styleId="41">
    <w:name w:val="列出段落1"/>
    <w:basedOn w:val="1"/>
    <w:qFormat/>
    <w:uiPriority w:val="0"/>
    <w:pPr>
      <w:ind w:firstLine="420" w:firstLineChars="200"/>
    </w:pPr>
    <w:rPr>
      <w:rFonts w:ascii="Calibri" w:hAnsi="Calibri"/>
      <w:szCs w:val="20"/>
    </w:rPr>
  </w:style>
  <w:style w:type="paragraph" w:customStyle="1" w:styleId="42">
    <w:name w:val="Heading #2|1"/>
    <w:basedOn w:val="1"/>
    <w:qFormat/>
    <w:uiPriority w:val="0"/>
    <w:pPr>
      <w:spacing w:after="340" w:line="401" w:lineRule="exact"/>
      <w:outlineLvl w:val="1"/>
    </w:pPr>
    <w:rPr>
      <w:rFonts w:ascii="宋体" w:hAnsi="宋体" w:cs="宋体"/>
      <w:sz w:val="28"/>
      <w:szCs w:val="28"/>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22</Pages>
  <Words>1479</Words>
  <Characters>8433</Characters>
  <Lines>70</Lines>
  <Paragraphs>19</Paragraphs>
  <TotalTime>20</TotalTime>
  <ScaleCrop>false</ScaleCrop>
  <LinksUpToDate>false</LinksUpToDate>
  <CharactersWithSpaces>9893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2024-09-19T06:42:00Z</dcterms:created>
  <dc:creator>qiuxc</dc:creator>
  <cp:lastModifiedBy>dell</cp:lastModifiedBy>
  <cp:lastPrinted>2016-01-18T07:21:00Z</cp:lastPrinted>
  <dcterms:modified xsi:type="dcterms:W3CDTF">2024-09-19T09:38:53Z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AF1F2F5EEE2C4CBD8D94FB3EE24E593A_13</vt:lpwstr>
  </property>
</Properties>
</file>