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178AE6">
      <w:pPr>
        <w:spacing w:line="800" w:lineRule="exact"/>
        <w:jc w:val="center"/>
        <w:rPr>
          <w:rFonts w:asciiTheme="majorEastAsia" w:hAnsiTheme="majorEastAsia" w:eastAsiaTheme="majorEastAsia"/>
          <w:b/>
          <w:bCs/>
          <w:spacing w:val="38"/>
          <w:sz w:val="24"/>
        </w:rPr>
      </w:pPr>
      <w:r>
        <w:rPr>
          <w:rFonts w:asciiTheme="majorEastAsia" w:hAnsiTheme="majorEastAsia" w:eastAsiaTheme="majorEastAsia"/>
          <w:b/>
          <w:bCs/>
          <w:spacing w:val="38"/>
          <w:sz w:val="72"/>
          <w:szCs w:val="72"/>
        </w:rPr>
        <w:t xml:space="preserve">            </w:t>
      </w:r>
    </w:p>
    <w:p w14:paraId="3894420B">
      <w:pPr>
        <w:spacing w:line="800" w:lineRule="exact"/>
        <w:jc w:val="center"/>
        <w:rPr>
          <w:rFonts w:asciiTheme="majorEastAsia" w:hAnsiTheme="majorEastAsia" w:eastAsiaTheme="majorEastAsia"/>
          <w:b/>
          <w:bCs/>
          <w:spacing w:val="38"/>
          <w:sz w:val="72"/>
          <w:szCs w:val="72"/>
        </w:rPr>
      </w:pPr>
    </w:p>
    <w:p w14:paraId="057AE0D6">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14:paraId="0A8EBB2A">
      <w:pPr>
        <w:spacing w:line="500" w:lineRule="exact"/>
        <w:rPr>
          <w:rFonts w:asciiTheme="majorEastAsia" w:hAnsiTheme="majorEastAsia" w:eastAsiaTheme="majorEastAsia"/>
          <w:b/>
          <w:bCs/>
          <w:spacing w:val="38"/>
          <w:sz w:val="24"/>
        </w:rPr>
      </w:pPr>
    </w:p>
    <w:p w14:paraId="0D0ED950">
      <w:pPr>
        <w:autoSpaceDE w:val="0"/>
        <w:autoSpaceDN w:val="0"/>
        <w:adjustRightInd w:val="0"/>
        <w:spacing w:line="660" w:lineRule="exact"/>
        <w:ind w:firstLine="1260" w:firstLineChars="350"/>
        <w:rPr>
          <w:rFonts w:asciiTheme="majorEastAsia" w:hAnsiTheme="majorEastAsia" w:eastAsiaTheme="majorEastAsia"/>
          <w:sz w:val="36"/>
          <w:szCs w:val="36"/>
        </w:rPr>
      </w:pPr>
    </w:p>
    <w:p w14:paraId="0EB3CF1A">
      <w:pPr>
        <w:ind w:right="31" w:rightChars="15"/>
        <w:jc w:val="center"/>
        <w:rPr>
          <w:rFonts w:hint="eastAsia" w:cs="Times New Roman" w:asciiTheme="majorEastAsia" w:hAnsiTheme="majorEastAsia" w:eastAsiaTheme="majorEastAsia"/>
          <w:b/>
          <w:sz w:val="36"/>
          <w:szCs w:val="36"/>
          <w:u w:val="single"/>
        </w:rPr>
      </w:pPr>
      <w:r>
        <w:rPr>
          <w:rFonts w:hint="eastAsia" w:asciiTheme="majorEastAsia" w:hAnsiTheme="majorEastAsia" w:eastAsiaTheme="majorEastAsia"/>
          <w:b/>
          <w:sz w:val="36"/>
          <w:szCs w:val="36"/>
        </w:rPr>
        <w:t>项目名称：</w:t>
      </w:r>
      <w:r>
        <w:rPr>
          <w:rFonts w:hint="eastAsia" w:cs="Times New Roman" w:asciiTheme="majorEastAsia" w:hAnsiTheme="majorEastAsia" w:eastAsiaTheme="majorEastAsia"/>
          <w:b/>
          <w:sz w:val="36"/>
          <w:szCs w:val="36"/>
          <w:u w:val="single"/>
        </w:rPr>
        <w:t>202</w:t>
      </w:r>
      <w:r>
        <w:rPr>
          <w:rFonts w:hint="eastAsia" w:cs="Times New Roman" w:asciiTheme="majorEastAsia" w:hAnsiTheme="majorEastAsia" w:eastAsiaTheme="majorEastAsia"/>
          <w:b/>
          <w:sz w:val="36"/>
          <w:szCs w:val="36"/>
          <w:u w:val="single"/>
          <w:lang w:val="en-US" w:eastAsia="zh-CN"/>
        </w:rPr>
        <w:t>4</w:t>
      </w:r>
      <w:r>
        <w:rPr>
          <w:rFonts w:hint="eastAsia" w:cs="Times New Roman" w:asciiTheme="majorEastAsia" w:hAnsiTheme="majorEastAsia" w:eastAsiaTheme="majorEastAsia"/>
          <w:b/>
          <w:sz w:val="36"/>
          <w:szCs w:val="36"/>
          <w:u w:val="single"/>
        </w:rPr>
        <w:t>年度职业病危害因素检测评价服务项目</w:t>
      </w:r>
    </w:p>
    <w:p w14:paraId="6DB8EF5C">
      <w:pPr>
        <w:autoSpaceDE w:val="0"/>
        <w:autoSpaceDN w:val="0"/>
        <w:adjustRightInd w:val="0"/>
        <w:spacing w:line="500" w:lineRule="exact"/>
        <w:ind w:firstLine="3240" w:firstLineChars="900"/>
        <w:rPr>
          <w:rFonts w:asciiTheme="majorEastAsia" w:hAnsiTheme="majorEastAsia" w:eastAsiaTheme="majorEastAsia"/>
          <w:sz w:val="36"/>
          <w:szCs w:val="36"/>
        </w:rPr>
      </w:pPr>
    </w:p>
    <w:p w14:paraId="0A164D96">
      <w:pPr>
        <w:autoSpaceDE w:val="0"/>
        <w:autoSpaceDN w:val="0"/>
        <w:adjustRightInd w:val="0"/>
        <w:spacing w:line="660" w:lineRule="exact"/>
        <w:ind w:firstLine="2256" w:firstLineChars="600"/>
        <w:rPr>
          <w:rFonts w:hint="eastAsia" w:eastAsia="仿宋" w:asciiTheme="majorEastAsia" w:hAnsiTheme="majorEastAsia"/>
          <w:sz w:val="36"/>
          <w:szCs w:val="36"/>
          <w:lang w:val="en-US" w:eastAsia="zh-CN"/>
        </w:rPr>
      </w:pPr>
      <w:r>
        <w:rPr>
          <w:rFonts w:hint="eastAsia" w:ascii="仿宋" w:hAnsi="仿宋" w:eastAsia="仿宋"/>
          <w:b/>
          <w:bCs/>
          <w:spacing w:val="38"/>
          <w:sz w:val="30"/>
          <w:szCs w:val="30"/>
        </w:rPr>
        <w:t>项目编号：</w:t>
      </w:r>
      <w:r>
        <w:rPr>
          <w:rFonts w:ascii="仿宋" w:hAnsi="仿宋" w:eastAsia="仿宋"/>
          <w:b/>
          <w:bCs/>
          <w:spacing w:val="38"/>
          <w:sz w:val="30"/>
          <w:szCs w:val="30"/>
        </w:rPr>
        <w:t>HDGX-</w:t>
      </w:r>
      <w:r>
        <w:rPr>
          <w:rFonts w:ascii="仿宋" w:hAnsi="仿宋" w:eastAsia="仿宋"/>
          <w:b/>
          <w:bCs/>
          <w:spacing w:val="38"/>
          <w:sz w:val="30"/>
          <w:szCs w:val="30"/>
          <w:u w:val="single"/>
        </w:rPr>
        <w:t>2024</w:t>
      </w:r>
      <w:r>
        <w:rPr>
          <w:rFonts w:ascii="仿宋" w:hAnsi="仿宋" w:eastAsia="仿宋"/>
          <w:b/>
          <w:bCs/>
          <w:spacing w:val="38"/>
          <w:sz w:val="30"/>
          <w:szCs w:val="30"/>
        </w:rPr>
        <w:t>-</w:t>
      </w:r>
      <w:r>
        <w:rPr>
          <w:rFonts w:hint="eastAsia" w:ascii="仿宋" w:hAnsi="仿宋" w:eastAsia="仿宋"/>
          <w:b/>
          <w:bCs/>
          <w:spacing w:val="38"/>
          <w:sz w:val="30"/>
          <w:szCs w:val="30"/>
        </w:rPr>
        <w:t>4</w:t>
      </w:r>
      <w:r>
        <w:rPr>
          <w:rFonts w:hint="eastAsia" w:ascii="仿宋" w:hAnsi="仿宋" w:eastAsia="仿宋"/>
          <w:b/>
          <w:bCs/>
          <w:spacing w:val="38"/>
          <w:sz w:val="30"/>
          <w:szCs w:val="30"/>
          <w:lang w:val="en-US" w:eastAsia="zh-CN"/>
        </w:rPr>
        <w:t>2</w:t>
      </w:r>
    </w:p>
    <w:p w14:paraId="37ED6408">
      <w:pPr>
        <w:autoSpaceDE w:val="0"/>
        <w:autoSpaceDN w:val="0"/>
        <w:adjustRightInd w:val="0"/>
        <w:spacing w:line="660" w:lineRule="exact"/>
        <w:ind w:firstLine="2256" w:firstLineChars="600"/>
        <w:rPr>
          <w:rFonts w:hint="default" w:eastAsia="仿宋" w:asciiTheme="majorEastAsia" w:hAnsiTheme="majorEastAsia"/>
          <w:sz w:val="36"/>
          <w:szCs w:val="36"/>
          <w:lang w:val="en-US" w:eastAsia="zh-CN"/>
        </w:rPr>
      </w:pPr>
      <w:r>
        <w:rPr>
          <w:rFonts w:hint="eastAsia" w:ascii="仿宋" w:hAnsi="仿宋" w:eastAsia="仿宋"/>
          <w:b/>
          <w:bCs/>
          <w:spacing w:val="38"/>
          <w:sz w:val="30"/>
          <w:szCs w:val="30"/>
          <w:highlight w:val="none"/>
          <w:lang w:val="en-US" w:eastAsia="zh-CN"/>
        </w:rPr>
        <w:t xml:space="preserve">   </w:t>
      </w:r>
    </w:p>
    <w:p w14:paraId="3C4D9A75">
      <w:pPr>
        <w:spacing w:line="500" w:lineRule="exact"/>
        <w:rPr>
          <w:rFonts w:asciiTheme="majorEastAsia" w:hAnsiTheme="majorEastAsia" w:eastAsiaTheme="majorEastAsia"/>
          <w:sz w:val="36"/>
          <w:szCs w:val="36"/>
        </w:rPr>
      </w:pPr>
    </w:p>
    <w:p w14:paraId="4EB7AAB1">
      <w:pPr>
        <w:spacing w:line="500" w:lineRule="exact"/>
        <w:rPr>
          <w:rFonts w:asciiTheme="majorEastAsia" w:hAnsiTheme="majorEastAsia" w:eastAsiaTheme="majorEastAsia"/>
          <w:sz w:val="36"/>
          <w:szCs w:val="36"/>
        </w:rPr>
      </w:pPr>
    </w:p>
    <w:p w14:paraId="55F11EEC">
      <w:pPr>
        <w:spacing w:line="500" w:lineRule="exact"/>
        <w:ind w:firstLine="2640" w:firstLineChars="600"/>
        <w:rPr>
          <w:rFonts w:asciiTheme="majorEastAsia" w:hAnsiTheme="majorEastAsia" w:eastAsiaTheme="majorEastAsia"/>
          <w:sz w:val="44"/>
          <w:szCs w:val="44"/>
        </w:rPr>
      </w:pPr>
    </w:p>
    <w:p w14:paraId="2BD41BFF">
      <w:pPr>
        <w:spacing w:line="500" w:lineRule="exact"/>
        <w:ind w:firstLine="2640" w:firstLineChars="600"/>
        <w:rPr>
          <w:rFonts w:asciiTheme="majorEastAsia" w:hAnsiTheme="majorEastAsia" w:eastAsiaTheme="majorEastAsia"/>
          <w:sz w:val="44"/>
          <w:szCs w:val="44"/>
        </w:rPr>
      </w:pPr>
    </w:p>
    <w:p w14:paraId="6DD0413C">
      <w:pPr>
        <w:pStyle w:val="9"/>
        <w:spacing w:line="500" w:lineRule="exact"/>
        <w:ind w:firstLine="88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成都恒达光学有限公司</w:t>
      </w:r>
    </w:p>
    <w:p w14:paraId="7B43F7DB">
      <w:pPr>
        <w:pStyle w:val="9"/>
        <w:spacing w:line="500" w:lineRule="exact"/>
        <w:ind w:firstLine="560"/>
        <w:jc w:val="center"/>
        <w:rPr>
          <w:rFonts w:asciiTheme="majorEastAsia" w:hAnsiTheme="majorEastAsia" w:eastAsiaTheme="majorEastAsia"/>
          <w:b/>
          <w:sz w:val="28"/>
          <w:szCs w:val="28"/>
        </w:rPr>
      </w:pPr>
    </w:p>
    <w:p w14:paraId="285F025D">
      <w:pPr>
        <w:pStyle w:val="9"/>
        <w:spacing w:line="500" w:lineRule="exact"/>
        <w:ind w:firstLine="720"/>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highlight w:val="none"/>
        </w:rPr>
        <w:t>二</w:t>
      </w:r>
      <w:r>
        <w:rPr>
          <w:rFonts w:asciiTheme="majorEastAsia" w:hAnsiTheme="majorEastAsia" w:eastAsiaTheme="majorEastAsia"/>
          <w:b/>
          <w:sz w:val="36"/>
          <w:szCs w:val="36"/>
          <w:highlight w:val="none"/>
        </w:rPr>
        <w:t>0</w:t>
      </w:r>
      <w:r>
        <w:rPr>
          <w:rFonts w:hint="eastAsia" w:asciiTheme="majorEastAsia" w:hAnsiTheme="majorEastAsia" w:eastAsiaTheme="majorEastAsia"/>
          <w:b/>
          <w:sz w:val="36"/>
          <w:szCs w:val="36"/>
          <w:highlight w:val="none"/>
        </w:rPr>
        <w:t>二四年</w:t>
      </w:r>
      <w:r>
        <w:rPr>
          <w:rFonts w:hint="eastAsia" w:asciiTheme="majorEastAsia" w:hAnsiTheme="majorEastAsia" w:eastAsiaTheme="majorEastAsia"/>
          <w:b/>
          <w:sz w:val="36"/>
          <w:szCs w:val="36"/>
          <w:highlight w:val="none"/>
          <w:lang w:val="en-US" w:eastAsia="zh-CN"/>
        </w:rPr>
        <w:t>八</w:t>
      </w:r>
      <w:r>
        <w:rPr>
          <w:rFonts w:hint="eastAsia" w:asciiTheme="majorEastAsia" w:hAnsiTheme="majorEastAsia" w:eastAsiaTheme="majorEastAsia"/>
          <w:b/>
          <w:sz w:val="36"/>
          <w:szCs w:val="36"/>
          <w:highlight w:val="none"/>
        </w:rPr>
        <w:t>月</w:t>
      </w:r>
    </w:p>
    <w:p w14:paraId="431A2D5F">
      <w:pPr>
        <w:rPr>
          <w:rFonts w:asciiTheme="majorEastAsia" w:hAnsiTheme="majorEastAsia" w:eastAsiaTheme="majorEastAsia"/>
        </w:rPr>
      </w:pPr>
    </w:p>
    <w:p w14:paraId="4EECFDB8">
      <w:pPr>
        <w:rPr>
          <w:rFonts w:asciiTheme="majorEastAsia" w:hAnsiTheme="majorEastAsia" w:eastAsiaTheme="majorEastAsia"/>
        </w:rPr>
      </w:pPr>
    </w:p>
    <w:p w14:paraId="1A75981F">
      <w:pPr>
        <w:rPr>
          <w:rFonts w:asciiTheme="majorEastAsia" w:hAnsiTheme="majorEastAsia" w:eastAsiaTheme="majorEastAsia"/>
        </w:rPr>
      </w:pPr>
    </w:p>
    <w:p w14:paraId="3F35E54A">
      <w:pPr>
        <w:rPr>
          <w:rFonts w:asciiTheme="majorEastAsia" w:hAnsiTheme="majorEastAsia" w:eastAsiaTheme="majorEastAsia"/>
        </w:rPr>
      </w:pPr>
    </w:p>
    <w:p w14:paraId="392EBCF3">
      <w:pPr>
        <w:rPr>
          <w:rFonts w:asciiTheme="majorEastAsia" w:hAnsiTheme="majorEastAsia" w:eastAsiaTheme="majorEastAsia"/>
        </w:rPr>
      </w:pPr>
    </w:p>
    <w:p w14:paraId="13A2EF84">
      <w:pPr>
        <w:rPr>
          <w:rFonts w:asciiTheme="majorEastAsia" w:hAnsiTheme="majorEastAsia" w:eastAsiaTheme="majorEastAsia"/>
        </w:rPr>
      </w:pPr>
    </w:p>
    <w:p w14:paraId="5374D186">
      <w:pPr>
        <w:rPr>
          <w:rFonts w:asciiTheme="majorEastAsia" w:hAnsiTheme="majorEastAsia" w:eastAsiaTheme="majorEastAsia"/>
        </w:rPr>
      </w:pPr>
    </w:p>
    <w:p w14:paraId="76379D35">
      <w:pPr>
        <w:spacing w:line="500" w:lineRule="exact"/>
        <w:jc w:val="center"/>
        <w:rPr>
          <w:rFonts w:asciiTheme="majorEastAsia" w:hAnsiTheme="majorEastAsia" w:eastAsiaTheme="majorEastAsia"/>
          <w:sz w:val="52"/>
        </w:rPr>
      </w:pPr>
    </w:p>
    <w:p w14:paraId="50BC6ED2">
      <w:pPr>
        <w:spacing w:line="500" w:lineRule="exact"/>
        <w:jc w:val="center"/>
        <w:rPr>
          <w:rFonts w:asciiTheme="majorEastAsia" w:hAnsiTheme="majorEastAsia" w:eastAsiaTheme="majorEastAsia"/>
          <w:sz w:val="52"/>
        </w:rPr>
      </w:pPr>
    </w:p>
    <w:p w14:paraId="5363FA09">
      <w:pPr>
        <w:spacing w:line="500" w:lineRule="exact"/>
        <w:jc w:val="center"/>
        <w:rPr>
          <w:rFonts w:asciiTheme="majorEastAsia" w:hAnsiTheme="majorEastAsia" w:eastAsiaTheme="majorEastAsia"/>
          <w:sz w:val="52"/>
        </w:rPr>
      </w:pPr>
    </w:p>
    <w:p w14:paraId="2210D4B1">
      <w:pPr>
        <w:spacing w:line="500" w:lineRule="exact"/>
        <w:jc w:val="center"/>
        <w:rPr>
          <w:rFonts w:asciiTheme="majorEastAsia" w:hAnsiTheme="majorEastAsia" w:eastAsiaTheme="majorEastAsia"/>
          <w:sz w:val="52"/>
        </w:rPr>
      </w:pPr>
    </w:p>
    <w:p w14:paraId="414E6F2B">
      <w:pPr>
        <w:spacing w:line="500" w:lineRule="exact"/>
        <w:jc w:val="center"/>
        <w:rPr>
          <w:rFonts w:asciiTheme="majorEastAsia" w:hAnsiTheme="majorEastAsia" w:eastAsiaTheme="majorEastAsia"/>
          <w:sz w:val="44"/>
          <w:szCs w:val="44"/>
        </w:rPr>
      </w:pPr>
    </w:p>
    <w:p w14:paraId="6DA5EA08">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    录</w:t>
      </w:r>
    </w:p>
    <w:p w14:paraId="1314B58E">
      <w:pPr>
        <w:spacing w:line="500" w:lineRule="exact"/>
        <w:jc w:val="center"/>
        <w:rPr>
          <w:rFonts w:asciiTheme="majorEastAsia" w:hAnsiTheme="majorEastAsia" w:eastAsiaTheme="majorEastAsia"/>
          <w:sz w:val="44"/>
        </w:rPr>
      </w:pPr>
    </w:p>
    <w:p w14:paraId="07BC75C3">
      <w:pPr>
        <w:spacing w:line="500" w:lineRule="exact"/>
        <w:jc w:val="center"/>
        <w:rPr>
          <w:rFonts w:asciiTheme="majorEastAsia" w:hAnsiTheme="majorEastAsia" w:eastAsiaTheme="majorEastAsia"/>
          <w:sz w:val="44"/>
        </w:rPr>
      </w:pPr>
    </w:p>
    <w:p w14:paraId="21A10DCE">
      <w:pPr>
        <w:spacing w:line="500" w:lineRule="exact"/>
        <w:jc w:val="center"/>
        <w:rPr>
          <w:rFonts w:asciiTheme="majorEastAsia" w:hAnsiTheme="majorEastAsia" w:eastAsiaTheme="majorEastAsia"/>
          <w:sz w:val="44"/>
        </w:rPr>
      </w:pPr>
    </w:p>
    <w:p w14:paraId="6EF03DD5">
      <w:pPr>
        <w:spacing w:line="500" w:lineRule="exact"/>
        <w:jc w:val="center"/>
        <w:rPr>
          <w:rFonts w:asciiTheme="majorEastAsia" w:hAnsiTheme="majorEastAsia" w:eastAsiaTheme="majorEastAsia"/>
          <w:sz w:val="44"/>
        </w:rPr>
      </w:pPr>
    </w:p>
    <w:p w14:paraId="5828A3A9">
      <w:pPr>
        <w:spacing w:before="100" w:beforeAutospacing="1" w:line="360" w:lineRule="auto"/>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询价采购邀请函</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14:paraId="5D45DF90">
      <w:pPr>
        <w:spacing w:before="100" w:beforeAutospacing="1" w:line="360" w:lineRule="auto"/>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第二部分</w:t>
      </w:r>
      <w:r>
        <w:rPr>
          <w:rFonts w:asciiTheme="majorEastAsia" w:hAnsiTheme="majorEastAsia" w:eastAsiaTheme="majorEastAsia"/>
          <w:sz w:val="28"/>
        </w:rPr>
        <w:t xml:space="preserve">  </w:t>
      </w:r>
      <w:r>
        <w:rPr>
          <w:rFonts w:hint="eastAsia" w:asciiTheme="majorEastAsia" w:hAnsiTheme="majorEastAsia" w:eastAsiaTheme="majorEastAsia"/>
          <w:sz w:val="28"/>
        </w:rPr>
        <w:t>供应商须知</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14:paraId="6DE5FA2D">
      <w:pPr>
        <w:spacing w:before="100" w:beforeAutospacing="1" w:line="360" w:lineRule="auto"/>
        <w:ind w:firstLine="557" w:firstLineChars="199"/>
        <w:rPr>
          <w:rFonts w:hint="eastAsia" w:asciiTheme="majorEastAsia" w:hAnsiTheme="majorEastAsia" w:eastAsiaTheme="majorEastAsia"/>
          <w:sz w:val="28"/>
        </w:rPr>
      </w:pPr>
      <w:r>
        <w:rPr>
          <w:rFonts w:hint="eastAsia" w:asciiTheme="majorEastAsia" w:hAnsiTheme="majorEastAsia" w:eastAsiaTheme="majorEastAsia"/>
          <w:sz w:val="28"/>
        </w:rPr>
        <w:t>第</w:t>
      </w:r>
      <w:r>
        <w:rPr>
          <w:rFonts w:hint="eastAsia" w:asciiTheme="majorEastAsia" w:hAnsiTheme="majorEastAsia" w:eastAsiaTheme="majorEastAsia"/>
          <w:sz w:val="28"/>
          <w:lang w:val="en-US" w:eastAsia="zh-CN"/>
        </w:rPr>
        <w:t>三</w:t>
      </w:r>
      <w:r>
        <w:rPr>
          <w:rFonts w:hint="eastAsia" w:asciiTheme="majorEastAsia" w:hAnsiTheme="majorEastAsia" w:eastAsiaTheme="majorEastAsia"/>
          <w:sz w:val="28"/>
        </w:rPr>
        <w:t>部分  服务技术要求…………………</w:t>
      </w:r>
    </w:p>
    <w:p w14:paraId="72F539BF">
      <w:pPr>
        <w:spacing w:before="100" w:beforeAutospacing="1" w:line="360" w:lineRule="auto"/>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w:t>
      </w:r>
      <w:r>
        <w:rPr>
          <w:rFonts w:hint="eastAsia" w:asciiTheme="majorEastAsia" w:hAnsiTheme="majorEastAsia" w:eastAsiaTheme="majorEastAsia"/>
          <w:sz w:val="28"/>
          <w:lang w:val="en-US" w:eastAsia="zh-CN"/>
        </w:rPr>
        <w:t>四</w:t>
      </w:r>
      <w:r>
        <w:rPr>
          <w:rFonts w:hint="eastAsia" w:asciiTheme="majorEastAsia" w:hAnsiTheme="majorEastAsia" w:eastAsiaTheme="majorEastAsia"/>
          <w:sz w:val="28"/>
        </w:rPr>
        <w:t>部分  商务部分…………………</w:t>
      </w:r>
    </w:p>
    <w:p w14:paraId="356BAEB8">
      <w:pPr>
        <w:pStyle w:val="7"/>
        <w:spacing w:before="100" w:beforeAutospacing="1" w:line="360" w:lineRule="auto"/>
        <w:ind w:firstLine="560" w:firstLineChars="200"/>
        <w:rPr>
          <w:rFonts w:hint="eastAsia" w:asciiTheme="majorEastAsia" w:hAnsiTheme="majorEastAsia" w:eastAsiaTheme="majorEastAsia"/>
          <w:sz w:val="28"/>
        </w:rPr>
      </w:pPr>
      <w:r>
        <w:rPr>
          <w:rFonts w:hint="eastAsia" w:asciiTheme="majorEastAsia" w:hAnsiTheme="majorEastAsia" w:eastAsiaTheme="majorEastAsia"/>
          <w:sz w:val="28"/>
        </w:rPr>
        <w:t>第</w:t>
      </w:r>
      <w:r>
        <w:rPr>
          <w:rFonts w:hint="eastAsia" w:asciiTheme="majorEastAsia" w:hAnsiTheme="majorEastAsia" w:eastAsiaTheme="majorEastAsia"/>
          <w:sz w:val="28"/>
          <w:lang w:val="en-US" w:eastAsia="zh-CN"/>
        </w:rPr>
        <w:t>五</w:t>
      </w:r>
      <w:r>
        <w:rPr>
          <w:rFonts w:hint="eastAsia" w:asciiTheme="majorEastAsia" w:hAnsiTheme="majorEastAsia" w:eastAsiaTheme="majorEastAsia"/>
          <w:sz w:val="28"/>
        </w:rPr>
        <w:t>部分  评分标准…………………………</w:t>
      </w:r>
    </w:p>
    <w:p w14:paraId="460936B8">
      <w:pPr>
        <w:pStyle w:val="7"/>
        <w:spacing w:before="100" w:beforeAutospacing="1" w:line="360" w:lineRule="auto"/>
        <w:ind w:firstLine="560" w:firstLineChars="200"/>
        <w:rPr>
          <w:rFonts w:asciiTheme="majorEastAsia" w:hAnsiTheme="majorEastAsia" w:eastAsiaTheme="majorEastAsia"/>
          <w:sz w:val="28"/>
        </w:rPr>
      </w:pPr>
      <w:r>
        <w:rPr>
          <w:rFonts w:hint="eastAsia" w:asciiTheme="majorEastAsia" w:hAnsiTheme="majorEastAsia" w:eastAsiaTheme="majorEastAsia"/>
          <w:sz w:val="28"/>
        </w:rPr>
        <w:t>第</w:t>
      </w:r>
      <w:r>
        <w:rPr>
          <w:rFonts w:hint="eastAsia" w:asciiTheme="majorEastAsia" w:hAnsiTheme="majorEastAsia" w:eastAsiaTheme="majorEastAsia"/>
          <w:sz w:val="28"/>
          <w:lang w:val="en-US" w:eastAsia="zh-CN"/>
        </w:rPr>
        <w:t>六</w:t>
      </w:r>
      <w:r>
        <w:rPr>
          <w:rFonts w:hint="eastAsia" w:asciiTheme="majorEastAsia" w:hAnsiTheme="majorEastAsia" w:eastAsiaTheme="majorEastAsia"/>
          <w:sz w:val="28"/>
        </w:rPr>
        <w:t>部分</w:t>
      </w:r>
      <w:r>
        <w:rPr>
          <w:rFonts w:asciiTheme="majorEastAsia" w:hAnsiTheme="majorEastAsia" w:eastAsiaTheme="majorEastAsia"/>
          <w:sz w:val="28"/>
        </w:rPr>
        <w:t xml:space="preserve">  </w:t>
      </w:r>
      <w:r>
        <w:rPr>
          <w:rFonts w:hint="eastAsia" w:asciiTheme="majorEastAsia" w:hAnsiTheme="majorEastAsia" w:eastAsiaTheme="majorEastAsia"/>
          <w:sz w:val="28"/>
        </w:rPr>
        <w:t>报价文件组成…………………………</w:t>
      </w:r>
    </w:p>
    <w:p w14:paraId="5B688E80">
      <w:pPr>
        <w:rPr>
          <w:rFonts w:asciiTheme="majorEastAsia" w:hAnsiTheme="majorEastAsia" w:eastAsiaTheme="majorEastAsia"/>
          <w:sz w:val="20"/>
        </w:rPr>
      </w:pPr>
    </w:p>
    <w:p w14:paraId="4525326F">
      <w:pPr>
        <w:rPr>
          <w:rFonts w:asciiTheme="majorEastAsia" w:hAnsiTheme="majorEastAsia" w:eastAsiaTheme="majorEastAsia"/>
          <w:sz w:val="20"/>
        </w:rPr>
      </w:pPr>
    </w:p>
    <w:p w14:paraId="24DE7007">
      <w:pPr>
        <w:rPr>
          <w:rFonts w:asciiTheme="majorEastAsia" w:hAnsiTheme="majorEastAsia" w:eastAsiaTheme="majorEastAsia"/>
          <w:sz w:val="20"/>
        </w:rPr>
      </w:pPr>
    </w:p>
    <w:p w14:paraId="7D9F163B">
      <w:pPr>
        <w:rPr>
          <w:rFonts w:asciiTheme="majorEastAsia" w:hAnsiTheme="majorEastAsia" w:eastAsiaTheme="majorEastAsia"/>
          <w:sz w:val="20"/>
        </w:rPr>
      </w:pPr>
    </w:p>
    <w:p w14:paraId="0226B07C">
      <w:pPr>
        <w:rPr>
          <w:rFonts w:asciiTheme="majorEastAsia" w:hAnsiTheme="majorEastAsia" w:eastAsiaTheme="majorEastAsia"/>
          <w:sz w:val="20"/>
        </w:rPr>
      </w:pPr>
    </w:p>
    <w:p w14:paraId="142668C6">
      <w:pPr>
        <w:rPr>
          <w:rFonts w:asciiTheme="majorEastAsia" w:hAnsiTheme="majorEastAsia" w:eastAsiaTheme="majorEastAsia"/>
          <w:sz w:val="20"/>
        </w:rPr>
      </w:pPr>
    </w:p>
    <w:p w14:paraId="5BB8BD15">
      <w:pPr>
        <w:rPr>
          <w:rFonts w:asciiTheme="majorEastAsia" w:hAnsiTheme="majorEastAsia" w:eastAsiaTheme="majorEastAsia"/>
          <w:sz w:val="20"/>
        </w:rPr>
      </w:pPr>
    </w:p>
    <w:p w14:paraId="525F807E">
      <w:pPr>
        <w:rPr>
          <w:rFonts w:asciiTheme="majorEastAsia" w:hAnsiTheme="majorEastAsia" w:eastAsiaTheme="majorEastAsia"/>
          <w:sz w:val="20"/>
        </w:rPr>
      </w:pPr>
    </w:p>
    <w:p w14:paraId="5E2A4EF6">
      <w:pPr>
        <w:rPr>
          <w:rFonts w:asciiTheme="majorEastAsia" w:hAnsiTheme="majorEastAsia" w:eastAsiaTheme="majorEastAsia"/>
          <w:sz w:val="20"/>
        </w:rPr>
      </w:pPr>
    </w:p>
    <w:p w14:paraId="1F6EA9F5">
      <w:pPr>
        <w:rPr>
          <w:rFonts w:asciiTheme="majorEastAsia" w:hAnsiTheme="majorEastAsia" w:eastAsiaTheme="majorEastAsia"/>
          <w:sz w:val="20"/>
        </w:rPr>
      </w:pPr>
    </w:p>
    <w:p w14:paraId="0544B1C4">
      <w:pPr>
        <w:rPr>
          <w:rFonts w:asciiTheme="majorEastAsia" w:hAnsiTheme="majorEastAsia" w:eastAsiaTheme="majorEastAsia"/>
          <w:sz w:val="20"/>
        </w:rPr>
      </w:pPr>
    </w:p>
    <w:p w14:paraId="187D260B">
      <w:pPr>
        <w:rPr>
          <w:rFonts w:hint="eastAsia" w:asciiTheme="majorEastAsia" w:hAnsiTheme="majorEastAsia" w:eastAsiaTheme="majorEastAsia"/>
          <w:sz w:val="20"/>
        </w:rPr>
      </w:pPr>
    </w:p>
    <w:p w14:paraId="2685AD22">
      <w:pPr>
        <w:rPr>
          <w:rFonts w:hint="eastAsia" w:asciiTheme="majorEastAsia" w:hAnsiTheme="majorEastAsia" w:eastAsiaTheme="majorEastAsia"/>
          <w:sz w:val="20"/>
        </w:rPr>
      </w:pPr>
    </w:p>
    <w:p w14:paraId="54419E21">
      <w:pPr>
        <w:rPr>
          <w:rFonts w:hint="eastAsia" w:asciiTheme="majorEastAsia" w:hAnsiTheme="majorEastAsia" w:eastAsiaTheme="majorEastAsia"/>
          <w:sz w:val="20"/>
        </w:rPr>
      </w:pPr>
    </w:p>
    <w:p w14:paraId="5385C240">
      <w:pPr>
        <w:rPr>
          <w:rFonts w:hint="eastAsia" w:asciiTheme="majorEastAsia" w:hAnsiTheme="majorEastAsia" w:eastAsiaTheme="majorEastAsia"/>
          <w:sz w:val="20"/>
        </w:rPr>
      </w:pPr>
    </w:p>
    <w:p w14:paraId="2737FD5F">
      <w:pPr>
        <w:rPr>
          <w:rFonts w:asciiTheme="majorEastAsia" w:hAnsiTheme="majorEastAsia" w:eastAsiaTheme="majorEastAsia"/>
          <w:sz w:val="20"/>
        </w:rPr>
      </w:pPr>
    </w:p>
    <w:p w14:paraId="5A1AD25A">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第一部分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询价采购邀请函</w:t>
      </w:r>
    </w:p>
    <w:p w14:paraId="3848BF0B">
      <w:pPr>
        <w:spacing w:line="540" w:lineRule="exact"/>
        <w:jc w:val="left"/>
        <w:rPr>
          <w:rFonts w:asciiTheme="majorEastAsia" w:hAnsiTheme="majorEastAsia" w:eastAsiaTheme="majorEastAsia" w:cstheme="majorEastAsia"/>
          <w:bCs/>
          <w:sz w:val="28"/>
          <w:szCs w:val="28"/>
        </w:rPr>
      </w:pPr>
      <w:r>
        <w:rPr>
          <w:rFonts w:hint="eastAsia" w:asciiTheme="majorEastAsia" w:hAnsiTheme="majorEastAsia" w:eastAsiaTheme="majorEastAsia"/>
          <w:bCs/>
          <w:sz w:val="28"/>
          <w:szCs w:val="28"/>
        </w:rPr>
        <w:t>各</w:t>
      </w:r>
      <w:r>
        <w:rPr>
          <w:rFonts w:hint="eastAsia" w:asciiTheme="majorEastAsia" w:hAnsiTheme="majorEastAsia" w:eastAsiaTheme="majorEastAsia" w:cstheme="majorEastAsia"/>
          <w:bCs/>
          <w:sz w:val="28"/>
          <w:szCs w:val="28"/>
        </w:rPr>
        <w:t>供应商：</w:t>
      </w:r>
    </w:p>
    <w:p w14:paraId="273497C2">
      <w:pPr>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成都恒达光学有限公司就本公司</w:t>
      </w:r>
      <w:r>
        <w:rPr>
          <w:rFonts w:hint="eastAsia" w:asciiTheme="majorEastAsia" w:hAnsiTheme="majorEastAsia" w:eastAsiaTheme="majorEastAsia" w:cstheme="majorEastAsia"/>
          <w:sz w:val="28"/>
          <w:szCs w:val="28"/>
          <w:u w:val="single"/>
        </w:rPr>
        <w:t>2024年度职业病危害因素检测评价服务项目</w:t>
      </w:r>
      <w:r>
        <w:rPr>
          <w:rFonts w:hint="eastAsia" w:asciiTheme="majorEastAsia" w:hAnsiTheme="majorEastAsia" w:eastAsiaTheme="majorEastAsia" w:cstheme="majorEastAsia"/>
          <w:sz w:val="28"/>
          <w:szCs w:val="28"/>
        </w:rPr>
        <w:t>进行询价采购，欢迎具备相应资质的单位前来报价。</w:t>
      </w:r>
      <w:r>
        <w:rPr>
          <w:rFonts w:hint="eastAsia" w:asciiTheme="majorEastAsia" w:hAnsiTheme="majorEastAsia" w:eastAsiaTheme="majorEastAsia" w:cstheme="majorEastAsia"/>
          <w:bCs/>
          <w:sz w:val="28"/>
          <w:szCs w:val="28"/>
        </w:rPr>
        <w:t>公司本着“公开、公平、公正”的原则和“互利共赢、共同发展”的理念，热忱欢迎有意愿与我公司合作的潜在供应商积极参与报价。</w:t>
      </w:r>
    </w:p>
    <w:p w14:paraId="7890172C">
      <w:pPr>
        <w:spacing w:line="540" w:lineRule="exact"/>
        <w:rPr>
          <w:rFonts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一、询价采购项目说明：</w:t>
      </w:r>
    </w:p>
    <w:p w14:paraId="5E8DC2CA">
      <w:pPr>
        <w:spacing w:line="540" w:lineRule="exact"/>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项目内容如下：</w:t>
      </w:r>
    </w:p>
    <w:tbl>
      <w:tblPr>
        <w:tblStyle w:val="18"/>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9"/>
        <w:gridCol w:w="4305"/>
        <w:gridCol w:w="3686"/>
      </w:tblGrid>
      <w:tr w14:paraId="2B1D5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9" w:type="dxa"/>
          </w:tcPr>
          <w:p w14:paraId="6E57FF03">
            <w:pPr>
              <w:spacing w:line="540" w:lineRule="exact"/>
              <w:jc w:val="center"/>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服务项目</w:t>
            </w:r>
          </w:p>
        </w:tc>
        <w:tc>
          <w:tcPr>
            <w:tcW w:w="4305" w:type="dxa"/>
          </w:tcPr>
          <w:p w14:paraId="5F86D37E">
            <w:pPr>
              <w:spacing w:line="540" w:lineRule="exact"/>
              <w:jc w:val="center"/>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服务内容</w:t>
            </w:r>
          </w:p>
        </w:tc>
        <w:tc>
          <w:tcPr>
            <w:tcW w:w="3686" w:type="dxa"/>
          </w:tcPr>
          <w:p w14:paraId="23095D60">
            <w:pPr>
              <w:spacing w:line="540" w:lineRule="exact"/>
              <w:jc w:val="center"/>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技术标准</w:t>
            </w:r>
          </w:p>
        </w:tc>
      </w:tr>
      <w:tr w14:paraId="6C818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9" w:type="dxa"/>
          </w:tcPr>
          <w:p w14:paraId="241254AE">
            <w:pPr>
              <w:jc w:val="left"/>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rPr>
              <w:t>2024年度职业病危害因素检测评价服务项目</w:t>
            </w:r>
          </w:p>
        </w:tc>
        <w:tc>
          <w:tcPr>
            <w:tcW w:w="4305" w:type="dxa"/>
            <w:vAlign w:val="top"/>
          </w:tcPr>
          <w:p w14:paraId="37F4BB2F">
            <w:pPr>
              <w:jc w:val="left"/>
              <w:rPr>
                <w:rFonts w:hint="default" w:asciiTheme="majorEastAsia" w:hAnsiTheme="majorEastAsia" w:eastAsiaTheme="majorEastAsia" w:cstheme="majorEastAsia"/>
                <w:sz w:val="28"/>
                <w:szCs w:val="28"/>
                <w:lang w:val="en-US" w:eastAsia="zh-CN"/>
              </w:rPr>
            </w:pPr>
            <w:r>
              <w:rPr>
                <w:rFonts w:hint="default" w:asciiTheme="majorEastAsia" w:hAnsiTheme="majorEastAsia" w:eastAsiaTheme="majorEastAsia" w:cstheme="majorEastAsia"/>
                <w:sz w:val="28"/>
                <w:szCs w:val="28"/>
                <w:lang w:val="en-US" w:eastAsia="zh-CN"/>
              </w:rPr>
              <w:t>根据《用人单位职业病危害因素定期检测管理规范》第四条要求，做好现场职业危害因素检测评价，</w:t>
            </w:r>
            <w:r>
              <w:rPr>
                <w:rFonts w:hint="eastAsia" w:asciiTheme="majorEastAsia" w:hAnsiTheme="majorEastAsia" w:eastAsiaTheme="majorEastAsia" w:cstheme="majorEastAsia"/>
                <w:sz w:val="28"/>
                <w:szCs w:val="28"/>
                <w:lang w:val="en-US" w:eastAsia="zh-CN"/>
              </w:rPr>
              <w:t>并出具符合相关规定的检测报告</w:t>
            </w:r>
          </w:p>
        </w:tc>
        <w:tc>
          <w:tcPr>
            <w:tcW w:w="3686" w:type="dxa"/>
            <w:vAlign w:val="center"/>
          </w:tcPr>
          <w:p w14:paraId="48F92CB5">
            <w:pPr>
              <w:spacing w:line="540" w:lineRule="exact"/>
              <w:jc w:val="both"/>
              <w:rPr>
                <w:rFonts w:hint="default" w:asciiTheme="majorEastAsia" w:hAnsiTheme="majorEastAsia" w:eastAsiaTheme="majorEastAsia" w:cstheme="majorEastAsia"/>
                <w:bCs/>
                <w:sz w:val="24"/>
                <w:szCs w:val="24"/>
                <w:lang w:val="en-US"/>
              </w:rPr>
            </w:pPr>
            <w:r>
              <w:rPr>
                <w:rFonts w:hint="default" w:asciiTheme="majorEastAsia" w:hAnsiTheme="majorEastAsia" w:eastAsiaTheme="majorEastAsia" w:cstheme="majorEastAsia"/>
                <w:sz w:val="28"/>
                <w:szCs w:val="28"/>
                <w:lang w:val="en-US" w:eastAsia="zh-CN"/>
              </w:rPr>
              <w:t>依据《中华人民共和国职业病防治法》和《工作场所职业卫生监督管理规定》（国家安全监管总局令第47号）规定进行检测工作</w:t>
            </w:r>
          </w:p>
        </w:tc>
      </w:tr>
    </w:tbl>
    <w:p w14:paraId="0D71EA28">
      <w:pPr>
        <w:autoSpaceDE w:val="0"/>
        <w:autoSpaceDN w:val="0"/>
        <w:adjustRightInd w:val="0"/>
        <w:jc w:val="left"/>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备注：一切涉及服务的费用均包含在总费用内！</w:t>
      </w:r>
    </w:p>
    <w:p w14:paraId="3DDFCE9D">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本服务项目有效期自合同签订之日起一年内有效。</w:t>
      </w:r>
    </w:p>
    <w:p w14:paraId="484D8FCF">
      <w:pPr>
        <w:spacing w:line="540" w:lineRule="exact"/>
        <w:rPr>
          <w:rFonts w:hint="eastAsia" w:asciiTheme="majorEastAsia" w:hAnsiTheme="majorEastAsia" w:eastAsiaTheme="majorEastAsia"/>
          <w:bCs/>
          <w:sz w:val="28"/>
          <w:szCs w:val="28"/>
          <w:lang w:val="en-US" w:eastAsia="zh-CN"/>
        </w:rPr>
      </w:pPr>
      <w:r>
        <w:rPr>
          <w:rFonts w:hint="eastAsia" w:asciiTheme="majorEastAsia" w:hAnsiTheme="majorEastAsia" w:eastAsiaTheme="majorEastAsia"/>
          <w:bCs/>
          <w:sz w:val="28"/>
          <w:szCs w:val="28"/>
        </w:rPr>
        <w:t>项目编号：</w:t>
      </w:r>
      <w:r>
        <w:rPr>
          <w:rFonts w:hint="eastAsia" w:asciiTheme="majorEastAsia" w:hAnsiTheme="majorEastAsia" w:eastAsiaTheme="majorEastAsia"/>
          <w:bCs/>
          <w:sz w:val="28"/>
          <w:szCs w:val="28"/>
          <w:highlight w:val="none"/>
          <w:lang w:val="en-US" w:eastAsia="zh-CN"/>
        </w:rPr>
        <w:t xml:space="preserve"> </w:t>
      </w:r>
      <w:r>
        <w:rPr>
          <w:rFonts w:ascii="仿宋" w:hAnsi="仿宋" w:eastAsia="仿宋"/>
          <w:b/>
          <w:bCs/>
          <w:spacing w:val="38"/>
          <w:sz w:val="30"/>
          <w:szCs w:val="30"/>
        </w:rPr>
        <w:t>HDGX-</w:t>
      </w:r>
      <w:r>
        <w:rPr>
          <w:rFonts w:ascii="仿宋" w:hAnsi="仿宋" w:eastAsia="仿宋"/>
          <w:b/>
          <w:bCs/>
          <w:spacing w:val="38"/>
          <w:sz w:val="30"/>
          <w:szCs w:val="30"/>
          <w:u w:val="single"/>
        </w:rPr>
        <w:t>2024</w:t>
      </w:r>
      <w:r>
        <w:rPr>
          <w:rFonts w:ascii="仿宋" w:hAnsi="仿宋" w:eastAsia="仿宋"/>
          <w:b/>
          <w:bCs/>
          <w:spacing w:val="38"/>
          <w:sz w:val="30"/>
          <w:szCs w:val="30"/>
        </w:rPr>
        <w:t>-</w:t>
      </w:r>
      <w:r>
        <w:rPr>
          <w:rFonts w:hint="eastAsia" w:ascii="仿宋" w:hAnsi="仿宋" w:eastAsia="仿宋"/>
          <w:b/>
          <w:bCs/>
          <w:spacing w:val="38"/>
          <w:sz w:val="30"/>
          <w:szCs w:val="30"/>
        </w:rPr>
        <w:t>4</w:t>
      </w:r>
      <w:r>
        <w:rPr>
          <w:rFonts w:hint="eastAsia" w:ascii="仿宋" w:hAnsi="仿宋" w:eastAsia="仿宋"/>
          <w:b/>
          <w:bCs/>
          <w:spacing w:val="38"/>
          <w:sz w:val="30"/>
          <w:szCs w:val="30"/>
          <w:lang w:val="en-US" w:eastAsia="zh-CN"/>
        </w:rPr>
        <w:t>2</w:t>
      </w:r>
      <w:bookmarkStart w:id="12" w:name="_GoBack"/>
      <w:bookmarkEnd w:id="12"/>
    </w:p>
    <w:p w14:paraId="55895CF9">
      <w:pPr>
        <w:spacing w:line="540" w:lineRule="exact"/>
        <w:rPr>
          <w:rFonts w:asciiTheme="majorEastAsia" w:hAnsiTheme="majorEastAsia" w:eastAsiaTheme="majorEastAsia"/>
          <w:b/>
          <w:sz w:val="28"/>
          <w:szCs w:val="28"/>
        </w:rPr>
      </w:pPr>
      <w:r>
        <w:rPr>
          <w:rFonts w:hint="eastAsia" w:asciiTheme="majorEastAsia" w:hAnsiTheme="majorEastAsia" w:eastAsiaTheme="majorEastAsia"/>
          <w:b/>
          <w:sz w:val="28"/>
          <w:szCs w:val="28"/>
        </w:rPr>
        <w:t>二、供应商要求</w:t>
      </w:r>
    </w:p>
    <w:p w14:paraId="2604432B">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参加本次采购活动的供应商需具备下列条件：</w:t>
      </w:r>
    </w:p>
    <w:p w14:paraId="1A3EC4C0">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（一）具</w:t>
      </w:r>
      <w:r>
        <w:rPr>
          <w:rFonts w:asciiTheme="majorEastAsia" w:hAnsiTheme="majorEastAsia" w:eastAsiaTheme="majorEastAsia"/>
          <w:bCs/>
          <w:sz w:val="28"/>
          <w:szCs w:val="28"/>
        </w:rPr>
        <w:t>有独立承担民事责任的能力</w:t>
      </w:r>
    </w:p>
    <w:p w14:paraId="03332DB4">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具有</w:t>
      </w:r>
      <w:r>
        <w:rPr>
          <w:rFonts w:hint="eastAsia" w:asciiTheme="majorEastAsia" w:hAnsiTheme="majorEastAsia" w:eastAsiaTheme="majorEastAsia"/>
          <w:bCs/>
          <w:sz w:val="28"/>
          <w:szCs w:val="28"/>
        </w:rPr>
        <w:t>履行</w:t>
      </w:r>
      <w:r>
        <w:rPr>
          <w:rFonts w:asciiTheme="majorEastAsia" w:hAnsiTheme="majorEastAsia" w:eastAsiaTheme="majorEastAsia"/>
          <w:bCs/>
          <w:sz w:val="28"/>
          <w:szCs w:val="28"/>
        </w:rPr>
        <w:t>合同</w:t>
      </w:r>
      <w:r>
        <w:rPr>
          <w:rFonts w:hint="eastAsia" w:asciiTheme="majorEastAsia" w:hAnsiTheme="majorEastAsia" w:eastAsiaTheme="majorEastAsia"/>
          <w:bCs/>
          <w:sz w:val="28"/>
          <w:szCs w:val="28"/>
        </w:rPr>
        <w:t>所</w:t>
      </w:r>
      <w:r>
        <w:rPr>
          <w:rFonts w:asciiTheme="majorEastAsia" w:hAnsiTheme="majorEastAsia" w:eastAsiaTheme="majorEastAsia"/>
          <w:bCs/>
          <w:sz w:val="28"/>
          <w:szCs w:val="28"/>
        </w:rPr>
        <w:t>必需的</w:t>
      </w:r>
      <w:r>
        <w:rPr>
          <w:rFonts w:hint="eastAsia" w:asciiTheme="majorEastAsia" w:hAnsiTheme="majorEastAsia" w:eastAsiaTheme="majorEastAsia"/>
          <w:bCs/>
          <w:sz w:val="28"/>
          <w:szCs w:val="28"/>
        </w:rPr>
        <w:t>资质</w:t>
      </w:r>
      <w:r>
        <w:rPr>
          <w:rFonts w:asciiTheme="majorEastAsia" w:hAnsiTheme="majorEastAsia" w:eastAsiaTheme="majorEastAsia"/>
          <w:bCs/>
          <w:sz w:val="28"/>
          <w:szCs w:val="28"/>
        </w:rPr>
        <w:t>和</w:t>
      </w:r>
      <w:r>
        <w:rPr>
          <w:rFonts w:hint="eastAsia" w:asciiTheme="majorEastAsia" w:hAnsiTheme="majorEastAsia" w:eastAsiaTheme="majorEastAsia"/>
          <w:bCs/>
          <w:sz w:val="28"/>
          <w:szCs w:val="28"/>
        </w:rPr>
        <w:t>专业</w:t>
      </w:r>
      <w:r>
        <w:rPr>
          <w:rFonts w:asciiTheme="majorEastAsia" w:hAnsiTheme="majorEastAsia" w:eastAsiaTheme="majorEastAsia"/>
          <w:bCs/>
          <w:sz w:val="28"/>
          <w:szCs w:val="28"/>
        </w:rPr>
        <w:t>技术能力</w:t>
      </w:r>
    </w:p>
    <w:p w14:paraId="146BBD74">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（三）能提供和本业务相符的增值税专用发票</w:t>
      </w:r>
    </w:p>
    <w:p w14:paraId="265EA847">
      <w:pPr>
        <w:spacing w:line="540" w:lineRule="exact"/>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rPr>
        <w:t>（四）参加</w:t>
      </w:r>
      <w:r>
        <w:rPr>
          <w:rFonts w:asciiTheme="majorEastAsia" w:hAnsiTheme="majorEastAsia" w:eastAsiaTheme="majorEastAsia"/>
          <w:bCs/>
          <w:sz w:val="28"/>
          <w:szCs w:val="28"/>
        </w:rPr>
        <w:t>此次</w:t>
      </w:r>
      <w:r>
        <w:rPr>
          <w:rFonts w:hint="eastAsia" w:asciiTheme="majorEastAsia" w:hAnsiTheme="majorEastAsia" w:eastAsiaTheme="majorEastAsia"/>
          <w:bCs/>
          <w:sz w:val="28"/>
          <w:szCs w:val="28"/>
        </w:rPr>
        <w:t>询价采购项目</w:t>
      </w:r>
      <w:r>
        <w:rPr>
          <w:rFonts w:asciiTheme="majorEastAsia" w:hAnsiTheme="majorEastAsia" w:eastAsiaTheme="majorEastAsia"/>
          <w:bCs/>
          <w:sz w:val="28"/>
          <w:szCs w:val="28"/>
        </w:rPr>
        <w:t>之前</w:t>
      </w: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年内</w:t>
      </w:r>
      <w:r>
        <w:rPr>
          <w:rFonts w:hint="eastAsia" w:asciiTheme="majorEastAsia" w:hAnsiTheme="majorEastAsia" w:eastAsiaTheme="majorEastAsia"/>
          <w:bCs/>
          <w:sz w:val="28"/>
          <w:szCs w:val="28"/>
        </w:rPr>
        <w:t>，</w:t>
      </w:r>
      <w:r>
        <w:rPr>
          <w:rFonts w:asciiTheme="majorEastAsia" w:hAnsiTheme="majorEastAsia" w:eastAsiaTheme="majorEastAsia"/>
          <w:bCs/>
          <w:sz w:val="28"/>
          <w:szCs w:val="28"/>
        </w:rPr>
        <w:t>在经营活动中</w:t>
      </w:r>
      <w:r>
        <w:rPr>
          <w:rFonts w:hint="eastAsia" w:asciiTheme="majorEastAsia" w:hAnsiTheme="majorEastAsia" w:eastAsiaTheme="majorEastAsia"/>
          <w:bCs/>
          <w:sz w:val="28"/>
          <w:szCs w:val="28"/>
        </w:rPr>
        <w:t>无</w:t>
      </w:r>
      <w:r>
        <w:rPr>
          <w:rFonts w:asciiTheme="majorEastAsia" w:hAnsiTheme="majorEastAsia" w:eastAsiaTheme="majorEastAsia"/>
          <w:bCs/>
          <w:sz w:val="28"/>
          <w:szCs w:val="28"/>
        </w:rPr>
        <w:t>重大违法</w:t>
      </w:r>
      <w:r>
        <w:rPr>
          <w:rFonts w:hint="eastAsia" w:asciiTheme="majorEastAsia" w:hAnsiTheme="majorEastAsia" w:eastAsiaTheme="majorEastAsia"/>
          <w:bCs/>
          <w:sz w:val="28"/>
          <w:szCs w:val="28"/>
        </w:rPr>
        <w:t>记录</w:t>
      </w:r>
      <w:r>
        <w:rPr>
          <w:rFonts w:hint="eastAsia" w:asciiTheme="majorEastAsia" w:hAnsiTheme="majorEastAsia" w:eastAsiaTheme="majorEastAsia"/>
          <w:bCs/>
          <w:sz w:val="28"/>
          <w:szCs w:val="28"/>
          <w:lang w:eastAsia="zh-CN"/>
        </w:rPr>
        <w:t>（</w:t>
      </w:r>
      <w:r>
        <w:rPr>
          <w:rFonts w:hint="eastAsia" w:asciiTheme="majorEastAsia" w:hAnsiTheme="majorEastAsia" w:eastAsiaTheme="majorEastAsia"/>
          <w:bCs/>
          <w:sz w:val="28"/>
          <w:szCs w:val="28"/>
          <w:lang w:val="en-US" w:eastAsia="zh-CN"/>
        </w:rPr>
        <w:t>需附截图</w:t>
      </w:r>
      <w:r>
        <w:rPr>
          <w:rFonts w:hint="eastAsia" w:asciiTheme="majorEastAsia" w:hAnsiTheme="majorEastAsia" w:eastAsiaTheme="majorEastAsia"/>
          <w:bCs/>
          <w:sz w:val="28"/>
          <w:szCs w:val="28"/>
          <w:lang w:eastAsia="zh-CN"/>
        </w:rPr>
        <w:t>）</w:t>
      </w:r>
    </w:p>
    <w:p w14:paraId="7435193A">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（五）考虑到服务的及时性，供应商办公地址应在大成都市范围内（12区5市3县）</w:t>
      </w:r>
    </w:p>
    <w:p w14:paraId="3BF1C96F">
      <w:pPr>
        <w:spacing w:line="540" w:lineRule="exact"/>
        <w:rPr>
          <w:rFonts w:asciiTheme="majorEastAsia" w:hAnsiTheme="majorEastAsia" w:eastAsiaTheme="majorEastAsia"/>
          <w:sz w:val="28"/>
          <w:szCs w:val="28"/>
          <w:highlight w:val="none"/>
          <w:shd w:val="clear" w:color="FFFFFF" w:fill="D9D9D9"/>
        </w:rPr>
      </w:pPr>
      <w:r>
        <w:rPr>
          <w:rFonts w:hint="eastAsia" w:asciiTheme="majorEastAsia" w:hAnsiTheme="majorEastAsia" w:eastAsiaTheme="majorEastAsia"/>
          <w:b/>
          <w:sz w:val="28"/>
          <w:szCs w:val="28"/>
        </w:rPr>
        <w:t>三、询价采购公告时间：</w:t>
      </w:r>
      <w:r>
        <w:rPr>
          <w:rFonts w:hint="eastAsia" w:asciiTheme="majorEastAsia" w:hAnsiTheme="majorEastAsia" w:eastAsiaTheme="majorEastAsia"/>
          <w:sz w:val="28"/>
          <w:szCs w:val="28"/>
          <w:highlight w:val="none"/>
          <w:shd w:val="clear" w:color="auto" w:fill="auto"/>
        </w:rPr>
        <w:t xml:space="preserve">2024年 </w:t>
      </w:r>
      <w:r>
        <w:rPr>
          <w:rFonts w:hint="eastAsia" w:asciiTheme="majorEastAsia" w:hAnsiTheme="majorEastAsia" w:eastAsiaTheme="majorEastAsia"/>
          <w:sz w:val="28"/>
          <w:szCs w:val="28"/>
          <w:highlight w:val="none"/>
          <w:shd w:val="clear" w:color="auto" w:fill="auto"/>
          <w:lang w:val="en-US" w:eastAsia="zh-CN"/>
        </w:rPr>
        <w:t>8</w:t>
      </w:r>
      <w:r>
        <w:rPr>
          <w:rFonts w:hint="eastAsia" w:asciiTheme="majorEastAsia" w:hAnsiTheme="majorEastAsia" w:eastAsiaTheme="majorEastAsia"/>
          <w:sz w:val="28"/>
          <w:szCs w:val="28"/>
          <w:highlight w:val="none"/>
          <w:shd w:val="clear" w:color="auto" w:fill="auto"/>
        </w:rPr>
        <w:t>月</w:t>
      </w:r>
      <w:r>
        <w:rPr>
          <w:rFonts w:hint="eastAsia" w:asciiTheme="majorEastAsia" w:hAnsiTheme="majorEastAsia" w:eastAsiaTheme="majorEastAsia"/>
          <w:sz w:val="28"/>
          <w:szCs w:val="28"/>
          <w:highlight w:val="none"/>
          <w:shd w:val="clear" w:color="auto" w:fill="auto"/>
          <w:lang w:val="en-US" w:eastAsia="zh-CN"/>
        </w:rPr>
        <w:t>21</w:t>
      </w:r>
      <w:r>
        <w:rPr>
          <w:rFonts w:hint="eastAsia" w:asciiTheme="majorEastAsia" w:hAnsiTheme="majorEastAsia" w:eastAsiaTheme="majorEastAsia"/>
          <w:sz w:val="28"/>
          <w:szCs w:val="28"/>
          <w:highlight w:val="none"/>
          <w:shd w:val="clear" w:color="auto" w:fill="auto"/>
        </w:rPr>
        <w:t>日</w:t>
      </w:r>
      <w:r>
        <w:rPr>
          <w:rFonts w:asciiTheme="majorEastAsia" w:hAnsiTheme="majorEastAsia" w:eastAsiaTheme="majorEastAsia"/>
          <w:sz w:val="28"/>
          <w:szCs w:val="28"/>
          <w:highlight w:val="none"/>
          <w:shd w:val="clear" w:color="auto" w:fill="auto"/>
        </w:rPr>
        <w:t>—</w:t>
      </w:r>
      <w:r>
        <w:rPr>
          <w:rFonts w:hint="eastAsia" w:asciiTheme="majorEastAsia" w:hAnsiTheme="majorEastAsia" w:eastAsiaTheme="majorEastAsia"/>
          <w:sz w:val="28"/>
          <w:szCs w:val="28"/>
          <w:highlight w:val="none"/>
          <w:shd w:val="clear" w:color="auto" w:fill="auto"/>
        </w:rPr>
        <w:t xml:space="preserve"> 2024年</w:t>
      </w:r>
      <w:r>
        <w:rPr>
          <w:rFonts w:hint="eastAsia" w:asciiTheme="majorEastAsia" w:hAnsiTheme="majorEastAsia" w:eastAsiaTheme="majorEastAsia"/>
          <w:sz w:val="28"/>
          <w:szCs w:val="28"/>
          <w:highlight w:val="none"/>
          <w:shd w:val="clear" w:color="auto" w:fill="auto"/>
          <w:lang w:val="en-US" w:eastAsia="zh-CN"/>
        </w:rPr>
        <w:t>8</w:t>
      </w:r>
      <w:r>
        <w:rPr>
          <w:rFonts w:hint="eastAsia" w:asciiTheme="majorEastAsia" w:hAnsiTheme="majorEastAsia" w:eastAsiaTheme="majorEastAsia"/>
          <w:sz w:val="28"/>
          <w:szCs w:val="28"/>
          <w:highlight w:val="none"/>
          <w:shd w:val="clear" w:color="auto" w:fill="auto"/>
        </w:rPr>
        <w:t>月</w:t>
      </w:r>
      <w:r>
        <w:rPr>
          <w:rFonts w:hint="eastAsia" w:asciiTheme="majorEastAsia" w:hAnsiTheme="majorEastAsia" w:eastAsiaTheme="majorEastAsia"/>
          <w:sz w:val="28"/>
          <w:szCs w:val="28"/>
          <w:highlight w:val="none"/>
          <w:shd w:val="clear" w:color="auto" w:fill="auto"/>
          <w:lang w:val="en-US" w:eastAsia="zh-CN"/>
        </w:rPr>
        <w:t>29</w:t>
      </w:r>
      <w:r>
        <w:rPr>
          <w:rFonts w:hint="eastAsia" w:asciiTheme="majorEastAsia" w:hAnsiTheme="majorEastAsia" w:eastAsiaTheme="majorEastAsia"/>
          <w:sz w:val="28"/>
          <w:szCs w:val="28"/>
          <w:highlight w:val="none"/>
          <w:shd w:val="clear" w:color="auto" w:fill="auto"/>
        </w:rPr>
        <w:t>日</w:t>
      </w:r>
    </w:p>
    <w:p w14:paraId="73CB6860">
      <w:pPr>
        <w:spacing w:line="540" w:lineRule="exact"/>
        <w:rPr>
          <w:rFonts w:asciiTheme="majorEastAsia" w:hAnsiTheme="majorEastAsia" w:eastAsiaTheme="majorEastAsia"/>
          <w:b/>
          <w:sz w:val="28"/>
          <w:szCs w:val="28"/>
        </w:rPr>
      </w:pPr>
      <w:r>
        <w:rPr>
          <w:rFonts w:hint="eastAsia" w:asciiTheme="majorEastAsia" w:hAnsiTheme="majorEastAsia" w:eastAsiaTheme="majorEastAsia"/>
          <w:b/>
          <w:sz w:val="28"/>
          <w:szCs w:val="28"/>
        </w:rPr>
        <w:t>四、报价资料及递交要求</w:t>
      </w:r>
    </w:p>
    <w:p w14:paraId="03B6CE60">
      <w:pPr>
        <w:spacing w:line="540" w:lineRule="exact"/>
        <w:rPr>
          <w:rFonts w:asciiTheme="majorEastAsia" w:hAnsiTheme="majorEastAsia" w:eastAsiaTheme="majorEastAsia"/>
          <w:sz w:val="28"/>
          <w:szCs w:val="28"/>
          <w:highlight w:val="none"/>
          <w:shd w:val="clear" w:fill="FFFF00"/>
        </w:rPr>
      </w:pPr>
      <w:r>
        <w:rPr>
          <w:rFonts w:hint="eastAsia" w:asciiTheme="majorEastAsia" w:hAnsiTheme="majorEastAsia" w:eastAsiaTheme="majorEastAsia"/>
          <w:bCs/>
          <w:sz w:val="28"/>
          <w:szCs w:val="28"/>
          <w:highlight w:val="none"/>
        </w:rPr>
        <w:t>（一）递交截止时间：</w:t>
      </w:r>
      <w:r>
        <w:rPr>
          <w:rFonts w:hint="eastAsia" w:asciiTheme="majorEastAsia" w:hAnsiTheme="majorEastAsia" w:eastAsiaTheme="majorEastAsia"/>
          <w:sz w:val="28"/>
          <w:szCs w:val="28"/>
          <w:highlight w:val="none"/>
          <w:shd w:val="clear" w:color="auto" w:fill="auto"/>
        </w:rPr>
        <w:t>2024年</w:t>
      </w:r>
      <w:r>
        <w:rPr>
          <w:rFonts w:hint="eastAsia" w:asciiTheme="majorEastAsia" w:hAnsiTheme="majorEastAsia" w:eastAsiaTheme="majorEastAsia"/>
          <w:sz w:val="28"/>
          <w:szCs w:val="28"/>
          <w:highlight w:val="none"/>
          <w:shd w:val="clear" w:color="auto" w:fill="auto"/>
          <w:lang w:val="en-US" w:eastAsia="zh-CN"/>
        </w:rPr>
        <w:t>8</w:t>
      </w:r>
      <w:r>
        <w:rPr>
          <w:rFonts w:hint="eastAsia" w:asciiTheme="majorEastAsia" w:hAnsiTheme="majorEastAsia" w:eastAsiaTheme="majorEastAsia"/>
          <w:sz w:val="28"/>
          <w:szCs w:val="28"/>
          <w:highlight w:val="none"/>
          <w:shd w:val="clear" w:color="auto" w:fill="auto"/>
        </w:rPr>
        <w:t>月</w:t>
      </w:r>
      <w:r>
        <w:rPr>
          <w:rFonts w:hint="eastAsia" w:asciiTheme="majorEastAsia" w:hAnsiTheme="majorEastAsia" w:eastAsiaTheme="majorEastAsia"/>
          <w:sz w:val="28"/>
          <w:szCs w:val="28"/>
          <w:highlight w:val="none"/>
          <w:shd w:val="clear" w:color="auto" w:fill="auto"/>
          <w:lang w:val="en-US" w:eastAsia="zh-CN"/>
        </w:rPr>
        <w:t>29</w:t>
      </w:r>
      <w:r>
        <w:rPr>
          <w:rFonts w:hint="eastAsia" w:asciiTheme="majorEastAsia" w:hAnsiTheme="majorEastAsia" w:eastAsiaTheme="majorEastAsia"/>
          <w:sz w:val="28"/>
          <w:szCs w:val="28"/>
          <w:highlight w:val="none"/>
          <w:shd w:val="clear" w:color="auto" w:fill="auto"/>
        </w:rPr>
        <w:t>日</w:t>
      </w:r>
      <w:r>
        <w:rPr>
          <w:rFonts w:hint="eastAsia" w:asciiTheme="majorEastAsia" w:hAnsiTheme="majorEastAsia" w:eastAsiaTheme="majorEastAsia"/>
          <w:bCs/>
          <w:sz w:val="28"/>
          <w:szCs w:val="28"/>
          <w:highlight w:val="none"/>
          <w:shd w:val="clear" w:color="auto" w:fill="auto"/>
        </w:rPr>
        <w:t>17：00 时前。</w:t>
      </w:r>
    </w:p>
    <w:p w14:paraId="732FEE7C">
      <w:pPr>
        <w:spacing w:line="540" w:lineRule="exact"/>
        <w:rPr>
          <w:rFonts w:ascii="宋体" w:hAnsi="宋体" w:cs="宋体"/>
          <w:sz w:val="28"/>
          <w:szCs w:val="28"/>
        </w:rPr>
      </w:pPr>
      <w:r>
        <w:rPr>
          <w:rFonts w:hint="eastAsia" w:asciiTheme="majorEastAsia" w:hAnsiTheme="majorEastAsia" w:eastAsiaTheme="majorEastAsia"/>
          <w:bCs/>
          <w:sz w:val="28"/>
          <w:szCs w:val="28"/>
        </w:rPr>
        <w:t>（二）</w:t>
      </w:r>
      <w:r>
        <w:rPr>
          <w:rFonts w:hint="eastAsia" w:ascii="宋体" w:hAnsi="宋体" w:cs="宋体"/>
          <w:bCs/>
          <w:sz w:val="28"/>
          <w:szCs w:val="28"/>
        </w:rPr>
        <w:t>递交地点：</w:t>
      </w:r>
      <w:r>
        <w:rPr>
          <w:rFonts w:hint="eastAsia" w:ascii="宋体" w:hAnsi="宋体" w:cs="宋体"/>
          <w:spacing w:val="12"/>
          <w:sz w:val="28"/>
          <w:szCs w:val="28"/>
        </w:rPr>
        <w:t>都江堰市经济开发区光泰路12号（成都恒达光学有限公司）</w:t>
      </w:r>
    </w:p>
    <w:p w14:paraId="0A59A2A1">
      <w:pPr>
        <w:spacing w:line="360" w:lineRule="auto"/>
        <w:rPr>
          <w:rFonts w:hint="default" w:ascii="宋体" w:hAnsi="宋体" w:eastAsia="宋体" w:cs="宋体"/>
          <w:spacing w:val="12"/>
          <w:sz w:val="28"/>
          <w:szCs w:val="28"/>
          <w:highlight w:val="none"/>
          <w:lang w:val="en-US" w:eastAsia="zh-CN"/>
        </w:rPr>
      </w:pPr>
      <w:r>
        <w:rPr>
          <w:rFonts w:hint="eastAsia" w:ascii="宋体" w:hAnsi="宋体" w:cs="宋体"/>
          <w:spacing w:val="12"/>
          <w:sz w:val="28"/>
          <w:szCs w:val="28"/>
          <w:highlight w:val="none"/>
        </w:rPr>
        <w:t>（三）询价咨询人：黄</w:t>
      </w:r>
      <w:r>
        <w:rPr>
          <w:rFonts w:hint="eastAsia" w:ascii="宋体" w:hAnsi="宋体" w:cs="宋体"/>
          <w:spacing w:val="12"/>
          <w:sz w:val="28"/>
          <w:szCs w:val="28"/>
          <w:highlight w:val="none"/>
          <w:lang w:val="en-US" w:eastAsia="zh-CN"/>
        </w:rPr>
        <w:t>益</w:t>
      </w:r>
      <w:r>
        <w:rPr>
          <w:rFonts w:hint="eastAsia" w:ascii="宋体" w:hAnsi="宋体" w:cs="宋体"/>
          <w:spacing w:val="12"/>
          <w:sz w:val="28"/>
          <w:szCs w:val="28"/>
          <w:highlight w:val="none"/>
        </w:rPr>
        <w:t xml:space="preserve"> </w:t>
      </w:r>
      <w:r>
        <w:rPr>
          <w:rFonts w:hint="eastAsia" w:ascii="宋体" w:hAnsi="宋体" w:cs="宋体"/>
          <w:spacing w:val="12"/>
          <w:sz w:val="28"/>
          <w:szCs w:val="28"/>
          <w:highlight w:val="none"/>
          <w:lang w:val="en-US" w:eastAsia="zh-CN"/>
        </w:rPr>
        <w:t>13056680047</w:t>
      </w:r>
    </w:p>
    <w:p w14:paraId="31500DB4">
      <w:pPr>
        <w:spacing w:line="360" w:lineRule="auto"/>
        <w:rPr>
          <w:rFonts w:hint="eastAsia" w:ascii="宋体" w:hAnsi="宋体" w:cs="宋体"/>
          <w:spacing w:val="12"/>
          <w:sz w:val="28"/>
          <w:szCs w:val="28"/>
          <w:highlight w:val="none"/>
        </w:rPr>
      </w:pPr>
      <w:r>
        <w:rPr>
          <w:rFonts w:hint="eastAsia" w:ascii="宋体" w:hAnsi="宋体" w:cs="宋体"/>
          <w:spacing w:val="12"/>
          <w:sz w:val="28"/>
          <w:szCs w:val="28"/>
          <w:highlight w:val="none"/>
        </w:rPr>
        <w:t>（四）询价采购监督人：刘瑾 13991095706</w:t>
      </w:r>
    </w:p>
    <w:p w14:paraId="1E6D9860">
      <w:pPr>
        <w:spacing w:line="360" w:lineRule="auto"/>
        <w:rPr>
          <w:rFonts w:ascii="宋体" w:hAnsi="宋体" w:cs="宋体"/>
          <w:spacing w:val="12"/>
          <w:sz w:val="28"/>
          <w:szCs w:val="28"/>
          <w:highlight w:val="none"/>
        </w:rPr>
      </w:pPr>
      <w:r>
        <w:rPr>
          <w:rFonts w:hint="eastAsia" w:ascii="宋体" w:hAnsi="宋体" w:cs="宋体"/>
          <w:spacing w:val="12"/>
          <w:sz w:val="28"/>
          <w:szCs w:val="28"/>
          <w:highlight w:val="none"/>
        </w:rPr>
        <w:t>（五）报价文件接</w:t>
      </w:r>
      <w:r>
        <w:rPr>
          <w:rFonts w:hint="eastAsia" w:ascii="宋体" w:hAnsi="宋体" w:cs="宋体"/>
          <w:spacing w:val="12"/>
          <w:sz w:val="28"/>
          <w:szCs w:val="28"/>
          <w:highlight w:val="none"/>
          <w:lang w:val="en-US" w:eastAsia="zh-CN"/>
        </w:rPr>
        <w:t>收</w:t>
      </w:r>
      <w:r>
        <w:rPr>
          <w:rFonts w:hint="eastAsia" w:ascii="宋体" w:hAnsi="宋体" w:cs="宋体"/>
          <w:spacing w:val="12"/>
          <w:sz w:val="28"/>
          <w:szCs w:val="28"/>
          <w:highlight w:val="none"/>
        </w:rPr>
        <w:t>人：赵姿然13699482248</w:t>
      </w:r>
    </w:p>
    <w:p w14:paraId="51F18C22">
      <w:pPr>
        <w:spacing w:line="540" w:lineRule="exact"/>
        <w:rPr>
          <w:rFonts w:ascii="宋体" w:hAnsi="宋体" w:cs="宋体"/>
          <w:sz w:val="28"/>
          <w:szCs w:val="28"/>
        </w:rPr>
      </w:pPr>
      <w:r>
        <w:rPr>
          <w:rFonts w:hint="eastAsia" w:ascii="宋体" w:hAnsi="宋体" w:cs="宋体"/>
          <w:bCs/>
          <w:sz w:val="28"/>
          <w:szCs w:val="28"/>
        </w:rPr>
        <w:t>（六）</w:t>
      </w:r>
      <w:r>
        <w:rPr>
          <w:rFonts w:hint="eastAsia" w:ascii="宋体" w:hAnsi="宋体" w:cs="宋体"/>
          <w:sz w:val="28"/>
          <w:szCs w:val="28"/>
        </w:rPr>
        <w:t>所提供的各类资料须分别加盖本企业鲜章</w:t>
      </w:r>
    </w:p>
    <w:p w14:paraId="548DECB2">
      <w:pPr>
        <w:spacing w:line="540" w:lineRule="exact"/>
        <w:rPr>
          <w:rFonts w:asciiTheme="majorEastAsia" w:hAnsiTheme="majorEastAsia" w:eastAsiaTheme="majorEastAsia"/>
          <w:sz w:val="28"/>
          <w:szCs w:val="28"/>
        </w:rPr>
      </w:pPr>
      <w:r>
        <w:rPr>
          <w:rFonts w:hint="eastAsia" w:ascii="宋体" w:hAnsi="宋体" w:cs="宋体"/>
          <w:sz w:val="28"/>
          <w:szCs w:val="28"/>
        </w:rPr>
        <w:t>（七）全部报价文件资料需装订成册、密封，并</w:t>
      </w:r>
      <w:r>
        <w:rPr>
          <w:rFonts w:hint="eastAsia" w:asciiTheme="majorEastAsia" w:hAnsiTheme="majorEastAsia" w:eastAsiaTheme="majorEastAsia"/>
          <w:sz w:val="28"/>
          <w:szCs w:val="28"/>
        </w:rPr>
        <w:t>在密封处加盖本企业鲜章</w:t>
      </w:r>
    </w:p>
    <w:p w14:paraId="4FD5EF51">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（八）误发、迟发、非纸质方式发送报价文件或报价文件无公章的，视为无效资料。</w:t>
      </w:r>
    </w:p>
    <w:p w14:paraId="354AA32E">
      <w:pPr>
        <w:spacing w:line="540" w:lineRule="exact"/>
        <w:ind w:firstLine="560" w:firstLineChars="200"/>
        <w:rPr>
          <w:rFonts w:asciiTheme="majorEastAsia" w:hAnsiTheme="majorEastAsia" w:eastAsiaTheme="majorEastAsia"/>
          <w:sz w:val="28"/>
          <w:szCs w:val="28"/>
        </w:rPr>
      </w:pPr>
    </w:p>
    <w:p w14:paraId="1AC60DD9">
      <w:pPr>
        <w:spacing w:line="540" w:lineRule="exact"/>
        <w:ind w:firstLine="560" w:firstLineChars="200"/>
        <w:rPr>
          <w:rFonts w:asciiTheme="majorEastAsia" w:hAnsiTheme="majorEastAsia" w:eastAsiaTheme="majorEastAsia"/>
          <w:sz w:val="28"/>
          <w:szCs w:val="28"/>
        </w:rPr>
      </w:pPr>
    </w:p>
    <w:p w14:paraId="7ED548AC">
      <w:pPr>
        <w:spacing w:line="540" w:lineRule="exact"/>
        <w:ind w:firstLine="560" w:firstLineChars="20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14:paraId="3691D241">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成都恒达光学有限公司</w:t>
      </w:r>
    </w:p>
    <w:p w14:paraId="26ED123F">
      <w:pPr>
        <w:spacing w:line="540" w:lineRule="exact"/>
        <w:ind w:firstLine="560" w:firstLineChars="200"/>
        <w:rPr>
          <w:rFonts w:asciiTheme="majorEastAsia" w:hAnsiTheme="majorEastAsia" w:eastAsiaTheme="majorEastAsia"/>
          <w:sz w:val="28"/>
          <w:szCs w:val="28"/>
          <w:highlight w:val="none"/>
          <w:shd w:val="clear" w:color="auto" w:fill="auto"/>
        </w:rPr>
      </w:pPr>
      <w:r>
        <w:rPr>
          <w:rFonts w:hint="eastAsia" w:asciiTheme="majorEastAsia" w:hAnsiTheme="majorEastAsia" w:eastAsiaTheme="majorEastAsia"/>
          <w:sz w:val="28"/>
          <w:szCs w:val="28"/>
        </w:rPr>
        <w:t xml:space="preserve">                                   </w:t>
      </w:r>
      <w:r>
        <w:rPr>
          <w:rFonts w:hint="eastAsia" w:asciiTheme="majorEastAsia" w:hAnsiTheme="majorEastAsia" w:eastAsiaTheme="majorEastAsia"/>
          <w:sz w:val="28"/>
          <w:szCs w:val="28"/>
          <w:shd w:val="clear" w:color="auto" w:fill="auto"/>
        </w:rPr>
        <w:t xml:space="preserve">  </w:t>
      </w:r>
      <w:r>
        <w:rPr>
          <w:rFonts w:hint="eastAsia" w:asciiTheme="majorEastAsia" w:hAnsiTheme="majorEastAsia" w:eastAsiaTheme="majorEastAsia"/>
          <w:sz w:val="28"/>
          <w:szCs w:val="28"/>
          <w:highlight w:val="none"/>
          <w:shd w:val="clear" w:color="auto" w:fill="auto"/>
        </w:rPr>
        <w:t>二0二四年</w:t>
      </w:r>
      <w:r>
        <w:rPr>
          <w:rFonts w:hint="eastAsia" w:asciiTheme="majorEastAsia" w:hAnsiTheme="majorEastAsia" w:eastAsiaTheme="majorEastAsia"/>
          <w:sz w:val="28"/>
          <w:szCs w:val="28"/>
          <w:highlight w:val="none"/>
          <w:shd w:val="clear" w:color="auto" w:fill="auto"/>
          <w:lang w:val="en-US" w:eastAsia="zh-CN"/>
        </w:rPr>
        <w:t>八</w:t>
      </w:r>
      <w:r>
        <w:rPr>
          <w:rFonts w:hint="eastAsia" w:asciiTheme="majorEastAsia" w:hAnsiTheme="majorEastAsia" w:eastAsiaTheme="majorEastAsia"/>
          <w:sz w:val="28"/>
          <w:szCs w:val="28"/>
          <w:highlight w:val="none"/>
          <w:shd w:val="clear" w:color="auto" w:fill="auto"/>
        </w:rPr>
        <w:t>月</w:t>
      </w:r>
      <w:r>
        <w:rPr>
          <w:rFonts w:hint="eastAsia" w:asciiTheme="majorEastAsia" w:hAnsiTheme="majorEastAsia" w:eastAsiaTheme="majorEastAsia"/>
          <w:sz w:val="28"/>
          <w:szCs w:val="28"/>
          <w:highlight w:val="none"/>
          <w:shd w:val="clear" w:color="auto" w:fill="auto"/>
          <w:lang w:val="en-US" w:eastAsia="zh-CN"/>
        </w:rPr>
        <w:t>二十一</w:t>
      </w:r>
      <w:r>
        <w:rPr>
          <w:rFonts w:hint="eastAsia" w:asciiTheme="majorEastAsia" w:hAnsiTheme="majorEastAsia" w:eastAsiaTheme="majorEastAsia"/>
          <w:sz w:val="28"/>
          <w:szCs w:val="28"/>
          <w:highlight w:val="none"/>
          <w:shd w:val="clear" w:color="auto" w:fill="auto"/>
        </w:rPr>
        <w:t>日</w:t>
      </w:r>
    </w:p>
    <w:p w14:paraId="07B04AD3">
      <w:pPr>
        <w:spacing w:line="540" w:lineRule="exact"/>
        <w:ind w:firstLine="560" w:firstLineChars="200"/>
        <w:rPr>
          <w:rFonts w:asciiTheme="majorEastAsia" w:hAnsiTheme="majorEastAsia" w:eastAsiaTheme="majorEastAsia"/>
          <w:bCs/>
          <w:sz w:val="28"/>
          <w:szCs w:val="28"/>
        </w:rPr>
      </w:pPr>
    </w:p>
    <w:p w14:paraId="628DF36F">
      <w:pPr>
        <w:pStyle w:val="7"/>
        <w:rPr>
          <w:rFonts w:asciiTheme="majorEastAsia" w:hAnsiTheme="majorEastAsia" w:eastAsiaTheme="majorEastAsia"/>
          <w:bCs/>
          <w:sz w:val="28"/>
          <w:szCs w:val="28"/>
        </w:rPr>
      </w:pPr>
    </w:p>
    <w:p w14:paraId="141F653A">
      <w:pPr>
        <w:pStyle w:val="7"/>
      </w:pPr>
    </w:p>
    <w:p w14:paraId="00BDB539">
      <w:pPr>
        <w:pStyle w:val="7"/>
      </w:pPr>
    </w:p>
    <w:p w14:paraId="7A82BC1E">
      <w:pPr>
        <w:pStyle w:val="7"/>
      </w:pPr>
    </w:p>
    <w:p w14:paraId="03468E21">
      <w:pPr>
        <w:pStyle w:val="7"/>
      </w:pPr>
    </w:p>
    <w:p w14:paraId="171DA62E">
      <w:pPr>
        <w:pStyle w:val="7"/>
      </w:pPr>
    </w:p>
    <w:p w14:paraId="4F4A9F1B">
      <w:pPr>
        <w:pStyle w:val="7"/>
      </w:pPr>
    </w:p>
    <w:p w14:paraId="239FC09E">
      <w:pPr>
        <w:spacing w:line="540" w:lineRule="exact"/>
        <w:rPr>
          <w:rFonts w:asciiTheme="majorEastAsia" w:hAnsiTheme="majorEastAsia" w:eastAsiaTheme="majorEastAsia"/>
          <w:sz w:val="44"/>
          <w:szCs w:val="44"/>
        </w:rPr>
      </w:pPr>
    </w:p>
    <w:p w14:paraId="11A26015">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第二部分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供应商须知</w:t>
      </w:r>
    </w:p>
    <w:p w14:paraId="3F7673F2">
      <w:pPr>
        <w:spacing w:line="540" w:lineRule="exact"/>
        <w:ind w:firstLine="140" w:firstLineChars="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前附表：</w:t>
      </w:r>
    </w:p>
    <w:tbl>
      <w:tblPr>
        <w:tblStyle w:val="17"/>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14:paraId="6CCF20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14:paraId="20F5689E">
            <w:pPr>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14:paraId="5D3536C3">
            <w:pPr>
              <w:snapToGrid w:val="0"/>
              <w:spacing w:line="4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须知项目</w:t>
            </w:r>
          </w:p>
        </w:tc>
        <w:tc>
          <w:tcPr>
            <w:tcW w:w="6255" w:type="dxa"/>
            <w:tcBorders>
              <w:top w:val="single" w:color="auto" w:sz="4" w:space="0"/>
              <w:left w:val="single" w:color="auto" w:sz="4" w:space="0"/>
              <w:bottom w:val="single" w:color="auto" w:sz="4" w:space="0"/>
            </w:tcBorders>
            <w:vAlign w:val="center"/>
          </w:tcPr>
          <w:p w14:paraId="55C867E4">
            <w:pPr>
              <w:tabs>
                <w:tab w:val="left" w:pos="7303"/>
                <w:tab w:val="left" w:pos="7540"/>
              </w:tabs>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内容或要求</w:t>
            </w:r>
          </w:p>
        </w:tc>
      </w:tr>
      <w:tr w14:paraId="663055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14:paraId="5D353B28">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14:paraId="08C61EDE">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14:paraId="4F7C20F0">
            <w:pPr>
              <w:snapToGrid w:val="0"/>
              <w:spacing w:line="400" w:lineRule="exact"/>
              <w:rPr>
                <w:rFonts w:asciiTheme="majorEastAsia" w:hAnsiTheme="majorEastAsia" w:eastAsiaTheme="majorEastAsia"/>
                <w:color w:val="FF0000"/>
                <w:sz w:val="28"/>
                <w:szCs w:val="28"/>
              </w:rPr>
            </w:pPr>
            <w:r>
              <w:rPr>
                <w:rFonts w:hint="eastAsia" w:asciiTheme="majorEastAsia" w:hAnsiTheme="majorEastAsia" w:eastAsiaTheme="majorEastAsia"/>
                <w:sz w:val="28"/>
                <w:szCs w:val="28"/>
              </w:rPr>
              <w:t xml:space="preserve">不接受 </w:t>
            </w:r>
          </w:p>
        </w:tc>
      </w:tr>
      <w:tr w14:paraId="184C64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14:paraId="15004127">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14:paraId="460C6C07">
            <w:pPr>
              <w:snapToGri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供应商提出问题的</w:t>
            </w:r>
          </w:p>
          <w:p w14:paraId="54633C19">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14:paraId="30D6CF88">
            <w:pPr>
              <w:snapToGrid w:val="0"/>
              <w:spacing w:line="400" w:lineRule="exact"/>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答疑与澄清：如对采购文件有误或有不合理要求的，距采购截止日前三天，以书面形式向采购单位提出。</w:t>
            </w:r>
          </w:p>
        </w:tc>
      </w:tr>
      <w:tr w14:paraId="2D101D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14:paraId="1C0F64E9">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14:paraId="449D7DF4">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采购人书面澄清的</w:t>
            </w:r>
          </w:p>
          <w:p w14:paraId="77B2F847">
            <w:pPr>
              <w:autoSpaceDE w:val="0"/>
              <w:autoSpaceDN w:val="0"/>
              <w:adjustRightInd w:val="0"/>
              <w:spacing w:line="400" w:lineRule="exact"/>
              <w:jc w:val="center"/>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14:paraId="009F7F70">
            <w:pPr>
              <w:pStyle w:val="26"/>
              <w:spacing w:line="400" w:lineRule="exact"/>
              <w:jc w:val="both"/>
              <w:rPr>
                <w:rFonts w:asciiTheme="majorEastAsia" w:hAnsiTheme="majorEastAsia" w:eastAsiaTheme="majorEastAsia"/>
                <w:color w:val="FF0000"/>
                <w:sz w:val="28"/>
                <w:szCs w:val="28"/>
              </w:rPr>
            </w:pPr>
            <w:r>
              <w:rPr>
                <w:rFonts w:hint="eastAsia" w:cs="仿宋_GB2312" w:asciiTheme="majorEastAsia" w:hAnsiTheme="majorEastAsia" w:eastAsiaTheme="majorEastAsia"/>
                <w:sz w:val="28"/>
                <w:szCs w:val="28"/>
              </w:rPr>
              <w:t>供应商在收到书面答复</w:t>
            </w:r>
            <w:r>
              <w:rPr>
                <w:rFonts w:cs="仿宋_GB2312" w:asciiTheme="majorEastAsia" w:hAnsiTheme="majorEastAsia" w:eastAsiaTheme="majorEastAsia"/>
                <w:sz w:val="28"/>
                <w:szCs w:val="28"/>
              </w:rPr>
              <w:t>48</w:t>
            </w:r>
            <w:r>
              <w:rPr>
                <w:rFonts w:hint="eastAsia" w:cs="仿宋_GB2312" w:asciiTheme="majorEastAsia" w:hAnsiTheme="majorEastAsia" w:eastAsiaTheme="majorEastAsia"/>
                <w:sz w:val="28"/>
                <w:szCs w:val="28"/>
              </w:rPr>
              <w:t>小时内应以书面形式向采购人确认。</w:t>
            </w:r>
          </w:p>
        </w:tc>
      </w:tr>
      <w:tr w14:paraId="1050F1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14:paraId="5CD164AD">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14:paraId="310CC2DD">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报价文件签字或</w:t>
            </w:r>
          </w:p>
          <w:p w14:paraId="1EE2A79C">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14:paraId="233194F2">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报价文件由供应商的法定代表人或其委托代理人签字并加盖单位章。</w:t>
            </w:r>
          </w:p>
        </w:tc>
      </w:tr>
      <w:tr w14:paraId="3F7D65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14:paraId="413AA25F">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14:paraId="07FE6D7F">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报价文件提交份数</w:t>
            </w:r>
          </w:p>
        </w:tc>
        <w:tc>
          <w:tcPr>
            <w:tcW w:w="6255" w:type="dxa"/>
            <w:tcBorders>
              <w:top w:val="single" w:color="auto" w:sz="4" w:space="0"/>
              <w:left w:val="single" w:color="auto" w:sz="4" w:space="0"/>
              <w:bottom w:val="single" w:color="auto" w:sz="4" w:space="0"/>
            </w:tcBorders>
            <w:vAlign w:val="center"/>
          </w:tcPr>
          <w:p w14:paraId="17CB25F2">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壹份</w:t>
            </w:r>
          </w:p>
        </w:tc>
      </w:tr>
      <w:tr w14:paraId="00C06F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14:paraId="202D9FD0">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14:paraId="24834144">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报价文件装订要求</w:t>
            </w:r>
          </w:p>
        </w:tc>
        <w:tc>
          <w:tcPr>
            <w:tcW w:w="6255" w:type="dxa"/>
            <w:tcBorders>
              <w:top w:val="single" w:color="auto" w:sz="4" w:space="0"/>
              <w:left w:val="single" w:color="auto" w:sz="4" w:space="0"/>
              <w:bottom w:val="single" w:color="auto" w:sz="4" w:space="0"/>
            </w:tcBorders>
            <w:vAlign w:val="center"/>
          </w:tcPr>
          <w:p w14:paraId="71E1B894">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装订牢固、密封，并应编制目录（封面和扉页除外）；</w:t>
            </w:r>
          </w:p>
        </w:tc>
      </w:tr>
      <w:tr w14:paraId="293734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14:paraId="69A4564E">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14:paraId="121817E3">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14:paraId="47B9CA3D">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否</w:t>
            </w:r>
          </w:p>
        </w:tc>
      </w:tr>
      <w:tr w14:paraId="3B7DB5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5DE206BA">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14:paraId="67603E10">
            <w:pPr>
              <w:autoSpaceDE w:val="0"/>
              <w:autoSpaceDN w:val="0"/>
              <w:snapToGrid w:val="0"/>
              <w:spacing w:line="400" w:lineRule="exact"/>
              <w:jc w:val="center"/>
              <w:textAlignment w:val="bottom"/>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14:paraId="5843A8D7">
            <w:pPr>
              <w:pStyle w:val="26"/>
              <w:spacing w:line="400" w:lineRule="exact"/>
              <w:jc w:val="both"/>
              <w:rPr>
                <w:rFonts w:cs="仿宋_GB2312" w:asciiTheme="majorEastAsia" w:hAnsiTheme="majorEastAsia" w:eastAsiaTheme="majorEastAsia"/>
                <w:color w:val="FF0000"/>
                <w:sz w:val="28"/>
                <w:szCs w:val="28"/>
              </w:rPr>
            </w:pPr>
            <w:r>
              <w:rPr>
                <w:rFonts w:hint="eastAsia" w:asciiTheme="majorEastAsia" w:hAnsiTheme="majorEastAsia" w:eastAsiaTheme="majorEastAsia"/>
                <w:color w:val="auto"/>
                <w:sz w:val="28"/>
                <w:szCs w:val="28"/>
              </w:rPr>
              <w:t>采用</w:t>
            </w:r>
            <w:r>
              <w:rPr>
                <w:rFonts w:hint="eastAsia" w:asciiTheme="majorEastAsia" w:hAnsiTheme="majorEastAsia" w:eastAsiaTheme="majorEastAsia"/>
                <w:color w:val="auto"/>
                <w:sz w:val="28"/>
                <w:szCs w:val="28"/>
                <w:lang w:val="en-US" w:eastAsia="zh-CN"/>
              </w:rPr>
              <w:t>最低价中标</w:t>
            </w:r>
            <w:r>
              <w:rPr>
                <w:rFonts w:hint="eastAsia" w:asciiTheme="majorEastAsia" w:hAnsiTheme="majorEastAsia" w:eastAsiaTheme="majorEastAsia"/>
                <w:color w:val="auto"/>
                <w:sz w:val="28"/>
                <w:szCs w:val="28"/>
              </w:rPr>
              <w:t>法确定最终供应商。</w:t>
            </w:r>
            <w:r>
              <w:rPr>
                <w:rFonts w:cs="仿宋_GB2312" w:asciiTheme="majorEastAsia" w:hAnsiTheme="majorEastAsia" w:eastAsiaTheme="majorEastAsia"/>
                <w:color w:val="FF0000"/>
                <w:sz w:val="28"/>
                <w:szCs w:val="28"/>
              </w:rPr>
              <w:t xml:space="preserve"> </w:t>
            </w:r>
          </w:p>
        </w:tc>
      </w:tr>
      <w:tr w14:paraId="3FE285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018D958E">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14:paraId="26812A32">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14:paraId="46DBC75C">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1、法人代表授权委托书原件（格式见附件）；</w:t>
            </w:r>
          </w:p>
          <w:p w14:paraId="15A55F8B">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2、报价表（格式见附件）；</w:t>
            </w:r>
          </w:p>
          <w:p w14:paraId="5EB9B295">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3、企业营业执照复印件、法人身份证复印件、授权代表人身份证复印件；</w:t>
            </w:r>
          </w:p>
          <w:p w14:paraId="18122B4D">
            <w:pPr>
              <w:autoSpaceDE w:val="0"/>
              <w:autoSpaceDN w:val="0"/>
              <w:adjustRightInd w:val="0"/>
              <w:spacing w:line="440" w:lineRule="exact"/>
              <w:ind w:left="198"/>
              <w:jc w:val="left"/>
              <w:rPr>
                <w:rFonts w:hint="eastAsia" w:cs="宋体" w:asciiTheme="majorEastAsia" w:hAnsiTheme="majorEastAsia" w:eastAsiaTheme="majorEastAsia"/>
                <w:b/>
                <w:kern w:val="0"/>
                <w:sz w:val="28"/>
                <w:szCs w:val="28"/>
              </w:rPr>
            </w:pPr>
            <w:r>
              <w:rPr>
                <w:rFonts w:hint="eastAsia" w:cs="宋体" w:asciiTheme="majorEastAsia" w:hAnsiTheme="majorEastAsia" w:eastAsiaTheme="majorEastAsia"/>
                <w:b/>
                <w:kern w:val="0"/>
                <w:sz w:val="28"/>
                <w:szCs w:val="28"/>
              </w:rPr>
              <w:t>4、报价人需提供属地</w:t>
            </w:r>
            <w:r>
              <w:rPr>
                <w:rFonts w:hint="eastAsia" w:cs="宋体" w:asciiTheme="majorEastAsia" w:hAnsiTheme="majorEastAsia" w:eastAsiaTheme="majorEastAsia"/>
                <w:b/>
                <w:kern w:val="0"/>
                <w:sz w:val="28"/>
                <w:szCs w:val="28"/>
                <w:lang w:val="en-US" w:eastAsia="zh-CN"/>
              </w:rPr>
              <w:t>相关部门的</w:t>
            </w:r>
            <w:r>
              <w:rPr>
                <w:rFonts w:hint="eastAsia" w:cs="宋体" w:asciiTheme="majorEastAsia" w:hAnsiTheme="majorEastAsia" w:eastAsiaTheme="majorEastAsia"/>
                <w:b/>
                <w:kern w:val="0"/>
                <w:sz w:val="28"/>
                <w:szCs w:val="28"/>
              </w:rPr>
              <w:t>有效资质。</w:t>
            </w:r>
          </w:p>
          <w:p w14:paraId="23C51DE8">
            <w:pPr>
              <w:autoSpaceDE w:val="0"/>
              <w:autoSpaceDN w:val="0"/>
              <w:adjustRightInd w:val="0"/>
              <w:spacing w:line="440" w:lineRule="exact"/>
              <w:ind w:left="198"/>
              <w:jc w:val="left"/>
              <w:rPr>
                <w:rFonts w:cs="宋体" w:asciiTheme="majorEastAsia" w:hAnsiTheme="majorEastAsia" w:eastAsiaTheme="majorEastAsia"/>
                <w:b/>
                <w:kern w:val="0"/>
                <w:sz w:val="28"/>
                <w:szCs w:val="28"/>
              </w:rPr>
            </w:pPr>
            <w:r>
              <w:rPr>
                <w:rFonts w:hint="eastAsia" w:cs="宋体" w:asciiTheme="majorEastAsia" w:hAnsiTheme="majorEastAsia" w:eastAsiaTheme="majorEastAsia"/>
                <w:b/>
                <w:kern w:val="0"/>
                <w:sz w:val="28"/>
                <w:szCs w:val="28"/>
              </w:rPr>
              <w:t>5、供应商营业执照(提供天眼查官网查询的“工商信息”页面截图，页面须清晰完整地体现“实缴资本”、“参保人员”、“生产经营场所”等详细信息。)</w:t>
            </w:r>
          </w:p>
          <w:p w14:paraId="029A98F9">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6、相关服务承诺。</w:t>
            </w:r>
          </w:p>
        </w:tc>
      </w:tr>
    </w:tbl>
    <w:p w14:paraId="7B29AFC4">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一、中标人必须对报价文件负全责，并在中标后</w:t>
      </w:r>
      <w:r>
        <w:rPr>
          <w:rFonts w:asciiTheme="majorEastAsia" w:hAnsiTheme="majorEastAsia" w:eastAsiaTheme="majorEastAsia"/>
          <w:sz w:val="28"/>
          <w:szCs w:val="28"/>
        </w:rPr>
        <w:t>10</w:t>
      </w:r>
      <w:r>
        <w:rPr>
          <w:rFonts w:hint="eastAsia" w:asciiTheme="majorEastAsia" w:hAnsiTheme="majorEastAsia" w:eastAsiaTheme="majorEastAsia"/>
          <w:sz w:val="28"/>
          <w:szCs w:val="28"/>
        </w:rPr>
        <w:t>个工作日内与采购人签订合同。</w:t>
      </w:r>
    </w:p>
    <w:p w14:paraId="571795D7">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二、各供应商填报的单价均以人民币元为计价单位。</w:t>
      </w:r>
    </w:p>
    <w:p w14:paraId="2B32F16B">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三、各报价项目只能有唯一报价，不接受有选择的报价。</w:t>
      </w:r>
    </w:p>
    <w:p w14:paraId="107685EE">
      <w:pPr>
        <w:spacing w:line="540" w:lineRule="exact"/>
        <w:rPr>
          <w:rFonts w:asciiTheme="majorEastAsia" w:hAnsiTheme="majorEastAsia" w:eastAsiaTheme="majorEastAsia"/>
          <w:sz w:val="28"/>
          <w:szCs w:val="28"/>
        </w:rPr>
      </w:pPr>
      <w:r>
        <w:rPr>
          <w:rFonts w:hint="eastAsia" w:asciiTheme="majorEastAsia" w:hAnsiTheme="majorEastAsia" w:eastAsiaTheme="majorEastAsia"/>
          <w:b/>
          <w:bCs/>
          <w:sz w:val="28"/>
          <w:szCs w:val="28"/>
        </w:rPr>
        <w:t>四、下列情况将被视为无效报价文件：</w:t>
      </w:r>
    </w:p>
    <w:p w14:paraId="74D5ACF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（一）报价文件未在规定时间内送达指定地点；</w:t>
      </w:r>
    </w:p>
    <w:p w14:paraId="7F2935E9">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（二）未按照规定提供授权书原件的；</w:t>
      </w:r>
    </w:p>
    <w:p w14:paraId="7BCB5F0E">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（三）报价文件中的各项内容填列不完整或有涂改现象的，供应商公章和供应商代表签字不齐的；</w:t>
      </w:r>
    </w:p>
    <w:p w14:paraId="750F2C90">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（四）供应商擅自改变服务内容的；</w:t>
      </w:r>
    </w:p>
    <w:p w14:paraId="3720BB2A">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（五）供应商的报价材料密封不符合要求的；</w:t>
      </w:r>
    </w:p>
    <w:p w14:paraId="19AF4B2D">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（六）经评审小组判定为故意压低价格，不符合市场价格规律的；</w:t>
      </w:r>
    </w:p>
    <w:p w14:paraId="2B0F67EF">
      <w:pPr>
        <w:spacing w:line="540" w:lineRule="exact"/>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sz w:val="28"/>
          <w:szCs w:val="28"/>
        </w:rPr>
        <w:t>（七</w:t>
      </w:r>
      <w:r>
        <w:rPr>
          <w:rFonts w:hint="eastAsia" w:asciiTheme="majorEastAsia" w:hAnsiTheme="majorEastAsia" w:eastAsiaTheme="majorEastAsia"/>
          <w:color w:val="000000" w:themeColor="text1"/>
          <w:sz w:val="28"/>
          <w:szCs w:val="28"/>
          <w14:textFill>
            <w14:solidFill>
              <w14:schemeClr w14:val="tx1"/>
            </w14:solidFill>
          </w14:textFill>
        </w:rPr>
        <w:t>）法律、法规规定的其他无效情况。</w:t>
      </w:r>
    </w:p>
    <w:p w14:paraId="03D68FB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五、评审工作按照成都恒达光学有限公司</w:t>
      </w:r>
      <w:bookmarkStart w:id="0" w:name="_Hlk33695163"/>
      <w:r>
        <w:rPr>
          <w:rFonts w:hint="eastAsia" w:asciiTheme="majorEastAsia" w:hAnsiTheme="majorEastAsia" w:eastAsiaTheme="majorEastAsia"/>
          <w:sz w:val="28"/>
          <w:szCs w:val="28"/>
        </w:rPr>
        <w:t>采购评审</w:t>
      </w:r>
      <w:bookmarkEnd w:id="0"/>
      <w:r>
        <w:rPr>
          <w:rFonts w:hint="eastAsia" w:asciiTheme="majorEastAsia" w:hAnsiTheme="majorEastAsia" w:eastAsiaTheme="majorEastAsia"/>
          <w:sz w:val="28"/>
          <w:szCs w:val="28"/>
        </w:rPr>
        <w:t>管理相关规定执行。</w:t>
      </w:r>
    </w:p>
    <w:p w14:paraId="1C9A7C7F">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六、澄清：供应商递交的询价文件如果个别地方提供了不完整的技术信息和数据，以及同类问题表述不一致或者有明显文字和计算错误等细微偏离问题，采购方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3AAAEEB7">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供应商拒不进行澄清、说明、补正的，或者不能在规定时间内作出书面澄清、说明、补正的，报价文件将被视为无效报价文件。</w:t>
      </w:r>
    </w:p>
    <w:p w14:paraId="09A03F4D">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七、出现下列情形之一的，评审小组有权否决供应商的报价或取消采购活动：</w:t>
      </w:r>
    </w:p>
    <w:p w14:paraId="09E3DD4C">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（一）出现影响采购公正的违法、违规行为的；</w:t>
      </w:r>
    </w:p>
    <w:p w14:paraId="25F1D233">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（二）供应商的报价均超过了采购预算，采购单位不能支付的；</w:t>
      </w:r>
    </w:p>
    <w:p w14:paraId="4430EDD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（三）因重大变故，采购任务取消的；</w:t>
      </w:r>
    </w:p>
    <w:p w14:paraId="370645A3">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（四）经评审认为所有报价文件都不符合询价文件要求的。</w:t>
      </w:r>
    </w:p>
    <w:p w14:paraId="5DE88D7F">
      <w:pPr>
        <w:spacing w:line="540" w:lineRule="exact"/>
        <w:rPr>
          <w:rFonts w:asciiTheme="majorEastAsia" w:hAnsiTheme="majorEastAsia" w:eastAsiaTheme="majorEastAsia"/>
          <w:sz w:val="28"/>
          <w:szCs w:val="28"/>
        </w:rPr>
      </w:pPr>
      <w:bookmarkStart w:id="1" w:name="_Toc217446103"/>
      <w:r>
        <w:rPr>
          <w:rFonts w:hint="eastAsia" w:asciiTheme="majorEastAsia" w:hAnsiTheme="majorEastAsia" w:eastAsiaTheme="majorEastAsia"/>
          <w:sz w:val="28"/>
          <w:szCs w:val="28"/>
        </w:rPr>
        <w:t>八、评审细则及标准</w:t>
      </w:r>
      <w:bookmarkEnd w:id="1"/>
    </w:p>
    <w:p w14:paraId="155D760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（一）评审前对所有报价文件进行初审，确定其是否有效。</w:t>
      </w:r>
    </w:p>
    <w:p w14:paraId="39922BEF">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（二）对通过初审的报价文件，根据询价文件规定的评审程序及标准进行评价和比较。</w:t>
      </w:r>
    </w:p>
    <w:p w14:paraId="6AC9D0C0">
      <w:pPr>
        <w:spacing w:line="540" w:lineRule="exact"/>
        <w:rPr>
          <w:rFonts w:hint="default" w:asciiTheme="majorEastAsia" w:hAnsiTheme="majorEastAsia" w:eastAsiaTheme="majorEastAsia"/>
          <w:b/>
          <w:bCs w:val="0"/>
          <w:sz w:val="28"/>
          <w:szCs w:val="28"/>
          <w:highlight w:val="none"/>
          <w:shd w:val="clear" w:color="auto" w:fill="auto"/>
          <w:lang w:val="en-US" w:eastAsia="zh-CN"/>
        </w:rPr>
      </w:pPr>
      <w:r>
        <w:rPr>
          <w:rFonts w:hint="eastAsia" w:asciiTheme="majorEastAsia" w:hAnsiTheme="majorEastAsia" w:eastAsiaTheme="majorEastAsia"/>
          <w:b/>
          <w:bCs w:val="0"/>
          <w:sz w:val="28"/>
          <w:szCs w:val="28"/>
          <w:highlight w:val="none"/>
        </w:rPr>
        <w:t>（三）</w:t>
      </w:r>
      <w:r>
        <w:rPr>
          <w:rFonts w:hint="eastAsia" w:asciiTheme="majorEastAsia" w:hAnsiTheme="majorEastAsia" w:eastAsiaTheme="majorEastAsia"/>
          <w:b/>
          <w:bCs w:val="0"/>
          <w:sz w:val="28"/>
          <w:szCs w:val="28"/>
          <w:highlight w:val="none"/>
          <w:shd w:val="clear" w:color="auto" w:fill="auto"/>
        </w:rPr>
        <w:t>评审标准：</w:t>
      </w:r>
      <w:r>
        <w:rPr>
          <w:rFonts w:hint="eastAsia" w:asciiTheme="majorEastAsia" w:hAnsiTheme="majorEastAsia" w:eastAsiaTheme="majorEastAsia"/>
          <w:b/>
          <w:bCs w:val="0"/>
          <w:sz w:val="28"/>
          <w:szCs w:val="28"/>
          <w:highlight w:val="none"/>
          <w:shd w:val="clear" w:color="auto" w:fill="auto"/>
          <w:lang w:val="en-US" w:eastAsia="zh-CN"/>
        </w:rPr>
        <w:t>最低价中标</w:t>
      </w:r>
    </w:p>
    <w:p w14:paraId="0F24C5AB">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（四）在确定评审结果后，采购</w:t>
      </w:r>
      <w:r>
        <w:rPr>
          <w:rFonts w:hint="eastAsia" w:asciiTheme="majorEastAsia" w:hAnsiTheme="majorEastAsia" w:eastAsiaTheme="majorEastAsia"/>
          <w:sz w:val="28"/>
          <w:szCs w:val="28"/>
          <w:lang w:val="en-US" w:eastAsia="zh-CN"/>
        </w:rPr>
        <w:t>方</w:t>
      </w:r>
      <w:r>
        <w:rPr>
          <w:rFonts w:hint="eastAsia" w:asciiTheme="majorEastAsia" w:hAnsiTheme="majorEastAsia" w:eastAsiaTheme="majorEastAsia"/>
          <w:sz w:val="28"/>
          <w:szCs w:val="28"/>
        </w:rPr>
        <w:t>将以《供应商确认通知单》通知参与此次采购的成交供应商。</w:t>
      </w:r>
    </w:p>
    <w:p w14:paraId="51E6E0FF">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九、合同签订</w:t>
      </w:r>
    </w:p>
    <w:p w14:paraId="7C0793FD">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w:t>
      </w:r>
      <w:r>
        <w:rPr>
          <w:rFonts w:asciiTheme="majorEastAsia" w:hAnsiTheme="majorEastAsia" w:eastAsiaTheme="majorEastAsia"/>
          <w:sz w:val="28"/>
          <w:szCs w:val="28"/>
        </w:rPr>
        <w:t>供应商须在接到</w:t>
      </w:r>
      <w:r>
        <w:rPr>
          <w:rFonts w:hint="eastAsia" w:asciiTheme="majorEastAsia" w:hAnsiTheme="majorEastAsia" w:eastAsiaTheme="majorEastAsia"/>
          <w:sz w:val="28"/>
          <w:szCs w:val="28"/>
        </w:rPr>
        <w:t>（</w:t>
      </w:r>
      <w:r>
        <w:rPr>
          <w:rFonts w:asciiTheme="majorEastAsia" w:hAnsiTheme="majorEastAsia" w:eastAsiaTheme="majorEastAsia"/>
          <w:sz w:val="28"/>
          <w:szCs w:val="28"/>
        </w:rPr>
        <w:t>或应当接到</w:t>
      </w:r>
      <w:r>
        <w:rPr>
          <w:rFonts w:hint="eastAsia" w:asciiTheme="majorEastAsia" w:hAnsiTheme="majorEastAsia" w:eastAsiaTheme="majorEastAsia"/>
          <w:sz w:val="28"/>
          <w:szCs w:val="28"/>
        </w:rPr>
        <w:t>）采购</w:t>
      </w:r>
      <w:r>
        <w:rPr>
          <w:rFonts w:hint="eastAsia" w:asciiTheme="majorEastAsia" w:hAnsiTheme="majorEastAsia" w:eastAsiaTheme="majorEastAsia"/>
          <w:sz w:val="28"/>
          <w:szCs w:val="28"/>
          <w:lang w:val="en-US" w:eastAsia="zh-CN"/>
        </w:rPr>
        <w:t>方</w:t>
      </w:r>
      <w:r>
        <w:rPr>
          <w:rFonts w:hint="eastAsia" w:asciiTheme="majorEastAsia" w:hAnsiTheme="majorEastAsia" w:eastAsiaTheme="majorEastAsia"/>
          <w:sz w:val="28"/>
          <w:szCs w:val="28"/>
        </w:rPr>
        <w:t>所发出的《供应商确认通知单》10个工作日内与采购</w:t>
      </w:r>
      <w:r>
        <w:rPr>
          <w:rFonts w:hint="eastAsia" w:asciiTheme="majorEastAsia" w:hAnsiTheme="majorEastAsia" w:eastAsiaTheme="majorEastAsia"/>
          <w:sz w:val="28"/>
          <w:szCs w:val="28"/>
          <w:lang w:val="en-US" w:eastAsia="zh-CN"/>
        </w:rPr>
        <w:t>方</w:t>
      </w:r>
      <w:r>
        <w:rPr>
          <w:rFonts w:hint="eastAsia" w:asciiTheme="majorEastAsia" w:hAnsiTheme="majorEastAsia" w:eastAsiaTheme="majorEastAsia"/>
          <w:sz w:val="28"/>
          <w:szCs w:val="28"/>
        </w:rPr>
        <w:t>签订正式采购合同；</w:t>
      </w:r>
    </w:p>
    <w:p w14:paraId="14AC3773">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（二）《供应商确认通知单》对采购</w:t>
      </w:r>
      <w:r>
        <w:rPr>
          <w:rFonts w:hint="eastAsia" w:asciiTheme="majorEastAsia" w:hAnsiTheme="majorEastAsia" w:eastAsiaTheme="majorEastAsia"/>
          <w:sz w:val="28"/>
          <w:szCs w:val="28"/>
          <w:lang w:val="en-US" w:eastAsia="zh-CN"/>
        </w:rPr>
        <w:t>方</w:t>
      </w:r>
      <w:r>
        <w:rPr>
          <w:rFonts w:hint="eastAsia" w:asciiTheme="majorEastAsia" w:hAnsiTheme="majorEastAsia" w:eastAsiaTheme="majorEastAsia"/>
          <w:sz w:val="28"/>
          <w:szCs w:val="28"/>
        </w:rPr>
        <w:t>和供应商均具有法律约束力；</w:t>
      </w:r>
    </w:p>
    <w:p w14:paraId="3AB93CDC">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（三）《供应商确认通知单》发出后，采购</w:t>
      </w:r>
      <w:r>
        <w:rPr>
          <w:rFonts w:hint="eastAsia" w:asciiTheme="majorEastAsia" w:hAnsiTheme="majorEastAsia" w:eastAsiaTheme="majorEastAsia"/>
          <w:sz w:val="28"/>
          <w:szCs w:val="28"/>
          <w:lang w:val="en-US" w:eastAsia="zh-CN"/>
        </w:rPr>
        <w:t>方</w:t>
      </w:r>
      <w:r>
        <w:rPr>
          <w:rFonts w:hint="eastAsia" w:asciiTheme="majorEastAsia" w:hAnsiTheme="majorEastAsia" w:eastAsiaTheme="majorEastAsia"/>
          <w:sz w:val="28"/>
          <w:szCs w:val="28"/>
        </w:rPr>
        <w:t>改变成交结果的，或者供应商放弃成交项目的，应当依法承担法律责任。</w:t>
      </w:r>
    </w:p>
    <w:p w14:paraId="621513B5">
      <w:pPr>
        <w:spacing w:line="540" w:lineRule="exact"/>
        <w:rPr>
          <w:rFonts w:asciiTheme="majorEastAsia" w:hAnsiTheme="majorEastAsia" w:eastAsiaTheme="majorEastAsia"/>
          <w:b/>
          <w:bCs/>
          <w:sz w:val="32"/>
          <w:szCs w:val="32"/>
        </w:rPr>
      </w:pPr>
    </w:p>
    <w:p w14:paraId="3E65C637">
      <w:pPr>
        <w:numPr>
          <w:ilvl w:val="0"/>
          <w:numId w:val="0"/>
        </w:numPr>
        <w:spacing w:line="540" w:lineRule="exact"/>
        <w:jc w:val="center"/>
        <w:rPr>
          <w:rFonts w:hint="eastAsia" w:asciiTheme="majorEastAsia" w:hAnsiTheme="majorEastAsia" w:eastAsiaTheme="majorEastAsia"/>
          <w:sz w:val="44"/>
          <w:szCs w:val="44"/>
        </w:rPr>
      </w:pPr>
      <w:r>
        <w:rPr>
          <w:rFonts w:hint="eastAsia" w:cs="Times New Roman" w:asciiTheme="majorEastAsia" w:hAnsiTheme="majorEastAsia" w:eastAsiaTheme="majorEastAsia"/>
          <w:kern w:val="2"/>
          <w:sz w:val="44"/>
          <w:szCs w:val="44"/>
          <w:lang w:val="en-US" w:eastAsia="zh-CN" w:bidi="ar-SA"/>
        </w:rPr>
        <w:t>第三部</w:t>
      </w:r>
      <w:r>
        <w:rPr>
          <w:rFonts w:hint="eastAsia" w:asciiTheme="majorEastAsia" w:hAnsiTheme="majorEastAsia" w:eastAsiaTheme="majorEastAsia"/>
          <w:sz w:val="44"/>
          <w:szCs w:val="44"/>
        </w:rPr>
        <w:t xml:space="preserve">  服务技术要求</w:t>
      </w:r>
    </w:p>
    <w:p w14:paraId="3499A1B0">
      <w:pPr>
        <w:shd w:val="clear"/>
        <w:spacing w:line="540" w:lineRule="exact"/>
        <w:rPr>
          <w:rFonts w:hint="eastAsia" w:cs="Times New Roman" w:asciiTheme="majorEastAsia" w:hAnsiTheme="majorEastAsia" w:eastAsiaTheme="majorEastAsia"/>
          <w:sz w:val="28"/>
          <w:szCs w:val="28"/>
          <w:highlight w:val="none"/>
          <w:lang w:val="en-US" w:eastAsia="zh-CN"/>
        </w:rPr>
      </w:pPr>
      <w:r>
        <w:rPr>
          <w:rFonts w:hint="eastAsia" w:cs="Times New Roman" w:asciiTheme="majorEastAsia" w:hAnsiTheme="majorEastAsia" w:eastAsiaTheme="majorEastAsia"/>
          <w:sz w:val="28"/>
          <w:szCs w:val="28"/>
          <w:highlight w:val="none"/>
          <w:lang w:val="en-US" w:eastAsia="zh-CN"/>
        </w:rPr>
        <w:t>1、检测工作应遵循国家质量管理的相关规定,开展检测工作的机构应取得计量认证，并依法取得由国家卫生健康委和省、自治区、直辖市卫生健康主管部门资质认可机关颁发的职业卫生技术服务资质；</w:t>
      </w:r>
    </w:p>
    <w:p w14:paraId="60681DD8">
      <w:pPr>
        <w:shd w:val="clear"/>
        <w:spacing w:line="540" w:lineRule="exact"/>
        <w:rPr>
          <w:rFonts w:hint="eastAsia" w:cs="Times New Roman" w:asciiTheme="majorEastAsia" w:hAnsiTheme="majorEastAsia" w:eastAsiaTheme="majorEastAsia"/>
          <w:sz w:val="28"/>
          <w:szCs w:val="28"/>
          <w:highlight w:val="none"/>
          <w:lang w:val="en-US" w:eastAsia="zh-CN"/>
        </w:rPr>
      </w:pPr>
      <w:r>
        <w:rPr>
          <w:rFonts w:hint="eastAsia" w:cs="Times New Roman" w:asciiTheme="majorEastAsia" w:hAnsiTheme="majorEastAsia" w:eastAsiaTheme="majorEastAsia"/>
          <w:sz w:val="28"/>
          <w:szCs w:val="28"/>
          <w:highlight w:val="none"/>
          <w:lang w:val="en-US" w:eastAsia="zh-CN"/>
        </w:rPr>
        <w:t>2、根据《用人单位职业病危害因素定期检测管理规范》第四条要求，《 职业病危害因素分类目录》中所列危害因素以及国家职业卫生标准中有职业接触限值及检测方法的危害因素做好现场职业危害因素检测评价，并出具符合相关规定的检测报告；</w:t>
      </w:r>
    </w:p>
    <w:p w14:paraId="7E9DD937">
      <w:pPr>
        <w:shd w:val="clear"/>
        <w:spacing w:line="540" w:lineRule="exact"/>
        <w:rPr>
          <w:rFonts w:hint="eastAsia" w:cs="Times New Roman" w:asciiTheme="majorEastAsia" w:hAnsiTheme="majorEastAsia" w:eastAsiaTheme="majorEastAsia"/>
          <w:sz w:val="28"/>
          <w:szCs w:val="28"/>
          <w:highlight w:val="none"/>
          <w:lang w:val="en-US" w:eastAsia="zh-CN"/>
        </w:rPr>
      </w:pPr>
      <w:r>
        <w:rPr>
          <w:rFonts w:hint="eastAsia" w:cs="Times New Roman" w:asciiTheme="majorEastAsia" w:hAnsiTheme="majorEastAsia" w:eastAsiaTheme="majorEastAsia"/>
          <w:sz w:val="28"/>
          <w:szCs w:val="28"/>
          <w:highlight w:val="none"/>
          <w:lang w:val="en-US" w:eastAsia="zh-CN"/>
        </w:rPr>
        <w:t>3、依据《中华人民共和国职业病防治法》和《工作场所职业卫生监督管理规定》（国家安全监管总局令第47号）规定进行检测工作；</w:t>
      </w:r>
    </w:p>
    <w:p w14:paraId="44E59D41">
      <w:pPr>
        <w:shd w:val="clear"/>
        <w:spacing w:line="540" w:lineRule="exact"/>
        <w:rPr>
          <w:rFonts w:hint="default" w:cs="Times New Roman" w:asciiTheme="majorEastAsia" w:hAnsiTheme="majorEastAsia" w:eastAsiaTheme="majorEastAsia"/>
          <w:sz w:val="28"/>
          <w:szCs w:val="28"/>
          <w:lang w:val="en-US" w:eastAsia="zh-CN"/>
        </w:rPr>
      </w:pPr>
      <w:r>
        <w:rPr>
          <w:rFonts w:hint="eastAsia" w:cs="Times New Roman" w:asciiTheme="majorEastAsia" w:hAnsiTheme="majorEastAsia" w:eastAsiaTheme="majorEastAsia"/>
          <w:sz w:val="28"/>
          <w:szCs w:val="28"/>
          <w:highlight w:val="none"/>
          <w:lang w:val="en-US" w:eastAsia="zh-CN"/>
        </w:rPr>
        <w:t>4、进入厂区遵守公司相关管理规定。</w:t>
      </w:r>
    </w:p>
    <w:p w14:paraId="1E6372B2">
      <w:pPr>
        <w:spacing w:line="540" w:lineRule="exact"/>
        <w:jc w:val="both"/>
        <w:rPr>
          <w:rFonts w:asciiTheme="majorEastAsia" w:hAnsiTheme="majorEastAsia" w:eastAsiaTheme="majorEastAsia"/>
          <w:b/>
          <w:bCs/>
          <w:sz w:val="32"/>
          <w:szCs w:val="32"/>
        </w:rPr>
      </w:pPr>
    </w:p>
    <w:p w14:paraId="6945D603">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w:t>
      </w:r>
      <w:r>
        <w:rPr>
          <w:rFonts w:hint="eastAsia" w:asciiTheme="majorEastAsia" w:hAnsiTheme="majorEastAsia" w:eastAsiaTheme="majorEastAsia"/>
          <w:sz w:val="44"/>
          <w:szCs w:val="44"/>
          <w:lang w:val="en-US" w:eastAsia="zh-CN"/>
        </w:rPr>
        <w:t>四</w:t>
      </w:r>
      <w:r>
        <w:rPr>
          <w:rFonts w:hint="eastAsia" w:asciiTheme="majorEastAsia" w:hAnsiTheme="majorEastAsia" w:eastAsiaTheme="majorEastAsia"/>
          <w:sz w:val="44"/>
          <w:szCs w:val="44"/>
        </w:rPr>
        <w:t>部分   商务部分</w:t>
      </w:r>
    </w:p>
    <w:p w14:paraId="4DAB5940">
      <w:pPr>
        <w:spacing w:line="50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一、项目实施时间：从合同签署之日起1年。</w:t>
      </w:r>
    </w:p>
    <w:p w14:paraId="045A4335">
      <w:pPr>
        <w:spacing w:line="50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二、付款方法和条件</w:t>
      </w:r>
    </w:p>
    <w:p w14:paraId="63B42B6D">
      <w:pPr>
        <w:spacing w:line="500" w:lineRule="exact"/>
        <w:rPr>
          <w:rFonts w:hint="eastAsia" w:cs="Times New Roman" w:asciiTheme="majorEastAsia" w:hAnsiTheme="majorEastAsia" w:eastAsiaTheme="majorEastAsia"/>
          <w:sz w:val="28"/>
          <w:szCs w:val="28"/>
        </w:rPr>
      </w:pPr>
      <w:r>
        <w:rPr>
          <w:rFonts w:hint="eastAsia" w:ascii="方正舒体" w:eastAsia="方正舒体" w:hAnsiTheme="majorEastAsia"/>
          <w:sz w:val="28"/>
          <w:szCs w:val="28"/>
        </w:rPr>
        <w:t>★</w:t>
      </w:r>
      <w:r>
        <w:rPr>
          <w:rFonts w:hint="eastAsia" w:asciiTheme="majorEastAsia" w:hAnsiTheme="majorEastAsia" w:eastAsiaTheme="majorEastAsia"/>
          <w:sz w:val="28"/>
          <w:szCs w:val="28"/>
        </w:rPr>
        <w:t>（一）</w:t>
      </w:r>
      <w:r>
        <w:rPr>
          <w:rFonts w:hint="eastAsia" w:cs="Times New Roman" w:asciiTheme="majorEastAsia" w:hAnsiTheme="majorEastAsia" w:eastAsiaTheme="majorEastAsia"/>
          <w:sz w:val="28"/>
          <w:szCs w:val="28"/>
          <w:lang w:val="en-US" w:eastAsia="zh-CN"/>
        </w:rPr>
        <w:t>取得报告后，乙方开具发票，甲方在60个工作日内支付款项</w:t>
      </w:r>
      <w:r>
        <w:rPr>
          <w:rFonts w:hint="eastAsia" w:cs="Times New Roman" w:asciiTheme="majorEastAsia" w:hAnsiTheme="majorEastAsia" w:eastAsiaTheme="majorEastAsia"/>
          <w:sz w:val="28"/>
          <w:szCs w:val="28"/>
        </w:rPr>
        <w:t>。</w:t>
      </w:r>
    </w:p>
    <w:p w14:paraId="07F67061">
      <w:pPr>
        <w:adjustRightInd w:val="0"/>
        <w:spacing w:line="500" w:lineRule="exact"/>
        <w:textAlignment w:val="baseline"/>
        <w:rPr>
          <w:rFonts w:asciiTheme="majorEastAsia" w:hAnsiTheme="majorEastAsia" w:eastAsiaTheme="majorEastAsia"/>
          <w:sz w:val="28"/>
          <w:szCs w:val="28"/>
        </w:rPr>
      </w:pPr>
      <w:r>
        <w:rPr>
          <w:rFonts w:hint="eastAsia" w:asciiTheme="majorEastAsia" w:hAnsiTheme="majorEastAsia" w:eastAsiaTheme="majorEastAsia"/>
          <w:sz w:val="28"/>
          <w:szCs w:val="28"/>
        </w:rPr>
        <w:t>三、法律管辖及仲裁：买卖双方之合同受中华人民共和国法律之管辖并依其进行解释。如有争议，在双方友好交涉无法解决时，向供应商所在地人民法院提起公诉。</w:t>
      </w:r>
    </w:p>
    <w:p w14:paraId="0E845293">
      <w:pPr>
        <w:spacing w:line="540" w:lineRule="exact"/>
        <w:rPr>
          <w:rFonts w:hint="eastAsia" w:asciiTheme="majorEastAsia" w:hAnsiTheme="majorEastAsia" w:eastAsiaTheme="majorEastAsia"/>
          <w:bCs/>
          <w:sz w:val="32"/>
          <w:szCs w:val="32"/>
        </w:rPr>
      </w:pPr>
    </w:p>
    <w:p w14:paraId="42394A46">
      <w:pPr>
        <w:spacing w:line="540" w:lineRule="exact"/>
        <w:rPr>
          <w:rFonts w:hint="eastAsia" w:asciiTheme="majorEastAsia" w:hAnsiTheme="majorEastAsia" w:eastAsiaTheme="majorEastAsia"/>
          <w:bCs/>
          <w:sz w:val="32"/>
          <w:szCs w:val="32"/>
        </w:rPr>
      </w:pPr>
    </w:p>
    <w:p w14:paraId="2CA7C817">
      <w:pPr>
        <w:spacing w:line="540" w:lineRule="exact"/>
        <w:rPr>
          <w:rFonts w:asciiTheme="majorEastAsia" w:hAnsiTheme="majorEastAsia" w:eastAsiaTheme="majorEastAsia"/>
          <w:sz w:val="44"/>
          <w:szCs w:val="44"/>
        </w:rPr>
      </w:pPr>
    </w:p>
    <w:p w14:paraId="7FA7B053">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w:t>
      </w:r>
      <w:r>
        <w:rPr>
          <w:rFonts w:hint="eastAsia" w:asciiTheme="majorEastAsia" w:hAnsiTheme="majorEastAsia" w:eastAsiaTheme="majorEastAsia"/>
          <w:sz w:val="44"/>
          <w:szCs w:val="44"/>
          <w:lang w:val="en-US" w:eastAsia="zh-CN"/>
        </w:rPr>
        <w:t>五</w:t>
      </w:r>
      <w:r>
        <w:rPr>
          <w:rFonts w:hint="eastAsia" w:asciiTheme="majorEastAsia" w:hAnsiTheme="majorEastAsia" w:eastAsiaTheme="majorEastAsia"/>
          <w:sz w:val="44"/>
          <w:szCs w:val="44"/>
        </w:rPr>
        <w:t>部分 评分标准</w:t>
      </w:r>
    </w:p>
    <w:p w14:paraId="3CA3EE70">
      <w:pPr>
        <w:pStyle w:val="7"/>
        <w:spacing w:after="0"/>
        <w:rPr>
          <w:rFonts w:hint="eastAsia"/>
          <w:sz w:val="28"/>
        </w:rPr>
      </w:pPr>
      <w:r>
        <w:rPr>
          <w:rFonts w:hint="eastAsia"/>
          <w:sz w:val="28"/>
        </w:rPr>
        <w:t>一、评分方法与选取原则</w:t>
      </w:r>
    </w:p>
    <w:p w14:paraId="41279C40">
      <w:pPr>
        <w:pStyle w:val="7"/>
        <w:spacing w:after="0"/>
        <w:ind w:firstLine="560" w:firstLineChars="200"/>
        <w:rPr>
          <w:rFonts w:hint="eastAsia"/>
          <w:sz w:val="28"/>
        </w:rPr>
      </w:pPr>
      <w:bookmarkStart w:id="2" w:name="OLE_LINK20"/>
      <w:r>
        <w:rPr>
          <w:rFonts w:hint="eastAsia"/>
          <w:sz w:val="28"/>
        </w:rPr>
        <w:t>采购评审小组将对确定为实质性响应文件要求的报价进行评价和比较，评分采用综合评分法确定合作候选供应商。</w:t>
      </w:r>
    </w:p>
    <w:bookmarkEnd w:id="2"/>
    <w:p w14:paraId="76ECD3BE">
      <w:pPr>
        <w:pStyle w:val="7"/>
        <w:spacing w:after="0"/>
        <w:rPr>
          <w:rFonts w:hint="eastAsia"/>
          <w:sz w:val="28"/>
        </w:rPr>
      </w:pPr>
      <w:r>
        <w:rPr>
          <w:rFonts w:hint="eastAsia"/>
          <w:sz w:val="28"/>
        </w:rPr>
        <w:t>二、评分标准</w:t>
      </w:r>
    </w:p>
    <w:p w14:paraId="49D8A1C8">
      <w:pPr>
        <w:pStyle w:val="7"/>
        <w:spacing w:after="0"/>
        <w:rPr>
          <w:rFonts w:hint="eastAsia"/>
          <w:sz w:val="28"/>
        </w:rPr>
      </w:pPr>
      <w:r>
        <w:rPr>
          <w:rFonts w:hint="eastAsia"/>
          <w:sz w:val="28"/>
        </w:rPr>
        <w:t>1.评审方法</w:t>
      </w:r>
    </w:p>
    <w:p w14:paraId="4FD24653">
      <w:pPr>
        <w:pStyle w:val="7"/>
        <w:shd w:val="clear" w:fill="FFFF00"/>
        <w:spacing w:after="0"/>
        <w:rPr>
          <w:rFonts w:hint="eastAsia"/>
          <w:b/>
          <w:bCs/>
          <w:sz w:val="28"/>
          <w:shd w:val="clear" w:color="FFFFFF" w:fill="D9D9D9"/>
        </w:rPr>
      </w:pPr>
      <w:r>
        <w:rPr>
          <w:rFonts w:hint="eastAsia"/>
          <w:b/>
          <w:bCs/>
          <w:sz w:val="28"/>
          <w:shd w:val="clear" w:color="auto" w:fill="auto"/>
        </w:rPr>
        <w:t>本项目评审方法为：</w:t>
      </w:r>
      <w:r>
        <w:rPr>
          <w:rFonts w:hint="eastAsia"/>
          <w:b/>
          <w:bCs/>
          <w:sz w:val="28"/>
          <w:shd w:val="clear" w:color="auto" w:fill="auto"/>
          <w:lang w:val="en-US" w:eastAsia="zh-CN"/>
        </w:rPr>
        <w:t>最低价中标</w:t>
      </w:r>
      <w:r>
        <w:rPr>
          <w:rFonts w:hint="eastAsia"/>
          <w:b/>
          <w:bCs/>
          <w:sz w:val="28"/>
          <w:shd w:val="clear" w:color="auto" w:fill="auto"/>
        </w:rPr>
        <w:t>法。</w:t>
      </w:r>
    </w:p>
    <w:p w14:paraId="2028C722">
      <w:pPr>
        <w:pStyle w:val="7"/>
        <w:spacing w:after="0"/>
        <w:rPr>
          <w:rFonts w:hint="eastAsia"/>
          <w:sz w:val="28"/>
        </w:rPr>
      </w:pPr>
      <w:r>
        <w:rPr>
          <w:rFonts w:hint="eastAsia"/>
          <w:sz w:val="28"/>
        </w:rPr>
        <w:t>2.初步评审</w:t>
      </w:r>
    </w:p>
    <w:p w14:paraId="51CFE16C">
      <w:pPr>
        <w:pStyle w:val="7"/>
        <w:spacing w:after="0"/>
        <w:rPr>
          <w:rFonts w:hint="eastAsia"/>
          <w:sz w:val="28"/>
        </w:rPr>
      </w:pPr>
      <w:r>
        <w:rPr>
          <w:rFonts w:hint="eastAsia"/>
          <w:sz w:val="28"/>
        </w:rPr>
        <w:t>有下列情形之一的，采购评审小组应当否决其报价：</w:t>
      </w:r>
    </w:p>
    <w:p w14:paraId="5259675E">
      <w:pPr>
        <w:pStyle w:val="7"/>
        <w:spacing w:after="0"/>
        <w:rPr>
          <w:rFonts w:hint="eastAsia"/>
          <w:sz w:val="28"/>
        </w:rPr>
      </w:pPr>
      <w:r>
        <w:rPr>
          <w:rFonts w:hint="eastAsia"/>
          <w:sz w:val="28"/>
        </w:rPr>
        <w:t>（1）响应文件格式不符合报价文件组成要求的；</w:t>
      </w:r>
    </w:p>
    <w:p w14:paraId="26C30D62">
      <w:pPr>
        <w:pStyle w:val="7"/>
        <w:spacing w:after="0"/>
        <w:rPr>
          <w:rFonts w:hint="eastAsia"/>
          <w:sz w:val="28"/>
        </w:rPr>
      </w:pPr>
      <w:r>
        <w:rPr>
          <w:rFonts w:hint="eastAsia"/>
          <w:sz w:val="28"/>
        </w:rPr>
        <w:t>（2）响应文件填报不符合要求：存在无盖章、签字、日期等重要信息以及错填、不填等情况的；</w:t>
      </w:r>
    </w:p>
    <w:p w14:paraId="2CFA91CF">
      <w:pPr>
        <w:pStyle w:val="7"/>
        <w:spacing w:after="0"/>
        <w:rPr>
          <w:rFonts w:hint="eastAsia"/>
          <w:sz w:val="28"/>
        </w:rPr>
      </w:pPr>
      <w:r>
        <w:rPr>
          <w:rFonts w:hint="eastAsia"/>
          <w:sz w:val="28"/>
        </w:rPr>
        <w:t>（3）报价单位不符合国家或者询价采购文件规定的资格条件；</w:t>
      </w:r>
    </w:p>
    <w:p w14:paraId="27F26ACE">
      <w:pPr>
        <w:pStyle w:val="7"/>
        <w:spacing w:after="0"/>
        <w:rPr>
          <w:rFonts w:hint="eastAsia"/>
          <w:sz w:val="28"/>
        </w:rPr>
      </w:pPr>
      <w:r>
        <w:rPr>
          <w:rFonts w:hint="eastAsia"/>
          <w:sz w:val="28"/>
        </w:rPr>
        <w:t>（4）同一报价单位提交两个以上不同的响应文件或者响应报价；</w:t>
      </w:r>
    </w:p>
    <w:p w14:paraId="0641186B">
      <w:pPr>
        <w:pStyle w:val="7"/>
        <w:spacing w:after="0"/>
        <w:rPr>
          <w:rFonts w:hint="eastAsia"/>
          <w:sz w:val="28"/>
        </w:rPr>
      </w:pPr>
      <w:r>
        <w:rPr>
          <w:rFonts w:hint="eastAsia"/>
          <w:sz w:val="28"/>
        </w:rPr>
        <w:t>（5）响应文件没有对询价采购文件的实质性要求和条件作出响应；</w:t>
      </w:r>
    </w:p>
    <w:p w14:paraId="02DB6FC8">
      <w:pPr>
        <w:pStyle w:val="7"/>
        <w:spacing w:after="0"/>
        <w:rPr>
          <w:rFonts w:hint="eastAsia"/>
          <w:sz w:val="28"/>
        </w:rPr>
      </w:pPr>
      <w:r>
        <w:rPr>
          <w:rFonts w:hint="eastAsia"/>
          <w:sz w:val="28"/>
        </w:rPr>
        <w:t>（6）报价单位有串通报价、弄虚作假、行贿等违法行为。</w:t>
      </w:r>
    </w:p>
    <w:p w14:paraId="56C49682">
      <w:pPr>
        <w:pStyle w:val="7"/>
        <w:spacing w:after="0"/>
        <w:rPr>
          <w:rFonts w:hint="eastAsia"/>
          <w:sz w:val="28"/>
        </w:rPr>
      </w:pPr>
      <w:r>
        <w:rPr>
          <w:rFonts w:hint="eastAsia"/>
          <w:sz w:val="28"/>
          <w:lang w:val="en-US" w:eastAsia="zh-CN"/>
        </w:rPr>
        <w:t>3</w:t>
      </w:r>
      <w:r>
        <w:rPr>
          <w:rFonts w:hint="eastAsia"/>
          <w:sz w:val="28"/>
        </w:rPr>
        <w:t>.结果确定</w:t>
      </w:r>
    </w:p>
    <w:p w14:paraId="6C707441">
      <w:pPr>
        <w:pStyle w:val="7"/>
        <w:shd w:val="clear" w:fill="FFFF00"/>
        <w:spacing w:after="0"/>
        <w:ind w:firstLine="560" w:firstLineChars="200"/>
        <w:rPr>
          <w:rFonts w:hint="eastAsia"/>
          <w:color w:val="auto"/>
          <w:sz w:val="28"/>
          <w:shd w:val="clear" w:color="auto" w:fill="auto"/>
        </w:rPr>
      </w:pPr>
      <w:r>
        <w:rPr>
          <w:rFonts w:hint="eastAsia"/>
          <w:color w:val="auto"/>
          <w:sz w:val="28"/>
          <w:shd w:val="clear" w:color="auto" w:fill="auto"/>
        </w:rPr>
        <w:t>按投标总价从低到高排序，原则上选取价格最低的一家报价单位确定为成交供应商，签订合同。</w:t>
      </w:r>
      <w:bookmarkStart w:id="3" w:name="OLE_LINK21"/>
      <w:bookmarkEnd w:id="3"/>
    </w:p>
    <w:p w14:paraId="3979E51D">
      <w:pPr>
        <w:pStyle w:val="7"/>
        <w:spacing w:after="0"/>
        <w:ind w:firstLine="560" w:firstLineChars="200"/>
        <w:rPr>
          <w:rFonts w:hint="eastAsia"/>
          <w:sz w:val="28"/>
        </w:rPr>
      </w:pPr>
      <w:bookmarkStart w:id="4" w:name="_Toc21377"/>
      <w:bookmarkStart w:id="5" w:name="_Toc217446061"/>
      <w:r>
        <w:rPr>
          <w:rFonts w:hint="eastAsia"/>
          <w:sz w:val="28"/>
        </w:rPr>
        <w:t>在确定成交供应商过程中，发现成交候选供应商有下列情形之一的，应当不予确定其为成交供应商：</w:t>
      </w:r>
      <w:bookmarkEnd w:id="4"/>
    </w:p>
    <w:p w14:paraId="4F574343">
      <w:pPr>
        <w:pStyle w:val="7"/>
        <w:spacing w:after="0"/>
        <w:rPr>
          <w:rFonts w:hint="eastAsia"/>
          <w:sz w:val="28"/>
        </w:rPr>
      </w:pPr>
      <w:bookmarkStart w:id="6" w:name="_Toc19454"/>
      <w:r>
        <w:rPr>
          <w:rFonts w:hint="eastAsia"/>
          <w:sz w:val="28"/>
        </w:rPr>
        <w:t>（1）发现成交候选供应商存在禁止参加本项目采购活动的违法行为的；</w:t>
      </w:r>
      <w:bookmarkEnd w:id="6"/>
    </w:p>
    <w:p w14:paraId="529347AC">
      <w:pPr>
        <w:pStyle w:val="7"/>
        <w:spacing w:after="0"/>
        <w:rPr>
          <w:rFonts w:hint="eastAsia"/>
          <w:sz w:val="28"/>
        </w:rPr>
      </w:pPr>
      <w:bookmarkStart w:id="7" w:name="_Toc29757"/>
      <w:r>
        <w:rPr>
          <w:rFonts w:hint="eastAsia"/>
          <w:sz w:val="28"/>
        </w:rPr>
        <w:t>（2）成交候选供应商因不可抗力，不能继续参加采购活动；</w:t>
      </w:r>
      <w:bookmarkEnd w:id="7"/>
    </w:p>
    <w:p w14:paraId="1B75801A">
      <w:pPr>
        <w:pStyle w:val="7"/>
        <w:spacing w:after="0"/>
        <w:rPr>
          <w:rFonts w:hint="eastAsia"/>
          <w:sz w:val="28"/>
        </w:rPr>
      </w:pPr>
      <w:bookmarkStart w:id="8" w:name="_Toc15819"/>
      <w:r>
        <w:rPr>
          <w:rFonts w:hint="eastAsia"/>
          <w:sz w:val="28"/>
        </w:rPr>
        <w:t>（3）成交候选供应商低于成本价竞争；</w:t>
      </w:r>
      <w:bookmarkEnd w:id="8"/>
    </w:p>
    <w:p w14:paraId="39225A0A">
      <w:pPr>
        <w:pStyle w:val="7"/>
        <w:spacing w:after="0"/>
        <w:rPr>
          <w:rFonts w:hint="eastAsia"/>
          <w:sz w:val="28"/>
        </w:rPr>
      </w:pPr>
      <w:bookmarkStart w:id="9" w:name="_Toc29681"/>
      <w:r>
        <w:rPr>
          <w:rFonts w:hint="eastAsia"/>
          <w:sz w:val="28"/>
        </w:rPr>
        <w:t>（4）成交候选供应商提供虚假材料；</w:t>
      </w:r>
      <w:bookmarkEnd w:id="9"/>
    </w:p>
    <w:p w14:paraId="24EA2392">
      <w:pPr>
        <w:pStyle w:val="7"/>
        <w:spacing w:after="0"/>
        <w:rPr>
          <w:rFonts w:hint="eastAsia"/>
          <w:sz w:val="28"/>
        </w:rPr>
      </w:pPr>
      <w:bookmarkStart w:id="10" w:name="_Toc19456"/>
      <w:r>
        <w:rPr>
          <w:rFonts w:hint="eastAsia"/>
          <w:sz w:val="28"/>
        </w:rPr>
        <w:t>（5）成交候选供应商恶意串通。</w:t>
      </w:r>
      <w:bookmarkEnd w:id="10"/>
    </w:p>
    <w:p w14:paraId="7250445D">
      <w:pPr>
        <w:pStyle w:val="7"/>
        <w:spacing w:after="0"/>
        <w:rPr>
          <w:rFonts w:hint="eastAsia"/>
          <w:sz w:val="28"/>
        </w:rPr>
      </w:pPr>
      <w:bookmarkStart w:id="11" w:name="_Toc31618"/>
      <w:r>
        <w:rPr>
          <w:rFonts w:hint="eastAsia"/>
          <w:sz w:val="28"/>
        </w:rPr>
        <w:t>成交候选供应商有本条情形之一的，可以确定后一位供应商为成交供应商，以此类推。无法确定成交供应商的，应当重新组织采购。</w:t>
      </w:r>
      <w:bookmarkEnd w:id="11"/>
    </w:p>
    <w:bookmarkEnd w:id="5"/>
    <w:p w14:paraId="194EFF65">
      <w:pPr>
        <w:pStyle w:val="7"/>
        <w:spacing w:after="0"/>
        <w:rPr>
          <w:rFonts w:hint="eastAsia"/>
          <w:sz w:val="28"/>
        </w:rPr>
      </w:pPr>
      <w:r>
        <w:rPr>
          <w:rFonts w:hint="eastAsia"/>
          <w:sz w:val="28"/>
          <w:lang w:val="en-US" w:eastAsia="zh-CN"/>
        </w:rPr>
        <w:t>4</w:t>
      </w:r>
      <w:r>
        <w:rPr>
          <w:rFonts w:hint="eastAsia"/>
          <w:sz w:val="28"/>
        </w:rPr>
        <w:t>.重新采购或终止采购</w:t>
      </w:r>
    </w:p>
    <w:p w14:paraId="4E0D2C24">
      <w:pPr>
        <w:pStyle w:val="7"/>
        <w:spacing w:after="0"/>
        <w:rPr>
          <w:rFonts w:hint="eastAsia"/>
          <w:sz w:val="28"/>
        </w:rPr>
      </w:pPr>
      <w:r>
        <w:rPr>
          <w:rFonts w:hint="eastAsia"/>
          <w:sz w:val="28"/>
        </w:rPr>
        <w:t>本次询价采购采购活动中，出现下列情形之一的，予以重新采购或终止采购：</w:t>
      </w:r>
    </w:p>
    <w:p w14:paraId="247FDC99">
      <w:pPr>
        <w:pStyle w:val="7"/>
        <w:spacing w:after="0"/>
        <w:rPr>
          <w:rFonts w:hint="eastAsia"/>
          <w:sz w:val="28"/>
        </w:rPr>
      </w:pPr>
      <w:r>
        <w:rPr>
          <w:rFonts w:hint="eastAsia"/>
          <w:sz w:val="28"/>
        </w:rPr>
        <w:t>（1）所有报价都不符合询价采购邀请函要求，并被全部否决的；</w:t>
      </w:r>
    </w:p>
    <w:p w14:paraId="1D70A674">
      <w:pPr>
        <w:pStyle w:val="7"/>
        <w:spacing w:after="0"/>
        <w:rPr>
          <w:rFonts w:hint="eastAsia"/>
          <w:sz w:val="28"/>
        </w:rPr>
      </w:pPr>
      <w:r>
        <w:rPr>
          <w:rFonts w:hint="eastAsia"/>
          <w:sz w:val="28"/>
        </w:rPr>
        <w:t>（2）出现影响采购公正的违法、违规行为的；</w:t>
      </w:r>
    </w:p>
    <w:p w14:paraId="1AAA3F01">
      <w:pPr>
        <w:pStyle w:val="7"/>
        <w:spacing w:after="0"/>
        <w:rPr>
          <w:rFonts w:hint="eastAsia"/>
          <w:sz w:val="28"/>
        </w:rPr>
      </w:pPr>
      <w:r>
        <w:rPr>
          <w:rFonts w:hint="eastAsia"/>
          <w:sz w:val="28"/>
        </w:rPr>
        <w:t>（3）因重大变故，采购任务取消的；</w:t>
      </w:r>
    </w:p>
    <w:p w14:paraId="474A035B">
      <w:pPr>
        <w:pStyle w:val="7"/>
        <w:spacing w:after="0"/>
        <w:rPr>
          <w:rFonts w:hint="eastAsia"/>
          <w:sz w:val="28"/>
        </w:rPr>
      </w:pPr>
      <w:r>
        <w:rPr>
          <w:rFonts w:hint="eastAsia"/>
          <w:sz w:val="28"/>
        </w:rPr>
        <w:t>（4）首次询价采购采购，在规定的时间内，递交响应文件的报价单位数量不足3家。</w:t>
      </w:r>
    </w:p>
    <w:p w14:paraId="77B9ED5B">
      <w:pPr>
        <w:pStyle w:val="7"/>
        <w:spacing w:after="0"/>
        <w:ind w:firstLine="560" w:firstLineChars="200"/>
        <w:rPr>
          <w:rFonts w:hint="eastAsia"/>
          <w:sz w:val="28"/>
        </w:rPr>
      </w:pPr>
    </w:p>
    <w:p w14:paraId="02BBF535">
      <w:pPr>
        <w:pStyle w:val="7"/>
        <w:spacing w:after="0"/>
        <w:ind w:firstLine="560" w:firstLineChars="200"/>
        <w:rPr>
          <w:rFonts w:hint="eastAsia"/>
          <w:sz w:val="28"/>
        </w:rPr>
      </w:pPr>
    </w:p>
    <w:p w14:paraId="755C83B7">
      <w:pPr>
        <w:pStyle w:val="7"/>
        <w:spacing w:after="0"/>
        <w:ind w:firstLine="560" w:firstLineChars="200"/>
        <w:rPr>
          <w:rFonts w:hint="eastAsia"/>
          <w:sz w:val="28"/>
        </w:rPr>
      </w:pPr>
    </w:p>
    <w:p w14:paraId="51B97898">
      <w:pPr>
        <w:pStyle w:val="7"/>
        <w:spacing w:after="0"/>
        <w:ind w:firstLine="560" w:firstLineChars="200"/>
        <w:rPr>
          <w:rFonts w:hint="eastAsia"/>
          <w:sz w:val="28"/>
        </w:rPr>
      </w:pPr>
    </w:p>
    <w:p w14:paraId="0A879B5E">
      <w:pPr>
        <w:pStyle w:val="7"/>
        <w:spacing w:after="0"/>
        <w:ind w:firstLine="560" w:firstLineChars="200"/>
        <w:rPr>
          <w:rFonts w:hint="eastAsia"/>
          <w:sz w:val="28"/>
        </w:rPr>
      </w:pPr>
    </w:p>
    <w:p w14:paraId="55BD7018">
      <w:pPr>
        <w:pStyle w:val="7"/>
        <w:spacing w:after="0"/>
        <w:ind w:firstLine="560" w:firstLineChars="200"/>
        <w:rPr>
          <w:rFonts w:hint="eastAsia"/>
          <w:sz w:val="28"/>
        </w:rPr>
      </w:pPr>
    </w:p>
    <w:p w14:paraId="343F9F48">
      <w:pPr>
        <w:pStyle w:val="7"/>
        <w:spacing w:after="0"/>
        <w:ind w:firstLine="560" w:firstLineChars="200"/>
        <w:rPr>
          <w:rFonts w:hint="eastAsia"/>
          <w:sz w:val="28"/>
        </w:rPr>
      </w:pPr>
    </w:p>
    <w:p w14:paraId="5D299D85">
      <w:pPr>
        <w:pStyle w:val="7"/>
        <w:spacing w:after="0"/>
        <w:ind w:firstLine="560" w:firstLineChars="200"/>
        <w:rPr>
          <w:rFonts w:hint="eastAsia"/>
          <w:sz w:val="28"/>
        </w:rPr>
      </w:pPr>
    </w:p>
    <w:p w14:paraId="74138BCC">
      <w:pPr>
        <w:pStyle w:val="7"/>
        <w:spacing w:after="0"/>
        <w:ind w:firstLine="560" w:firstLineChars="200"/>
        <w:rPr>
          <w:rFonts w:hint="eastAsia"/>
          <w:sz w:val="28"/>
        </w:rPr>
      </w:pPr>
    </w:p>
    <w:p w14:paraId="5CB55D29">
      <w:pPr>
        <w:pStyle w:val="7"/>
        <w:spacing w:after="0"/>
        <w:ind w:firstLine="560" w:firstLineChars="200"/>
        <w:rPr>
          <w:rFonts w:hint="eastAsia"/>
          <w:sz w:val="28"/>
        </w:rPr>
      </w:pPr>
    </w:p>
    <w:p w14:paraId="786A484E">
      <w:pPr>
        <w:pStyle w:val="7"/>
        <w:spacing w:after="0"/>
        <w:ind w:firstLine="560" w:firstLineChars="200"/>
        <w:rPr>
          <w:rFonts w:hint="eastAsia"/>
          <w:sz w:val="28"/>
        </w:rPr>
      </w:pPr>
    </w:p>
    <w:p w14:paraId="24D2E2F8">
      <w:pPr>
        <w:pStyle w:val="7"/>
        <w:spacing w:after="0"/>
        <w:ind w:firstLine="560" w:firstLineChars="200"/>
        <w:rPr>
          <w:rFonts w:hint="eastAsia"/>
          <w:sz w:val="28"/>
        </w:rPr>
      </w:pPr>
    </w:p>
    <w:p w14:paraId="5482F9D1">
      <w:pPr>
        <w:pStyle w:val="7"/>
        <w:spacing w:after="0"/>
        <w:ind w:firstLine="560" w:firstLineChars="200"/>
        <w:rPr>
          <w:rFonts w:hint="eastAsia"/>
          <w:sz w:val="28"/>
        </w:rPr>
      </w:pPr>
    </w:p>
    <w:p w14:paraId="067B8DE2">
      <w:pPr>
        <w:pStyle w:val="7"/>
        <w:spacing w:after="0"/>
        <w:ind w:firstLine="560" w:firstLineChars="200"/>
        <w:rPr>
          <w:sz w:val="28"/>
        </w:rPr>
      </w:pPr>
    </w:p>
    <w:p w14:paraId="3FB62F01">
      <w:pPr>
        <w:pStyle w:val="7"/>
        <w:spacing w:after="0"/>
        <w:ind w:firstLine="560" w:firstLineChars="200"/>
        <w:rPr>
          <w:sz w:val="28"/>
        </w:rPr>
      </w:pPr>
    </w:p>
    <w:p w14:paraId="2D7C21A9">
      <w:pPr>
        <w:pStyle w:val="7"/>
        <w:spacing w:after="0"/>
        <w:ind w:firstLine="560" w:firstLineChars="200"/>
        <w:rPr>
          <w:sz w:val="28"/>
        </w:rPr>
      </w:pPr>
    </w:p>
    <w:p w14:paraId="2133EF57">
      <w:pPr>
        <w:pStyle w:val="7"/>
        <w:spacing w:after="0"/>
        <w:ind w:firstLine="560" w:firstLineChars="200"/>
        <w:rPr>
          <w:sz w:val="28"/>
        </w:rPr>
      </w:pPr>
    </w:p>
    <w:p w14:paraId="69D0A0FF">
      <w:pPr>
        <w:pStyle w:val="7"/>
        <w:spacing w:after="0"/>
        <w:ind w:firstLine="560" w:firstLineChars="200"/>
        <w:rPr>
          <w:sz w:val="28"/>
        </w:rPr>
      </w:pPr>
    </w:p>
    <w:p w14:paraId="002B08E7">
      <w:pPr>
        <w:spacing w:line="540" w:lineRule="exact"/>
        <w:rPr>
          <w:rFonts w:asciiTheme="majorEastAsia" w:hAnsiTheme="majorEastAsia" w:eastAsiaTheme="majorEastAsia"/>
          <w:sz w:val="44"/>
          <w:szCs w:val="44"/>
        </w:rPr>
      </w:pPr>
    </w:p>
    <w:p w14:paraId="57B18860">
      <w:pPr>
        <w:spacing w:line="540" w:lineRule="exact"/>
        <w:ind w:firstLine="1760" w:firstLineChars="400"/>
        <w:jc w:val="both"/>
        <w:rPr>
          <w:rFonts w:hint="eastAsia" w:asciiTheme="majorEastAsia" w:hAnsiTheme="majorEastAsia" w:eastAsiaTheme="majorEastAsia"/>
          <w:sz w:val="44"/>
          <w:szCs w:val="44"/>
        </w:rPr>
      </w:pPr>
      <w:r>
        <w:rPr>
          <w:rFonts w:hint="eastAsia" w:asciiTheme="majorEastAsia" w:hAnsiTheme="majorEastAsia" w:eastAsiaTheme="majorEastAsia"/>
          <w:sz w:val="44"/>
          <w:szCs w:val="44"/>
        </w:rPr>
        <w:t>第</w:t>
      </w:r>
      <w:r>
        <w:rPr>
          <w:rFonts w:hint="eastAsia" w:asciiTheme="majorEastAsia" w:hAnsiTheme="majorEastAsia" w:eastAsiaTheme="majorEastAsia"/>
          <w:sz w:val="44"/>
          <w:szCs w:val="44"/>
          <w:lang w:val="en-US" w:eastAsia="zh-CN"/>
        </w:rPr>
        <w:t>六</w:t>
      </w:r>
      <w:r>
        <w:rPr>
          <w:rFonts w:hint="eastAsia" w:asciiTheme="majorEastAsia" w:hAnsiTheme="majorEastAsia" w:eastAsiaTheme="majorEastAsia"/>
          <w:sz w:val="44"/>
          <w:szCs w:val="44"/>
        </w:rPr>
        <w:t>部分  报价文件组成</w:t>
      </w:r>
      <w:r>
        <w:rPr>
          <w:rFonts w:asciiTheme="majorEastAsia" w:hAnsiTheme="majorEastAsia" w:eastAsiaTheme="majorEastAsia"/>
          <w:sz w:val="44"/>
          <w:szCs w:val="44"/>
        </w:rPr>
        <w:t xml:space="preserve"> </w:t>
      </w:r>
    </w:p>
    <w:p w14:paraId="5D87A682">
      <w:pPr>
        <w:autoSpaceDE w:val="0"/>
        <w:autoSpaceDN w:val="0"/>
        <w:adjustRightInd w:val="0"/>
        <w:spacing w:line="440" w:lineRule="exact"/>
        <w:jc w:val="left"/>
        <w:rPr>
          <w:rFonts w:hint="eastAsia" w:asciiTheme="majorEastAsia" w:hAnsiTheme="majorEastAsia" w:eastAsiaTheme="majorEastAsia"/>
          <w:sz w:val="28"/>
        </w:rPr>
      </w:pPr>
      <w:r>
        <w:rPr>
          <w:rFonts w:hint="eastAsia" w:asciiTheme="majorEastAsia" w:hAnsiTheme="majorEastAsia" w:eastAsiaTheme="majorEastAsia"/>
          <w:sz w:val="28"/>
        </w:rPr>
        <w:t>注：以下所有资料均需盖章（公章），否则是为废标。</w:t>
      </w:r>
    </w:p>
    <w:p w14:paraId="57B72862">
      <w:pPr>
        <w:autoSpaceDE w:val="0"/>
        <w:autoSpaceDN w:val="0"/>
        <w:adjustRightInd w:val="0"/>
        <w:spacing w:line="440" w:lineRule="exact"/>
        <w:jc w:val="left"/>
        <w:rPr>
          <w:rFonts w:hint="eastAsia" w:asciiTheme="majorEastAsia" w:hAnsiTheme="majorEastAsia" w:eastAsiaTheme="majorEastAsia"/>
          <w:sz w:val="28"/>
        </w:rPr>
      </w:pPr>
    </w:p>
    <w:p w14:paraId="178DD0DF">
      <w:pPr>
        <w:autoSpaceDE w:val="0"/>
        <w:autoSpaceDN w:val="0"/>
        <w:adjustRightInd w:val="0"/>
        <w:spacing w:line="440" w:lineRule="exact"/>
        <w:jc w:val="left"/>
        <w:rPr>
          <w:rFonts w:hint="eastAsia" w:asciiTheme="majorEastAsia" w:hAnsiTheme="majorEastAsia" w:eastAsiaTheme="majorEastAsia"/>
          <w:sz w:val="28"/>
        </w:rPr>
      </w:pPr>
    </w:p>
    <w:p w14:paraId="2E7091F8">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文件一</w:t>
      </w:r>
    </w:p>
    <w:p w14:paraId="6D2D4673">
      <w:pPr>
        <w:spacing w:line="540" w:lineRule="exact"/>
        <w:jc w:val="center"/>
        <w:rPr>
          <w:rFonts w:asciiTheme="majorEastAsia" w:hAnsiTheme="majorEastAsia" w:eastAsiaTheme="majorEastAsia"/>
          <w:b/>
          <w:bCs/>
          <w:spacing w:val="38"/>
          <w:sz w:val="28"/>
          <w:szCs w:val="28"/>
        </w:rPr>
      </w:pPr>
    </w:p>
    <w:p w14:paraId="41076193">
      <w:pPr>
        <w:spacing w:line="540" w:lineRule="exact"/>
        <w:jc w:val="center"/>
        <w:rPr>
          <w:rFonts w:asciiTheme="majorEastAsia" w:hAnsiTheme="majorEastAsia" w:eastAsiaTheme="majorEastAsia"/>
          <w:sz w:val="44"/>
          <w:szCs w:val="44"/>
        </w:rPr>
      </w:pPr>
    </w:p>
    <w:p w14:paraId="7420500D">
      <w:pPr>
        <w:spacing w:line="540" w:lineRule="exact"/>
        <w:jc w:val="center"/>
        <w:rPr>
          <w:rFonts w:asciiTheme="majorEastAsia" w:hAnsiTheme="majorEastAsia" w:eastAsiaTheme="majorEastAsia"/>
          <w:sz w:val="44"/>
          <w:szCs w:val="44"/>
        </w:rPr>
      </w:pPr>
    </w:p>
    <w:p w14:paraId="4C1CC5B7">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报价文件</w:t>
      </w:r>
    </w:p>
    <w:p w14:paraId="31599D38">
      <w:pPr>
        <w:spacing w:line="540" w:lineRule="exact"/>
        <w:rPr>
          <w:rFonts w:asciiTheme="majorEastAsia" w:hAnsiTheme="majorEastAsia" w:eastAsiaTheme="majorEastAsia"/>
          <w:b/>
          <w:bCs/>
          <w:spacing w:val="38"/>
          <w:sz w:val="28"/>
          <w:szCs w:val="28"/>
        </w:rPr>
      </w:pPr>
    </w:p>
    <w:p w14:paraId="0C7C0423">
      <w:pPr>
        <w:autoSpaceDE w:val="0"/>
        <w:autoSpaceDN w:val="0"/>
        <w:adjustRightInd w:val="0"/>
        <w:spacing w:line="540" w:lineRule="exact"/>
        <w:ind w:firstLine="980" w:firstLineChars="35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14:paraId="093E613C">
      <w:pPr>
        <w:autoSpaceDE w:val="0"/>
        <w:autoSpaceDN w:val="0"/>
        <w:adjustRightInd w:val="0"/>
        <w:spacing w:line="540" w:lineRule="exact"/>
        <w:rPr>
          <w:rFonts w:asciiTheme="majorEastAsia" w:hAnsiTheme="majorEastAsia" w:eastAsiaTheme="majorEastAsia"/>
          <w:sz w:val="28"/>
          <w:szCs w:val="28"/>
        </w:rPr>
      </w:pPr>
    </w:p>
    <w:p w14:paraId="6E009572">
      <w:pPr>
        <w:tabs>
          <w:tab w:val="left" w:pos="1985"/>
        </w:tabs>
        <w:autoSpaceDE w:val="0"/>
        <w:autoSpaceDN w:val="0"/>
        <w:adjustRightInd w:val="0"/>
        <w:spacing w:line="540" w:lineRule="exact"/>
        <w:rPr>
          <w:rFonts w:asciiTheme="majorEastAsia" w:hAnsiTheme="majorEastAsia" w:eastAsiaTheme="majorEastAsia"/>
          <w:sz w:val="28"/>
          <w:szCs w:val="28"/>
        </w:rPr>
      </w:pPr>
    </w:p>
    <w:p w14:paraId="04EE5D7F">
      <w:pPr>
        <w:tabs>
          <w:tab w:val="left" w:pos="1985"/>
        </w:tabs>
        <w:autoSpaceDE w:val="0"/>
        <w:autoSpaceDN w:val="0"/>
        <w:adjustRightInd w:val="0"/>
        <w:spacing w:line="540" w:lineRule="exact"/>
        <w:ind w:firstLine="1600" w:firstLineChars="500"/>
        <w:rPr>
          <w:rFonts w:asciiTheme="majorEastAsia" w:hAnsiTheme="majorEastAsia" w:eastAsiaTheme="majorEastAsia"/>
          <w:b w:val="0"/>
          <w:bCs/>
          <w:sz w:val="24"/>
          <w:szCs w:val="24"/>
        </w:rPr>
      </w:pPr>
      <w:r>
        <w:rPr>
          <w:rFonts w:hint="eastAsia" w:asciiTheme="majorEastAsia" w:hAnsiTheme="majorEastAsia" w:eastAsiaTheme="majorEastAsia"/>
          <w:sz w:val="32"/>
          <w:szCs w:val="32"/>
        </w:rPr>
        <w:t>项目名称：</w:t>
      </w:r>
      <w:r>
        <w:rPr>
          <w:rFonts w:hint="eastAsia" w:cs="Times New Roman" w:asciiTheme="majorEastAsia" w:hAnsiTheme="majorEastAsia" w:eastAsiaTheme="majorEastAsia"/>
          <w:b w:val="0"/>
          <w:bCs/>
          <w:sz w:val="28"/>
          <w:szCs w:val="28"/>
          <w:u w:val="single"/>
        </w:rPr>
        <w:t>202</w:t>
      </w:r>
      <w:r>
        <w:rPr>
          <w:rFonts w:hint="eastAsia" w:cs="Times New Roman" w:asciiTheme="majorEastAsia" w:hAnsiTheme="majorEastAsia" w:eastAsiaTheme="majorEastAsia"/>
          <w:b w:val="0"/>
          <w:bCs/>
          <w:sz w:val="28"/>
          <w:szCs w:val="28"/>
          <w:u w:val="single"/>
          <w:lang w:val="en-US" w:eastAsia="zh-CN"/>
        </w:rPr>
        <w:t>4</w:t>
      </w:r>
      <w:r>
        <w:rPr>
          <w:rFonts w:hint="eastAsia" w:cs="Times New Roman" w:asciiTheme="majorEastAsia" w:hAnsiTheme="majorEastAsia" w:eastAsiaTheme="majorEastAsia"/>
          <w:b w:val="0"/>
          <w:bCs/>
          <w:sz w:val="28"/>
          <w:szCs w:val="28"/>
          <w:u w:val="single"/>
        </w:rPr>
        <w:t>年度职业病危害因素检测评价服务项目</w:t>
      </w:r>
    </w:p>
    <w:p w14:paraId="030AFFBB">
      <w:pPr>
        <w:spacing w:line="540" w:lineRule="exact"/>
        <w:ind w:firstLine="1680" w:firstLineChars="600"/>
        <w:jc w:val="center"/>
        <w:rPr>
          <w:rFonts w:asciiTheme="majorEastAsia" w:hAnsiTheme="majorEastAsia" w:eastAsiaTheme="majorEastAsia"/>
          <w:sz w:val="28"/>
          <w:szCs w:val="28"/>
        </w:rPr>
      </w:pPr>
    </w:p>
    <w:p w14:paraId="31C7F291">
      <w:pPr>
        <w:spacing w:line="540" w:lineRule="exact"/>
        <w:ind w:firstLine="1680" w:firstLineChars="600"/>
        <w:rPr>
          <w:rFonts w:asciiTheme="majorEastAsia" w:hAnsiTheme="majorEastAsia" w:eastAsiaTheme="majorEastAsia"/>
          <w:sz w:val="28"/>
          <w:szCs w:val="28"/>
          <w:u w:val="single"/>
        </w:rPr>
      </w:pPr>
      <w:r>
        <w:rPr>
          <w:rFonts w:asciiTheme="majorEastAsia" w:hAnsiTheme="majorEastAsia" w:eastAsiaTheme="majorEastAsia"/>
          <w:sz w:val="28"/>
          <w:szCs w:val="28"/>
        </w:rPr>
        <w:t>采</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购</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方</w:t>
      </w:r>
      <w:r>
        <w:rPr>
          <w:rFonts w:hint="eastAsia" w:asciiTheme="majorEastAsia" w:hAnsiTheme="majorEastAsia" w:eastAsiaTheme="majorEastAsia"/>
          <w:sz w:val="28"/>
          <w:szCs w:val="28"/>
        </w:rPr>
        <w:t xml:space="preserve">：  </w:t>
      </w:r>
      <w:r>
        <w:rPr>
          <w:rFonts w:hint="eastAsia" w:asciiTheme="majorEastAsia" w:hAnsiTheme="majorEastAsia" w:eastAsiaTheme="majorEastAsia"/>
          <w:sz w:val="28"/>
          <w:szCs w:val="28"/>
          <w:u w:val="single"/>
        </w:rPr>
        <w:t xml:space="preserve">成都恒达光学有限公司       </w:t>
      </w:r>
    </w:p>
    <w:p w14:paraId="69ADED0D">
      <w:pPr>
        <w:spacing w:line="540" w:lineRule="exact"/>
        <w:ind w:firstLine="1820" w:firstLineChars="650"/>
        <w:rPr>
          <w:rFonts w:asciiTheme="majorEastAsia" w:hAnsiTheme="majorEastAsia" w:eastAsiaTheme="majorEastAsia"/>
          <w:sz w:val="28"/>
          <w:szCs w:val="28"/>
        </w:rPr>
      </w:pPr>
    </w:p>
    <w:p w14:paraId="0096F7FF">
      <w:pPr>
        <w:spacing w:line="540" w:lineRule="exact"/>
        <w:ind w:firstLine="1680" w:firstLineChars="6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供 应 商： </w:t>
      </w:r>
      <w:r>
        <w:rPr>
          <w:rFonts w:hint="eastAsia" w:asciiTheme="majorEastAsia" w:hAnsiTheme="majorEastAsia" w:eastAsiaTheme="majorEastAsia"/>
          <w:sz w:val="28"/>
          <w:szCs w:val="28"/>
          <w:u w:val="single"/>
        </w:rPr>
        <w:t xml:space="preserve">                            </w:t>
      </w:r>
    </w:p>
    <w:p w14:paraId="6B0BA09C">
      <w:pPr>
        <w:pStyle w:val="9"/>
        <w:spacing w:line="540" w:lineRule="exact"/>
        <w:jc w:val="center"/>
        <w:rPr>
          <w:rFonts w:asciiTheme="majorEastAsia" w:hAnsiTheme="majorEastAsia" w:eastAsiaTheme="majorEastAsia"/>
          <w:sz w:val="28"/>
          <w:szCs w:val="28"/>
        </w:rPr>
      </w:pPr>
    </w:p>
    <w:p w14:paraId="16325CA7">
      <w:pPr>
        <w:pStyle w:val="9"/>
        <w:spacing w:line="540" w:lineRule="exact"/>
        <w:jc w:val="center"/>
        <w:rPr>
          <w:rFonts w:asciiTheme="majorEastAsia" w:hAnsiTheme="majorEastAsia" w:eastAsiaTheme="majorEastAsia"/>
          <w:sz w:val="28"/>
          <w:szCs w:val="28"/>
        </w:rPr>
      </w:pPr>
    </w:p>
    <w:p w14:paraId="3F45E56A">
      <w:pPr>
        <w:pStyle w:val="9"/>
        <w:spacing w:line="540" w:lineRule="exact"/>
        <w:jc w:val="center"/>
        <w:rPr>
          <w:rFonts w:asciiTheme="majorEastAsia" w:hAnsiTheme="majorEastAsia" w:eastAsiaTheme="majorEastAsia"/>
          <w:sz w:val="28"/>
          <w:szCs w:val="28"/>
        </w:rPr>
      </w:pPr>
    </w:p>
    <w:p w14:paraId="6A1C8159">
      <w:pPr>
        <w:pStyle w:val="9"/>
        <w:spacing w:line="540" w:lineRule="exact"/>
        <w:jc w:val="center"/>
        <w:rPr>
          <w:rFonts w:asciiTheme="majorEastAsia" w:hAnsiTheme="majorEastAsia" w:eastAsiaTheme="majorEastAsia"/>
          <w:sz w:val="28"/>
          <w:szCs w:val="28"/>
        </w:rPr>
      </w:pPr>
    </w:p>
    <w:p w14:paraId="51F575C4">
      <w:pPr>
        <w:pStyle w:val="9"/>
        <w:spacing w:line="540" w:lineRule="exact"/>
        <w:jc w:val="center"/>
        <w:rPr>
          <w:rFonts w:asciiTheme="majorEastAsia" w:hAnsiTheme="majorEastAsia" w:eastAsiaTheme="majorEastAsia"/>
          <w:b/>
          <w:sz w:val="28"/>
          <w:szCs w:val="28"/>
        </w:rPr>
      </w:pPr>
      <w:r>
        <w:rPr>
          <w:rFonts w:hint="eastAsia" w:asciiTheme="majorEastAsia" w:hAnsiTheme="majorEastAsia" w:eastAsiaTheme="majorEastAsia"/>
          <w:sz w:val="28"/>
          <w:szCs w:val="28"/>
        </w:rPr>
        <w:t>二</w:t>
      </w:r>
      <w:r>
        <w:rPr>
          <w:rFonts w:asciiTheme="majorEastAsia" w:hAnsiTheme="majorEastAsia" w:eastAsiaTheme="majorEastAsia"/>
          <w:sz w:val="28"/>
          <w:szCs w:val="28"/>
        </w:rPr>
        <w:t>0</w:t>
      </w:r>
      <w:r>
        <w:rPr>
          <w:rFonts w:hint="eastAsia" w:asciiTheme="majorEastAsia" w:hAnsiTheme="majorEastAsia" w:eastAsiaTheme="majorEastAsia"/>
          <w:sz w:val="28"/>
          <w:szCs w:val="28"/>
        </w:rPr>
        <w:t>二四年</w:t>
      </w:r>
      <w:r>
        <w:rPr>
          <w:rFonts w:hint="eastAsia" w:asciiTheme="majorEastAsia" w:hAnsiTheme="majorEastAsia" w:eastAsiaTheme="majorEastAsia"/>
          <w:sz w:val="28"/>
          <w:szCs w:val="28"/>
          <w:lang w:val="en-US" w:eastAsia="zh-CN"/>
        </w:rPr>
        <w:t>八</w:t>
      </w:r>
      <w:r>
        <w:rPr>
          <w:rFonts w:hint="eastAsia" w:asciiTheme="majorEastAsia" w:hAnsiTheme="majorEastAsia" w:eastAsiaTheme="majorEastAsia"/>
          <w:sz w:val="28"/>
          <w:szCs w:val="28"/>
        </w:rPr>
        <w:t>月X日</w:t>
      </w:r>
    </w:p>
    <w:p w14:paraId="7BA51AC7">
      <w:pPr>
        <w:spacing w:line="540" w:lineRule="exact"/>
        <w:rPr>
          <w:rFonts w:asciiTheme="majorEastAsia" w:hAnsiTheme="majorEastAsia" w:eastAsiaTheme="majorEastAsia"/>
          <w:b/>
          <w:sz w:val="28"/>
          <w:szCs w:val="28"/>
        </w:rPr>
      </w:pPr>
    </w:p>
    <w:p w14:paraId="09252544">
      <w:pPr>
        <w:spacing w:line="540" w:lineRule="exact"/>
        <w:rPr>
          <w:rFonts w:asciiTheme="majorEastAsia" w:hAnsiTheme="majorEastAsia" w:eastAsiaTheme="majorEastAsia"/>
          <w:sz w:val="28"/>
          <w:szCs w:val="28"/>
        </w:rPr>
      </w:pPr>
    </w:p>
    <w:p w14:paraId="51908336">
      <w:pPr>
        <w:spacing w:line="540" w:lineRule="exact"/>
        <w:rPr>
          <w:rFonts w:hint="eastAsia" w:asciiTheme="majorEastAsia" w:hAnsiTheme="majorEastAsia" w:eastAsiaTheme="majorEastAsia"/>
          <w:sz w:val="28"/>
          <w:szCs w:val="28"/>
        </w:rPr>
      </w:pPr>
    </w:p>
    <w:p w14:paraId="5E754982">
      <w:pPr>
        <w:spacing w:line="540" w:lineRule="exact"/>
        <w:rPr>
          <w:rFonts w:hint="eastAsia" w:asciiTheme="majorEastAsia" w:hAnsiTheme="majorEastAsia" w:eastAsiaTheme="majorEastAsia"/>
          <w:sz w:val="28"/>
          <w:szCs w:val="28"/>
        </w:rPr>
      </w:pPr>
    </w:p>
    <w:p w14:paraId="7AE11882">
      <w:pPr>
        <w:spacing w:line="540" w:lineRule="exact"/>
        <w:rPr>
          <w:rFonts w:hint="eastAsia" w:asciiTheme="majorEastAsia" w:hAnsiTheme="majorEastAsia" w:eastAsiaTheme="majorEastAsia"/>
          <w:sz w:val="28"/>
          <w:szCs w:val="28"/>
        </w:rPr>
      </w:pPr>
    </w:p>
    <w:p w14:paraId="61398854">
      <w:pPr>
        <w:spacing w:line="500" w:lineRule="exact"/>
        <w:rPr>
          <w:rFonts w:asciiTheme="majorEastAsia" w:hAnsiTheme="majorEastAsia" w:eastAsiaTheme="majorEastAsia"/>
          <w:sz w:val="52"/>
        </w:rPr>
      </w:pPr>
    </w:p>
    <w:p w14:paraId="3593202A">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文件二</w:t>
      </w:r>
    </w:p>
    <w:p w14:paraId="4BE4ED15">
      <w:pPr>
        <w:spacing w:line="500" w:lineRule="exact"/>
        <w:jc w:val="center"/>
        <w:rPr>
          <w:rFonts w:hint="eastAsia" w:asciiTheme="majorEastAsia" w:hAnsiTheme="majorEastAsia" w:eastAsiaTheme="majorEastAsia"/>
          <w:sz w:val="44"/>
          <w:szCs w:val="44"/>
        </w:rPr>
      </w:pPr>
    </w:p>
    <w:p w14:paraId="2B5A6574">
      <w:pPr>
        <w:spacing w:line="500" w:lineRule="exact"/>
        <w:jc w:val="center"/>
        <w:rPr>
          <w:rFonts w:hint="eastAsia" w:asciiTheme="majorEastAsia" w:hAnsiTheme="majorEastAsia" w:eastAsiaTheme="majorEastAsia"/>
          <w:sz w:val="44"/>
          <w:szCs w:val="44"/>
        </w:rPr>
      </w:pPr>
    </w:p>
    <w:p w14:paraId="491CA3BC">
      <w:pPr>
        <w:spacing w:line="500" w:lineRule="exact"/>
        <w:jc w:val="center"/>
        <w:rPr>
          <w:rFonts w:hint="eastAsia" w:asciiTheme="majorEastAsia" w:hAnsiTheme="majorEastAsia" w:eastAsiaTheme="majorEastAsia"/>
          <w:sz w:val="44"/>
          <w:szCs w:val="44"/>
        </w:rPr>
      </w:pPr>
    </w:p>
    <w:p w14:paraId="7A6A3D96">
      <w:pPr>
        <w:spacing w:line="500" w:lineRule="exact"/>
        <w:jc w:val="center"/>
        <w:rPr>
          <w:rFonts w:asciiTheme="majorEastAsia" w:hAnsiTheme="majorEastAsia" w:eastAsiaTheme="majorEastAsia"/>
          <w:sz w:val="44"/>
          <w:szCs w:val="44"/>
        </w:rPr>
      </w:pPr>
    </w:p>
    <w:p w14:paraId="13300293">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录</w:t>
      </w:r>
    </w:p>
    <w:p w14:paraId="52D06D25">
      <w:pPr>
        <w:spacing w:line="500" w:lineRule="exact"/>
        <w:jc w:val="center"/>
        <w:rPr>
          <w:rFonts w:asciiTheme="majorEastAsia" w:hAnsiTheme="majorEastAsia" w:eastAsiaTheme="majorEastAsia"/>
          <w:sz w:val="44"/>
        </w:rPr>
      </w:pPr>
    </w:p>
    <w:p w14:paraId="3F28ABE8">
      <w:pPr>
        <w:spacing w:line="500" w:lineRule="exact"/>
        <w:jc w:val="center"/>
        <w:rPr>
          <w:rFonts w:asciiTheme="majorEastAsia" w:hAnsiTheme="majorEastAsia" w:eastAsiaTheme="majorEastAsia"/>
          <w:sz w:val="44"/>
        </w:rPr>
      </w:pPr>
    </w:p>
    <w:p w14:paraId="61E697A2">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法定代表人授权委托书（附法定代表人身份证复印件、授权代表人身份证复印件）</w:t>
      </w:r>
    </w:p>
    <w:p w14:paraId="1C6D8714">
      <w:pPr>
        <w:spacing w:line="540" w:lineRule="exact"/>
        <w:rPr>
          <w:rFonts w:hint="eastAsia" w:asciiTheme="majorEastAsia" w:hAnsiTheme="majorEastAsia" w:eastAsiaTheme="majorEastAsia"/>
          <w:sz w:val="28"/>
        </w:rPr>
      </w:pPr>
      <w:r>
        <w:rPr>
          <w:rFonts w:hint="eastAsia" w:asciiTheme="majorEastAsia" w:hAnsiTheme="majorEastAsia" w:eastAsiaTheme="majorEastAsia"/>
          <w:sz w:val="28"/>
        </w:rPr>
        <w:t>第二部分  报价表</w:t>
      </w:r>
    </w:p>
    <w:p w14:paraId="65C339A0">
      <w:pPr>
        <w:spacing w:line="540" w:lineRule="exact"/>
        <w:rPr>
          <w:rFonts w:hint="eastAsia" w:asciiTheme="majorEastAsia" w:hAnsiTheme="majorEastAsia" w:eastAsiaTheme="majorEastAsia"/>
          <w:sz w:val="28"/>
        </w:rPr>
      </w:pPr>
      <w:r>
        <w:rPr>
          <w:rFonts w:hint="eastAsia" w:asciiTheme="majorEastAsia" w:hAnsiTheme="majorEastAsia" w:eastAsiaTheme="majorEastAsia"/>
          <w:sz w:val="28"/>
        </w:rPr>
        <w:t>第三部分  商务部分响应表</w:t>
      </w:r>
    </w:p>
    <w:p w14:paraId="30840246">
      <w:pPr>
        <w:spacing w:line="540" w:lineRule="exact"/>
        <w:rPr>
          <w:rFonts w:hint="eastAsia" w:asciiTheme="majorEastAsia" w:hAnsiTheme="majorEastAsia" w:eastAsiaTheme="majorEastAsia"/>
          <w:sz w:val="28"/>
        </w:rPr>
      </w:pPr>
      <w:r>
        <w:rPr>
          <w:rFonts w:hint="eastAsia" w:asciiTheme="majorEastAsia" w:hAnsiTheme="majorEastAsia" w:eastAsiaTheme="majorEastAsia"/>
          <w:sz w:val="28"/>
        </w:rPr>
        <w:t xml:space="preserve">第四部分  </w:t>
      </w:r>
      <w:r>
        <w:rPr>
          <w:rFonts w:hint="eastAsia" w:asciiTheme="majorEastAsia" w:hAnsiTheme="majorEastAsia" w:eastAsiaTheme="majorEastAsia"/>
          <w:sz w:val="28"/>
          <w:lang w:val="en-US" w:eastAsia="zh-CN"/>
        </w:rPr>
        <w:t>服务</w:t>
      </w:r>
      <w:r>
        <w:rPr>
          <w:rFonts w:hint="eastAsia" w:asciiTheme="majorEastAsia" w:hAnsiTheme="majorEastAsia" w:eastAsiaTheme="majorEastAsia"/>
          <w:sz w:val="28"/>
        </w:rPr>
        <w:t>技术要求响应表</w:t>
      </w:r>
    </w:p>
    <w:p w14:paraId="411B8E91">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第五部分  供应商类似项目业绩一览表（附合同、协议复印件）</w:t>
      </w:r>
    </w:p>
    <w:p w14:paraId="77E197ED">
      <w:pPr>
        <w:autoSpaceDE w:val="0"/>
        <w:autoSpaceDN w:val="0"/>
        <w:adjustRightInd w:val="0"/>
        <w:spacing w:line="440" w:lineRule="exact"/>
        <w:jc w:val="left"/>
        <w:rPr>
          <w:rFonts w:hint="eastAsia" w:cs="宋体" w:asciiTheme="majorEastAsia" w:hAnsiTheme="majorEastAsia" w:eastAsiaTheme="majorEastAsia"/>
          <w:b/>
          <w:kern w:val="0"/>
          <w:sz w:val="28"/>
          <w:szCs w:val="28"/>
        </w:rPr>
      </w:pPr>
      <w:r>
        <w:rPr>
          <w:rFonts w:hint="eastAsia" w:cs="宋体" w:asciiTheme="majorEastAsia" w:hAnsiTheme="majorEastAsia" w:eastAsiaTheme="majorEastAsia"/>
          <w:kern w:val="0"/>
          <w:sz w:val="28"/>
          <w:szCs w:val="28"/>
        </w:rPr>
        <w:t>第六部分  企业营业执照复印件、属地</w:t>
      </w:r>
      <w:r>
        <w:rPr>
          <w:rFonts w:hint="eastAsia" w:cs="宋体" w:asciiTheme="majorEastAsia" w:hAnsiTheme="majorEastAsia" w:eastAsiaTheme="majorEastAsia"/>
          <w:kern w:val="0"/>
          <w:sz w:val="28"/>
          <w:szCs w:val="28"/>
          <w:lang w:val="en-US" w:eastAsia="zh-CN"/>
        </w:rPr>
        <w:t>相关行业的</w:t>
      </w:r>
      <w:r>
        <w:rPr>
          <w:rFonts w:hint="eastAsia" w:cs="宋体" w:asciiTheme="majorEastAsia" w:hAnsiTheme="majorEastAsia" w:eastAsiaTheme="majorEastAsia"/>
          <w:kern w:val="0"/>
          <w:sz w:val="28"/>
          <w:szCs w:val="28"/>
        </w:rPr>
        <w:t>有效资质</w:t>
      </w:r>
      <w:r>
        <w:rPr>
          <w:rFonts w:hint="eastAsia" w:cs="宋体" w:asciiTheme="majorEastAsia" w:hAnsiTheme="majorEastAsia" w:eastAsiaTheme="majorEastAsia"/>
          <w:kern w:val="0"/>
          <w:sz w:val="28"/>
          <w:szCs w:val="28"/>
          <w:lang w:val="en-US" w:eastAsia="zh-CN"/>
        </w:rPr>
        <w:t>资料</w:t>
      </w:r>
      <w:r>
        <w:rPr>
          <w:rFonts w:hint="eastAsia" w:cs="宋体" w:asciiTheme="majorEastAsia" w:hAnsiTheme="majorEastAsia" w:eastAsiaTheme="majorEastAsia"/>
          <w:kern w:val="0"/>
          <w:sz w:val="28"/>
          <w:szCs w:val="28"/>
        </w:rPr>
        <w:t>、</w:t>
      </w:r>
      <w:r>
        <w:rPr>
          <w:rFonts w:hint="eastAsia" w:cs="宋体" w:asciiTheme="majorEastAsia" w:hAnsiTheme="majorEastAsia" w:eastAsiaTheme="majorEastAsia"/>
          <w:b/>
          <w:kern w:val="0"/>
          <w:sz w:val="28"/>
          <w:szCs w:val="28"/>
        </w:rPr>
        <w:t>供应商营业执照(提供天眼查官网查询的“工商信息”页面截图，页面须清晰完整地体现“实缴资本”、“参保人员”、“生产经营场所”等详细信息。)</w:t>
      </w:r>
      <w:r>
        <w:rPr>
          <w:rFonts w:hint="eastAsia" w:cs="宋体" w:asciiTheme="majorEastAsia" w:hAnsiTheme="majorEastAsia" w:eastAsiaTheme="majorEastAsia"/>
          <w:kern w:val="0"/>
          <w:sz w:val="28"/>
          <w:szCs w:val="28"/>
        </w:rPr>
        <w:t>以及有关于本项目相关的其他资格证明资料。</w:t>
      </w:r>
    </w:p>
    <w:p w14:paraId="5F44D013">
      <w:pPr>
        <w:autoSpaceDE w:val="0"/>
        <w:autoSpaceDN w:val="0"/>
        <w:adjustRightInd w:val="0"/>
        <w:spacing w:line="440" w:lineRule="exact"/>
        <w:jc w:val="left"/>
        <w:rPr>
          <w:rFonts w:hint="eastAsia" w:cs="宋体" w:asciiTheme="majorEastAsia" w:hAnsiTheme="majorEastAsia" w:eastAsiaTheme="majorEastAsia"/>
          <w:b/>
          <w:kern w:val="0"/>
          <w:sz w:val="28"/>
          <w:szCs w:val="28"/>
        </w:rPr>
      </w:pPr>
    </w:p>
    <w:p w14:paraId="523272D3">
      <w:pPr>
        <w:autoSpaceDE w:val="0"/>
        <w:autoSpaceDN w:val="0"/>
        <w:adjustRightInd w:val="0"/>
        <w:spacing w:line="440" w:lineRule="exact"/>
        <w:jc w:val="left"/>
        <w:rPr>
          <w:rFonts w:hint="eastAsia" w:cs="宋体" w:asciiTheme="majorEastAsia" w:hAnsiTheme="majorEastAsia" w:eastAsiaTheme="majorEastAsia"/>
          <w:b/>
          <w:kern w:val="0"/>
          <w:sz w:val="28"/>
          <w:szCs w:val="28"/>
        </w:rPr>
      </w:pPr>
    </w:p>
    <w:p w14:paraId="296F6ED2">
      <w:pPr>
        <w:rPr>
          <w:rFonts w:asciiTheme="majorEastAsia" w:hAnsiTheme="majorEastAsia" w:eastAsiaTheme="majorEastAsia"/>
          <w:sz w:val="20"/>
        </w:rPr>
      </w:pPr>
    </w:p>
    <w:p w14:paraId="04267C6F">
      <w:pPr>
        <w:rPr>
          <w:rFonts w:asciiTheme="majorEastAsia" w:hAnsiTheme="majorEastAsia" w:eastAsiaTheme="majorEastAsia"/>
          <w:sz w:val="20"/>
        </w:rPr>
      </w:pPr>
    </w:p>
    <w:p w14:paraId="39C33DB6">
      <w:pPr>
        <w:rPr>
          <w:rFonts w:asciiTheme="majorEastAsia" w:hAnsiTheme="majorEastAsia" w:eastAsiaTheme="majorEastAsia"/>
          <w:sz w:val="20"/>
        </w:rPr>
      </w:pPr>
    </w:p>
    <w:p w14:paraId="020D12E1">
      <w:pPr>
        <w:rPr>
          <w:rFonts w:asciiTheme="majorEastAsia" w:hAnsiTheme="majorEastAsia" w:eastAsiaTheme="majorEastAsia"/>
          <w:sz w:val="20"/>
        </w:rPr>
      </w:pPr>
    </w:p>
    <w:p w14:paraId="58D9FD57">
      <w:pPr>
        <w:rPr>
          <w:rFonts w:asciiTheme="majorEastAsia" w:hAnsiTheme="majorEastAsia" w:eastAsiaTheme="majorEastAsia"/>
          <w:sz w:val="20"/>
        </w:rPr>
      </w:pPr>
    </w:p>
    <w:p w14:paraId="5A9EEDBC">
      <w:pPr>
        <w:rPr>
          <w:rFonts w:asciiTheme="majorEastAsia" w:hAnsiTheme="majorEastAsia" w:eastAsiaTheme="majorEastAsia"/>
          <w:sz w:val="20"/>
        </w:rPr>
      </w:pPr>
    </w:p>
    <w:p w14:paraId="7AA69C2F">
      <w:pPr>
        <w:rPr>
          <w:rFonts w:asciiTheme="majorEastAsia" w:hAnsiTheme="majorEastAsia" w:eastAsiaTheme="majorEastAsia"/>
          <w:sz w:val="20"/>
        </w:rPr>
      </w:pPr>
    </w:p>
    <w:p w14:paraId="26111187">
      <w:pPr>
        <w:rPr>
          <w:rFonts w:asciiTheme="majorEastAsia" w:hAnsiTheme="majorEastAsia" w:eastAsiaTheme="majorEastAsia"/>
          <w:sz w:val="20"/>
        </w:rPr>
      </w:pPr>
    </w:p>
    <w:p w14:paraId="1E35B6A6">
      <w:pPr>
        <w:rPr>
          <w:rFonts w:asciiTheme="majorEastAsia" w:hAnsiTheme="majorEastAsia" w:eastAsiaTheme="majorEastAsia"/>
          <w:sz w:val="20"/>
        </w:rPr>
      </w:pPr>
    </w:p>
    <w:p w14:paraId="3EFE1372">
      <w:pPr>
        <w:rPr>
          <w:rFonts w:hint="eastAsia" w:asciiTheme="majorEastAsia" w:hAnsiTheme="majorEastAsia" w:eastAsiaTheme="majorEastAsia"/>
          <w:sz w:val="20"/>
        </w:rPr>
      </w:pPr>
    </w:p>
    <w:p w14:paraId="31AECD13">
      <w:pPr>
        <w:rPr>
          <w:rFonts w:hint="eastAsia" w:asciiTheme="majorEastAsia" w:hAnsiTheme="majorEastAsia" w:eastAsiaTheme="majorEastAsia"/>
          <w:sz w:val="20"/>
        </w:rPr>
      </w:pPr>
    </w:p>
    <w:p w14:paraId="3C614763">
      <w:pPr>
        <w:rPr>
          <w:rFonts w:asciiTheme="majorEastAsia" w:hAnsiTheme="majorEastAsia" w:eastAsiaTheme="majorEastAsia"/>
          <w:sz w:val="20"/>
        </w:rPr>
      </w:pPr>
    </w:p>
    <w:p w14:paraId="27DD92F6">
      <w:pPr>
        <w:rPr>
          <w:rFonts w:asciiTheme="majorEastAsia" w:hAnsiTheme="majorEastAsia" w:eastAsiaTheme="majorEastAsia"/>
          <w:sz w:val="20"/>
        </w:rPr>
      </w:pPr>
    </w:p>
    <w:p w14:paraId="7FD71953">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文件三：</w:t>
      </w:r>
    </w:p>
    <w:p w14:paraId="22360002">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法定代表人授权委托书</w:t>
      </w:r>
    </w:p>
    <w:p w14:paraId="1A6ECFD9">
      <w:pPr>
        <w:spacing w:line="540" w:lineRule="exact"/>
        <w:rPr>
          <w:rFonts w:asciiTheme="majorEastAsia" w:hAnsiTheme="majorEastAsia" w:eastAsiaTheme="majorEastAsia"/>
          <w:sz w:val="28"/>
          <w:szCs w:val="28"/>
        </w:rPr>
      </w:pPr>
    </w:p>
    <w:p w14:paraId="6A0B9BFE">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成都恒达光学有限公司：</w:t>
      </w:r>
    </w:p>
    <w:p w14:paraId="550EA39D">
      <w:pPr>
        <w:spacing w:line="540" w:lineRule="exact"/>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（单位名称）法定代表人授权我单位</w:t>
      </w:r>
      <w:r>
        <w:rPr>
          <w:rFonts w:asciiTheme="majorEastAsia" w:hAnsiTheme="majorEastAsia" w:eastAsiaTheme="majorEastAsia"/>
          <w:sz w:val="28"/>
          <w:szCs w:val="28"/>
        </w:rPr>
        <w:t xml:space="preserve"> </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（职务或职称）</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（姓名）为我单位本次授权代理人，全权处理此次</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项目</w:t>
      </w:r>
      <w:r>
        <w:rPr>
          <w:rFonts w:hint="eastAsia" w:asciiTheme="majorEastAsia" w:hAnsiTheme="majorEastAsia" w:eastAsiaTheme="majorEastAsia"/>
          <w:kern w:val="10"/>
          <w:sz w:val="28"/>
          <w:szCs w:val="28"/>
        </w:rPr>
        <w:t>询价</w:t>
      </w:r>
      <w:r>
        <w:rPr>
          <w:rFonts w:hint="eastAsia" w:asciiTheme="majorEastAsia" w:hAnsiTheme="majorEastAsia" w:eastAsiaTheme="majorEastAsia"/>
          <w:sz w:val="28"/>
          <w:szCs w:val="28"/>
        </w:rPr>
        <w:t>活动的一切事宜。</w:t>
      </w:r>
    </w:p>
    <w:p w14:paraId="28C4240C">
      <w:pPr>
        <w:spacing w:line="540" w:lineRule="exact"/>
        <w:ind w:firstLine="630"/>
        <w:rPr>
          <w:rFonts w:asciiTheme="majorEastAsia" w:hAnsiTheme="majorEastAsia" w:eastAsiaTheme="majorEastAsia"/>
          <w:sz w:val="28"/>
          <w:szCs w:val="28"/>
        </w:rPr>
      </w:pPr>
      <w:r>
        <w:rPr>
          <w:rFonts w:hint="eastAsia" w:asciiTheme="majorEastAsia" w:hAnsiTheme="majorEastAsia" w:eastAsiaTheme="majorEastAsia"/>
          <w:sz w:val="28"/>
          <w:szCs w:val="28"/>
        </w:rPr>
        <w:t>特此授权</w:t>
      </w:r>
    </w:p>
    <w:p w14:paraId="108E4084">
      <w:pPr>
        <w:spacing w:line="540" w:lineRule="exact"/>
        <w:ind w:firstLine="3360" w:firstLineChars="1200"/>
        <w:rPr>
          <w:rFonts w:asciiTheme="majorEastAsia" w:hAnsiTheme="majorEastAsia" w:eastAsiaTheme="majorEastAsia"/>
          <w:sz w:val="28"/>
          <w:szCs w:val="28"/>
        </w:rPr>
      </w:pPr>
      <w:r>
        <w:rPr>
          <w:rFonts w:hint="eastAsia" w:asciiTheme="majorEastAsia" w:hAnsiTheme="majorEastAsia" w:eastAsiaTheme="majorEastAsia"/>
          <w:sz w:val="28"/>
          <w:szCs w:val="28"/>
        </w:rPr>
        <w:t>（附法定代表人、授权代理人身份证明复印件）</w:t>
      </w:r>
    </w:p>
    <w:p w14:paraId="16850CF6">
      <w:pPr>
        <w:spacing w:line="540" w:lineRule="exact"/>
        <w:ind w:firstLine="630"/>
        <w:rPr>
          <w:rFonts w:asciiTheme="majorEastAsia" w:hAnsiTheme="majorEastAsia" w:eastAsiaTheme="majorEastAsia"/>
          <w:sz w:val="28"/>
          <w:szCs w:val="28"/>
        </w:rPr>
      </w:pPr>
    </w:p>
    <w:p w14:paraId="7CE09177">
      <w:pPr>
        <w:spacing w:line="540" w:lineRule="exact"/>
        <w:rPr>
          <w:rFonts w:asciiTheme="majorEastAsia" w:hAnsiTheme="majorEastAsia" w:eastAsiaTheme="majorEastAsia"/>
          <w:sz w:val="28"/>
          <w:szCs w:val="28"/>
        </w:rPr>
      </w:pPr>
    </w:p>
    <w:p w14:paraId="55B85798">
      <w:pPr>
        <w:widowControl/>
        <w:snapToGrid w:val="0"/>
        <w:spacing w:before="19" w:line="540" w:lineRule="exact"/>
        <w:ind w:firstLine="700" w:firstLineChars="250"/>
        <w:rPr>
          <w:rFonts w:asciiTheme="majorEastAsia" w:hAnsiTheme="majorEastAsia" w:eastAsiaTheme="majorEastAsia"/>
          <w:sz w:val="28"/>
          <w:szCs w:val="28"/>
        </w:rPr>
      </w:pPr>
    </w:p>
    <w:p w14:paraId="037DE75E">
      <w:pPr>
        <w:widowControl/>
        <w:snapToGrid w:val="0"/>
        <w:spacing w:before="19" w:line="540" w:lineRule="exact"/>
        <w:ind w:firstLine="700" w:firstLineChars="250"/>
        <w:rPr>
          <w:rFonts w:asciiTheme="majorEastAsia" w:hAnsiTheme="majorEastAsia" w:eastAsiaTheme="majorEastAsia"/>
          <w:sz w:val="28"/>
          <w:szCs w:val="28"/>
        </w:rPr>
      </w:pPr>
    </w:p>
    <w:p w14:paraId="1F0ACF99">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单位名称（公章）：</w:t>
      </w:r>
    </w:p>
    <w:p w14:paraId="4AD7366C">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法定代表人（签章）：</w:t>
      </w:r>
    </w:p>
    <w:p w14:paraId="6CE1CA05">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法定代表授权人签字：</w:t>
      </w:r>
    </w:p>
    <w:p w14:paraId="2B49073C">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单位开户行名称（全称）：</w:t>
      </w:r>
    </w:p>
    <w:p w14:paraId="307F582B">
      <w:pPr>
        <w:widowControl/>
        <w:snapToGrid w:val="0"/>
        <w:spacing w:before="19" w:line="540" w:lineRule="exact"/>
        <w:ind w:firstLine="700" w:firstLineChars="25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单位基本户帐号：</w:t>
      </w:r>
    </w:p>
    <w:p w14:paraId="68018939">
      <w:pPr>
        <w:spacing w:line="540" w:lineRule="exact"/>
        <w:rPr>
          <w:rFonts w:hint="eastAsia" w:asciiTheme="majorEastAsia" w:hAnsiTheme="majorEastAsia" w:eastAsiaTheme="majorEastAsia"/>
          <w:sz w:val="24"/>
        </w:rPr>
      </w:pPr>
    </w:p>
    <w:p w14:paraId="4F0F72BD">
      <w:pPr>
        <w:spacing w:line="540" w:lineRule="exact"/>
        <w:rPr>
          <w:rFonts w:hint="eastAsia" w:asciiTheme="majorEastAsia" w:hAnsiTheme="majorEastAsia" w:eastAsiaTheme="majorEastAsia"/>
          <w:sz w:val="24"/>
        </w:rPr>
      </w:pPr>
    </w:p>
    <w:p w14:paraId="6BDB93E5">
      <w:pPr>
        <w:spacing w:line="540" w:lineRule="exact"/>
        <w:rPr>
          <w:rFonts w:hint="eastAsia" w:asciiTheme="majorEastAsia" w:hAnsiTheme="majorEastAsia" w:eastAsiaTheme="majorEastAsia"/>
          <w:sz w:val="24"/>
        </w:rPr>
      </w:pPr>
    </w:p>
    <w:p w14:paraId="52EB6180">
      <w:pPr>
        <w:spacing w:line="540" w:lineRule="exact"/>
        <w:rPr>
          <w:rFonts w:hint="eastAsia" w:asciiTheme="majorEastAsia" w:hAnsiTheme="majorEastAsia" w:eastAsiaTheme="majorEastAsia"/>
          <w:sz w:val="24"/>
        </w:rPr>
      </w:pPr>
    </w:p>
    <w:p w14:paraId="007ED0C2">
      <w:pPr>
        <w:spacing w:line="540" w:lineRule="exact"/>
        <w:rPr>
          <w:rFonts w:hint="eastAsia" w:asciiTheme="majorEastAsia" w:hAnsiTheme="majorEastAsia" w:eastAsiaTheme="majorEastAsia"/>
          <w:sz w:val="24"/>
        </w:rPr>
      </w:pPr>
    </w:p>
    <w:p w14:paraId="7A21F288">
      <w:pPr>
        <w:spacing w:line="540" w:lineRule="exact"/>
        <w:rPr>
          <w:rFonts w:hint="eastAsia" w:asciiTheme="majorEastAsia" w:hAnsiTheme="majorEastAsia" w:eastAsiaTheme="majorEastAsia"/>
          <w:sz w:val="24"/>
        </w:rPr>
      </w:pPr>
    </w:p>
    <w:p w14:paraId="0257F518">
      <w:pPr>
        <w:spacing w:line="540" w:lineRule="exact"/>
        <w:rPr>
          <w:rFonts w:hint="eastAsia" w:asciiTheme="majorEastAsia" w:hAnsiTheme="majorEastAsia" w:eastAsiaTheme="majorEastAsia"/>
          <w:sz w:val="24"/>
        </w:rPr>
      </w:pPr>
    </w:p>
    <w:p w14:paraId="29E49A4F">
      <w:pPr>
        <w:spacing w:line="540" w:lineRule="exact"/>
        <w:rPr>
          <w:rFonts w:hint="eastAsia" w:asciiTheme="majorEastAsia" w:hAnsiTheme="majorEastAsia" w:eastAsiaTheme="majorEastAsia"/>
          <w:sz w:val="24"/>
        </w:rPr>
      </w:pPr>
      <w:r>
        <w:rPr>
          <w:rFonts w:hint="eastAsia" w:asciiTheme="majorEastAsia" w:hAnsiTheme="majorEastAsia" w:eastAsiaTheme="majorEastAsia"/>
          <w:sz w:val="24"/>
        </w:rPr>
        <w:t>文件四：</w:t>
      </w:r>
    </w:p>
    <w:p w14:paraId="45D5390D">
      <w:pPr>
        <w:spacing w:line="540" w:lineRule="exact"/>
        <w:jc w:val="center"/>
        <w:rPr>
          <w:rFonts w:hint="eastAsia" w:asciiTheme="majorEastAsia" w:hAnsiTheme="majorEastAsia" w:eastAsiaTheme="majorEastAsia"/>
          <w:sz w:val="36"/>
          <w:szCs w:val="36"/>
        </w:rPr>
      </w:pPr>
      <w:r>
        <w:rPr>
          <w:rFonts w:hint="eastAsia" w:asciiTheme="majorEastAsia" w:hAnsiTheme="majorEastAsia" w:eastAsiaTheme="majorEastAsia"/>
          <w:sz w:val="36"/>
          <w:szCs w:val="36"/>
        </w:rPr>
        <w:t>报价单</w:t>
      </w:r>
    </w:p>
    <w:p w14:paraId="32A6493C">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以下报价含（  ）%专用增值税率。</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7"/>
        <w:gridCol w:w="1904"/>
        <w:gridCol w:w="2677"/>
        <w:gridCol w:w="1984"/>
        <w:gridCol w:w="1308"/>
      </w:tblGrid>
      <w:tr w14:paraId="447C6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tcPr>
          <w:p w14:paraId="3F7DDC2E">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cstheme="majorEastAsia"/>
                <w:bCs/>
                <w:sz w:val="28"/>
                <w:szCs w:val="28"/>
              </w:rPr>
              <w:t>服务项目</w:t>
            </w:r>
          </w:p>
        </w:tc>
        <w:tc>
          <w:tcPr>
            <w:tcW w:w="1904" w:type="dxa"/>
          </w:tcPr>
          <w:p w14:paraId="0F46BBBA">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cstheme="majorEastAsia"/>
                <w:bCs/>
                <w:sz w:val="28"/>
                <w:szCs w:val="28"/>
              </w:rPr>
              <w:t>服务内容</w:t>
            </w:r>
          </w:p>
        </w:tc>
        <w:tc>
          <w:tcPr>
            <w:tcW w:w="2677" w:type="dxa"/>
          </w:tcPr>
          <w:p w14:paraId="2D03CB07">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cstheme="majorEastAsia"/>
                <w:bCs/>
                <w:sz w:val="28"/>
                <w:szCs w:val="28"/>
              </w:rPr>
              <w:t>技术标准</w:t>
            </w:r>
          </w:p>
        </w:tc>
        <w:tc>
          <w:tcPr>
            <w:tcW w:w="1984" w:type="dxa"/>
          </w:tcPr>
          <w:p w14:paraId="30601275">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报价（元）</w:t>
            </w:r>
          </w:p>
        </w:tc>
        <w:tc>
          <w:tcPr>
            <w:tcW w:w="1308" w:type="dxa"/>
          </w:tcPr>
          <w:p w14:paraId="48E8FAE7">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备注</w:t>
            </w:r>
          </w:p>
        </w:tc>
      </w:tr>
      <w:tr w14:paraId="59181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8" w:hRule="atLeast"/>
        </w:trPr>
        <w:tc>
          <w:tcPr>
            <w:tcW w:w="1557" w:type="dxa"/>
            <w:vAlign w:val="top"/>
          </w:tcPr>
          <w:p w14:paraId="1DFDC076">
            <w:pPr>
              <w:ind w:firstLine="1440" w:firstLineChars="600"/>
              <w:jc w:val="left"/>
              <w:rPr>
                <w:rFonts w:hint="eastAsia" w:asciiTheme="majorEastAsia" w:hAnsiTheme="majorEastAsia" w:eastAsiaTheme="majorEastAsia" w:cstheme="majorEastAsia"/>
                <w:kern w:val="2"/>
                <w:sz w:val="24"/>
                <w:szCs w:val="24"/>
                <w:lang w:val="en-US" w:eastAsia="zh-CN" w:bidi="ar-SA"/>
              </w:rPr>
            </w:pPr>
            <w:r>
              <w:rPr>
                <w:rFonts w:hint="eastAsia" w:asciiTheme="majorEastAsia" w:hAnsiTheme="majorEastAsia" w:eastAsiaTheme="majorEastAsia" w:cstheme="majorEastAsia"/>
                <w:sz w:val="24"/>
                <w:szCs w:val="24"/>
                <w:lang w:val="en-US" w:eastAsia="zh-CN"/>
              </w:rPr>
              <w:t xml:space="preserve"> 20</w:t>
            </w:r>
            <w:r>
              <w:rPr>
                <w:rFonts w:hint="eastAsia" w:asciiTheme="majorEastAsia" w:hAnsiTheme="majorEastAsia" w:eastAsiaTheme="majorEastAsia" w:cstheme="majorEastAsia"/>
                <w:sz w:val="24"/>
                <w:szCs w:val="24"/>
              </w:rPr>
              <w:t>24年度职业病危害因素检测评价服务项目</w:t>
            </w:r>
          </w:p>
        </w:tc>
        <w:tc>
          <w:tcPr>
            <w:tcW w:w="1904" w:type="dxa"/>
            <w:vAlign w:val="top"/>
          </w:tcPr>
          <w:p w14:paraId="0B043F64">
            <w:pPr>
              <w:ind w:firstLine="1680" w:firstLineChars="700"/>
              <w:jc w:val="left"/>
              <w:rPr>
                <w:rFonts w:hint="eastAsia" w:asciiTheme="majorEastAsia" w:hAnsiTheme="majorEastAsia" w:eastAsiaTheme="majorEastAsia" w:cstheme="majorEastAsia"/>
                <w:kern w:val="2"/>
                <w:sz w:val="24"/>
                <w:szCs w:val="24"/>
                <w:lang w:val="en-US" w:eastAsia="zh-CN" w:bidi="ar-SA"/>
              </w:rPr>
            </w:pPr>
            <w:r>
              <w:rPr>
                <w:rFonts w:hint="eastAsia" w:asciiTheme="majorEastAsia" w:hAnsiTheme="majorEastAsia" w:eastAsiaTheme="majorEastAsia" w:cstheme="majorEastAsia"/>
                <w:sz w:val="24"/>
                <w:szCs w:val="24"/>
                <w:lang w:val="en-US" w:eastAsia="zh-CN"/>
              </w:rPr>
              <w:t xml:space="preserve"> </w:t>
            </w:r>
            <w:r>
              <w:rPr>
                <w:rFonts w:hint="default" w:asciiTheme="majorEastAsia" w:hAnsiTheme="majorEastAsia" w:eastAsiaTheme="majorEastAsia" w:cstheme="majorEastAsia"/>
                <w:sz w:val="24"/>
                <w:szCs w:val="24"/>
                <w:lang w:val="en-US" w:eastAsia="zh-CN"/>
              </w:rPr>
              <w:t>根据《用人单位职业病危害因素定期检测管理规范》第四条要求，做好现场职业危害因素检测评价，</w:t>
            </w:r>
            <w:r>
              <w:rPr>
                <w:rFonts w:hint="eastAsia" w:asciiTheme="majorEastAsia" w:hAnsiTheme="majorEastAsia" w:eastAsiaTheme="majorEastAsia" w:cstheme="majorEastAsia"/>
                <w:sz w:val="24"/>
                <w:szCs w:val="24"/>
                <w:lang w:val="en-US" w:eastAsia="zh-CN"/>
              </w:rPr>
              <w:t>并出具符合相关规定的检测报告</w:t>
            </w:r>
          </w:p>
        </w:tc>
        <w:tc>
          <w:tcPr>
            <w:tcW w:w="2677" w:type="dxa"/>
            <w:vAlign w:val="center"/>
          </w:tcPr>
          <w:p w14:paraId="096E4536">
            <w:pPr>
              <w:spacing w:line="540" w:lineRule="exact"/>
              <w:jc w:val="both"/>
              <w:rPr>
                <w:rFonts w:hint="default" w:asciiTheme="majorEastAsia" w:hAnsiTheme="majorEastAsia" w:eastAsiaTheme="majorEastAsia" w:cstheme="majorEastAsia"/>
                <w:bCs/>
                <w:kern w:val="2"/>
                <w:sz w:val="22"/>
                <w:szCs w:val="22"/>
                <w:lang w:val="en-US" w:eastAsia="zh-CN" w:bidi="ar-SA"/>
              </w:rPr>
            </w:pPr>
            <w:r>
              <w:rPr>
                <w:rFonts w:hint="default" w:asciiTheme="majorEastAsia" w:hAnsiTheme="majorEastAsia" w:eastAsiaTheme="majorEastAsia" w:cstheme="majorEastAsia"/>
                <w:sz w:val="24"/>
                <w:szCs w:val="24"/>
                <w:lang w:val="en-US" w:eastAsia="zh-CN"/>
              </w:rPr>
              <w:t>依据《中华人民共和国职业病防治法》和《工作场所职业卫生监督管理规定》（国家安全监管总局令第47号）规定进行检测工作</w:t>
            </w:r>
          </w:p>
        </w:tc>
        <w:tc>
          <w:tcPr>
            <w:tcW w:w="1984" w:type="dxa"/>
          </w:tcPr>
          <w:p w14:paraId="584A5FF8">
            <w:pPr>
              <w:spacing w:line="540" w:lineRule="exact"/>
              <w:rPr>
                <w:rFonts w:asciiTheme="majorEastAsia" w:hAnsiTheme="majorEastAsia" w:eastAsiaTheme="majorEastAsia"/>
                <w:sz w:val="28"/>
                <w:szCs w:val="28"/>
              </w:rPr>
            </w:pPr>
          </w:p>
        </w:tc>
        <w:tc>
          <w:tcPr>
            <w:tcW w:w="1308" w:type="dxa"/>
          </w:tcPr>
          <w:p w14:paraId="6EA0E5AC">
            <w:pPr>
              <w:spacing w:line="540" w:lineRule="exact"/>
              <w:rPr>
                <w:rFonts w:asciiTheme="majorEastAsia" w:hAnsiTheme="majorEastAsia" w:eastAsiaTheme="majorEastAsia"/>
                <w:sz w:val="28"/>
                <w:szCs w:val="28"/>
              </w:rPr>
            </w:pPr>
          </w:p>
        </w:tc>
      </w:tr>
    </w:tbl>
    <w:p w14:paraId="75983798">
      <w:pPr>
        <w:spacing w:line="360" w:lineRule="auto"/>
        <w:jc w:val="left"/>
        <w:rPr>
          <w:rFonts w:ascii="宋体" w:hAnsi="宋体" w:cs="宋体"/>
          <w:b/>
          <w:color w:val="000000"/>
          <w:sz w:val="24"/>
        </w:rPr>
      </w:pPr>
      <w:r>
        <w:rPr>
          <w:rFonts w:hint="eastAsia" w:ascii="宋体" w:hAnsi="宋体" w:cs="宋体"/>
          <w:b/>
          <w:color w:val="000000"/>
          <w:sz w:val="24"/>
        </w:rPr>
        <w:t>注：询价文件中未列出的在服务过程中涉及到的其它一切费用（包含但不限于人工费、文本费、交通费等）应在报价时一并考虑，项目实施过程中不再单独结算。</w:t>
      </w:r>
    </w:p>
    <w:p w14:paraId="48351630">
      <w:pPr>
        <w:numPr>
          <w:ilvl w:val="0"/>
          <w:numId w:val="0"/>
        </w:numPr>
        <w:spacing w:line="360" w:lineRule="auto"/>
        <w:ind w:left="481" w:leftChars="0"/>
        <w:jc w:val="left"/>
        <w:rPr>
          <w:rFonts w:hint="eastAsia" w:ascii="宋体" w:hAnsi="宋体" w:cs="宋体"/>
          <w:b/>
          <w:color w:val="000000"/>
          <w:sz w:val="24"/>
        </w:rPr>
      </w:pPr>
    </w:p>
    <w:p w14:paraId="72FC1534">
      <w:pPr>
        <w:numPr>
          <w:ilvl w:val="0"/>
          <w:numId w:val="0"/>
        </w:numPr>
        <w:spacing w:line="360" w:lineRule="auto"/>
        <w:ind w:left="481" w:leftChars="0"/>
        <w:jc w:val="left"/>
        <w:rPr>
          <w:rFonts w:hint="eastAsia" w:ascii="宋体" w:hAnsi="宋体" w:cs="宋体"/>
          <w:b/>
          <w:color w:val="000000"/>
          <w:sz w:val="24"/>
        </w:rPr>
      </w:pPr>
    </w:p>
    <w:p w14:paraId="71A0DF44">
      <w:pPr>
        <w:numPr>
          <w:ilvl w:val="0"/>
          <w:numId w:val="0"/>
        </w:numPr>
        <w:spacing w:line="360" w:lineRule="auto"/>
        <w:ind w:left="481" w:leftChars="0"/>
        <w:jc w:val="left"/>
        <w:rPr>
          <w:rFonts w:hint="eastAsia" w:ascii="宋体" w:hAnsi="宋体" w:cs="宋体"/>
          <w:b/>
          <w:color w:val="000000"/>
          <w:sz w:val="24"/>
        </w:rPr>
      </w:pPr>
    </w:p>
    <w:p w14:paraId="770944F5">
      <w:pPr>
        <w:numPr>
          <w:ilvl w:val="0"/>
          <w:numId w:val="0"/>
        </w:numPr>
        <w:spacing w:line="360" w:lineRule="auto"/>
        <w:ind w:left="481" w:leftChars="0"/>
        <w:jc w:val="left"/>
        <w:rPr>
          <w:rFonts w:hint="eastAsia" w:ascii="宋体" w:hAnsi="宋体" w:cs="宋体"/>
          <w:b/>
          <w:color w:val="000000"/>
          <w:sz w:val="24"/>
        </w:rPr>
      </w:pPr>
    </w:p>
    <w:p w14:paraId="28B3D6F3">
      <w:pPr>
        <w:numPr>
          <w:ilvl w:val="0"/>
          <w:numId w:val="0"/>
        </w:numPr>
        <w:spacing w:line="360" w:lineRule="auto"/>
        <w:ind w:left="481" w:leftChars="0"/>
        <w:jc w:val="left"/>
        <w:rPr>
          <w:rFonts w:hint="eastAsia" w:ascii="宋体" w:hAnsi="宋体" w:cs="宋体"/>
          <w:b/>
          <w:color w:val="000000"/>
          <w:sz w:val="24"/>
        </w:rPr>
      </w:pPr>
    </w:p>
    <w:p w14:paraId="3D67BB46">
      <w:pPr>
        <w:numPr>
          <w:ilvl w:val="0"/>
          <w:numId w:val="0"/>
        </w:numPr>
        <w:spacing w:line="360" w:lineRule="auto"/>
        <w:ind w:left="481" w:leftChars="0"/>
        <w:jc w:val="left"/>
        <w:rPr>
          <w:rFonts w:hint="eastAsia" w:ascii="宋体" w:hAnsi="宋体" w:cs="宋体"/>
          <w:b/>
          <w:color w:val="000000"/>
          <w:sz w:val="24"/>
        </w:rPr>
      </w:pPr>
    </w:p>
    <w:p w14:paraId="19677AFF">
      <w:pPr>
        <w:numPr>
          <w:ilvl w:val="0"/>
          <w:numId w:val="0"/>
        </w:numPr>
        <w:spacing w:line="360" w:lineRule="auto"/>
        <w:ind w:left="481" w:leftChars="0"/>
        <w:jc w:val="left"/>
        <w:rPr>
          <w:rFonts w:hint="eastAsia" w:ascii="宋体" w:hAnsi="宋体" w:cs="宋体"/>
          <w:b/>
          <w:color w:val="000000"/>
          <w:sz w:val="24"/>
        </w:rPr>
      </w:pPr>
    </w:p>
    <w:p w14:paraId="256E3FE0">
      <w:pPr>
        <w:numPr>
          <w:ilvl w:val="0"/>
          <w:numId w:val="0"/>
        </w:numPr>
        <w:spacing w:line="360" w:lineRule="auto"/>
        <w:ind w:left="481" w:leftChars="0"/>
        <w:jc w:val="left"/>
        <w:rPr>
          <w:rFonts w:hint="eastAsia" w:ascii="宋体" w:hAnsi="宋体" w:cs="宋体"/>
          <w:b/>
          <w:color w:val="000000"/>
          <w:sz w:val="24"/>
        </w:rPr>
      </w:pPr>
    </w:p>
    <w:p w14:paraId="066AB4A8">
      <w:pPr>
        <w:numPr>
          <w:ilvl w:val="0"/>
          <w:numId w:val="0"/>
        </w:numPr>
        <w:spacing w:line="360" w:lineRule="auto"/>
        <w:ind w:left="481" w:leftChars="0"/>
        <w:jc w:val="left"/>
        <w:rPr>
          <w:rFonts w:hint="eastAsia" w:ascii="宋体" w:hAnsi="宋体" w:cs="宋体"/>
          <w:b/>
          <w:color w:val="000000"/>
          <w:sz w:val="24"/>
        </w:rPr>
      </w:pPr>
    </w:p>
    <w:p w14:paraId="692C1DEE">
      <w:pPr>
        <w:numPr>
          <w:ilvl w:val="0"/>
          <w:numId w:val="0"/>
        </w:numPr>
        <w:spacing w:line="360" w:lineRule="auto"/>
        <w:ind w:left="481" w:leftChars="0"/>
        <w:jc w:val="left"/>
        <w:rPr>
          <w:rFonts w:hint="eastAsia" w:ascii="宋体" w:hAnsi="宋体" w:cs="宋体"/>
          <w:b/>
          <w:color w:val="000000"/>
          <w:sz w:val="24"/>
        </w:rPr>
      </w:pPr>
    </w:p>
    <w:p w14:paraId="4869DFC0">
      <w:pPr>
        <w:numPr>
          <w:ilvl w:val="0"/>
          <w:numId w:val="0"/>
        </w:numPr>
        <w:spacing w:line="360" w:lineRule="auto"/>
        <w:ind w:left="481" w:leftChars="0"/>
        <w:jc w:val="left"/>
        <w:rPr>
          <w:rFonts w:hint="eastAsia" w:ascii="宋体" w:hAnsi="宋体" w:cs="宋体"/>
          <w:b/>
          <w:color w:val="000000"/>
          <w:sz w:val="24"/>
        </w:rPr>
      </w:pPr>
    </w:p>
    <w:p w14:paraId="5DFBC2DB">
      <w:pPr>
        <w:numPr>
          <w:ilvl w:val="0"/>
          <w:numId w:val="0"/>
        </w:numPr>
        <w:spacing w:line="360" w:lineRule="auto"/>
        <w:ind w:left="481" w:leftChars="0"/>
        <w:jc w:val="left"/>
        <w:rPr>
          <w:rFonts w:hint="eastAsia" w:ascii="宋体" w:hAnsi="宋体" w:cs="宋体"/>
          <w:b/>
          <w:color w:val="000000"/>
          <w:sz w:val="24"/>
        </w:rPr>
      </w:pPr>
    </w:p>
    <w:p w14:paraId="127ACAC7">
      <w:pPr>
        <w:numPr>
          <w:ilvl w:val="0"/>
          <w:numId w:val="0"/>
        </w:numPr>
        <w:spacing w:line="360" w:lineRule="auto"/>
        <w:ind w:left="481" w:leftChars="0"/>
        <w:jc w:val="left"/>
        <w:rPr>
          <w:rFonts w:hint="eastAsia" w:ascii="宋体" w:hAnsi="宋体" w:cs="宋体"/>
          <w:b/>
          <w:color w:val="000000"/>
          <w:sz w:val="24"/>
        </w:rPr>
      </w:pPr>
    </w:p>
    <w:p w14:paraId="04328EB6">
      <w:pPr>
        <w:numPr>
          <w:ilvl w:val="0"/>
          <w:numId w:val="0"/>
        </w:numPr>
        <w:spacing w:line="360" w:lineRule="auto"/>
        <w:ind w:left="481" w:leftChars="0"/>
        <w:jc w:val="left"/>
        <w:rPr>
          <w:rFonts w:hint="eastAsia" w:ascii="宋体" w:hAnsi="宋体" w:cs="宋体"/>
          <w:b/>
          <w:color w:val="000000"/>
          <w:sz w:val="24"/>
        </w:rPr>
      </w:pPr>
    </w:p>
    <w:p w14:paraId="4CB6C917">
      <w:pPr>
        <w:numPr>
          <w:ilvl w:val="0"/>
          <w:numId w:val="0"/>
        </w:numPr>
        <w:spacing w:line="360" w:lineRule="auto"/>
        <w:ind w:left="481" w:leftChars="0"/>
        <w:jc w:val="left"/>
        <w:rPr>
          <w:rFonts w:hint="eastAsia" w:ascii="宋体" w:hAnsi="宋体" w:cs="宋体"/>
          <w:b/>
          <w:color w:val="000000"/>
          <w:sz w:val="24"/>
        </w:rPr>
      </w:pPr>
    </w:p>
    <w:p w14:paraId="04F626A1">
      <w:pPr>
        <w:numPr>
          <w:ilvl w:val="0"/>
          <w:numId w:val="0"/>
        </w:numPr>
        <w:spacing w:line="360" w:lineRule="auto"/>
        <w:ind w:left="481" w:leftChars="0"/>
        <w:jc w:val="left"/>
        <w:rPr>
          <w:rFonts w:hint="eastAsia" w:ascii="宋体" w:hAnsi="宋体" w:cs="宋体"/>
          <w:b/>
          <w:color w:val="000000"/>
          <w:sz w:val="24"/>
        </w:rPr>
      </w:pPr>
    </w:p>
    <w:p w14:paraId="3E97BEBD">
      <w:pPr>
        <w:numPr>
          <w:ilvl w:val="0"/>
          <w:numId w:val="0"/>
        </w:numPr>
        <w:spacing w:line="360" w:lineRule="auto"/>
        <w:ind w:left="481" w:leftChars="0"/>
        <w:jc w:val="left"/>
        <w:rPr>
          <w:rFonts w:hint="eastAsia" w:ascii="宋体" w:hAnsi="宋体" w:cs="宋体"/>
          <w:b/>
          <w:color w:val="000000"/>
          <w:sz w:val="24"/>
        </w:rPr>
      </w:pPr>
    </w:p>
    <w:p w14:paraId="366DE73B">
      <w:pPr>
        <w:jc w:val="left"/>
        <w:rPr>
          <w:rFonts w:hint="eastAsia" w:asciiTheme="majorEastAsia" w:hAnsiTheme="majorEastAsia" w:eastAsiaTheme="majorEastAsia"/>
          <w:sz w:val="24"/>
        </w:rPr>
      </w:pPr>
      <w:r>
        <w:rPr>
          <w:rFonts w:hint="eastAsia" w:asciiTheme="majorEastAsia" w:hAnsiTheme="majorEastAsia" w:eastAsiaTheme="majorEastAsia"/>
          <w:sz w:val="24"/>
        </w:rPr>
        <w:t>文件五</w:t>
      </w:r>
    </w:p>
    <w:p w14:paraId="472F004D">
      <w:pPr>
        <w:jc w:val="center"/>
      </w:pPr>
      <w:r>
        <w:rPr>
          <w:rFonts w:hint="eastAsia" w:eastAsia="黑体"/>
          <w:sz w:val="30"/>
          <w:szCs w:val="30"/>
        </w:rPr>
        <w:t>商务部分响应表</w:t>
      </w:r>
    </w:p>
    <w:tbl>
      <w:tblPr>
        <w:tblStyle w:val="17"/>
        <w:tblW w:w="92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1417"/>
        <w:gridCol w:w="4111"/>
        <w:gridCol w:w="1417"/>
        <w:gridCol w:w="1294"/>
      </w:tblGrid>
      <w:tr w14:paraId="59D289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tcBorders>
              <w:top w:val="single" w:color="auto" w:sz="12" w:space="0"/>
            </w:tcBorders>
          </w:tcPr>
          <w:p w14:paraId="565EF2D7">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序号</w:t>
            </w:r>
          </w:p>
        </w:tc>
        <w:tc>
          <w:tcPr>
            <w:tcW w:w="1417" w:type="dxa"/>
            <w:tcBorders>
              <w:top w:val="single" w:color="auto" w:sz="12" w:space="0"/>
            </w:tcBorders>
          </w:tcPr>
          <w:p w14:paraId="51A6E137">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对应条款</w:t>
            </w:r>
          </w:p>
        </w:tc>
        <w:tc>
          <w:tcPr>
            <w:tcW w:w="4111" w:type="dxa"/>
            <w:tcBorders>
              <w:top w:val="single" w:color="auto" w:sz="12" w:space="0"/>
            </w:tcBorders>
          </w:tcPr>
          <w:p w14:paraId="2D037919">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采购文件要求</w:t>
            </w:r>
          </w:p>
        </w:tc>
        <w:tc>
          <w:tcPr>
            <w:tcW w:w="1417" w:type="dxa"/>
            <w:tcBorders>
              <w:top w:val="single" w:color="auto" w:sz="12" w:space="0"/>
            </w:tcBorders>
          </w:tcPr>
          <w:p w14:paraId="63F688D6">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响应/偏离</w:t>
            </w:r>
          </w:p>
        </w:tc>
        <w:tc>
          <w:tcPr>
            <w:tcW w:w="1294" w:type="dxa"/>
            <w:tcBorders>
              <w:top w:val="single" w:color="auto" w:sz="12" w:space="0"/>
            </w:tcBorders>
          </w:tcPr>
          <w:p w14:paraId="655CDB67">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偏离描述</w:t>
            </w:r>
          </w:p>
        </w:tc>
      </w:tr>
      <w:tr w14:paraId="07000B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vAlign w:val="center"/>
          </w:tcPr>
          <w:p w14:paraId="108637A1">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1</w:t>
            </w:r>
          </w:p>
        </w:tc>
        <w:tc>
          <w:tcPr>
            <w:tcW w:w="1417" w:type="dxa"/>
            <w:vAlign w:val="center"/>
          </w:tcPr>
          <w:p w14:paraId="49C7107F">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一、项目实施时间</w:t>
            </w:r>
          </w:p>
        </w:tc>
        <w:tc>
          <w:tcPr>
            <w:tcW w:w="4111" w:type="dxa"/>
          </w:tcPr>
          <w:p w14:paraId="342FD441">
            <w:pPr>
              <w:spacing w:line="300" w:lineRule="exact"/>
              <w:rPr>
                <w:rFonts w:ascii="仿宋_GB2312" w:eastAsia="仿宋_GB2312"/>
                <w:color w:val="000000"/>
                <w:sz w:val="24"/>
                <w:szCs w:val="21"/>
              </w:rPr>
            </w:pPr>
            <w:r>
              <w:rPr>
                <w:rFonts w:hint="eastAsia" w:ascii="仿宋_GB2312" w:eastAsia="仿宋_GB2312"/>
                <w:color w:val="auto"/>
                <w:sz w:val="24"/>
                <w:szCs w:val="21"/>
              </w:rPr>
              <w:t>从合同签署之日起1年。</w:t>
            </w:r>
          </w:p>
        </w:tc>
        <w:tc>
          <w:tcPr>
            <w:tcW w:w="1417" w:type="dxa"/>
          </w:tcPr>
          <w:p w14:paraId="1E556944">
            <w:pPr>
              <w:spacing w:line="480" w:lineRule="auto"/>
              <w:rPr>
                <w:rFonts w:ascii="仿宋_GB2312" w:eastAsia="仿宋_GB2312"/>
                <w:color w:val="000000"/>
                <w:sz w:val="24"/>
                <w:szCs w:val="21"/>
              </w:rPr>
            </w:pPr>
          </w:p>
        </w:tc>
        <w:tc>
          <w:tcPr>
            <w:tcW w:w="1294" w:type="dxa"/>
          </w:tcPr>
          <w:p w14:paraId="7348B644">
            <w:pPr>
              <w:spacing w:line="480" w:lineRule="auto"/>
              <w:rPr>
                <w:rFonts w:ascii="仿宋_GB2312" w:eastAsia="仿宋_GB2312"/>
                <w:color w:val="000000"/>
                <w:sz w:val="24"/>
                <w:szCs w:val="21"/>
              </w:rPr>
            </w:pPr>
          </w:p>
        </w:tc>
      </w:tr>
      <w:tr w14:paraId="43D248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1011" w:type="dxa"/>
            <w:vAlign w:val="center"/>
          </w:tcPr>
          <w:p w14:paraId="57844D81">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2</w:t>
            </w:r>
          </w:p>
          <w:p w14:paraId="74CA515B">
            <w:pPr>
              <w:spacing w:line="300" w:lineRule="exact"/>
              <w:jc w:val="center"/>
              <w:rPr>
                <w:rFonts w:ascii="仿宋_GB2312" w:eastAsia="仿宋_GB2312"/>
                <w:color w:val="000000"/>
                <w:sz w:val="24"/>
                <w:szCs w:val="21"/>
              </w:rPr>
            </w:pPr>
          </w:p>
        </w:tc>
        <w:tc>
          <w:tcPr>
            <w:tcW w:w="1417" w:type="dxa"/>
            <w:vAlign w:val="center"/>
          </w:tcPr>
          <w:p w14:paraId="4492AD7E">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二、付款方法和条件</w:t>
            </w:r>
          </w:p>
          <w:p w14:paraId="59FD4FC6">
            <w:pPr>
              <w:spacing w:line="300" w:lineRule="exact"/>
              <w:jc w:val="center"/>
              <w:rPr>
                <w:rFonts w:ascii="仿宋_GB2312" w:eastAsia="仿宋_GB2312"/>
                <w:color w:val="000000"/>
                <w:sz w:val="24"/>
                <w:szCs w:val="21"/>
              </w:rPr>
            </w:pPr>
          </w:p>
        </w:tc>
        <w:tc>
          <w:tcPr>
            <w:tcW w:w="4111" w:type="dxa"/>
          </w:tcPr>
          <w:p w14:paraId="4193E7A1">
            <w:pPr>
              <w:spacing w:line="300" w:lineRule="exact"/>
              <w:rPr>
                <w:rFonts w:ascii="仿宋_GB2312" w:eastAsia="仿宋_GB2312"/>
                <w:color w:val="000000"/>
                <w:sz w:val="24"/>
                <w:szCs w:val="21"/>
              </w:rPr>
            </w:pPr>
            <w:r>
              <w:rPr>
                <w:rFonts w:hint="eastAsia" w:ascii="仿宋_GB2312" w:eastAsia="仿宋_GB2312"/>
                <w:color w:val="000000"/>
                <w:sz w:val="24"/>
                <w:szCs w:val="21"/>
              </w:rPr>
              <w:t>★（</w:t>
            </w:r>
            <w:r>
              <w:rPr>
                <w:rFonts w:hint="eastAsia" w:ascii="仿宋_GB2312" w:eastAsia="仿宋_GB2312"/>
                <w:color w:val="000000"/>
                <w:sz w:val="24"/>
                <w:szCs w:val="21"/>
                <w:lang w:val="en-US" w:eastAsia="zh-CN"/>
              </w:rPr>
              <w:t>一</w:t>
            </w:r>
            <w:r>
              <w:rPr>
                <w:rFonts w:hint="eastAsia" w:ascii="仿宋_GB2312" w:eastAsia="仿宋_GB2312"/>
                <w:color w:val="000000"/>
                <w:sz w:val="24"/>
                <w:szCs w:val="21"/>
              </w:rPr>
              <w:t>）</w:t>
            </w:r>
            <w:r>
              <w:rPr>
                <w:rFonts w:hint="eastAsia" w:ascii="仿宋_GB2312" w:eastAsia="仿宋_GB2312"/>
                <w:color w:val="000000"/>
                <w:sz w:val="24"/>
                <w:szCs w:val="21"/>
                <w:lang w:val="en-US" w:eastAsia="zh-CN"/>
              </w:rPr>
              <w:t>取得报告后，乙方开具发票，</w:t>
            </w:r>
            <w:r>
              <w:rPr>
                <w:rFonts w:hint="eastAsia" w:ascii="仿宋_GB2312" w:hAnsi="Times New Roman" w:eastAsia="仿宋_GB2312" w:cs="Times New Roman"/>
                <w:color w:val="000000"/>
                <w:sz w:val="24"/>
                <w:szCs w:val="21"/>
                <w:lang w:val="en-US" w:eastAsia="zh-CN"/>
              </w:rPr>
              <w:t>甲方在60个工作日内支付款项</w:t>
            </w:r>
            <w:r>
              <w:rPr>
                <w:rFonts w:hint="eastAsia" w:ascii="仿宋_GB2312" w:eastAsia="仿宋_GB2312"/>
                <w:color w:val="000000"/>
                <w:sz w:val="24"/>
                <w:szCs w:val="21"/>
              </w:rPr>
              <w:t>。</w:t>
            </w:r>
          </w:p>
        </w:tc>
        <w:tc>
          <w:tcPr>
            <w:tcW w:w="1417" w:type="dxa"/>
          </w:tcPr>
          <w:p w14:paraId="1614C8C5">
            <w:pPr>
              <w:spacing w:line="480" w:lineRule="auto"/>
              <w:rPr>
                <w:rFonts w:ascii="仿宋_GB2312" w:eastAsia="仿宋_GB2312"/>
                <w:color w:val="000000"/>
                <w:sz w:val="24"/>
                <w:szCs w:val="21"/>
              </w:rPr>
            </w:pPr>
          </w:p>
        </w:tc>
        <w:tc>
          <w:tcPr>
            <w:tcW w:w="1294" w:type="dxa"/>
          </w:tcPr>
          <w:p w14:paraId="4046E235">
            <w:pPr>
              <w:spacing w:line="480" w:lineRule="auto"/>
              <w:rPr>
                <w:rFonts w:ascii="仿宋_GB2312" w:eastAsia="仿宋_GB2312"/>
                <w:color w:val="000000"/>
                <w:sz w:val="24"/>
                <w:szCs w:val="21"/>
              </w:rPr>
            </w:pPr>
          </w:p>
        </w:tc>
      </w:tr>
      <w:tr w14:paraId="2C2017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tcBorders>
              <w:bottom w:val="single" w:color="auto" w:sz="12" w:space="0"/>
            </w:tcBorders>
            <w:vAlign w:val="center"/>
          </w:tcPr>
          <w:p w14:paraId="5F02A984">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3</w:t>
            </w:r>
          </w:p>
        </w:tc>
        <w:tc>
          <w:tcPr>
            <w:tcW w:w="1417" w:type="dxa"/>
            <w:tcBorders>
              <w:bottom w:val="single" w:color="auto" w:sz="12" w:space="0"/>
            </w:tcBorders>
            <w:vAlign w:val="center"/>
          </w:tcPr>
          <w:p w14:paraId="505FD1F7">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三、法律管辖及仲裁：</w:t>
            </w:r>
          </w:p>
        </w:tc>
        <w:tc>
          <w:tcPr>
            <w:tcW w:w="4111" w:type="dxa"/>
            <w:tcBorders>
              <w:bottom w:val="single" w:color="auto" w:sz="12" w:space="0"/>
            </w:tcBorders>
          </w:tcPr>
          <w:p w14:paraId="6F15EC8E">
            <w:pPr>
              <w:adjustRightInd w:val="0"/>
              <w:spacing w:line="300" w:lineRule="exact"/>
              <w:textAlignment w:val="baseline"/>
              <w:rPr>
                <w:rFonts w:ascii="仿宋_GB2312" w:eastAsia="仿宋_GB2312"/>
                <w:color w:val="000000"/>
                <w:sz w:val="24"/>
                <w:szCs w:val="21"/>
              </w:rPr>
            </w:pPr>
            <w:r>
              <w:rPr>
                <w:rFonts w:hint="eastAsia" w:ascii="仿宋_GB2312" w:eastAsia="仿宋_GB2312"/>
                <w:color w:val="000000"/>
                <w:sz w:val="24"/>
                <w:szCs w:val="21"/>
              </w:rPr>
              <w:t>买卖双方之合同受中华人民共和国法律之管辖并依其进行解释。如有争议，在双方友好交涉无法解决时，向供应商所在地人民法院提起公诉。</w:t>
            </w:r>
          </w:p>
        </w:tc>
        <w:tc>
          <w:tcPr>
            <w:tcW w:w="1417" w:type="dxa"/>
            <w:tcBorders>
              <w:bottom w:val="single" w:color="auto" w:sz="12" w:space="0"/>
            </w:tcBorders>
          </w:tcPr>
          <w:p w14:paraId="6FD17454">
            <w:pPr>
              <w:spacing w:line="480" w:lineRule="auto"/>
              <w:rPr>
                <w:rFonts w:ascii="仿宋_GB2312" w:eastAsia="仿宋_GB2312"/>
                <w:color w:val="000000"/>
                <w:sz w:val="24"/>
                <w:szCs w:val="21"/>
              </w:rPr>
            </w:pPr>
          </w:p>
        </w:tc>
        <w:tc>
          <w:tcPr>
            <w:tcW w:w="1294" w:type="dxa"/>
            <w:tcBorders>
              <w:bottom w:val="single" w:color="auto" w:sz="12" w:space="0"/>
            </w:tcBorders>
          </w:tcPr>
          <w:p w14:paraId="064D1297">
            <w:pPr>
              <w:spacing w:line="480" w:lineRule="auto"/>
              <w:rPr>
                <w:rFonts w:ascii="仿宋_GB2312" w:eastAsia="仿宋_GB2312"/>
                <w:color w:val="000000"/>
                <w:sz w:val="24"/>
                <w:szCs w:val="21"/>
              </w:rPr>
            </w:pPr>
          </w:p>
        </w:tc>
      </w:tr>
    </w:tbl>
    <w:p w14:paraId="237C18A1">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14:paraId="2BBD0BA2">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14:paraId="11DD291E">
      <w:pPr>
        <w:spacing w:line="48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14:paraId="54DFD1C2">
      <w:pPr>
        <w:jc w:val="left"/>
        <w:rPr>
          <w:rFonts w:hint="eastAsia" w:asciiTheme="majorEastAsia" w:hAnsiTheme="majorEastAsia" w:eastAsiaTheme="majorEastAsia"/>
          <w:sz w:val="24"/>
        </w:rPr>
      </w:pPr>
      <w:r>
        <w:rPr>
          <w:rFonts w:asciiTheme="majorEastAsia" w:hAnsiTheme="majorEastAsia" w:eastAsiaTheme="majorEastAsia"/>
          <w:sz w:val="24"/>
        </w:rPr>
        <w:tab/>
      </w:r>
    </w:p>
    <w:p w14:paraId="5001ABFF">
      <w:pPr>
        <w:jc w:val="left"/>
        <w:rPr>
          <w:rFonts w:hint="eastAsia" w:asciiTheme="majorEastAsia" w:hAnsiTheme="majorEastAsia" w:eastAsiaTheme="majorEastAsia"/>
          <w:sz w:val="24"/>
        </w:rPr>
      </w:pPr>
    </w:p>
    <w:p w14:paraId="246D4D00">
      <w:pPr>
        <w:jc w:val="left"/>
        <w:rPr>
          <w:rFonts w:hint="eastAsia" w:asciiTheme="majorEastAsia" w:hAnsiTheme="majorEastAsia" w:eastAsiaTheme="majorEastAsia"/>
          <w:sz w:val="24"/>
        </w:rPr>
      </w:pPr>
    </w:p>
    <w:p w14:paraId="2D1DD93E">
      <w:pPr>
        <w:jc w:val="left"/>
        <w:rPr>
          <w:rFonts w:hint="eastAsia" w:asciiTheme="majorEastAsia" w:hAnsiTheme="majorEastAsia" w:eastAsiaTheme="majorEastAsia"/>
          <w:sz w:val="24"/>
        </w:rPr>
      </w:pPr>
    </w:p>
    <w:p w14:paraId="71BFF763">
      <w:pPr>
        <w:jc w:val="left"/>
        <w:rPr>
          <w:rFonts w:hint="eastAsia" w:asciiTheme="majorEastAsia" w:hAnsiTheme="majorEastAsia" w:eastAsiaTheme="majorEastAsia"/>
          <w:sz w:val="24"/>
        </w:rPr>
      </w:pPr>
    </w:p>
    <w:p w14:paraId="3B1DA71A">
      <w:pPr>
        <w:jc w:val="left"/>
        <w:rPr>
          <w:rFonts w:hint="eastAsia" w:asciiTheme="majorEastAsia" w:hAnsiTheme="majorEastAsia" w:eastAsiaTheme="majorEastAsia"/>
          <w:sz w:val="24"/>
        </w:rPr>
      </w:pPr>
    </w:p>
    <w:p w14:paraId="52463414">
      <w:pPr>
        <w:jc w:val="left"/>
        <w:rPr>
          <w:rFonts w:hint="eastAsia" w:asciiTheme="majorEastAsia" w:hAnsiTheme="majorEastAsia" w:eastAsiaTheme="majorEastAsia"/>
          <w:sz w:val="24"/>
        </w:rPr>
      </w:pPr>
    </w:p>
    <w:p w14:paraId="2B6C93D8">
      <w:pPr>
        <w:jc w:val="left"/>
        <w:rPr>
          <w:rFonts w:hint="eastAsia" w:asciiTheme="majorEastAsia" w:hAnsiTheme="majorEastAsia" w:eastAsiaTheme="majorEastAsia"/>
          <w:sz w:val="24"/>
        </w:rPr>
      </w:pPr>
    </w:p>
    <w:p w14:paraId="7FD37166">
      <w:pPr>
        <w:jc w:val="left"/>
        <w:rPr>
          <w:rFonts w:hint="eastAsia" w:asciiTheme="majorEastAsia" w:hAnsiTheme="majorEastAsia" w:eastAsiaTheme="majorEastAsia"/>
          <w:sz w:val="24"/>
        </w:rPr>
      </w:pPr>
    </w:p>
    <w:p w14:paraId="198412AA">
      <w:pPr>
        <w:jc w:val="left"/>
        <w:rPr>
          <w:rFonts w:hint="eastAsia" w:asciiTheme="majorEastAsia" w:hAnsiTheme="majorEastAsia" w:eastAsiaTheme="majorEastAsia"/>
          <w:sz w:val="24"/>
        </w:rPr>
      </w:pPr>
    </w:p>
    <w:p w14:paraId="18D6075D">
      <w:pPr>
        <w:jc w:val="left"/>
        <w:rPr>
          <w:rFonts w:hint="eastAsia" w:asciiTheme="majorEastAsia" w:hAnsiTheme="majorEastAsia" w:eastAsiaTheme="majorEastAsia"/>
          <w:sz w:val="24"/>
        </w:rPr>
      </w:pPr>
    </w:p>
    <w:p w14:paraId="09CEB139">
      <w:pPr>
        <w:jc w:val="left"/>
        <w:rPr>
          <w:rFonts w:hint="eastAsia" w:asciiTheme="majorEastAsia" w:hAnsiTheme="majorEastAsia" w:eastAsiaTheme="majorEastAsia"/>
          <w:sz w:val="24"/>
        </w:rPr>
      </w:pPr>
    </w:p>
    <w:p w14:paraId="08512C4B">
      <w:pPr>
        <w:jc w:val="left"/>
        <w:rPr>
          <w:rFonts w:hint="eastAsia" w:asciiTheme="majorEastAsia" w:hAnsiTheme="majorEastAsia" w:eastAsiaTheme="majorEastAsia"/>
          <w:sz w:val="24"/>
        </w:rPr>
      </w:pPr>
    </w:p>
    <w:p w14:paraId="6B9153A0">
      <w:pPr>
        <w:jc w:val="left"/>
        <w:rPr>
          <w:rFonts w:hint="eastAsia" w:asciiTheme="majorEastAsia" w:hAnsiTheme="majorEastAsia" w:eastAsiaTheme="majorEastAsia"/>
          <w:sz w:val="24"/>
        </w:rPr>
      </w:pPr>
    </w:p>
    <w:p w14:paraId="26B7337B">
      <w:pPr>
        <w:jc w:val="left"/>
        <w:rPr>
          <w:rFonts w:hint="eastAsia" w:asciiTheme="majorEastAsia" w:hAnsiTheme="majorEastAsia" w:eastAsiaTheme="majorEastAsia"/>
          <w:sz w:val="24"/>
        </w:rPr>
      </w:pPr>
    </w:p>
    <w:p w14:paraId="6938ADC5">
      <w:pPr>
        <w:jc w:val="left"/>
        <w:rPr>
          <w:rFonts w:hint="eastAsia" w:asciiTheme="majorEastAsia" w:hAnsiTheme="majorEastAsia" w:eastAsiaTheme="majorEastAsia"/>
          <w:sz w:val="24"/>
        </w:rPr>
      </w:pPr>
    </w:p>
    <w:p w14:paraId="7BF14060">
      <w:pPr>
        <w:jc w:val="left"/>
        <w:rPr>
          <w:rFonts w:hint="eastAsia" w:asciiTheme="majorEastAsia" w:hAnsiTheme="majorEastAsia" w:eastAsiaTheme="majorEastAsia"/>
          <w:sz w:val="24"/>
        </w:rPr>
      </w:pPr>
    </w:p>
    <w:p w14:paraId="4F360327">
      <w:pPr>
        <w:jc w:val="left"/>
        <w:rPr>
          <w:rFonts w:hint="eastAsia" w:asciiTheme="majorEastAsia" w:hAnsiTheme="majorEastAsia" w:eastAsiaTheme="majorEastAsia"/>
          <w:sz w:val="24"/>
        </w:rPr>
      </w:pPr>
    </w:p>
    <w:p w14:paraId="187A277C">
      <w:pPr>
        <w:jc w:val="left"/>
        <w:rPr>
          <w:rFonts w:hint="eastAsia" w:asciiTheme="majorEastAsia" w:hAnsiTheme="majorEastAsia" w:eastAsiaTheme="majorEastAsia"/>
          <w:sz w:val="24"/>
        </w:rPr>
      </w:pPr>
    </w:p>
    <w:p w14:paraId="5F49813B">
      <w:pPr>
        <w:jc w:val="left"/>
        <w:rPr>
          <w:rFonts w:hint="eastAsia" w:asciiTheme="majorEastAsia" w:hAnsiTheme="majorEastAsia" w:eastAsiaTheme="majorEastAsia"/>
          <w:sz w:val="24"/>
        </w:rPr>
      </w:pPr>
    </w:p>
    <w:p w14:paraId="3E8DB022">
      <w:pPr>
        <w:jc w:val="left"/>
        <w:rPr>
          <w:rFonts w:hint="eastAsia" w:asciiTheme="majorEastAsia" w:hAnsiTheme="majorEastAsia" w:eastAsiaTheme="majorEastAsia"/>
          <w:sz w:val="24"/>
        </w:rPr>
      </w:pPr>
    </w:p>
    <w:p w14:paraId="7FEFBEB8">
      <w:pPr>
        <w:jc w:val="center"/>
        <w:rPr>
          <w:rFonts w:hint="eastAsia" w:asciiTheme="majorEastAsia" w:hAnsiTheme="majorEastAsia" w:eastAsiaTheme="majorEastAsia"/>
          <w:sz w:val="24"/>
        </w:rPr>
      </w:pPr>
    </w:p>
    <w:p w14:paraId="760A12CF">
      <w:pPr>
        <w:jc w:val="left"/>
        <w:rPr>
          <w:rFonts w:hint="eastAsia" w:asciiTheme="majorEastAsia" w:hAnsiTheme="majorEastAsia" w:eastAsiaTheme="majorEastAsia"/>
          <w:sz w:val="24"/>
        </w:rPr>
      </w:pPr>
    </w:p>
    <w:p w14:paraId="1FCB5076">
      <w:pPr>
        <w:jc w:val="left"/>
        <w:rPr>
          <w:rFonts w:hint="eastAsia" w:asciiTheme="majorEastAsia" w:hAnsiTheme="majorEastAsia" w:eastAsiaTheme="majorEastAsia"/>
          <w:sz w:val="24"/>
        </w:rPr>
      </w:pPr>
      <w:r>
        <w:rPr>
          <w:rFonts w:hint="eastAsia" w:asciiTheme="majorEastAsia" w:hAnsiTheme="majorEastAsia" w:eastAsiaTheme="majorEastAsia"/>
          <w:sz w:val="24"/>
        </w:rPr>
        <w:t>文件六</w:t>
      </w:r>
    </w:p>
    <w:p w14:paraId="181B03D7">
      <w:pPr>
        <w:jc w:val="center"/>
      </w:pPr>
      <w:r>
        <w:rPr>
          <w:rFonts w:hint="eastAsia" w:eastAsia="黑体"/>
          <w:color w:val="auto"/>
          <w:sz w:val="30"/>
          <w:szCs w:val="30"/>
          <w:shd w:val="clear" w:color="auto" w:fill="auto"/>
          <w:lang w:val="en-US" w:eastAsia="zh-CN"/>
        </w:rPr>
        <w:t>服务</w:t>
      </w:r>
      <w:r>
        <w:rPr>
          <w:rFonts w:hint="eastAsia" w:eastAsia="黑体"/>
          <w:color w:val="auto"/>
          <w:sz w:val="30"/>
          <w:szCs w:val="30"/>
          <w:shd w:val="clear" w:color="auto" w:fill="auto"/>
        </w:rPr>
        <w:t>技术要求响应表</w:t>
      </w:r>
    </w:p>
    <w:tbl>
      <w:tblPr>
        <w:tblStyle w:val="17"/>
        <w:tblW w:w="957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77"/>
        <w:gridCol w:w="5290"/>
        <w:gridCol w:w="1362"/>
        <w:gridCol w:w="1344"/>
      </w:tblGrid>
      <w:tr w14:paraId="60AE31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tcBorders>
              <w:top w:val="single" w:color="auto" w:sz="12" w:space="0"/>
            </w:tcBorders>
          </w:tcPr>
          <w:p w14:paraId="0BCF95BD">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对应条款</w:t>
            </w:r>
          </w:p>
        </w:tc>
        <w:tc>
          <w:tcPr>
            <w:tcW w:w="5290" w:type="dxa"/>
            <w:tcBorders>
              <w:top w:val="single" w:color="auto" w:sz="12" w:space="0"/>
            </w:tcBorders>
          </w:tcPr>
          <w:p w14:paraId="43FAC12B">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采购文件要求</w:t>
            </w:r>
          </w:p>
        </w:tc>
        <w:tc>
          <w:tcPr>
            <w:tcW w:w="1362" w:type="dxa"/>
            <w:tcBorders>
              <w:top w:val="single" w:color="auto" w:sz="12" w:space="0"/>
            </w:tcBorders>
          </w:tcPr>
          <w:p w14:paraId="32981331">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响应/偏离</w:t>
            </w:r>
          </w:p>
        </w:tc>
        <w:tc>
          <w:tcPr>
            <w:tcW w:w="1344" w:type="dxa"/>
            <w:tcBorders>
              <w:top w:val="single" w:color="auto" w:sz="12" w:space="0"/>
            </w:tcBorders>
          </w:tcPr>
          <w:p w14:paraId="057270FF">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偏离描述</w:t>
            </w:r>
          </w:p>
        </w:tc>
      </w:tr>
      <w:tr w14:paraId="2115E0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1577" w:type="dxa"/>
            <w:vMerge w:val="restart"/>
          </w:tcPr>
          <w:p w14:paraId="181C6942">
            <w:pPr>
              <w:spacing w:line="300" w:lineRule="exact"/>
              <w:rPr>
                <w:rFonts w:hint="eastAsia" w:ascii="仿宋_GB2312" w:eastAsia="仿宋_GB2312"/>
                <w:color w:val="000000"/>
                <w:sz w:val="24"/>
                <w:szCs w:val="21"/>
              </w:rPr>
            </w:pPr>
          </w:p>
          <w:p w14:paraId="44D63CC3">
            <w:pPr>
              <w:spacing w:line="300" w:lineRule="exact"/>
              <w:rPr>
                <w:rFonts w:hint="eastAsia" w:ascii="仿宋_GB2312" w:eastAsia="仿宋_GB2312"/>
                <w:color w:val="000000"/>
                <w:sz w:val="24"/>
                <w:szCs w:val="21"/>
              </w:rPr>
            </w:pPr>
          </w:p>
          <w:p w14:paraId="188564F8">
            <w:pPr>
              <w:spacing w:line="300" w:lineRule="exact"/>
              <w:rPr>
                <w:rFonts w:hint="eastAsia" w:ascii="仿宋_GB2312" w:eastAsia="仿宋_GB2312"/>
                <w:color w:val="000000"/>
                <w:sz w:val="24"/>
                <w:szCs w:val="21"/>
              </w:rPr>
            </w:pPr>
          </w:p>
          <w:p w14:paraId="3FAA9140">
            <w:pPr>
              <w:spacing w:line="300" w:lineRule="exact"/>
              <w:rPr>
                <w:rFonts w:hint="eastAsia" w:ascii="仿宋_GB2312" w:eastAsia="仿宋_GB2312"/>
                <w:color w:val="000000"/>
                <w:sz w:val="24"/>
                <w:szCs w:val="21"/>
              </w:rPr>
            </w:pPr>
          </w:p>
          <w:p w14:paraId="17591828">
            <w:pPr>
              <w:spacing w:line="300" w:lineRule="exact"/>
              <w:rPr>
                <w:rFonts w:hint="eastAsia" w:ascii="仿宋_GB2312" w:eastAsia="仿宋_GB2312"/>
                <w:color w:val="000000"/>
                <w:sz w:val="24"/>
                <w:szCs w:val="21"/>
              </w:rPr>
            </w:pPr>
          </w:p>
          <w:p w14:paraId="00F6B22F">
            <w:pPr>
              <w:spacing w:line="300" w:lineRule="exact"/>
              <w:rPr>
                <w:rFonts w:hint="eastAsia" w:ascii="仿宋_GB2312" w:eastAsia="仿宋_GB2312"/>
                <w:color w:val="000000"/>
                <w:sz w:val="24"/>
                <w:szCs w:val="21"/>
              </w:rPr>
            </w:pPr>
          </w:p>
          <w:p w14:paraId="7B91D4EF">
            <w:pPr>
              <w:spacing w:line="300" w:lineRule="exact"/>
              <w:rPr>
                <w:rFonts w:hint="eastAsia" w:ascii="仿宋_GB2312" w:eastAsia="仿宋_GB2312"/>
                <w:color w:val="000000"/>
                <w:sz w:val="24"/>
                <w:szCs w:val="21"/>
              </w:rPr>
            </w:pPr>
          </w:p>
          <w:p w14:paraId="71C79EA9">
            <w:pPr>
              <w:spacing w:line="300" w:lineRule="exact"/>
              <w:rPr>
                <w:rFonts w:hint="eastAsia" w:ascii="仿宋_GB2312" w:eastAsia="仿宋_GB2312"/>
                <w:color w:val="000000"/>
                <w:sz w:val="24"/>
                <w:szCs w:val="21"/>
              </w:rPr>
            </w:pPr>
          </w:p>
          <w:p w14:paraId="53165E91">
            <w:pPr>
              <w:spacing w:line="300" w:lineRule="exact"/>
              <w:rPr>
                <w:rFonts w:hint="eastAsia" w:ascii="仿宋_GB2312" w:eastAsia="仿宋_GB2312"/>
                <w:color w:val="000000"/>
                <w:sz w:val="24"/>
                <w:szCs w:val="21"/>
              </w:rPr>
            </w:pPr>
          </w:p>
          <w:p w14:paraId="50A1EB1D">
            <w:pPr>
              <w:spacing w:line="300" w:lineRule="exact"/>
              <w:rPr>
                <w:rFonts w:hint="eastAsia" w:ascii="仿宋_GB2312" w:eastAsia="仿宋_GB2312"/>
                <w:color w:val="000000"/>
                <w:sz w:val="24"/>
                <w:szCs w:val="21"/>
              </w:rPr>
            </w:pPr>
          </w:p>
          <w:p w14:paraId="36E862A1">
            <w:pPr>
              <w:spacing w:line="300" w:lineRule="exact"/>
              <w:rPr>
                <w:rFonts w:hint="eastAsia" w:ascii="仿宋_GB2312" w:eastAsia="仿宋_GB2312"/>
                <w:color w:val="000000"/>
                <w:sz w:val="24"/>
                <w:szCs w:val="21"/>
              </w:rPr>
            </w:pPr>
          </w:p>
          <w:p w14:paraId="1BA19D04">
            <w:pPr>
              <w:spacing w:line="300" w:lineRule="exact"/>
              <w:rPr>
                <w:rFonts w:hint="eastAsia" w:ascii="仿宋_GB2312" w:eastAsia="仿宋_GB2312"/>
                <w:color w:val="000000"/>
                <w:sz w:val="24"/>
                <w:szCs w:val="21"/>
              </w:rPr>
            </w:pPr>
          </w:p>
          <w:p w14:paraId="58EA761F">
            <w:pPr>
              <w:spacing w:line="300" w:lineRule="exact"/>
              <w:rPr>
                <w:rFonts w:hint="eastAsia" w:ascii="仿宋_GB2312" w:eastAsia="仿宋_GB2312"/>
                <w:color w:val="000000"/>
                <w:sz w:val="24"/>
                <w:szCs w:val="21"/>
              </w:rPr>
            </w:pPr>
          </w:p>
          <w:p w14:paraId="61BAD8CA">
            <w:pPr>
              <w:spacing w:line="300" w:lineRule="exact"/>
              <w:rPr>
                <w:rFonts w:hint="eastAsia" w:ascii="仿宋_GB2312" w:eastAsia="仿宋_GB2312"/>
                <w:color w:val="000000"/>
                <w:sz w:val="24"/>
                <w:szCs w:val="21"/>
              </w:rPr>
            </w:pPr>
          </w:p>
          <w:p w14:paraId="3A3AD88E">
            <w:pPr>
              <w:spacing w:line="300" w:lineRule="exact"/>
              <w:rPr>
                <w:rFonts w:ascii="仿宋_GB2312" w:eastAsia="仿宋_GB2312"/>
                <w:color w:val="000000"/>
                <w:sz w:val="24"/>
                <w:szCs w:val="21"/>
              </w:rPr>
            </w:pPr>
            <w:r>
              <w:rPr>
                <w:rFonts w:hint="eastAsia" w:ascii="仿宋_GB2312" w:eastAsia="仿宋_GB2312"/>
                <w:color w:val="000000"/>
                <w:sz w:val="24"/>
                <w:szCs w:val="21"/>
              </w:rPr>
              <w:t>一、</w:t>
            </w:r>
            <w:r>
              <w:rPr>
                <w:rFonts w:hint="eastAsia" w:ascii="仿宋_GB2312" w:eastAsia="仿宋_GB2312"/>
                <w:color w:val="000000"/>
                <w:sz w:val="24"/>
                <w:szCs w:val="21"/>
                <w:lang w:val="en-US" w:eastAsia="zh-CN"/>
              </w:rPr>
              <w:t>技术</w:t>
            </w:r>
            <w:r>
              <w:rPr>
                <w:rFonts w:hint="eastAsia" w:ascii="仿宋_GB2312" w:eastAsia="仿宋_GB2312"/>
                <w:color w:val="000000"/>
                <w:sz w:val="24"/>
                <w:szCs w:val="21"/>
              </w:rPr>
              <w:t>要求</w:t>
            </w:r>
          </w:p>
          <w:p w14:paraId="1CCB767F">
            <w:pPr>
              <w:spacing w:line="300" w:lineRule="exact"/>
              <w:rPr>
                <w:rFonts w:ascii="仿宋_GB2312" w:eastAsia="仿宋_GB2312"/>
                <w:color w:val="000000"/>
                <w:sz w:val="24"/>
                <w:szCs w:val="21"/>
              </w:rPr>
            </w:pPr>
          </w:p>
        </w:tc>
        <w:tc>
          <w:tcPr>
            <w:tcW w:w="5290" w:type="dxa"/>
          </w:tcPr>
          <w:p w14:paraId="03600F6C">
            <w:pPr>
              <w:shd w:val="clear"/>
              <w:spacing w:line="540" w:lineRule="exact"/>
              <w:rPr>
                <w:rFonts w:hint="eastAsia" w:cs="Times New Roman" w:asciiTheme="majorEastAsia" w:hAnsiTheme="majorEastAsia" w:eastAsiaTheme="majorEastAsia"/>
                <w:sz w:val="22"/>
                <w:szCs w:val="22"/>
                <w:highlight w:val="none"/>
                <w:lang w:val="en-US" w:eastAsia="zh-CN"/>
              </w:rPr>
            </w:pPr>
            <w:r>
              <w:rPr>
                <w:rFonts w:hint="eastAsia" w:cs="Times New Roman" w:asciiTheme="majorEastAsia" w:hAnsiTheme="majorEastAsia" w:eastAsiaTheme="majorEastAsia"/>
                <w:sz w:val="22"/>
                <w:szCs w:val="22"/>
                <w:highlight w:val="none"/>
                <w:lang w:val="en-US" w:eastAsia="zh-CN"/>
              </w:rPr>
              <w:t>1、检测工作应遵循国家质量管理的相关规定,开展检测工作的机构应取得计量认证，并依法取得由国家卫生健康委和省、自治区、直辖市卫生健康主管部门资质认可机关颁发的职业卫生技术服务资质；</w:t>
            </w:r>
          </w:p>
          <w:p w14:paraId="0330042C">
            <w:pPr>
              <w:spacing w:line="300" w:lineRule="exact"/>
              <w:rPr>
                <w:rFonts w:hint="eastAsia" w:ascii="仿宋_GB2312" w:hAnsi="Times New Roman" w:eastAsia="仿宋_GB2312" w:cs="Times New Roman"/>
                <w:color w:val="000000"/>
                <w:sz w:val="16"/>
                <w:szCs w:val="13"/>
                <w:lang w:val="en-US" w:eastAsia="zh-CN"/>
              </w:rPr>
            </w:pPr>
          </w:p>
        </w:tc>
        <w:tc>
          <w:tcPr>
            <w:tcW w:w="1362" w:type="dxa"/>
          </w:tcPr>
          <w:p w14:paraId="65BE2543">
            <w:pPr>
              <w:spacing w:line="480" w:lineRule="auto"/>
              <w:rPr>
                <w:rFonts w:ascii="仿宋_GB2312" w:eastAsia="仿宋_GB2312"/>
                <w:color w:val="000000"/>
                <w:sz w:val="24"/>
                <w:szCs w:val="21"/>
              </w:rPr>
            </w:pPr>
          </w:p>
        </w:tc>
        <w:tc>
          <w:tcPr>
            <w:tcW w:w="1344" w:type="dxa"/>
          </w:tcPr>
          <w:p w14:paraId="3C4DD551">
            <w:pPr>
              <w:spacing w:line="480" w:lineRule="auto"/>
              <w:rPr>
                <w:rFonts w:ascii="仿宋_GB2312" w:eastAsia="仿宋_GB2312"/>
                <w:color w:val="000000"/>
                <w:sz w:val="24"/>
                <w:szCs w:val="21"/>
              </w:rPr>
            </w:pPr>
          </w:p>
        </w:tc>
      </w:tr>
      <w:tr w14:paraId="101187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vMerge w:val="continue"/>
          </w:tcPr>
          <w:p w14:paraId="656A38F6">
            <w:pPr>
              <w:spacing w:line="480" w:lineRule="auto"/>
              <w:rPr>
                <w:rFonts w:ascii="仿宋_GB2312" w:eastAsia="仿宋_GB2312"/>
                <w:color w:val="000000"/>
                <w:sz w:val="24"/>
                <w:szCs w:val="21"/>
              </w:rPr>
            </w:pPr>
          </w:p>
        </w:tc>
        <w:tc>
          <w:tcPr>
            <w:tcW w:w="5290" w:type="dxa"/>
          </w:tcPr>
          <w:p w14:paraId="20BBFFEE">
            <w:pPr>
              <w:shd w:val="clear"/>
              <w:spacing w:line="540" w:lineRule="exact"/>
              <w:rPr>
                <w:rFonts w:hint="eastAsia" w:cs="Times New Roman" w:asciiTheme="majorEastAsia" w:hAnsiTheme="majorEastAsia" w:eastAsiaTheme="majorEastAsia"/>
                <w:sz w:val="28"/>
                <w:szCs w:val="28"/>
                <w:highlight w:val="none"/>
                <w:lang w:val="en-US" w:eastAsia="zh-CN"/>
              </w:rPr>
            </w:pPr>
            <w:r>
              <w:rPr>
                <w:rFonts w:hint="eastAsia" w:cs="Times New Roman" w:asciiTheme="majorEastAsia" w:hAnsiTheme="majorEastAsia" w:eastAsiaTheme="majorEastAsia"/>
                <w:sz w:val="22"/>
                <w:szCs w:val="22"/>
                <w:highlight w:val="none"/>
                <w:lang w:val="en-US" w:eastAsia="zh-CN"/>
              </w:rPr>
              <w:t>2、根据《用人单位职业病危害因素定期检测管理规范》第四条要求，《 职业病危害因素分类目录》中所列危害因素以及国家职业卫生标准中有职业接触限值及检测方法的危害因素做好现场职业危害因素检测评价，并出具符合相关规定的检测报告；</w:t>
            </w:r>
          </w:p>
          <w:p w14:paraId="7112ADE6">
            <w:pPr>
              <w:spacing w:line="300" w:lineRule="exact"/>
              <w:rPr>
                <w:rFonts w:hint="eastAsia" w:ascii="仿宋_GB2312" w:hAnsi="Times New Roman" w:eastAsia="仿宋_GB2312" w:cs="Times New Roman"/>
                <w:color w:val="000000"/>
                <w:sz w:val="16"/>
                <w:szCs w:val="13"/>
                <w:lang w:val="en-US" w:eastAsia="zh-CN"/>
              </w:rPr>
            </w:pPr>
          </w:p>
        </w:tc>
        <w:tc>
          <w:tcPr>
            <w:tcW w:w="1362" w:type="dxa"/>
          </w:tcPr>
          <w:p w14:paraId="56178DA3">
            <w:pPr>
              <w:spacing w:line="480" w:lineRule="auto"/>
              <w:rPr>
                <w:rFonts w:ascii="仿宋_GB2312" w:eastAsia="仿宋_GB2312"/>
                <w:color w:val="000000"/>
                <w:sz w:val="24"/>
                <w:szCs w:val="21"/>
              </w:rPr>
            </w:pPr>
          </w:p>
        </w:tc>
        <w:tc>
          <w:tcPr>
            <w:tcW w:w="1344" w:type="dxa"/>
          </w:tcPr>
          <w:p w14:paraId="7DCFFD65">
            <w:pPr>
              <w:spacing w:line="480" w:lineRule="auto"/>
              <w:rPr>
                <w:rFonts w:ascii="仿宋_GB2312" w:eastAsia="仿宋_GB2312"/>
                <w:color w:val="000000"/>
                <w:sz w:val="24"/>
                <w:szCs w:val="21"/>
              </w:rPr>
            </w:pPr>
          </w:p>
        </w:tc>
      </w:tr>
      <w:tr w14:paraId="102523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vMerge w:val="continue"/>
          </w:tcPr>
          <w:p w14:paraId="71D77A6C">
            <w:pPr>
              <w:spacing w:line="480" w:lineRule="auto"/>
              <w:rPr>
                <w:rFonts w:ascii="仿宋_GB2312" w:eastAsia="仿宋_GB2312"/>
                <w:color w:val="000000"/>
                <w:sz w:val="24"/>
                <w:szCs w:val="21"/>
              </w:rPr>
            </w:pPr>
          </w:p>
        </w:tc>
        <w:tc>
          <w:tcPr>
            <w:tcW w:w="5290" w:type="dxa"/>
          </w:tcPr>
          <w:p w14:paraId="2336CBBB">
            <w:pPr>
              <w:shd w:val="clear"/>
              <w:spacing w:line="540" w:lineRule="exact"/>
              <w:rPr>
                <w:rFonts w:hint="eastAsia" w:cs="Times New Roman" w:asciiTheme="majorEastAsia" w:hAnsiTheme="majorEastAsia" w:eastAsiaTheme="majorEastAsia"/>
                <w:sz w:val="22"/>
                <w:szCs w:val="22"/>
                <w:highlight w:val="none"/>
                <w:lang w:val="en-US" w:eastAsia="zh-CN"/>
              </w:rPr>
            </w:pPr>
            <w:r>
              <w:rPr>
                <w:rFonts w:hint="eastAsia" w:cs="Times New Roman" w:asciiTheme="majorEastAsia" w:hAnsiTheme="majorEastAsia" w:eastAsiaTheme="majorEastAsia"/>
                <w:sz w:val="22"/>
                <w:szCs w:val="22"/>
                <w:highlight w:val="none"/>
                <w:lang w:val="en-US" w:eastAsia="zh-CN"/>
              </w:rPr>
              <w:t>3、依据《中华人民共和国职业病防治法》和《工作场所职业卫生监督管理规定》（国家安全监管总局令第47号）规定进行检测工作；</w:t>
            </w:r>
          </w:p>
          <w:p w14:paraId="06796E53">
            <w:pPr>
              <w:spacing w:line="300" w:lineRule="exact"/>
              <w:rPr>
                <w:rFonts w:hint="eastAsia" w:ascii="仿宋_GB2312" w:hAnsi="Times New Roman" w:eastAsia="仿宋_GB2312" w:cs="Times New Roman"/>
                <w:color w:val="000000"/>
                <w:sz w:val="16"/>
                <w:szCs w:val="13"/>
                <w:lang w:val="en-US" w:eastAsia="zh-CN"/>
              </w:rPr>
            </w:pPr>
          </w:p>
        </w:tc>
        <w:tc>
          <w:tcPr>
            <w:tcW w:w="1362" w:type="dxa"/>
          </w:tcPr>
          <w:p w14:paraId="747B8C76">
            <w:pPr>
              <w:spacing w:line="480" w:lineRule="auto"/>
              <w:rPr>
                <w:rFonts w:ascii="仿宋_GB2312" w:eastAsia="仿宋_GB2312"/>
                <w:color w:val="000000"/>
                <w:sz w:val="24"/>
                <w:szCs w:val="21"/>
              </w:rPr>
            </w:pPr>
          </w:p>
        </w:tc>
        <w:tc>
          <w:tcPr>
            <w:tcW w:w="1344" w:type="dxa"/>
          </w:tcPr>
          <w:p w14:paraId="121D6E9A">
            <w:pPr>
              <w:spacing w:line="480" w:lineRule="auto"/>
              <w:rPr>
                <w:rFonts w:ascii="仿宋_GB2312" w:eastAsia="仿宋_GB2312"/>
                <w:color w:val="000000"/>
                <w:sz w:val="24"/>
                <w:szCs w:val="21"/>
              </w:rPr>
            </w:pPr>
          </w:p>
        </w:tc>
      </w:tr>
      <w:tr w14:paraId="56C380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1577" w:type="dxa"/>
            <w:vMerge w:val="continue"/>
          </w:tcPr>
          <w:p w14:paraId="672064B7">
            <w:pPr>
              <w:spacing w:line="480" w:lineRule="auto"/>
              <w:rPr>
                <w:rFonts w:ascii="仿宋_GB2312" w:eastAsia="仿宋_GB2312"/>
                <w:color w:val="000000"/>
                <w:sz w:val="24"/>
                <w:szCs w:val="21"/>
              </w:rPr>
            </w:pPr>
          </w:p>
        </w:tc>
        <w:tc>
          <w:tcPr>
            <w:tcW w:w="5290" w:type="dxa"/>
          </w:tcPr>
          <w:p w14:paraId="20C0C162">
            <w:pPr>
              <w:spacing w:line="300" w:lineRule="exact"/>
              <w:rPr>
                <w:rFonts w:hint="eastAsia" w:ascii="仿宋_GB2312" w:hAnsi="Times New Roman" w:eastAsia="仿宋_GB2312" w:cs="Times New Roman"/>
                <w:color w:val="000000"/>
                <w:sz w:val="16"/>
                <w:szCs w:val="13"/>
                <w:lang w:val="en-US" w:eastAsia="zh-CN"/>
              </w:rPr>
            </w:pPr>
            <w:r>
              <w:rPr>
                <w:rFonts w:hint="eastAsia" w:cs="Times New Roman" w:asciiTheme="majorEastAsia" w:hAnsiTheme="majorEastAsia" w:eastAsiaTheme="majorEastAsia"/>
                <w:sz w:val="22"/>
                <w:szCs w:val="22"/>
                <w:highlight w:val="none"/>
                <w:lang w:val="en-US" w:eastAsia="zh-CN"/>
              </w:rPr>
              <w:t>4、进入厂区遵守公司相关管理规定。</w:t>
            </w:r>
          </w:p>
        </w:tc>
        <w:tc>
          <w:tcPr>
            <w:tcW w:w="1362" w:type="dxa"/>
          </w:tcPr>
          <w:p w14:paraId="31174E5C">
            <w:pPr>
              <w:spacing w:line="480" w:lineRule="auto"/>
              <w:rPr>
                <w:rFonts w:ascii="仿宋_GB2312" w:eastAsia="仿宋_GB2312"/>
                <w:color w:val="000000"/>
                <w:sz w:val="24"/>
                <w:szCs w:val="21"/>
              </w:rPr>
            </w:pPr>
          </w:p>
        </w:tc>
        <w:tc>
          <w:tcPr>
            <w:tcW w:w="1344" w:type="dxa"/>
          </w:tcPr>
          <w:p w14:paraId="0CAE7EF7">
            <w:pPr>
              <w:spacing w:line="480" w:lineRule="auto"/>
              <w:rPr>
                <w:rFonts w:ascii="仿宋_GB2312" w:eastAsia="仿宋_GB2312"/>
                <w:color w:val="000000"/>
                <w:sz w:val="24"/>
                <w:szCs w:val="21"/>
              </w:rPr>
            </w:pPr>
          </w:p>
        </w:tc>
      </w:tr>
    </w:tbl>
    <w:p w14:paraId="716ED24C">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14:paraId="45DDF512">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14:paraId="539C44F2">
      <w:pPr>
        <w:spacing w:line="360" w:lineRule="auto"/>
        <w:rPr>
          <w:rFonts w:ascii="仿宋_GB2312" w:eastAsia="仿宋_GB2312"/>
          <w:color w:val="000000"/>
          <w:sz w:val="24"/>
          <w:szCs w:val="21"/>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14:paraId="4A8FAE34">
      <w:pPr>
        <w:spacing w:line="360" w:lineRule="auto"/>
        <w:rPr>
          <w:rFonts w:ascii="仿宋_GB2312" w:eastAsia="仿宋_GB2312"/>
          <w:color w:val="000000"/>
          <w:sz w:val="24"/>
          <w:szCs w:val="21"/>
          <w:u w:val="single"/>
        </w:rPr>
      </w:pPr>
    </w:p>
    <w:p w14:paraId="00DC7100">
      <w:pPr>
        <w:spacing w:line="360" w:lineRule="auto"/>
        <w:rPr>
          <w:rFonts w:ascii="仿宋_GB2312" w:eastAsia="仿宋_GB2312"/>
          <w:color w:val="000000"/>
          <w:sz w:val="24"/>
          <w:szCs w:val="21"/>
          <w:u w:val="single"/>
        </w:rPr>
      </w:pPr>
    </w:p>
    <w:p w14:paraId="3A4B46A2">
      <w:pPr>
        <w:spacing w:line="360" w:lineRule="auto"/>
        <w:rPr>
          <w:rFonts w:ascii="仿宋_GB2312" w:eastAsia="仿宋_GB2312"/>
          <w:color w:val="000000"/>
          <w:sz w:val="24"/>
          <w:szCs w:val="21"/>
          <w:u w:val="single"/>
        </w:rPr>
      </w:pPr>
    </w:p>
    <w:p w14:paraId="2FC9F5A3">
      <w:pPr>
        <w:spacing w:line="360" w:lineRule="auto"/>
        <w:rPr>
          <w:rFonts w:ascii="仿宋_GB2312" w:eastAsia="仿宋_GB2312"/>
          <w:color w:val="000000"/>
          <w:sz w:val="24"/>
          <w:szCs w:val="21"/>
          <w:u w:val="single"/>
        </w:rPr>
      </w:pPr>
    </w:p>
    <w:p w14:paraId="0EBB877D">
      <w:pPr>
        <w:spacing w:line="360" w:lineRule="auto"/>
        <w:rPr>
          <w:rFonts w:ascii="仿宋_GB2312" w:eastAsia="仿宋_GB2312"/>
          <w:color w:val="000000"/>
          <w:sz w:val="24"/>
          <w:szCs w:val="21"/>
          <w:u w:val="single"/>
        </w:rPr>
      </w:pPr>
    </w:p>
    <w:p w14:paraId="7C122079">
      <w:pPr>
        <w:spacing w:line="360" w:lineRule="auto"/>
        <w:rPr>
          <w:rFonts w:ascii="仿宋_GB2312" w:eastAsia="仿宋_GB2312"/>
          <w:color w:val="000000"/>
          <w:sz w:val="24"/>
          <w:szCs w:val="21"/>
          <w:u w:val="single"/>
        </w:rPr>
      </w:pPr>
    </w:p>
    <w:p w14:paraId="37CF73C8">
      <w:pPr>
        <w:spacing w:line="360" w:lineRule="auto"/>
        <w:rPr>
          <w:rFonts w:ascii="仿宋_GB2312" w:eastAsia="仿宋_GB2312"/>
          <w:color w:val="000000"/>
          <w:sz w:val="24"/>
          <w:szCs w:val="21"/>
          <w:u w:val="single"/>
        </w:rPr>
      </w:pPr>
    </w:p>
    <w:p w14:paraId="73DD8D5B">
      <w:pPr>
        <w:spacing w:line="360" w:lineRule="auto"/>
        <w:rPr>
          <w:rFonts w:ascii="仿宋_GB2312" w:eastAsia="仿宋_GB2312"/>
          <w:color w:val="000000"/>
          <w:sz w:val="24"/>
          <w:szCs w:val="21"/>
          <w:u w:val="single"/>
        </w:rPr>
      </w:pPr>
    </w:p>
    <w:p w14:paraId="0AC6BBC7">
      <w:pPr>
        <w:spacing w:line="360" w:lineRule="auto"/>
        <w:rPr>
          <w:rFonts w:ascii="仿宋_GB2312" w:eastAsia="仿宋_GB2312"/>
          <w:color w:val="000000"/>
          <w:sz w:val="24"/>
          <w:szCs w:val="21"/>
          <w:u w:val="single"/>
        </w:rPr>
      </w:pPr>
    </w:p>
    <w:p w14:paraId="0AF900EA">
      <w:pPr>
        <w:spacing w:line="360" w:lineRule="auto"/>
        <w:rPr>
          <w:rFonts w:ascii="仿宋_GB2312" w:eastAsia="仿宋_GB2312"/>
          <w:color w:val="000000"/>
          <w:sz w:val="24"/>
          <w:szCs w:val="21"/>
          <w:u w:val="single"/>
        </w:rPr>
      </w:pPr>
    </w:p>
    <w:p w14:paraId="7C6CAA52">
      <w:pPr>
        <w:spacing w:line="360" w:lineRule="auto"/>
        <w:rPr>
          <w:rFonts w:ascii="仿宋_GB2312" w:eastAsia="仿宋_GB2312"/>
          <w:color w:val="000000"/>
          <w:sz w:val="24"/>
          <w:szCs w:val="21"/>
          <w:u w:val="single"/>
        </w:rPr>
      </w:pPr>
    </w:p>
    <w:p w14:paraId="7233750C">
      <w:pPr>
        <w:spacing w:line="360" w:lineRule="auto"/>
        <w:rPr>
          <w:rFonts w:ascii="仿宋_GB2312" w:eastAsia="仿宋_GB2312"/>
          <w:color w:val="000000"/>
          <w:sz w:val="24"/>
          <w:szCs w:val="21"/>
          <w:u w:val="single"/>
        </w:rPr>
      </w:pPr>
    </w:p>
    <w:p w14:paraId="70E4B43E">
      <w:pPr>
        <w:jc w:val="left"/>
        <w:rPr>
          <w:rFonts w:asciiTheme="majorEastAsia" w:hAnsiTheme="majorEastAsia" w:eastAsiaTheme="majorEastAsia"/>
          <w:sz w:val="24"/>
        </w:rPr>
      </w:pPr>
      <w:r>
        <w:rPr>
          <w:rFonts w:hint="eastAsia" w:asciiTheme="majorEastAsia" w:hAnsiTheme="majorEastAsia" w:eastAsiaTheme="majorEastAsia"/>
          <w:sz w:val="24"/>
        </w:rPr>
        <w:t>文件七</w:t>
      </w:r>
    </w:p>
    <w:p w14:paraId="5BCD6D05">
      <w:pPr>
        <w:jc w:val="center"/>
        <w:rPr>
          <w:rFonts w:hint="eastAsia" w:ascii="仿宋_GB2312" w:eastAsia="仿宋_GB2312"/>
          <w:sz w:val="30"/>
          <w:szCs w:val="30"/>
        </w:rPr>
      </w:pPr>
      <w:r>
        <w:rPr>
          <w:rFonts w:hint="eastAsia" w:ascii="仿宋_GB2312" w:eastAsia="仿宋_GB2312"/>
          <w:sz w:val="30"/>
          <w:szCs w:val="30"/>
        </w:rPr>
        <w:t>供应商</w:t>
      </w:r>
      <w:r>
        <w:rPr>
          <w:rFonts w:hint="eastAsia" w:ascii="仿宋_GB2312" w:eastAsia="仿宋_GB2312"/>
          <w:sz w:val="30"/>
          <w:szCs w:val="30"/>
          <w:lang w:val="en-US" w:eastAsia="zh-CN"/>
        </w:rPr>
        <w:t>相同</w:t>
      </w:r>
      <w:r>
        <w:rPr>
          <w:rFonts w:hint="eastAsia" w:ascii="仿宋_GB2312" w:eastAsia="仿宋_GB2312"/>
          <w:sz w:val="30"/>
          <w:szCs w:val="30"/>
        </w:rPr>
        <w:t>项目业绩一览表</w:t>
      </w:r>
    </w:p>
    <w:tbl>
      <w:tblPr>
        <w:tblStyle w:val="17"/>
        <w:tblW w:w="798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318"/>
        <w:gridCol w:w="1560"/>
        <w:gridCol w:w="1539"/>
        <w:gridCol w:w="1863"/>
        <w:gridCol w:w="1701"/>
      </w:tblGrid>
      <w:tr w14:paraId="78E651E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tcBorders>
              <w:top w:val="single" w:color="auto" w:sz="4" w:space="0"/>
            </w:tcBorders>
            <w:vAlign w:val="center"/>
          </w:tcPr>
          <w:p w14:paraId="142CE11F">
            <w:pPr>
              <w:jc w:val="center"/>
              <w:rPr>
                <w:rFonts w:ascii="仿宋" w:hAnsi="仿宋" w:eastAsia="仿宋"/>
                <w:sz w:val="28"/>
                <w:szCs w:val="28"/>
              </w:rPr>
            </w:pPr>
            <w:r>
              <w:rPr>
                <w:rFonts w:hint="eastAsia" w:ascii="仿宋" w:hAnsi="仿宋" w:eastAsia="仿宋"/>
                <w:sz w:val="28"/>
                <w:szCs w:val="28"/>
              </w:rPr>
              <w:t>年份</w:t>
            </w:r>
          </w:p>
        </w:tc>
        <w:tc>
          <w:tcPr>
            <w:tcW w:w="1560" w:type="dxa"/>
            <w:vAlign w:val="center"/>
          </w:tcPr>
          <w:p w14:paraId="5101CBB4">
            <w:pPr>
              <w:jc w:val="center"/>
              <w:rPr>
                <w:rFonts w:ascii="仿宋" w:hAnsi="仿宋" w:eastAsia="仿宋"/>
                <w:sz w:val="28"/>
                <w:szCs w:val="28"/>
              </w:rPr>
            </w:pPr>
            <w:r>
              <w:rPr>
                <w:rFonts w:hint="eastAsia" w:ascii="仿宋" w:hAnsi="仿宋" w:eastAsia="仿宋"/>
                <w:sz w:val="28"/>
                <w:szCs w:val="28"/>
              </w:rPr>
              <w:t>客户名称</w:t>
            </w:r>
          </w:p>
        </w:tc>
        <w:tc>
          <w:tcPr>
            <w:tcW w:w="1539" w:type="dxa"/>
            <w:vAlign w:val="center"/>
          </w:tcPr>
          <w:p w14:paraId="179F465F">
            <w:pPr>
              <w:jc w:val="center"/>
              <w:rPr>
                <w:rFonts w:ascii="仿宋" w:hAnsi="仿宋" w:eastAsia="仿宋"/>
                <w:sz w:val="28"/>
                <w:szCs w:val="28"/>
              </w:rPr>
            </w:pPr>
            <w:r>
              <w:rPr>
                <w:rFonts w:ascii="仿宋" w:hAnsi="仿宋" w:eastAsia="仿宋"/>
                <w:sz w:val="28"/>
                <w:szCs w:val="28"/>
              </w:rPr>
              <w:t>项目名称</w:t>
            </w:r>
          </w:p>
        </w:tc>
        <w:tc>
          <w:tcPr>
            <w:tcW w:w="1863" w:type="dxa"/>
            <w:vAlign w:val="center"/>
          </w:tcPr>
          <w:p w14:paraId="3C0FCD01">
            <w:pPr>
              <w:jc w:val="center"/>
              <w:rPr>
                <w:rFonts w:ascii="仿宋" w:hAnsi="仿宋" w:eastAsia="仿宋"/>
                <w:sz w:val="28"/>
                <w:szCs w:val="28"/>
              </w:rPr>
            </w:pPr>
            <w:r>
              <w:rPr>
                <w:rFonts w:hint="eastAsia" w:ascii="仿宋" w:hAnsi="仿宋" w:eastAsia="仿宋"/>
                <w:sz w:val="28"/>
                <w:szCs w:val="28"/>
              </w:rPr>
              <w:t>签订时间</w:t>
            </w:r>
          </w:p>
        </w:tc>
        <w:tc>
          <w:tcPr>
            <w:tcW w:w="1701" w:type="dxa"/>
            <w:tcBorders>
              <w:left w:val="single" w:color="auto" w:sz="4" w:space="0"/>
            </w:tcBorders>
            <w:vAlign w:val="center"/>
          </w:tcPr>
          <w:p w14:paraId="5E6269F7">
            <w:pPr>
              <w:jc w:val="center"/>
              <w:rPr>
                <w:rFonts w:ascii="仿宋" w:hAnsi="仿宋" w:eastAsia="仿宋"/>
                <w:sz w:val="28"/>
                <w:szCs w:val="28"/>
              </w:rPr>
            </w:pPr>
            <w:r>
              <w:rPr>
                <w:rFonts w:hint="eastAsia" w:ascii="仿宋" w:hAnsi="仿宋" w:eastAsia="仿宋"/>
                <w:sz w:val="28"/>
                <w:szCs w:val="28"/>
              </w:rPr>
              <w:t>备注</w:t>
            </w:r>
          </w:p>
        </w:tc>
      </w:tr>
      <w:tr w14:paraId="1216464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14:paraId="5CAD6689">
            <w:pPr>
              <w:spacing w:line="400" w:lineRule="exact"/>
              <w:jc w:val="center"/>
              <w:rPr>
                <w:rFonts w:ascii="仿宋" w:hAnsi="仿宋" w:eastAsia="仿宋" w:cs="Arial"/>
                <w:sz w:val="28"/>
                <w:szCs w:val="28"/>
              </w:rPr>
            </w:pPr>
          </w:p>
        </w:tc>
        <w:tc>
          <w:tcPr>
            <w:tcW w:w="1560" w:type="dxa"/>
            <w:vAlign w:val="center"/>
          </w:tcPr>
          <w:p w14:paraId="6A615BD2">
            <w:pPr>
              <w:spacing w:line="400" w:lineRule="exact"/>
              <w:jc w:val="center"/>
              <w:rPr>
                <w:rFonts w:ascii="仿宋" w:hAnsi="仿宋" w:eastAsia="仿宋" w:cs="Arial"/>
                <w:sz w:val="28"/>
                <w:szCs w:val="28"/>
              </w:rPr>
            </w:pPr>
          </w:p>
        </w:tc>
        <w:tc>
          <w:tcPr>
            <w:tcW w:w="1539" w:type="dxa"/>
            <w:vAlign w:val="center"/>
          </w:tcPr>
          <w:p w14:paraId="39610F6D">
            <w:pPr>
              <w:spacing w:line="400" w:lineRule="exact"/>
              <w:jc w:val="center"/>
              <w:rPr>
                <w:rFonts w:ascii="仿宋" w:hAnsi="仿宋" w:eastAsia="仿宋" w:cs="Arial"/>
                <w:sz w:val="28"/>
                <w:szCs w:val="28"/>
              </w:rPr>
            </w:pPr>
          </w:p>
        </w:tc>
        <w:tc>
          <w:tcPr>
            <w:tcW w:w="1863" w:type="dxa"/>
            <w:vAlign w:val="center"/>
          </w:tcPr>
          <w:p w14:paraId="52023605">
            <w:pPr>
              <w:spacing w:line="400" w:lineRule="exact"/>
              <w:jc w:val="center"/>
              <w:rPr>
                <w:rFonts w:ascii="仿宋" w:hAnsi="仿宋" w:eastAsia="仿宋" w:cs="Arial"/>
                <w:sz w:val="28"/>
                <w:szCs w:val="28"/>
              </w:rPr>
            </w:pPr>
          </w:p>
        </w:tc>
        <w:tc>
          <w:tcPr>
            <w:tcW w:w="1701" w:type="dxa"/>
            <w:tcBorders>
              <w:left w:val="single" w:color="auto" w:sz="4" w:space="0"/>
            </w:tcBorders>
            <w:vAlign w:val="center"/>
          </w:tcPr>
          <w:p w14:paraId="34016C15">
            <w:pPr>
              <w:spacing w:line="400" w:lineRule="exact"/>
              <w:jc w:val="center"/>
              <w:rPr>
                <w:rFonts w:ascii="仿宋" w:hAnsi="仿宋" w:eastAsia="仿宋" w:cs="Arial"/>
                <w:sz w:val="28"/>
                <w:szCs w:val="28"/>
              </w:rPr>
            </w:pPr>
          </w:p>
        </w:tc>
      </w:tr>
      <w:tr w14:paraId="0D9892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14:paraId="7B93FAAC">
            <w:pPr>
              <w:spacing w:line="400" w:lineRule="exact"/>
              <w:jc w:val="center"/>
              <w:rPr>
                <w:rFonts w:ascii="仿宋" w:hAnsi="仿宋" w:eastAsia="仿宋" w:cs="Arial"/>
                <w:sz w:val="28"/>
                <w:szCs w:val="28"/>
              </w:rPr>
            </w:pPr>
          </w:p>
        </w:tc>
        <w:tc>
          <w:tcPr>
            <w:tcW w:w="1560" w:type="dxa"/>
            <w:vAlign w:val="center"/>
          </w:tcPr>
          <w:p w14:paraId="1D15D035">
            <w:pPr>
              <w:spacing w:line="400" w:lineRule="exact"/>
              <w:jc w:val="center"/>
              <w:rPr>
                <w:rFonts w:ascii="仿宋" w:hAnsi="仿宋" w:eastAsia="仿宋" w:cs="Arial"/>
                <w:sz w:val="28"/>
                <w:szCs w:val="28"/>
              </w:rPr>
            </w:pPr>
          </w:p>
        </w:tc>
        <w:tc>
          <w:tcPr>
            <w:tcW w:w="1539" w:type="dxa"/>
            <w:vAlign w:val="center"/>
          </w:tcPr>
          <w:p w14:paraId="29AA4477">
            <w:pPr>
              <w:spacing w:line="400" w:lineRule="exact"/>
              <w:jc w:val="center"/>
              <w:rPr>
                <w:rFonts w:ascii="仿宋" w:hAnsi="仿宋" w:eastAsia="仿宋" w:cs="Arial"/>
                <w:sz w:val="28"/>
                <w:szCs w:val="28"/>
              </w:rPr>
            </w:pPr>
          </w:p>
        </w:tc>
        <w:tc>
          <w:tcPr>
            <w:tcW w:w="1863" w:type="dxa"/>
            <w:vAlign w:val="center"/>
          </w:tcPr>
          <w:p w14:paraId="18744B3B">
            <w:pPr>
              <w:spacing w:line="400" w:lineRule="exact"/>
              <w:jc w:val="center"/>
              <w:rPr>
                <w:rFonts w:ascii="仿宋" w:hAnsi="仿宋" w:eastAsia="仿宋" w:cs="Arial"/>
                <w:sz w:val="28"/>
                <w:szCs w:val="28"/>
              </w:rPr>
            </w:pPr>
          </w:p>
        </w:tc>
        <w:tc>
          <w:tcPr>
            <w:tcW w:w="1701" w:type="dxa"/>
            <w:tcBorders>
              <w:left w:val="single" w:color="auto" w:sz="4" w:space="0"/>
            </w:tcBorders>
            <w:vAlign w:val="center"/>
          </w:tcPr>
          <w:p w14:paraId="764A2D6D">
            <w:pPr>
              <w:spacing w:line="400" w:lineRule="exact"/>
              <w:jc w:val="center"/>
              <w:rPr>
                <w:rFonts w:ascii="仿宋" w:hAnsi="仿宋" w:eastAsia="仿宋" w:cs="Arial"/>
                <w:sz w:val="28"/>
                <w:szCs w:val="28"/>
              </w:rPr>
            </w:pPr>
          </w:p>
        </w:tc>
      </w:tr>
      <w:tr w14:paraId="075D46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14:paraId="07C411DD">
            <w:pPr>
              <w:spacing w:line="400" w:lineRule="exact"/>
              <w:jc w:val="center"/>
              <w:rPr>
                <w:rFonts w:ascii="仿宋" w:hAnsi="仿宋" w:eastAsia="仿宋" w:cs="Arial"/>
                <w:sz w:val="28"/>
                <w:szCs w:val="28"/>
              </w:rPr>
            </w:pPr>
          </w:p>
        </w:tc>
        <w:tc>
          <w:tcPr>
            <w:tcW w:w="1560" w:type="dxa"/>
            <w:vAlign w:val="center"/>
          </w:tcPr>
          <w:p w14:paraId="6EE29058">
            <w:pPr>
              <w:spacing w:line="400" w:lineRule="exact"/>
              <w:jc w:val="center"/>
              <w:rPr>
                <w:rFonts w:ascii="仿宋" w:hAnsi="仿宋" w:eastAsia="仿宋" w:cs="Arial"/>
                <w:sz w:val="28"/>
                <w:szCs w:val="28"/>
              </w:rPr>
            </w:pPr>
          </w:p>
        </w:tc>
        <w:tc>
          <w:tcPr>
            <w:tcW w:w="1539" w:type="dxa"/>
            <w:vAlign w:val="center"/>
          </w:tcPr>
          <w:p w14:paraId="06C73F55">
            <w:pPr>
              <w:spacing w:line="400" w:lineRule="exact"/>
              <w:jc w:val="center"/>
              <w:rPr>
                <w:rFonts w:ascii="仿宋" w:hAnsi="仿宋" w:eastAsia="仿宋" w:cs="Arial"/>
                <w:sz w:val="28"/>
                <w:szCs w:val="28"/>
              </w:rPr>
            </w:pPr>
          </w:p>
        </w:tc>
        <w:tc>
          <w:tcPr>
            <w:tcW w:w="1863" w:type="dxa"/>
            <w:vAlign w:val="center"/>
          </w:tcPr>
          <w:p w14:paraId="1591251C">
            <w:pPr>
              <w:spacing w:line="400" w:lineRule="exact"/>
              <w:jc w:val="center"/>
              <w:rPr>
                <w:rFonts w:ascii="仿宋" w:hAnsi="仿宋" w:eastAsia="仿宋" w:cs="Arial"/>
                <w:sz w:val="28"/>
                <w:szCs w:val="28"/>
              </w:rPr>
            </w:pPr>
          </w:p>
        </w:tc>
        <w:tc>
          <w:tcPr>
            <w:tcW w:w="1701" w:type="dxa"/>
            <w:tcBorders>
              <w:left w:val="single" w:color="auto" w:sz="4" w:space="0"/>
            </w:tcBorders>
            <w:vAlign w:val="center"/>
          </w:tcPr>
          <w:p w14:paraId="3137603F">
            <w:pPr>
              <w:spacing w:line="400" w:lineRule="exact"/>
              <w:jc w:val="center"/>
              <w:rPr>
                <w:rFonts w:ascii="仿宋" w:hAnsi="仿宋" w:eastAsia="仿宋" w:cs="Arial"/>
                <w:sz w:val="28"/>
                <w:szCs w:val="28"/>
              </w:rPr>
            </w:pPr>
          </w:p>
        </w:tc>
      </w:tr>
      <w:tr w14:paraId="22DD45B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14:paraId="38B3308B">
            <w:pPr>
              <w:spacing w:line="400" w:lineRule="exact"/>
              <w:jc w:val="center"/>
              <w:rPr>
                <w:rFonts w:ascii="仿宋" w:hAnsi="仿宋" w:eastAsia="仿宋" w:cs="Arial"/>
                <w:sz w:val="28"/>
                <w:szCs w:val="28"/>
              </w:rPr>
            </w:pPr>
          </w:p>
        </w:tc>
        <w:tc>
          <w:tcPr>
            <w:tcW w:w="1560" w:type="dxa"/>
            <w:tcBorders>
              <w:right w:val="single" w:color="auto" w:sz="4" w:space="0"/>
            </w:tcBorders>
            <w:vAlign w:val="center"/>
          </w:tcPr>
          <w:p w14:paraId="397FDC5C">
            <w:pPr>
              <w:spacing w:line="400" w:lineRule="exact"/>
              <w:jc w:val="center"/>
              <w:rPr>
                <w:rFonts w:ascii="仿宋" w:hAnsi="仿宋" w:eastAsia="仿宋" w:cs="Arial"/>
                <w:sz w:val="28"/>
                <w:szCs w:val="28"/>
              </w:rPr>
            </w:pPr>
          </w:p>
        </w:tc>
        <w:tc>
          <w:tcPr>
            <w:tcW w:w="1539" w:type="dxa"/>
            <w:tcBorders>
              <w:left w:val="single" w:color="auto" w:sz="4" w:space="0"/>
            </w:tcBorders>
            <w:vAlign w:val="center"/>
          </w:tcPr>
          <w:p w14:paraId="3B593623">
            <w:pPr>
              <w:spacing w:line="400" w:lineRule="exact"/>
              <w:jc w:val="center"/>
              <w:rPr>
                <w:rFonts w:ascii="仿宋" w:hAnsi="仿宋" w:eastAsia="仿宋" w:cs="Arial"/>
                <w:sz w:val="28"/>
                <w:szCs w:val="28"/>
              </w:rPr>
            </w:pPr>
          </w:p>
        </w:tc>
        <w:tc>
          <w:tcPr>
            <w:tcW w:w="1863" w:type="dxa"/>
            <w:vAlign w:val="center"/>
          </w:tcPr>
          <w:p w14:paraId="0C02190F">
            <w:pPr>
              <w:spacing w:line="400" w:lineRule="exact"/>
              <w:jc w:val="center"/>
              <w:rPr>
                <w:rFonts w:ascii="仿宋" w:hAnsi="仿宋" w:eastAsia="仿宋" w:cs="Arial"/>
                <w:sz w:val="28"/>
                <w:szCs w:val="28"/>
              </w:rPr>
            </w:pPr>
          </w:p>
        </w:tc>
        <w:tc>
          <w:tcPr>
            <w:tcW w:w="1701" w:type="dxa"/>
            <w:tcBorders>
              <w:left w:val="single" w:color="auto" w:sz="4" w:space="0"/>
            </w:tcBorders>
            <w:vAlign w:val="center"/>
          </w:tcPr>
          <w:p w14:paraId="169DDC09">
            <w:pPr>
              <w:spacing w:line="400" w:lineRule="exact"/>
              <w:jc w:val="center"/>
              <w:rPr>
                <w:rFonts w:ascii="仿宋" w:hAnsi="仿宋" w:eastAsia="仿宋" w:cs="Arial"/>
                <w:sz w:val="28"/>
                <w:szCs w:val="28"/>
              </w:rPr>
            </w:pPr>
          </w:p>
        </w:tc>
      </w:tr>
    </w:tbl>
    <w:p w14:paraId="53944D20">
      <w:pPr>
        <w:jc w:val="left"/>
        <w:rPr>
          <w:rFonts w:hint="eastAsia" w:ascii="仿宋_GB2312" w:eastAsia="仿宋_GB2312"/>
          <w:sz w:val="30"/>
          <w:szCs w:val="30"/>
        </w:rPr>
      </w:pPr>
      <w:r>
        <w:rPr>
          <w:rFonts w:hint="eastAsia" w:ascii="仿宋" w:hAnsi="仿宋" w:eastAsia="仿宋"/>
          <w:sz w:val="28"/>
          <w:szCs w:val="28"/>
        </w:rPr>
        <w:t>注：供应商（仅限于供应商自己的）以上业绩需提供有关书面证明材料（合同、协议复印件）。</w:t>
      </w:r>
    </w:p>
    <w:p w14:paraId="6244CDBB">
      <w:pPr>
        <w:rPr>
          <w:rFonts w:ascii="仿宋_GB2312" w:eastAsia="仿宋_GB2312"/>
          <w:sz w:val="24"/>
          <w:szCs w:val="30"/>
        </w:rPr>
      </w:pPr>
    </w:p>
    <w:p w14:paraId="6A7E3C10">
      <w:pPr>
        <w:rPr>
          <w:rFonts w:ascii="仿宋_GB2312" w:eastAsia="仿宋_GB2312"/>
          <w:sz w:val="24"/>
          <w:szCs w:val="30"/>
        </w:rPr>
      </w:pPr>
    </w:p>
    <w:p w14:paraId="7616A830">
      <w:pPr>
        <w:rPr>
          <w:rFonts w:ascii="仿宋_GB2312" w:eastAsia="仿宋_GB2312"/>
          <w:sz w:val="24"/>
          <w:szCs w:val="30"/>
        </w:rPr>
      </w:pPr>
    </w:p>
    <w:p w14:paraId="1B18C8C0">
      <w:pPr>
        <w:jc w:val="left"/>
        <w:rPr>
          <w:rFonts w:ascii="仿宋" w:hAnsi="仿宋" w:eastAsia="仿宋"/>
          <w:sz w:val="28"/>
          <w:szCs w:val="28"/>
        </w:rPr>
      </w:pPr>
      <w:r>
        <w:rPr>
          <w:rFonts w:hint="eastAsia" w:ascii="仿宋" w:hAnsi="仿宋" w:eastAsia="仿宋"/>
          <w:sz w:val="28"/>
          <w:szCs w:val="28"/>
        </w:rPr>
        <w:t>供应商名称：XXXX（盖单位公部分）</w:t>
      </w:r>
    </w:p>
    <w:p w14:paraId="74E131F6">
      <w:pPr>
        <w:jc w:val="left"/>
        <w:rPr>
          <w:rFonts w:ascii="仿宋" w:hAnsi="仿宋" w:eastAsia="仿宋"/>
          <w:sz w:val="28"/>
          <w:szCs w:val="28"/>
        </w:rPr>
      </w:pPr>
      <w:r>
        <w:rPr>
          <w:rFonts w:hint="eastAsia" w:ascii="仿宋" w:hAnsi="仿宋" w:eastAsia="仿宋"/>
          <w:sz w:val="28"/>
          <w:szCs w:val="28"/>
        </w:rPr>
        <w:t>法定代表人或授权代表（签字）：XXXX</w:t>
      </w:r>
    </w:p>
    <w:p w14:paraId="497ABF42">
      <w:pPr>
        <w:jc w:val="left"/>
        <w:rPr>
          <w:rFonts w:ascii="仿宋" w:hAnsi="仿宋" w:eastAsia="仿宋"/>
          <w:sz w:val="28"/>
          <w:szCs w:val="28"/>
        </w:rPr>
      </w:pPr>
      <w:r>
        <w:rPr>
          <w:rFonts w:hint="eastAsia" w:ascii="仿宋" w:hAnsi="仿宋" w:eastAsia="仿宋"/>
          <w:sz w:val="28"/>
          <w:szCs w:val="28"/>
        </w:rPr>
        <w:t>日期：XXXX</w:t>
      </w:r>
    </w:p>
    <w:p w14:paraId="13133C46">
      <w:pPr>
        <w:tabs>
          <w:tab w:val="left" w:pos="180"/>
        </w:tabs>
        <w:rPr>
          <w:sz w:val="32"/>
        </w:rPr>
      </w:pPr>
    </w:p>
    <w:p w14:paraId="56AE2E7E">
      <w:pPr>
        <w:tabs>
          <w:tab w:val="left" w:pos="180"/>
        </w:tabs>
        <w:rPr>
          <w:sz w:val="32"/>
        </w:rPr>
      </w:pPr>
    </w:p>
    <w:p w14:paraId="641CB8C8">
      <w:pPr>
        <w:tabs>
          <w:tab w:val="left" w:pos="180"/>
        </w:tabs>
        <w:rPr>
          <w:sz w:val="32"/>
        </w:rPr>
      </w:pPr>
    </w:p>
    <w:p w14:paraId="5D8DAC69">
      <w:pPr>
        <w:tabs>
          <w:tab w:val="left" w:pos="180"/>
        </w:tabs>
        <w:rPr>
          <w:sz w:val="32"/>
        </w:rPr>
      </w:pPr>
    </w:p>
    <w:p w14:paraId="6B340C0E">
      <w:pPr>
        <w:tabs>
          <w:tab w:val="left" w:pos="180"/>
        </w:tabs>
        <w:rPr>
          <w:sz w:val="32"/>
        </w:rPr>
      </w:pPr>
    </w:p>
    <w:p w14:paraId="7E019FD5">
      <w:pPr>
        <w:tabs>
          <w:tab w:val="left" w:pos="180"/>
        </w:tabs>
        <w:rPr>
          <w:sz w:val="32"/>
        </w:rPr>
      </w:pPr>
    </w:p>
    <w:p w14:paraId="3E9B16F9">
      <w:pPr>
        <w:tabs>
          <w:tab w:val="left" w:pos="180"/>
        </w:tabs>
        <w:rPr>
          <w:rFonts w:hint="eastAsia"/>
          <w:sz w:val="32"/>
        </w:rPr>
      </w:pPr>
    </w:p>
    <w:p w14:paraId="7E7509D7">
      <w:pPr>
        <w:tabs>
          <w:tab w:val="left" w:pos="180"/>
        </w:tabs>
        <w:rPr>
          <w:rFonts w:hint="eastAsia"/>
          <w:sz w:val="32"/>
        </w:rPr>
      </w:pPr>
    </w:p>
    <w:p w14:paraId="74E56467">
      <w:pPr>
        <w:tabs>
          <w:tab w:val="left" w:pos="180"/>
        </w:tabs>
        <w:rPr>
          <w:b/>
          <w:sz w:val="32"/>
          <w:szCs w:val="32"/>
        </w:rPr>
      </w:pPr>
    </w:p>
    <w:p w14:paraId="5E6049D3">
      <w:pPr>
        <w:jc w:val="left"/>
        <w:rPr>
          <w:rFonts w:asciiTheme="majorEastAsia" w:hAnsiTheme="majorEastAsia" w:eastAsiaTheme="majorEastAsia"/>
          <w:sz w:val="24"/>
        </w:rPr>
      </w:pPr>
      <w:r>
        <w:rPr>
          <w:rFonts w:hint="eastAsia" w:asciiTheme="majorEastAsia" w:hAnsiTheme="majorEastAsia" w:eastAsiaTheme="majorEastAsia"/>
          <w:sz w:val="24"/>
        </w:rPr>
        <w:t>文件八</w:t>
      </w:r>
    </w:p>
    <w:p w14:paraId="2F9D437F">
      <w:pPr>
        <w:tabs>
          <w:tab w:val="left" w:pos="180"/>
        </w:tabs>
        <w:jc w:val="left"/>
        <w:rPr>
          <w:rFonts w:hint="eastAsia"/>
          <w:b/>
          <w:sz w:val="32"/>
          <w:szCs w:val="32"/>
        </w:rPr>
      </w:pPr>
      <w:r>
        <w:rPr>
          <w:rFonts w:hint="eastAsia"/>
          <w:b/>
          <w:sz w:val="32"/>
          <w:szCs w:val="32"/>
        </w:rPr>
        <w:t xml:space="preserve">    </w:t>
      </w:r>
    </w:p>
    <w:p w14:paraId="7858E843">
      <w:pPr>
        <w:pStyle w:val="11"/>
        <w:tabs>
          <w:tab w:val="left" w:pos="0"/>
        </w:tabs>
        <w:jc w:val="left"/>
        <w:rPr>
          <w:rFonts w:hint="eastAsia" w:cs="宋体" w:asciiTheme="majorEastAsia" w:hAnsiTheme="majorEastAsia" w:eastAsiaTheme="majorEastAsia"/>
          <w:sz w:val="28"/>
          <w:szCs w:val="28"/>
        </w:rPr>
      </w:pPr>
      <w:r>
        <w:rPr>
          <w:rFonts w:hint="eastAsia" w:cs="宋体" w:asciiTheme="majorEastAsia" w:hAnsiTheme="majorEastAsia" w:eastAsiaTheme="majorEastAsia"/>
          <w:b/>
          <w:sz w:val="28"/>
          <w:szCs w:val="28"/>
        </w:rPr>
        <w:t>供应商营业执照(提供天眼查官网查询的“工商信息”页面截图，页面须清晰完整地体现“实缴资本”、“参保人员”、“生产经营场所”等详细信息。)</w:t>
      </w:r>
      <w:r>
        <w:rPr>
          <w:rFonts w:hint="eastAsia" w:cs="宋体" w:asciiTheme="majorEastAsia" w:hAnsiTheme="majorEastAsia" w:eastAsiaTheme="majorEastAsia"/>
          <w:sz w:val="28"/>
          <w:szCs w:val="28"/>
          <w:lang w:val="en-US" w:eastAsia="zh-CN"/>
        </w:rPr>
        <w:t>无违法记录截图；</w:t>
      </w:r>
      <w:r>
        <w:rPr>
          <w:rFonts w:hint="eastAsia" w:cs="宋体" w:asciiTheme="majorEastAsia" w:hAnsiTheme="majorEastAsia" w:eastAsiaTheme="majorEastAsia"/>
          <w:sz w:val="28"/>
          <w:szCs w:val="28"/>
        </w:rPr>
        <w:t>以及适用于本项目相关的其他资格证明资料。</w:t>
      </w:r>
    </w:p>
    <w:p w14:paraId="10CB38E9">
      <w:pPr>
        <w:pStyle w:val="11"/>
        <w:tabs>
          <w:tab w:val="left" w:pos="0"/>
        </w:tabs>
        <w:jc w:val="left"/>
        <w:rPr>
          <w:rFonts w:hint="eastAsia" w:cs="宋体" w:asciiTheme="majorEastAsia" w:hAnsiTheme="majorEastAsia" w:eastAsiaTheme="majorEastAsia"/>
          <w:sz w:val="28"/>
          <w:szCs w:val="28"/>
        </w:rPr>
      </w:pPr>
    </w:p>
    <w:p w14:paraId="696540C0">
      <w:pPr>
        <w:pStyle w:val="7"/>
        <w:rPr>
          <w:b/>
          <w:bCs/>
          <w:color w:val="000000"/>
          <w:sz w:val="28"/>
          <w:szCs w:val="28"/>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舒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042F8">
    <w:pPr>
      <w:pStyle w:val="13"/>
      <w:jc w:val="center"/>
    </w:pPr>
    <w:r>
      <w:fldChar w:fldCharType="begin"/>
    </w:r>
    <w:r>
      <w:instrText xml:space="preserve"> PAGE   \* MERGEFORMAT </w:instrText>
    </w:r>
    <w:r>
      <w:fldChar w:fldCharType="separate"/>
    </w:r>
    <w:r>
      <w:rPr>
        <w:lang w:val="zh-CN"/>
      </w:rPr>
      <w:t>1</w:t>
    </w:r>
    <w:r>
      <w:rPr>
        <w:lang w:val="zh-CN"/>
      </w:rPr>
      <w:fldChar w:fldCharType="end"/>
    </w:r>
  </w:p>
  <w:p w14:paraId="1D4B4325">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mNzc4NDgyZWExMDNkY2VhNWY0ODRlM2JkOWE4ZWUifQ=="/>
  </w:docVars>
  <w:rsids>
    <w:rsidRoot w:val="001D5C5B"/>
    <w:rsid w:val="000059E1"/>
    <w:rsid w:val="00006B83"/>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4D8C"/>
    <w:rsid w:val="000D54A8"/>
    <w:rsid w:val="000D5F10"/>
    <w:rsid w:val="000D6E16"/>
    <w:rsid w:val="000E0AC0"/>
    <w:rsid w:val="000E31BB"/>
    <w:rsid w:val="000E3B9A"/>
    <w:rsid w:val="000E4068"/>
    <w:rsid w:val="000E406D"/>
    <w:rsid w:val="000F1C45"/>
    <w:rsid w:val="000F2EE6"/>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6B5"/>
    <w:rsid w:val="00133A60"/>
    <w:rsid w:val="00136914"/>
    <w:rsid w:val="00136FFD"/>
    <w:rsid w:val="001371CF"/>
    <w:rsid w:val="00137FE0"/>
    <w:rsid w:val="00144E1D"/>
    <w:rsid w:val="00147676"/>
    <w:rsid w:val="00152D88"/>
    <w:rsid w:val="00153A14"/>
    <w:rsid w:val="0015677F"/>
    <w:rsid w:val="00160BF2"/>
    <w:rsid w:val="0016328D"/>
    <w:rsid w:val="00163A22"/>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1F6FC7"/>
    <w:rsid w:val="002062DA"/>
    <w:rsid w:val="002068FC"/>
    <w:rsid w:val="0020786E"/>
    <w:rsid w:val="002129C6"/>
    <w:rsid w:val="002131E2"/>
    <w:rsid w:val="00220690"/>
    <w:rsid w:val="002227A3"/>
    <w:rsid w:val="002232E6"/>
    <w:rsid w:val="00224555"/>
    <w:rsid w:val="00227B12"/>
    <w:rsid w:val="002317BD"/>
    <w:rsid w:val="0023226C"/>
    <w:rsid w:val="00241005"/>
    <w:rsid w:val="0024219E"/>
    <w:rsid w:val="002435A5"/>
    <w:rsid w:val="002440BF"/>
    <w:rsid w:val="002500AC"/>
    <w:rsid w:val="00250FE6"/>
    <w:rsid w:val="002549BB"/>
    <w:rsid w:val="00255B99"/>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46C0"/>
    <w:rsid w:val="002B4E45"/>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0EB"/>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53D6"/>
    <w:rsid w:val="003F7A86"/>
    <w:rsid w:val="00402467"/>
    <w:rsid w:val="00405CA8"/>
    <w:rsid w:val="004136D5"/>
    <w:rsid w:val="00414C49"/>
    <w:rsid w:val="00416499"/>
    <w:rsid w:val="00416B67"/>
    <w:rsid w:val="0042492B"/>
    <w:rsid w:val="00434F5F"/>
    <w:rsid w:val="00443462"/>
    <w:rsid w:val="004476FC"/>
    <w:rsid w:val="004513A2"/>
    <w:rsid w:val="00453172"/>
    <w:rsid w:val="00454236"/>
    <w:rsid w:val="004559AE"/>
    <w:rsid w:val="00463157"/>
    <w:rsid w:val="00472BBF"/>
    <w:rsid w:val="004738C5"/>
    <w:rsid w:val="00473A50"/>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0D80"/>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0E79"/>
    <w:rsid w:val="00502C52"/>
    <w:rsid w:val="00503998"/>
    <w:rsid w:val="005051CE"/>
    <w:rsid w:val="00512F3D"/>
    <w:rsid w:val="005169BB"/>
    <w:rsid w:val="00521D86"/>
    <w:rsid w:val="00522216"/>
    <w:rsid w:val="0052242D"/>
    <w:rsid w:val="00522452"/>
    <w:rsid w:val="00526F4D"/>
    <w:rsid w:val="00526F5C"/>
    <w:rsid w:val="005273D9"/>
    <w:rsid w:val="005276CB"/>
    <w:rsid w:val="00530A81"/>
    <w:rsid w:val="005330A9"/>
    <w:rsid w:val="00534BBF"/>
    <w:rsid w:val="00537195"/>
    <w:rsid w:val="00552883"/>
    <w:rsid w:val="0056175A"/>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4135"/>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0519"/>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2E7D"/>
    <w:rsid w:val="00737FF3"/>
    <w:rsid w:val="00740A5D"/>
    <w:rsid w:val="00746DF2"/>
    <w:rsid w:val="00747374"/>
    <w:rsid w:val="007565DC"/>
    <w:rsid w:val="00756B83"/>
    <w:rsid w:val="007571B4"/>
    <w:rsid w:val="007649B3"/>
    <w:rsid w:val="007662F5"/>
    <w:rsid w:val="007671BC"/>
    <w:rsid w:val="00780A09"/>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43C2"/>
    <w:rsid w:val="00817AAA"/>
    <w:rsid w:val="00820F1D"/>
    <w:rsid w:val="008215FB"/>
    <w:rsid w:val="00822A7D"/>
    <w:rsid w:val="00830228"/>
    <w:rsid w:val="008333FB"/>
    <w:rsid w:val="008340A2"/>
    <w:rsid w:val="00837CC5"/>
    <w:rsid w:val="0084141C"/>
    <w:rsid w:val="00855C12"/>
    <w:rsid w:val="0085739E"/>
    <w:rsid w:val="00860ACA"/>
    <w:rsid w:val="00863011"/>
    <w:rsid w:val="00863A7C"/>
    <w:rsid w:val="00865632"/>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0C05"/>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122D"/>
    <w:rsid w:val="009C3FBF"/>
    <w:rsid w:val="009C4878"/>
    <w:rsid w:val="009D24C4"/>
    <w:rsid w:val="009D42D4"/>
    <w:rsid w:val="009D536C"/>
    <w:rsid w:val="009E1FB5"/>
    <w:rsid w:val="009E2B0C"/>
    <w:rsid w:val="009E4FA1"/>
    <w:rsid w:val="009E527A"/>
    <w:rsid w:val="009E62D0"/>
    <w:rsid w:val="009E6335"/>
    <w:rsid w:val="009F2F8C"/>
    <w:rsid w:val="009F48C6"/>
    <w:rsid w:val="00A05D01"/>
    <w:rsid w:val="00A074FB"/>
    <w:rsid w:val="00A07D31"/>
    <w:rsid w:val="00A07F6E"/>
    <w:rsid w:val="00A159EF"/>
    <w:rsid w:val="00A16B1A"/>
    <w:rsid w:val="00A179F4"/>
    <w:rsid w:val="00A20277"/>
    <w:rsid w:val="00A22E50"/>
    <w:rsid w:val="00A25955"/>
    <w:rsid w:val="00A27DF4"/>
    <w:rsid w:val="00A30ED5"/>
    <w:rsid w:val="00A351F8"/>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13E3"/>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19BA"/>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44E0B"/>
    <w:rsid w:val="00C50175"/>
    <w:rsid w:val="00C50A9E"/>
    <w:rsid w:val="00C52741"/>
    <w:rsid w:val="00C5324D"/>
    <w:rsid w:val="00C5468D"/>
    <w:rsid w:val="00C57911"/>
    <w:rsid w:val="00C57CBB"/>
    <w:rsid w:val="00C634CE"/>
    <w:rsid w:val="00C672CB"/>
    <w:rsid w:val="00C67F9A"/>
    <w:rsid w:val="00C72709"/>
    <w:rsid w:val="00C81E43"/>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35E"/>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1CC6"/>
    <w:rsid w:val="00D74198"/>
    <w:rsid w:val="00D74E98"/>
    <w:rsid w:val="00D752E0"/>
    <w:rsid w:val="00D769AD"/>
    <w:rsid w:val="00D7727C"/>
    <w:rsid w:val="00D81C3F"/>
    <w:rsid w:val="00D82291"/>
    <w:rsid w:val="00D83B31"/>
    <w:rsid w:val="00D85348"/>
    <w:rsid w:val="00D900F9"/>
    <w:rsid w:val="00D9088E"/>
    <w:rsid w:val="00D939E1"/>
    <w:rsid w:val="00DA0C40"/>
    <w:rsid w:val="00DB3AE4"/>
    <w:rsid w:val="00DC26EA"/>
    <w:rsid w:val="00DC675C"/>
    <w:rsid w:val="00DD1E2E"/>
    <w:rsid w:val="00DD323E"/>
    <w:rsid w:val="00DD74CC"/>
    <w:rsid w:val="00DE3995"/>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73FB5"/>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30FB"/>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3697"/>
    <w:rsid w:val="00F6523A"/>
    <w:rsid w:val="00F70DF8"/>
    <w:rsid w:val="00F70FAB"/>
    <w:rsid w:val="00F72D1B"/>
    <w:rsid w:val="00F75009"/>
    <w:rsid w:val="00F80F04"/>
    <w:rsid w:val="00F82D3F"/>
    <w:rsid w:val="00F906A8"/>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1A18"/>
    <w:rsid w:val="00FF359B"/>
    <w:rsid w:val="00FF3AA4"/>
    <w:rsid w:val="00FF4938"/>
    <w:rsid w:val="02111B48"/>
    <w:rsid w:val="02D74B40"/>
    <w:rsid w:val="03B53621"/>
    <w:rsid w:val="04C3537C"/>
    <w:rsid w:val="05304180"/>
    <w:rsid w:val="05F572F9"/>
    <w:rsid w:val="060D2627"/>
    <w:rsid w:val="06745AEC"/>
    <w:rsid w:val="06E3433B"/>
    <w:rsid w:val="06E65352"/>
    <w:rsid w:val="07047ECE"/>
    <w:rsid w:val="072440CC"/>
    <w:rsid w:val="077940E3"/>
    <w:rsid w:val="08732C15"/>
    <w:rsid w:val="0AB47515"/>
    <w:rsid w:val="0BC419DA"/>
    <w:rsid w:val="0C28640C"/>
    <w:rsid w:val="0C9435F7"/>
    <w:rsid w:val="0D7657CB"/>
    <w:rsid w:val="0DF77EC7"/>
    <w:rsid w:val="0F556928"/>
    <w:rsid w:val="0F985657"/>
    <w:rsid w:val="115C1106"/>
    <w:rsid w:val="1173012A"/>
    <w:rsid w:val="121C42AC"/>
    <w:rsid w:val="12443874"/>
    <w:rsid w:val="12B0188B"/>
    <w:rsid w:val="12CF5263"/>
    <w:rsid w:val="134B71F7"/>
    <w:rsid w:val="14450846"/>
    <w:rsid w:val="144E4536"/>
    <w:rsid w:val="14AF4F47"/>
    <w:rsid w:val="157B135B"/>
    <w:rsid w:val="158242C4"/>
    <w:rsid w:val="166D15EC"/>
    <w:rsid w:val="170209AC"/>
    <w:rsid w:val="196C299E"/>
    <w:rsid w:val="19FB0CBC"/>
    <w:rsid w:val="1A552BD0"/>
    <w:rsid w:val="1B9969DF"/>
    <w:rsid w:val="1BE55780"/>
    <w:rsid w:val="1C493F61"/>
    <w:rsid w:val="1C56667E"/>
    <w:rsid w:val="1CDD6D9F"/>
    <w:rsid w:val="1CFC5501"/>
    <w:rsid w:val="1DE55F0B"/>
    <w:rsid w:val="1EAF2F16"/>
    <w:rsid w:val="20930B9C"/>
    <w:rsid w:val="212958D0"/>
    <w:rsid w:val="240115C5"/>
    <w:rsid w:val="24E75118"/>
    <w:rsid w:val="25056E93"/>
    <w:rsid w:val="27B91ECD"/>
    <w:rsid w:val="288E1E70"/>
    <w:rsid w:val="29543F45"/>
    <w:rsid w:val="29C31342"/>
    <w:rsid w:val="2AA35184"/>
    <w:rsid w:val="2B033456"/>
    <w:rsid w:val="2BB05DAB"/>
    <w:rsid w:val="2BC01CFC"/>
    <w:rsid w:val="2C535009"/>
    <w:rsid w:val="2C6923FD"/>
    <w:rsid w:val="2CA62D0A"/>
    <w:rsid w:val="2EB21E3A"/>
    <w:rsid w:val="2F146C9A"/>
    <w:rsid w:val="2F9A790F"/>
    <w:rsid w:val="30253490"/>
    <w:rsid w:val="30297EDA"/>
    <w:rsid w:val="30474804"/>
    <w:rsid w:val="30A25EDE"/>
    <w:rsid w:val="30F54260"/>
    <w:rsid w:val="31603DCF"/>
    <w:rsid w:val="31AC4A34"/>
    <w:rsid w:val="338B2242"/>
    <w:rsid w:val="34EA39B0"/>
    <w:rsid w:val="35002ACD"/>
    <w:rsid w:val="35123632"/>
    <w:rsid w:val="36587904"/>
    <w:rsid w:val="378B76CC"/>
    <w:rsid w:val="380A02F4"/>
    <w:rsid w:val="38710E94"/>
    <w:rsid w:val="3BA743A8"/>
    <w:rsid w:val="3D477BF1"/>
    <w:rsid w:val="3D965304"/>
    <w:rsid w:val="3F06588A"/>
    <w:rsid w:val="407C22A8"/>
    <w:rsid w:val="40DA1730"/>
    <w:rsid w:val="415A73C9"/>
    <w:rsid w:val="418807D8"/>
    <w:rsid w:val="41C22885"/>
    <w:rsid w:val="41FB544E"/>
    <w:rsid w:val="42350960"/>
    <w:rsid w:val="424B0E8E"/>
    <w:rsid w:val="428B67D2"/>
    <w:rsid w:val="434D2655"/>
    <w:rsid w:val="434D7F2B"/>
    <w:rsid w:val="437B513F"/>
    <w:rsid w:val="44B738AE"/>
    <w:rsid w:val="45D05528"/>
    <w:rsid w:val="45E14C00"/>
    <w:rsid w:val="46004450"/>
    <w:rsid w:val="46805F22"/>
    <w:rsid w:val="46EB783F"/>
    <w:rsid w:val="46FA5ECE"/>
    <w:rsid w:val="474331D5"/>
    <w:rsid w:val="48E25872"/>
    <w:rsid w:val="49221512"/>
    <w:rsid w:val="49A81A17"/>
    <w:rsid w:val="4ABA4678"/>
    <w:rsid w:val="4AC5484B"/>
    <w:rsid w:val="4B321EE0"/>
    <w:rsid w:val="4C8B75AB"/>
    <w:rsid w:val="4C9C7711"/>
    <w:rsid w:val="4CB6269D"/>
    <w:rsid w:val="4D4C3002"/>
    <w:rsid w:val="4DAB5F7A"/>
    <w:rsid w:val="4DDE7620"/>
    <w:rsid w:val="4E2B2C17"/>
    <w:rsid w:val="4E4D0AC1"/>
    <w:rsid w:val="4EAC1FAA"/>
    <w:rsid w:val="4EFC7AB0"/>
    <w:rsid w:val="4F005E52"/>
    <w:rsid w:val="4F172F4E"/>
    <w:rsid w:val="4F304989"/>
    <w:rsid w:val="4F98782D"/>
    <w:rsid w:val="4FEF54B5"/>
    <w:rsid w:val="507C3BFE"/>
    <w:rsid w:val="521A36CE"/>
    <w:rsid w:val="539F20DD"/>
    <w:rsid w:val="53B2424D"/>
    <w:rsid w:val="53BB5D38"/>
    <w:rsid w:val="55524B37"/>
    <w:rsid w:val="56705FB3"/>
    <w:rsid w:val="58173651"/>
    <w:rsid w:val="582F4FA6"/>
    <w:rsid w:val="58896EB8"/>
    <w:rsid w:val="58D2260D"/>
    <w:rsid w:val="599D54C4"/>
    <w:rsid w:val="5A0D079A"/>
    <w:rsid w:val="5A236E98"/>
    <w:rsid w:val="5A4237C2"/>
    <w:rsid w:val="5B500161"/>
    <w:rsid w:val="5B574753"/>
    <w:rsid w:val="5B8F2A37"/>
    <w:rsid w:val="5BA84B60"/>
    <w:rsid w:val="5D0A7BEF"/>
    <w:rsid w:val="5DB1138B"/>
    <w:rsid w:val="5DCF1811"/>
    <w:rsid w:val="5DE11544"/>
    <w:rsid w:val="5DE17FC3"/>
    <w:rsid w:val="5E2D4789"/>
    <w:rsid w:val="5EB9616C"/>
    <w:rsid w:val="5F82010C"/>
    <w:rsid w:val="5FFB256E"/>
    <w:rsid w:val="607466A0"/>
    <w:rsid w:val="619E1C26"/>
    <w:rsid w:val="624C4D00"/>
    <w:rsid w:val="63623A3E"/>
    <w:rsid w:val="63EF557C"/>
    <w:rsid w:val="64460353"/>
    <w:rsid w:val="65165F77"/>
    <w:rsid w:val="65436640"/>
    <w:rsid w:val="654A5C21"/>
    <w:rsid w:val="65A9499A"/>
    <w:rsid w:val="65D35C16"/>
    <w:rsid w:val="675B58FB"/>
    <w:rsid w:val="678D7D74"/>
    <w:rsid w:val="67ED77D1"/>
    <w:rsid w:val="68A74317"/>
    <w:rsid w:val="6A6C400B"/>
    <w:rsid w:val="6AF17C50"/>
    <w:rsid w:val="6B0010A8"/>
    <w:rsid w:val="6B2E68B3"/>
    <w:rsid w:val="6B542013"/>
    <w:rsid w:val="6DE71454"/>
    <w:rsid w:val="6ED579CE"/>
    <w:rsid w:val="70B60DD1"/>
    <w:rsid w:val="71AB7C66"/>
    <w:rsid w:val="72084E9A"/>
    <w:rsid w:val="72344282"/>
    <w:rsid w:val="728C7879"/>
    <w:rsid w:val="73FE0302"/>
    <w:rsid w:val="74977D47"/>
    <w:rsid w:val="74A115F5"/>
    <w:rsid w:val="750139B7"/>
    <w:rsid w:val="7535244A"/>
    <w:rsid w:val="75C15DB7"/>
    <w:rsid w:val="77642B72"/>
    <w:rsid w:val="77EF1E32"/>
    <w:rsid w:val="787D213D"/>
    <w:rsid w:val="7928227D"/>
    <w:rsid w:val="7B607AF4"/>
    <w:rsid w:val="7BBF2A6D"/>
    <w:rsid w:val="7C2B6088"/>
    <w:rsid w:val="7C764777"/>
    <w:rsid w:val="7E963D64"/>
    <w:rsid w:val="7EE4306A"/>
    <w:rsid w:val="7F405C7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qFormat="1"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link w:val="39"/>
    <w:qFormat/>
    <w:uiPriority w:val="0"/>
    <w:pPr>
      <w:ind w:firstLine="420" w:firstLineChars="200"/>
    </w:pPr>
    <w:rPr>
      <w:rFonts w:ascii="Calibri" w:hAnsi="Calibri"/>
    </w:rPr>
  </w:style>
  <w:style w:type="paragraph" w:styleId="5">
    <w:name w:val="index 7"/>
    <w:basedOn w:val="1"/>
    <w:next w:val="1"/>
    <w:autoRedefine/>
    <w:semiHidden/>
    <w:unhideWhenUsed/>
    <w:qFormat/>
    <w:uiPriority w:val="99"/>
    <w:pPr>
      <w:ind w:left="1200" w:leftChars="1200"/>
    </w:pPr>
  </w:style>
  <w:style w:type="paragraph" w:styleId="6">
    <w:name w:val="annotation text"/>
    <w:basedOn w:val="1"/>
    <w:link w:val="30"/>
    <w:semiHidden/>
    <w:qFormat/>
    <w:uiPriority w:val="99"/>
    <w:pPr>
      <w:jc w:val="left"/>
    </w:pPr>
    <w:rPr>
      <w:kern w:val="0"/>
      <w:sz w:val="24"/>
    </w:rPr>
  </w:style>
  <w:style w:type="paragraph" w:styleId="7">
    <w:name w:val="Body Text"/>
    <w:basedOn w:val="1"/>
    <w:link w:val="33"/>
    <w:qFormat/>
    <w:uiPriority w:val="99"/>
    <w:pPr>
      <w:spacing w:after="120"/>
    </w:pPr>
    <w:rPr>
      <w:kern w:val="0"/>
      <w:sz w:val="24"/>
    </w:rPr>
  </w:style>
  <w:style w:type="paragraph" w:styleId="8">
    <w:name w:val="Body Text Indent"/>
    <w:basedOn w:val="1"/>
    <w:link w:val="24"/>
    <w:qFormat/>
    <w:uiPriority w:val="99"/>
    <w:pPr>
      <w:spacing w:after="120"/>
      <w:ind w:left="420" w:leftChars="200"/>
    </w:pPr>
    <w:rPr>
      <w:kern w:val="0"/>
      <w:sz w:val="24"/>
    </w:rPr>
  </w:style>
  <w:style w:type="paragraph" w:styleId="9">
    <w:name w:val="Plain Text"/>
    <w:basedOn w:val="1"/>
    <w:link w:val="23"/>
    <w:qFormat/>
    <w:uiPriority w:val="99"/>
    <w:rPr>
      <w:rFonts w:ascii="宋体" w:hAnsi="Courier New"/>
      <w:kern w:val="0"/>
      <w:szCs w:val="21"/>
    </w:rPr>
  </w:style>
  <w:style w:type="paragraph" w:styleId="10">
    <w:name w:val="Date"/>
    <w:basedOn w:val="1"/>
    <w:next w:val="1"/>
    <w:link w:val="25"/>
    <w:qFormat/>
    <w:uiPriority w:val="99"/>
    <w:pPr>
      <w:ind w:left="100" w:leftChars="2500"/>
    </w:pPr>
    <w:rPr>
      <w:kern w:val="0"/>
      <w:sz w:val="24"/>
    </w:rPr>
  </w:style>
  <w:style w:type="paragraph" w:styleId="11">
    <w:name w:val="Body Text Indent 2"/>
    <w:basedOn w:val="1"/>
    <w:link w:val="27"/>
    <w:qFormat/>
    <w:uiPriority w:val="99"/>
    <w:pPr>
      <w:spacing w:after="120" w:line="480" w:lineRule="auto"/>
      <w:ind w:left="420" w:leftChars="200"/>
    </w:pPr>
    <w:rPr>
      <w:kern w:val="0"/>
      <w:sz w:val="24"/>
    </w:rPr>
  </w:style>
  <w:style w:type="paragraph" w:styleId="12">
    <w:name w:val="Balloon Text"/>
    <w:basedOn w:val="1"/>
    <w:link w:val="32"/>
    <w:semiHidden/>
    <w:qFormat/>
    <w:uiPriority w:val="99"/>
    <w:rPr>
      <w:kern w:val="0"/>
      <w:sz w:val="18"/>
      <w:szCs w:val="18"/>
    </w:rPr>
  </w:style>
  <w:style w:type="paragraph" w:styleId="13">
    <w:name w:val="footer"/>
    <w:basedOn w:val="1"/>
    <w:link w:val="29"/>
    <w:qFormat/>
    <w:uiPriority w:val="99"/>
    <w:pPr>
      <w:tabs>
        <w:tab w:val="center" w:pos="4153"/>
        <w:tab w:val="right" w:pos="8306"/>
      </w:tabs>
      <w:snapToGrid w:val="0"/>
      <w:jc w:val="left"/>
    </w:pPr>
    <w:rPr>
      <w:kern w:val="0"/>
      <w:sz w:val="18"/>
      <w:szCs w:val="18"/>
    </w:rPr>
  </w:style>
  <w:style w:type="paragraph" w:styleId="14">
    <w:name w:val="header"/>
    <w:basedOn w:val="1"/>
    <w:link w:val="28"/>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6">
    <w:name w:val="annotation subject"/>
    <w:basedOn w:val="6"/>
    <w:next w:val="6"/>
    <w:link w:val="31"/>
    <w:semiHidden/>
    <w:qFormat/>
    <w:uiPriority w:val="99"/>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Emphasis"/>
    <w:basedOn w:val="19"/>
    <w:qFormat/>
    <w:locked/>
    <w:uiPriority w:val="20"/>
    <w:rPr>
      <w:i/>
      <w:iCs/>
    </w:rPr>
  </w:style>
  <w:style w:type="character" w:styleId="21">
    <w:name w:val="annotation reference"/>
    <w:basedOn w:val="19"/>
    <w:semiHidden/>
    <w:qFormat/>
    <w:uiPriority w:val="99"/>
    <w:rPr>
      <w:rFonts w:cs="Times New Roman"/>
      <w:sz w:val="21"/>
    </w:rPr>
  </w:style>
  <w:style w:type="character" w:customStyle="1" w:styleId="22">
    <w:name w:val="标题 2 Char"/>
    <w:basedOn w:val="19"/>
    <w:link w:val="3"/>
    <w:qFormat/>
    <w:locked/>
    <w:uiPriority w:val="99"/>
    <w:rPr>
      <w:rFonts w:ascii="Arial" w:hAnsi="Arial" w:eastAsia="黑体" w:cs="Times New Roman"/>
      <w:b/>
      <w:sz w:val="20"/>
    </w:rPr>
  </w:style>
  <w:style w:type="character" w:customStyle="1" w:styleId="23">
    <w:name w:val="纯文本 Char"/>
    <w:basedOn w:val="19"/>
    <w:link w:val="9"/>
    <w:qFormat/>
    <w:locked/>
    <w:uiPriority w:val="99"/>
    <w:rPr>
      <w:rFonts w:ascii="宋体" w:hAnsi="Courier New" w:eastAsia="宋体" w:cs="Times New Roman"/>
      <w:sz w:val="21"/>
    </w:rPr>
  </w:style>
  <w:style w:type="character" w:customStyle="1" w:styleId="24">
    <w:name w:val="正文文本缩进 Char"/>
    <w:basedOn w:val="19"/>
    <w:link w:val="8"/>
    <w:qFormat/>
    <w:locked/>
    <w:uiPriority w:val="99"/>
    <w:rPr>
      <w:rFonts w:ascii="Times New Roman" w:hAnsi="Times New Roman" w:eastAsia="宋体" w:cs="Times New Roman"/>
      <w:sz w:val="24"/>
    </w:rPr>
  </w:style>
  <w:style w:type="character" w:customStyle="1" w:styleId="25">
    <w:name w:val="日期 Char"/>
    <w:basedOn w:val="19"/>
    <w:link w:val="10"/>
    <w:qFormat/>
    <w:locked/>
    <w:uiPriority w:val="99"/>
    <w:rPr>
      <w:rFonts w:ascii="Times New Roman" w:hAnsi="Times New Roman" w:eastAsia="宋体" w:cs="Times New Roman"/>
      <w:sz w:val="24"/>
    </w:rPr>
  </w:style>
  <w:style w:type="paragraph" w:customStyle="1" w:styleId="26">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Char"/>
    <w:basedOn w:val="19"/>
    <w:link w:val="11"/>
    <w:qFormat/>
    <w:locked/>
    <w:uiPriority w:val="99"/>
    <w:rPr>
      <w:rFonts w:ascii="Times New Roman" w:hAnsi="Times New Roman" w:eastAsia="宋体" w:cs="Times New Roman"/>
      <w:sz w:val="24"/>
    </w:rPr>
  </w:style>
  <w:style w:type="character" w:customStyle="1" w:styleId="28">
    <w:name w:val="页眉 Char"/>
    <w:basedOn w:val="19"/>
    <w:link w:val="14"/>
    <w:semiHidden/>
    <w:qFormat/>
    <w:locked/>
    <w:uiPriority w:val="99"/>
    <w:rPr>
      <w:rFonts w:ascii="Times New Roman" w:hAnsi="Times New Roman" w:eastAsia="宋体" w:cs="Times New Roman"/>
      <w:sz w:val="18"/>
    </w:rPr>
  </w:style>
  <w:style w:type="character" w:customStyle="1" w:styleId="29">
    <w:name w:val="页脚 Char"/>
    <w:basedOn w:val="19"/>
    <w:link w:val="13"/>
    <w:qFormat/>
    <w:locked/>
    <w:uiPriority w:val="99"/>
    <w:rPr>
      <w:rFonts w:ascii="Times New Roman" w:hAnsi="Times New Roman" w:eastAsia="宋体" w:cs="Times New Roman"/>
      <w:sz w:val="18"/>
    </w:rPr>
  </w:style>
  <w:style w:type="character" w:customStyle="1" w:styleId="30">
    <w:name w:val="批注文字 Char"/>
    <w:basedOn w:val="19"/>
    <w:link w:val="6"/>
    <w:semiHidden/>
    <w:qFormat/>
    <w:locked/>
    <w:uiPriority w:val="99"/>
    <w:rPr>
      <w:rFonts w:ascii="Times New Roman" w:hAnsi="Times New Roman" w:cs="Times New Roman"/>
      <w:sz w:val="24"/>
    </w:rPr>
  </w:style>
  <w:style w:type="character" w:customStyle="1" w:styleId="31">
    <w:name w:val="批注主题 Char"/>
    <w:basedOn w:val="30"/>
    <w:link w:val="16"/>
    <w:semiHidden/>
    <w:qFormat/>
    <w:locked/>
    <w:uiPriority w:val="99"/>
    <w:rPr>
      <w:rFonts w:ascii="Times New Roman" w:hAnsi="Times New Roman" w:cs="Times New Roman"/>
      <w:b/>
      <w:sz w:val="24"/>
    </w:rPr>
  </w:style>
  <w:style w:type="character" w:customStyle="1" w:styleId="32">
    <w:name w:val="批注框文本 Char"/>
    <w:basedOn w:val="19"/>
    <w:link w:val="12"/>
    <w:semiHidden/>
    <w:qFormat/>
    <w:locked/>
    <w:uiPriority w:val="99"/>
    <w:rPr>
      <w:rFonts w:ascii="Times New Roman" w:hAnsi="Times New Roman" w:cs="Times New Roman"/>
      <w:sz w:val="18"/>
    </w:rPr>
  </w:style>
  <w:style w:type="character" w:customStyle="1" w:styleId="33">
    <w:name w:val="正文文本 Char"/>
    <w:basedOn w:val="19"/>
    <w:link w:val="7"/>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Char"/>
    <w:basedOn w:val="19"/>
    <w:link w:val="2"/>
    <w:qFormat/>
    <w:uiPriority w:val="0"/>
    <w:rPr>
      <w:rFonts w:ascii="Times New Roman" w:hAnsi="Times New Roman"/>
      <w:b/>
      <w:bCs/>
      <w:kern w:val="44"/>
      <w:sz w:val="44"/>
      <w:szCs w:val="44"/>
    </w:rPr>
  </w:style>
  <w:style w:type="character" w:customStyle="1" w:styleId="38">
    <w:name w:val="apple-converted-space"/>
    <w:basedOn w:val="19"/>
    <w:qFormat/>
    <w:uiPriority w:val="0"/>
  </w:style>
  <w:style w:type="character" w:customStyle="1" w:styleId="39">
    <w:name w:val="正文缩进 字符"/>
    <w:link w:val="4"/>
    <w:qFormat/>
    <w:locked/>
    <w:uiPriority w:val="0"/>
    <w:rPr>
      <w:rFonts w:ascii="Calibri" w:hAnsi="Calibri"/>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4D982D-075F-4408-8D94-51EE49C9AC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18</Pages>
  <Words>4836</Words>
  <Characters>4930</Characters>
  <Lines>57</Lines>
  <Paragraphs>16</Paragraphs>
  <TotalTime>0</TotalTime>
  <ScaleCrop>false</ScaleCrop>
  <LinksUpToDate>false</LinksUpToDate>
  <CharactersWithSpaces>5327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dell</cp:lastModifiedBy>
  <cp:lastPrinted>2016-01-18T07:21:00Z</cp:lastPrinted>
  <dcterms:modified xsi:type="dcterms:W3CDTF">2024-08-21T06:18:53Z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DF923C571616479EAC68B5C5382CF7FE_13</vt:lpwstr>
  </property>
</Properties>
</file>