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w:t>
      </w:r>
      <w:r>
        <w:rPr>
          <w:rFonts w:hint="eastAsia" w:ascii="宋体" w:hAnsi="宋体"/>
          <w:b/>
          <w:bCs/>
          <w:spacing w:val="38"/>
          <w:sz w:val="28"/>
          <w:szCs w:val="28"/>
          <w:lang w:val="en-US" w:eastAsia="zh-CN"/>
        </w:rPr>
        <w:t>10</w:t>
      </w: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2160" w:firstLineChars="6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单坩埚抽风除尘1#风机维修询价采购项目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w:t>
      </w:r>
      <w:r>
        <w:rPr>
          <w:rFonts w:hint="eastAsia" w:hAnsi="宋体" w:cstheme="minorBidi"/>
          <w:b/>
          <w:bCs/>
          <w:kern w:val="0"/>
          <w:sz w:val="32"/>
          <w:szCs w:val="22"/>
          <w:u w:val="none"/>
          <w:lang w:val="en-US" w:eastAsia="zh-CN" w:bidi="ar-SA"/>
        </w:rPr>
        <w:t>4</w:t>
      </w:r>
      <w:r>
        <w:rPr>
          <w:rFonts w:hint="eastAsia" w:ascii="宋体" w:hAnsi="宋体" w:eastAsia="宋体" w:cstheme="minorBidi"/>
          <w:b/>
          <w:bCs/>
          <w:kern w:val="0"/>
          <w:sz w:val="32"/>
          <w:szCs w:val="22"/>
          <w:u w:val="none"/>
          <w:lang w:val="en-US" w:eastAsia="zh-CN" w:bidi="ar-SA"/>
        </w:rPr>
        <w:t>年</w:t>
      </w:r>
      <w:r>
        <w:rPr>
          <w:rFonts w:hint="eastAsia" w:hAnsi="宋体" w:cstheme="minorBidi"/>
          <w:b/>
          <w:bCs/>
          <w:kern w:val="0"/>
          <w:sz w:val="32"/>
          <w:szCs w:val="22"/>
          <w:u w:val="none"/>
          <w:lang w:val="en-US" w:eastAsia="zh-CN" w:bidi="ar-SA"/>
        </w:rPr>
        <w:t>7</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w:t>
      </w:r>
      <w:r>
        <w:rPr>
          <w:rFonts w:hint="eastAsia" w:ascii="仿宋_GB2312" w:eastAsia="仿宋_GB2312"/>
          <w:sz w:val="24"/>
          <w:lang w:val="en-US" w:eastAsia="zh-CN"/>
        </w:rPr>
        <w:t>公司</w:t>
      </w:r>
      <w:r>
        <w:rPr>
          <w:rFonts w:hint="eastAsia" w:ascii="仿宋_GB2312" w:eastAsia="仿宋_GB2312"/>
          <w:sz w:val="24"/>
        </w:rPr>
        <w:t>：</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u w:val="single"/>
          <w:lang w:val="en-US" w:eastAsia="zh-CN"/>
        </w:rPr>
        <w:t>单坩埚抽风除尘1#风机</w:t>
      </w:r>
      <w:r>
        <w:rPr>
          <w:rFonts w:hint="eastAsia" w:ascii="仿宋_GB2312" w:hAnsi="Tahoma" w:eastAsia="仿宋_GB2312" w:cstheme="minorBidi"/>
          <w:kern w:val="0"/>
          <w:sz w:val="24"/>
          <w:szCs w:val="22"/>
          <w:u w:val="single"/>
          <w:lang w:val="en-US" w:eastAsia="zh-CN" w:bidi="ar-SA"/>
        </w:rPr>
        <w:t>维修询价采购项目</w:t>
      </w:r>
      <w:r>
        <w:rPr>
          <w:rFonts w:hint="eastAsia" w:ascii="仿宋_GB2312" w:eastAsia="仿宋_GB2312"/>
          <w:sz w:val="24"/>
        </w:rPr>
        <w:t>组织询价，欢迎</w:t>
      </w:r>
      <w:r>
        <w:rPr>
          <w:rFonts w:hint="eastAsia" w:ascii="仿宋_GB2312" w:eastAsia="仿宋_GB2312"/>
          <w:sz w:val="24"/>
          <w:lang w:val="en-US" w:eastAsia="zh-CN"/>
        </w:rPr>
        <w:t>维修</w:t>
      </w:r>
      <w:r>
        <w:rPr>
          <w:rFonts w:hint="eastAsia" w:ascii="仿宋_GB2312" w:eastAsia="仿宋_GB2312"/>
          <w:sz w:val="24"/>
        </w:rPr>
        <w:t>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u w:val="single"/>
          <w:lang w:val="en-US" w:eastAsia="zh-CN"/>
        </w:rPr>
        <w:t>单坩埚抽风除尘1#风机</w:t>
      </w:r>
      <w:r>
        <w:rPr>
          <w:rFonts w:hint="eastAsia" w:ascii="仿宋_GB2312" w:hAnsi="Tahoma" w:eastAsia="仿宋_GB2312" w:cstheme="minorBidi"/>
          <w:kern w:val="0"/>
          <w:sz w:val="24"/>
          <w:szCs w:val="22"/>
          <w:u w:val="single"/>
          <w:lang w:val="en-US" w:eastAsia="zh-CN" w:bidi="ar-SA"/>
        </w:rPr>
        <w:t>维修询价采购项目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u w:val="single"/>
          <w:lang w:val="en-US" w:eastAsia="zh-CN"/>
        </w:rPr>
        <w:t>OG</w:t>
      </w:r>
      <w:r>
        <w:rPr>
          <w:rFonts w:hint="eastAsia" w:ascii="仿宋_GB2312" w:eastAsia="仿宋_GB2312"/>
          <w:sz w:val="24"/>
          <w:u w:val="single"/>
        </w:rPr>
        <w:t>GX-202</w:t>
      </w:r>
      <w:r>
        <w:rPr>
          <w:rFonts w:hint="eastAsia" w:ascii="仿宋_GB2312" w:eastAsia="仿宋_GB2312"/>
          <w:sz w:val="24"/>
          <w:u w:val="single"/>
          <w:lang w:val="en-US" w:eastAsia="zh-CN"/>
        </w:rPr>
        <w:t>4</w:t>
      </w:r>
      <w:r>
        <w:rPr>
          <w:rFonts w:hint="eastAsia" w:ascii="仿宋_GB2312" w:eastAsia="仿宋_GB2312"/>
          <w:sz w:val="24"/>
          <w:u w:val="single"/>
        </w:rPr>
        <w:t>-</w:t>
      </w:r>
      <w:r>
        <w:rPr>
          <w:rFonts w:hint="eastAsia" w:ascii="仿宋_GB2312" w:eastAsia="仿宋_GB2312"/>
          <w:sz w:val="24"/>
          <w:u w:val="single"/>
          <w:lang w:val="en-US" w:eastAsia="zh-CN"/>
        </w:rPr>
        <w:t>10</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w:t>
      </w:r>
      <w:r>
        <w:rPr>
          <w:rFonts w:hint="eastAsia" w:ascii="仿宋_GB2312" w:eastAsia="仿宋_GB2312"/>
          <w:sz w:val="24"/>
          <w:lang w:val="en-US" w:eastAsia="zh-CN"/>
        </w:rPr>
        <w:t>就</w:t>
      </w:r>
      <w:r>
        <w:rPr>
          <w:rFonts w:hint="eastAsia" w:ascii="仿宋_GB2312" w:eastAsia="仿宋_GB2312"/>
          <w:sz w:val="24"/>
          <w:u w:val="single"/>
          <w:lang w:val="en-US" w:eastAsia="zh-CN"/>
        </w:rPr>
        <w:t>单坩埚抽风除尘1#风机</w:t>
      </w:r>
      <w:r>
        <w:rPr>
          <w:rFonts w:hint="eastAsia" w:ascii="仿宋_GB2312" w:hAnsi="Tahoma" w:eastAsia="仿宋_GB2312" w:cstheme="minorBidi"/>
          <w:kern w:val="0"/>
          <w:sz w:val="24"/>
          <w:szCs w:val="22"/>
          <w:u w:val="single"/>
          <w:lang w:val="en-US" w:eastAsia="zh-CN" w:bidi="ar-SA"/>
        </w:rPr>
        <w:t>维修询价采购项目</w:t>
      </w:r>
      <w:r>
        <w:rPr>
          <w:rFonts w:hint="eastAsia" w:ascii="仿宋_GB2312" w:eastAsia="仿宋_GB2312"/>
          <w:sz w:val="24"/>
        </w:rPr>
        <w:t>组织</w:t>
      </w:r>
      <w:r>
        <w:rPr>
          <w:rFonts w:hint="eastAsia" w:ascii="仿宋_GB2312" w:eastAsia="仿宋_GB2312"/>
          <w:sz w:val="24"/>
          <w:lang w:val="en-US" w:eastAsia="zh-CN"/>
        </w:rPr>
        <w:t>维修</w:t>
      </w:r>
      <w:r>
        <w:rPr>
          <w:rFonts w:hint="eastAsia" w:ascii="仿宋_GB2312" w:eastAsia="仿宋_GB2312"/>
          <w:sz w:val="24"/>
        </w:rPr>
        <w:t>询价，主要包括货款，税款，运输费</w:t>
      </w:r>
      <w:r>
        <w:rPr>
          <w:rFonts w:hint="eastAsia" w:ascii="仿宋_GB2312" w:eastAsia="仿宋_GB2312"/>
          <w:sz w:val="24"/>
          <w:lang w:eastAsia="zh-CN"/>
        </w:rPr>
        <w:t>，</w:t>
      </w:r>
      <w:r>
        <w:rPr>
          <w:rFonts w:hint="eastAsia" w:ascii="仿宋_GB2312" w:eastAsia="仿宋_GB2312"/>
          <w:sz w:val="24"/>
          <w:lang w:val="en-US" w:eastAsia="zh-CN"/>
        </w:rPr>
        <w:t>撤装费等</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（1）能提供和本业务相符的增值税专用发票；</w:t>
      </w:r>
    </w:p>
    <w:p>
      <w:pPr>
        <w:pStyle w:val="2"/>
        <w:ind w:firstLine="482" w:firstLineChars="200"/>
        <w:rPr>
          <w:rFonts w:hint="eastAsia" w:ascii="仿宋_GB2312" w:hAnsi="Times New Roman" w:eastAsia="仿宋_GB2312" w:cs="Times New Roman"/>
          <w:b/>
          <w:bCs/>
          <w:kern w:val="2"/>
          <w:sz w:val="24"/>
          <w:szCs w:val="24"/>
          <w:lang w:val="en-US" w:eastAsia="zh-CN" w:bidi="ar-SA"/>
        </w:rPr>
      </w:pPr>
      <w:r>
        <w:rPr>
          <w:rFonts w:hint="eastAsia" w:ascii="仿宋_GB2312" w:hAnsi="Times New Roman" w:eastAsia="仿宋_GB2312" w:cs="Times New Roman"/>
          <w:b/>
          <w:bCs/>
          <w:kern w:val="2"/>
          <w:sz w:val="24"/>
          <w:szCs w:val="24"/>
          <w:lang w:val="en-US" w:eastAsia="zh-CN" w:bidi="ar-SA"/>
        </w:rPr>
        <w:t>（2）非“三无”供应商。（即具有实缴资本、参保人员、生产经营场所的供应商）。</w:t>
      </w:r>
    </w:p>
    <w:p>
      <w:pPr>
        <w:pStyle w:val="16"/>
        <w:keepNext w:val="0"/>
        <w:keepLines w:val="0"/>
        <w:suppressLineNumbers w:val="0"/>
        <w:spacing w:before="0" w:beforeAutospacing="0" w:afterAutospacing="0"/>
        <w:ind w:right="0" w:firstLine="480" w:firstLineChars="200"/>
        <w:rPr>
          <w:rFonts w:hint="default" w:ascii="仿宋_GB2312" w:hAnsi="宋体" w:eastAsia="仿宋_GB2312"/>
          <w:kern w:val="2"/>
          <w:lang w:val="en-US" w:eastAsia="zh-CN"/>
        </w:rPr>
      </w:pPr>
      <w:r>
        <w:rPr>
          <w:rFonts w:hint="eastAsia" w:ascii="仿宋_GB2312" w:hAnsi="宋体" w:eastAsia="仿宋_GB2312"/>
          <w:kern w:val="2"/>
          <w:lang w:val="en-US" w:eastAsia="zh-CN"/>
        </w:rPr>
        <w:t>（3）营业执照含有：机械设备销售、机械设备维护业务。</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highlight w:val="none"/>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highlight w:val="none"/>
        </w:rPr>
        <w:t>20</w:t>
      </w:r>
      <w:r>
        <w:rPr>
          <w:rFonts w:hint="eastAsia" w:ascii="仿宋_GB2312" w:eastAsia="仿宋_GB2312"/>
          <w:color w:val="auto"/>
          <w:sz w:val="24"/>
          <w:highlight w:val="none"/>
        </w:rPr>
        <w:t>2</w:t>
      </w: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年</w:t>
      </w:r>
      <w:r>
        <w:rPr>
          <w:rFonts w:hint="eastAsia" w:ascii="仿宋_GB2312" w:eastAsia="仿宋_GB2312"/>
          <w:color w:val="auto"/>
          <w:sz w:val="24"/>
          <w:highlight w:val="none"/>
          <w:lang w:val="en-US" w:eastAsia="zh-CN"/>
        </w:rPr>
        <w:t>7</w:t>
      </w:r>
      <w:r>
        <w:rPr>
          <w:rFonts w:hint="eastAsia" w:ascii="仿宋_GB2312" w:eastAsia="仿宋_GB2312"/>
          <w:color w:val="auto"/>
          <w:sz w:val="24"/>
          <w:highlight w:val="none"/>
        </w:rPr>
        <w:t>月</w:t>
      </w:r>
      <w:r>
        <w:rPr>
          <w:rFonts w:hint="eastAsia" w:ascii="仿宋_GB2312" w:eastAsia="仿宋_GB2312"/>
          <w:color w:val="auto"/>
          <w:sz w:val="24"/>
          <w:highlight w:val="none"/>
          <w:lang w:val="en-US" w:eastAsia="zh-CN"/>
        </w:rPr>
        <w:t>19</w:t>
      </w:r>
      <w:r>
        <w:rPr>
          <w:rFonts w:hint="eastAsia" w:ascii="仿宋_GB2312" w:eastAsia="仿宋_GB2312"/>
          <w:color w:val="auto"/>
          <w:sz w:val="24"/>
          <w:highlight w:val="none"/>
        </w:rPr>
        <w:t>日</w:t>
      </w:r>
      <w:r>
        <w:rPr>
          <w:rFonts w:ascii="仿宋_GB2312" w:eastAsia="仿宋_GB2312"/>
          <w:color w:val="auto"/>
          <w:sz w:val="24"/>
          <w:highlight w:val="none"/>
        </w:rPr>
        <w:t>—20</w:t>
      </w:r>
      <w:r>
        <w:rPr>
          <w:rFonts w:hint="eastAsia" w:ascii="仿宋_GB2312" w:eastAsia="仿宋_GB2312"/>
          <w:color w:val="auto"/>
          <w:sz w:val="24"/>
          <w:highlight w:val="none"/>
        </w:rPr>
        <w:t>2</w:t>
      </w: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年</w:t>
      </w:r>
      <w:r>
        <w:rPr>
          <w:rFonts w:hint="eastAsia" w:ascii="仿宋_GB2312" w:eastAsia="仿宋_GB2312"/>
          <w:color w:val="auto"/>
          <w:sz w:val="24"/>
          <w:highlight w:val="none"/>
          <w:lang w:val="en-US" w:eastAsia="zh-CN"/>
        </w:rPr>
        <w:t>7</w:t>
      </w:r>
      <w:r>
        <w:rPr>
          <w:rFonts w:hint="eastAsia" w:ascii="仿宋_GB2312" w:eastAsia="仿宋_GB2312"/>
          <w:color w:val="auto"/>
          <w:sz w:val="24"/>
          <w:highlight w:val="none"/>
        </w:rPr>
        <w:t>月</w:t>
      </w:r>
      <w:r>
        <w:rPr>
          <w:rFonts w:hint="eastAsia" w:ascii="仿宋_GB2312" w:eastAsia="仿宋_GB2312"/>
          <w:color w:val="auto"/>
          <w:sz w:val="24"/>
          <w:highlight w:val="none"/>
          <w:lang w:val="en-US" w:eastAsia="zh-CN"/>
        </w:rPr>
        <w:t>25</w:t>
      </w:r>
      <w:r>
        <w:rPr>
          <w:rFonts w:hint="eastAsia" w:ascii="仿宋_GB2312" w:eastAsia="仿宋_GB2312"/>
          <w:color w:val="auto"/>
          <w:sz w:val="24"/>
          <w:highlight w:val="none"/>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25</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 xml:space="preserve">系人：王先生                     </w:t>
      </w:r>
      <w:r>
        <w:rPr>
          <w:rFonts w:hint="eastAsia" w:ascii="仿宋_GB2312" w:eastAsia="仿宋_GB2312"/>
          <w:sz w:val="24"/>
          <w:lang w:val="en-US" w:eastAsia="zh-CN"/>
        </w:rPr>
        <w:t xml:space="preserve"> </w:t>
      </w:r>
      <w:r>
        <w:rPr>
          <w:rFonts w:hint="eastAsia" w:ascii="仿宋_GB2312" w:eastAsia="仿宋_GB2312"/>
          <w:sz w:val="24"/>
        </w:rPr>
        <w:t>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19日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u w:val="single"/>
                <w:lang w:val="en-US" w:eastAsia="zh-CN"/>
              </w:rPr>
              <w:t>单坩埚抽风除尘1#风机</w:t>
            </w:r>
            <w:r>
              <w:rPr>
                <w:rFonts w:hint="eastAsia" w:ascii="仿宋_GB2312" w:hAnsi="Tahoma" w:eastAsia="仿宋_GB2312" w:cstheme="minorBidi"/>
                <w:kern w:val="0"/>
                <w:sz w:val="24"/>
                <w:szCs w:val="22"/>
                <w:u w:val="single"/>
                <w:lang w:val="en-US" w:eastAsia="zh-CN" w:bidi="ar-SA"/>
              </w:rPr>
              <w:t>维修询价采购项目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eastAsia" w:ascii="仿宋_GB2312" w:hAnsi="宋体" w:eastAsia="仿宋_GB2312"/>
                <w:kern w:val="2"/>
              </w:rPr>
            </w:pPr>
          </w:p>
          <w:p>
            <w:pPr>
              <w:pStyle w:val="16"/>
              <w:keepNext w:val="0"/>
              <w:keepLines w:val="0"/>
              <w:suppressLineNumbers w:val="0"/>
              <w:spacing w:before="0" w:beforeAutospacing="0" w:afterAutospacing="0"/>
              <w:ind w:left="0" w:right="0"/>
              <w:rPr>
                <w:rFonts w:hint="default" w:ascii="仿宋_GB2312" w:hAnsi="宋体" w:eastAsia="仿宋_GB2312"/>
                <w:kern w:val="2"/>
                <w:lang w:val="en-US" w:eastAsia="zh-CN"/>
              </w:rPr>
            </w:pPr>
            <w:r>
              <w:rPr>
                <w:rFonts w:hint="eastAsia" w:ascii="仿宋_GB2312" w:hAnsi="宋体" w:eastAsia="仿宋_GB2312"/>
                <w:kern w:val="2"/>
                <w:lang w:val="en-US" w:eastAsia="zh-CN"/>
              </w:rPr>
              <w:t>详见邀请函三条</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highlight w:val="none"/>
              </w:rPr>
            </w:pPr>
            <w:r>
              <w:rPr>
                <w:rFonts w:hint="eastAsia" w:ascii="仿宋_GB2312" w:eastAsia="仿宋_GB2312" w:cs="仿宋_GB2312"/>
                <w:kern w:val="2"/>
                <w:highlight w:val="none"/>
              </w:rPr>
              <w:t>采购人的地址：成都市龙泉驿区成龙路三段</w:t>
            </w:r>
            <w:r>
              <w:rPr>
                <w:rFonts w:hint="eastAsia" w:ascii="仿宋_GB2312" w:eastAsia="仿宋_GB2312" w:cs="仿宋_GB2312"/>
                <w:kern w:val="2"/>
                <w:highlight w:val="none"/>
                <w:lang w:val="en-US" w:eastAsia="zh-CN"/>
              </w:rPr>
              <w:t>530</w:t>
            </w:r>
            <w:r>
              <w:rPr>
                <w:rFonts w:hint="eastAsia" w:ascii="仿宋_GB2312" w:eastAsia="仿宋_GB2312" w:cs="仿宋_GB2312"/>
                <w:kern w:val="2"/>
                <w:highlight w:val="none"/>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highlight w:val="none"/>
              </w:rPr>
            </w:pPr>
            <w:r>
              <w:rPr>
                <w:rFonts w:hint="eastAsia" w:ascii="仿宋_GB2312" w:eastAsia="仿宋_GB2312" w:cs="仿宋_GB2312"/>
                <w:kern w:val="2"/>
                <w:highlight w:val="none"/>
              </w:rPr>
              <w:t>采购人名称：</w:t>
            </w:r>
            <w:r>
              <w:rPr>
                <w:rFonts w:hint="eastAsia" w:ascii="仿宋_GB2312" w:eastAsia="仿宋_GB2312" w:cs="仿宋_GB2312"/>
                <w:kern w:val="2"/>
                <w:highlight w:val="none"/>
                <w:lang w:val="en-US" w:eastAsia="zh-CN"/>
              </w:rPr>
              <w:t xml:space="preserve">  </w:t>
            </w:r>
            <w:r>
              <w:rPr>
                <w:rFonts w:hint="eastAsia" w:ascii="仿宋_GB2312" w:eastAsia="仿宋_GB2312" w:cs="仿宋_GB2312"/>
                <w:kern w:val="2"/>
                <w:highlight w:val="none"/>
              </w:rPr>
              <w:t>成都奥格光学玻璃有限公司</w:t>
            </w:r>
          </w:p>
          <w:p>
            <w:pPr>
              <w:keepNext w:val="0"/>
              <w:keepLines w:val="0"/>
              <w:widowControl/>
              <w:suppressLineNumbers w:val="0"/>
              <w:autoSpaceDE w:val="0"/>
              <w:autoSpaceDN w:val="0"/>
              <w:spacing w:before="0" w:beforeAutospacing="0" w:afterAutospacing="0"/>
              <w:ind w:left="0" w:right="0"/>
              <w:rPr>
                <w:rFonts w:hint="eastAsia" w:ascii="仿宋_GB2312" w:hAnsi="Tahoma" w:eastAsia="仿宋_GB2312" w:cstheme="minorBidi"/>
                <w:kern w:val="0"/>
                <w:sz w:val="24"/>
                <w:szCs w:val="22"/>
                <w:u w:val="single"/>
                <w:lang w:val="en-US" w:eastAsia="zh-CN" w:bidi="ar-SA"/>
              </w:rPr>
            </w:pPr>
            <w:r>
              <w:rPr>
                <w:rFonts w:hint="eastAsia" w:ascii="仿宋_GB2312" w:eastAsia="仿宋_GB2312"/>
                <w:kern w:val="2"/>
                <w:sz w:val="24"/>
                <w:u w:val="single"/>
                <w:lang w:val="en-US" w:eastAsia="zh-CN"/>
              </w:rPr>
              <w:t>单坩埚抽风除尘1#风机</w:t>
            </w:r>
            <w:r>
              <w:rPr>
                <w:rFonts w:hint="eastAsia" w:ascii="仿宋_GB2312" w:hAnsi="Tahoma" w:eastAsia="仿宋_GB2312" w:cstheme="minorBidi"/>
                <w:kern w:val="0"/>
                <w:sz w:val="24"/>
                <w:szCs w:val="22"/>
                <w:u w:val="single"/>
                <w:lang w:val="en-US" w:eastAsia="zh-CN" w:bidi="ar-SA"/>
              </w:rPr>
              <w:t>维修询价采购项目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highlight w:val="none"/>
              </w:rPr>
            </w:pPr>
            <w:r>
              <w:rPr>
                <w:rFonts w:hint="eastAsia" w:ascii="仿宋_GB2312" w:eastAsia="仿宋_GB2312" w:cs="仿宋_GB2312"/>
                <w:color w:val="000000"/>
                <w:kern w:val="2"/>
                <w:sz w:val="24"/>
                <w:highlight w:val="none"/>
              </w:rPr>
              <w:t>询价采购文件在</w:t>
            </w:r>
            <w:r>
              <w:rPr>
                <w:rFonts w:hint="eastAsia" w:ascii="仿宋_GB2312" w:eastAsia="仿宋_GB2312" w:cs="仿宋_GB2312"/>
                <w:color w:val="auto"/>
                <w:kern w:val="2"/>
                <w:sz w:val="24"/>
                <w:highlight w:val="none"/>
              </w:rPr>
              <w:t xml:space="preserve"> </w:t>
            </w:r>
            <w:r>
              <w:rPr>
                <w:rFonts w:hint="eastAsia" w:ascii="仿宋_GB2312" w:eastAsia="仿宋_GB2312" w:cs="仿宋_GB2312"/>
                <w:color w:val="auto"/>
                <w:kern w:val="2"/>
                <w:sz w:val="24"/>
                <w:highlight w:val="none"/>
                <w:u w:val="single"/>
              </w:rPr>
              <w:t>20</w:t>
            </w:r>
            <w:r>
              <w:rPr>
                <w:rFonts w:hint="eastAsia" w:ascii="仿宋_GB2312" w:eastAsia="仿宋_GB2312" w:cs="仿宋_GB2312"/>
                <w:color w:val="auto"/>
                <w:kern w:val="2"/>
                <w:sz w:val="24"/>
                <w:highlight w:val="none"/>
                <w:u w:val="single"/>
                <w:lang w:val="en-US" w:eastAsia="zh-CN"/>
              </w:rPr>
              <w:t>24</w:t>
            </w:r>
            <w:r>
              <w:rPr>
                <w:rFonts w:hint="eastAsia" w:ascii="仿宋_GB2312" w:eastAsia="仿宋_GB2312" w:cs="仿宋_GB2312"/>
                <w:color w:val="auto"/>
                <w:kern w:val="2"/>
                <w:sz w:val="24"/>
                <w:highlight w:val="none"/>
                <w:u w:val="single"/>
              </w:rPr>
              <w:t>年</w:t>
            </w:r>
            <w:r>
              <w:rPr>
                <w:rFonts w:hint="eastAsia" w:ascii="仿宋_GB2312" w:eastAsia="仿宋_GB2312" w:cs="仿宋_GB2312"/>
                <w:color w:val="auto"/>
                <w:kern w:val="2"/>
                <w:sz w:val="24"/>
                <w:highlight w:val="none"/>
                <w:u w:val="single"/>
                <w:lang w:val="en-US" w:eastAsia="zh-CN"/>
              </w:rPr>
              <w:t>7</w:t>
            </w:r>
            <w:r>
              <w:rPr>
                <w:rFonts w:hint="eastAsia" w:ascii="仿宋_GB2312" w:eastAsia="仿宋_GB2312" w:cs="仿宋_GB2312"/>
                <w:color w:val="auto"/>
                <w:kern w:val="2"/>
                <w:sz w:val="24"/>
                <w:highlight w:val="none"/>
                <w:u w:val="single"/>
              </w:rPr>
              <w:t>月</w:t>
            </w:r>
            <w:r>
              <w:rPr>
                <w:rFonts w:hint="eastAsia" w:ascii="仿宋_GB2312" w:eastAsia="仿宋_GB2312" w:cs="仿宋_GB2312"/>
                <w:color w:val="auto"/>
                <w:kern w:val="2"/>
                <w:sz w:val="24"/>
                <w:highlight w:val="none"/>
                <w:u w:val="single"/>
                <w:lang w:val="en-US" w:eastAsia="zh-CN"/>
              </w:rPr>
              <w:t>25</w:t>
            </w:r>
            <w:r>
              <w:rPr>
                <w:rFonts w:hint="eastAsia" w:ascii="仿宋_GB2312" w:eastAsia="仿宋_GB2312" w:cs="仿宋_GB2312"/>
                <w:color w:val="auto"/>
                <w:kern w:val="2"/>
                <w:sz w:val="24"/>
                <w:highlight w:val="none"/>
                <w:u w:val="single"/>
              </w:rPr>
              <w:t>日1</w:t>
            </w:r>
            <w:r>
              <w:rPr>
                <w:rFonts w:hint="eastAsia" w:ascii="仿宋_GB2312" w:eastAsia="仿宋_GB2312" w:cs="仿宋_GB2312"/>
                <w:color w:val="auto"/>
                <w:kern w:val="2"/>
                <w:sz w:val="24"/>
                <w:highlight w:val="none"/>
                <w:u w:val="single"/>
                <w:lang w:val="en-US" w:eastAsia="zh-CN"/>
              </w:rPr>
              <w:t>5</w:t>
            </w:r>
            <w:r>
              <w:rPr>
                <w:rFonts w:hint="eastAsia" w:ascii="仿宋_GB2312" w:eastAsia="仿宋_GB2312" w:cs="仿宋_GB2312"/>
                <w:color w:val="auto"/>
                <w:kern w:val="2"/>
                <w:sz w:val="24"/>
                <w:highlight w:val="none"/>
                <w:u w:val="single"/>
              </w:rPr>
              <w:t>：00</w:t>
            </w:r>
            <w:r>
              <w:rPr>
                <w:rFonts w:hint="eastAsia" w:ascii="仿宋_GB2312" w:eastAsia="仿宋_GB2312" w:cs="仿宋_GB2312"/>
                <w:color w:val="auto"/>
                <w:kern w:val="2"/>
                <w:sz w:val="24"/>
                <w:highlight w:val="none"/>
              </w:rPr>
              <w:t xml:space="preserve"> </w:t>
            </w:r>
            <w:r>
              <w:rPr>
                <w:rFonts w:hint="eastAsia" w:ascii="仿宋_GB2312" w:eastAsia="仿宋_GB2312" w:cs="仿宋_GB2312"/>
                <w:color w:val="000000"/>
                <w:kern w:val="2"/>
                <w:sz w:val="24"/>
                <w:highlight w:val="none"/>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highlight w:val="none"/>
              </w:rPr>
            </w:pPr>
            <w:r>
              <w:rPr>
                <w:rFonts w:hint="eastAsia" w:ascii="仿宋_GB2312" w:eastAsia="仿宋_GB2312" w:cs="仿宋_GB2312"/>
                <w:color w:val="000000" w:themeColor="text1"/>
                <w:kern w:val="2"/>
                <w:sz w:val="24"/>
                <w:highlight w:val="none"/>
              </w:rPr>
              <w:t>有效期</w:t>
            </w:r>
            <w:r>
              <w:rPr>
                <w:rFonts w:hint="eastAsia" w:ascii="仿宋_GB2312" w:eastAsia="仿宋_GB2312" w:cs="仿宋_GB2312"/>
                <w:color w:val="000000" w:themeColor="text1"/>
                <w:kern w:val="2"/>
                <w:sz w:val="24"/>
                <w:highlight w:val="none"/>
                <w:lang w:val="en-US" w:eastAsia="zh-CN"/>
              </w:rPr>
              <w:t>5</w:t>
            </w:r>
            <w:r>
              <w:rPr>
                <w:rFonts w:hint="eastAsia" w:ascii="仿宋_GB2312" w:eastAsia="仿宋_GB2312" w:cs="仿宋_GB2312"/>
                <w:color w:val="000000" w:themeColor="text1"/>
                <w:kern w:val="2"/>
                <w:sz w:val="24"/>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w:t>
            </w:r>
            <w:r>
              <w:rPr>
                <w:rFonts w:hint="eastAsia" w:ascii="仿宋_GB2312" w:eastAsia="仿宋_GB2312" w:cs="仿宋_GB2312"/>
                <w:b/>
                <w:bCs/>
                <w:kern w:val="2"/>
                <w:sz w:val="24"/>
                <w:u w:val="single"/>
              </w:rPr>
              <w:t>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b/>
          <w:sz w:val="24"/>
        </w:rPr>
      </w:pPr>
      <w:r>
        <w:rPr>
          <w:rFonts w:hint="eastAsia" w:ascii="仿宋_GB2312" w:eastAsia="仿宋_GB2312"/>
          <w:sz w:val="24"/>
        </w:rPr>
        <w:t>（三）明细报价表（附件三）；</w:t>
      </w:r>
    </w:p>
    <w:p>
      <w:pPr>
        <w:spacing w:line="480" w:lineRule="exact"/>
        <w:ind w:firstLine="480" w:firstLineChars="200"/>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b/>
          <w:bCs/>
          <w:color w:val="auto"/>
          <w:sz w:val="24"/>
          <w:u w:val="single"/>
        </w:rPr>
        <w:t>20</w:t>
      </w:r>
      <w:r>
        <w:rPr>
          <w:rFonts w:hint="eastAsia" w:ascii="仿宋_GB2312" w:eastAsia="仿宋_GB2312"/>
          <w:b/>
          <w:bCs/>
          <w:color w:val="auto"/>
          <w:sz w:val="24"/>
          <w:u w:val="single"/>
        </w:rPr>
        <w:t>2</w:t>
      </w:r>
      <w:r>
        <w:rPr>
          <w:rFonts w:hint="eastAsia" w:ascii="仿宋_GB2312" w:eastAsia="仿宋_GB2312"/>
          <w:b/>
          <w:bCs/>
          <w:color w:val="auto"/>
          <w:sz w:val="24"/>
          <w:u w:val="single"/>
          <w:lang w:val="en-US" w:eastAsia="zh-CN"/>
        </w:rPr>
        <w:t>4</w:t>
      </w:r>
      <w:r>
        <w:rPr>
          <w:rFonts w:hint="eastAsia" w:ascii="仿宋_GB2312" w:eastAsia="仿宋_GB2312"/>
          <w:b/>
          <w:bCs/>
          <w:color w:val="auto"/>
          <w:sz w:val="24"/>
          <w:u w:val="single"/>
        </w:rPr>
        <w:t>年</w:t>
      </w:r>
      <w:r>
        <w:rPr>
          <w:rFonts w:hint="eastAsia" w:ascii="仿宋_GB2312" w:eastAsia="仿宋_GB2312"/>
          <w:b/>
          <w:bCs/>
          <w:color w:val="auto"/>
          <w:sz w:val="24"/>
          <w:u w:val="single"/>
          <w:lang w:val="en-US" w:eastAsia="zh-CN"/>
        </w:rPr>
        <w:t>7</w:t>
      </w:r>
      <w:r>
        <w:rPr>
          <w:rFonts w:hint="eastAsia" w:ascii="仿宋_GB2312" w:eastAsia="仿宋_GB2312"/>
          <w:b/>
          <w:bCs/>
          <w:color w:val="auto"/>
          <w:sz w:val="24"/>
          <w:u w:val="single"/>
        </w:rPr>
        <w:t>月</w:t>
      </w:r>
      <w:r>
        <w:rPr>
          <w:rFonts w:hint="eastAsia" w:ascii="仿宋_GB2312" w:eastAsia="仿宋_GB2312"/>
          <w:b/>
          <w:bCs/>
          <w:color w:val="auto"/>
          <w:sz w:val="24"/>
          <w:u w:val="single"/>
          <w:lang w:val="en-US" w:eastAsia="zh-CN"/>
        </w:rPr>
        <w:t>25</w:t>
      </w:r>
      <w:r>
        <w:rPr>
          <w:rFonts w:hint="eastAsia" w:ascii="仿宋_GB2312" w:eastAsia="仿宋_GB2312"/>
          <w:b/>
          <w:bCs/>
          <w:color w:val="auto"/>
          <w:sz w:val="24"/>
          <w:u w:val="single"/>
        </w:rPr>
        <w:t>日</w:t>
      </w:r>
      <w:r>
        <w:rPr>
          <w:rFonts w:hint="eastAsia" w:ascii="仿宋_GB2312" w:eastAsia="仿宋_GB2312"/>
          <w:b/>
          <w:bCs/>
          <w:color w:val="auto"/>
          <w:sz w:val="24"/>
          <w:u w:val="single"/>
          <w:lang w:val="en-US" w:eastAsia="zh-CN"/>
        </w:rPr>
        <w:t>15</w:t>
      </w:r>
      <w:r>
        <w:rPr>
          <w:rFonts w:hint="eastAsia" w:ascii="仿宋_GB2312" w:eastAsia="仿宋_GB2312"/>
          <w:b/>
          <w:bCs/>
          <w:color w:val="auto"/>
          <w:sz w:val="24"/>
          <w:u w:val="single"/>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left="960" w:leftChars="218" w:hanging="480" w:hanging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rPr>
      </w:pPr>
    </w:p>
    <w:p>
      <w:pPr>
        <w:ind w:firstLine="2240" w:firstLineChars="700"/>
        <w:rPr>
          <w:rFonts w:hint="eastAsia"/>
          <w:sz w:val="32"/>
        </w:rPr>
      </w:pPr>
    </w:p>
    <w:p>
      <w:pPr>
        <w:ind w:firstLine="2240" w:firstLineChars="700"/>
        <w:rPr>
          <w:sz w:val="32"/>
        </w:rPr>
      </w:pPr>
      <w:r>
        <w:rPr>
          <w:rFonts w:hint="eastAsia"/>
          <w:sz w:val="32"/>
        </w:rPr>
        <w:t>第三部分</w:t>
      </w:r>
      <w:r>
        <w:rPr>
          <w:sz w:val="32"/>
        </w:rPr>
        <w:t xml:space="preserve">  </w:t>
      </w:r>
      <w:r>
        <w:rPr>
          <w:rFonts w:hint="eastAsia"/>
          <w:sz w:val="32"/>
          <w:highlight w:val="none"/>
        </w:rPr>
        <w:t>商务部分（合</w:t>
      </w:r>
      <w:r>
        <w:rPr>
          <w:rFonts w:hint="eastAsia"/>
          <w:sz w:val="32"/>
        </w:rPr>
        <w:t>同条款）</w:t>
      </w:r>
    </w:p>
    <w:p>
      <w:pPr>
        <w:ind w:firstLine="3600" w:firstLineChars="1000"/>
        <w:jc w:val="both"/>
        <w:rPr>
          <w:rFonts w:ascii="Arial" w:hAnsi="宋体" w:cs="Arial"/>
          <w:b w:val="0"/>
          <w:bCs/>
          <w:sz w:val="36"/>
          <w:szCs w:val="36"/>
        </w:rPr>
      </w:pPr>
      <w:r>
        <w:rPr>
          <w:rFonts w:hint="eastAsia" w:ascii="Arial" w:hAnsi="宋体" w:cs="Arial"/>
          <w:b w:val="0"/>
          <w:bCs/>
          <w:sz w:val="36"/>
          <w:szCs w:val="36"/>
        </w:rPr>
        <w:t>维修合同</w:t>
      </w:r>
    </w:p>
    <w:p>
      <w:pPr>
        <w:jc w:val="center"/>
        <w:rPr>
          <w:rFonts w:hint="eastAsia" w:ascii="Arial" w:hAnsi="Arial" w:cs="Arial"/>
          <w:b/>
          <w:sz w:val="32"/>
          <w:szCs w:val="32"/>
        </w:rPr>
      </w:pPr>
    </w:p>
    <w:tbl>
      <w:tblPr>
        <w:tblStyle w:val="9"/>
        <w:tblW w:w="0" w:type="auto"/>
        <w:tblInd w:w="0" w:type="dxa"/>
        <w:tblLayout w:type="fixed"/>
        <w:tblCellMar>
          <w:top w:w="0" w:type="dxa"/>
          <w:left w:w="108" w:type="dxa"/>
          <w:bottom w:w="0" w:type="dxa"/>
          <w:right w:w="108" w:type="dxa"/>
        </w:tblCellMar>
      </w:tblPr>
      <w:tblGrid>
        <w:gridCol w:w="4968"/>
        <w:gridCol w:w="4320"/>
      </w:tblGrid>
      <w:tr>
        <w:tblPrEx>
          <w:tblCellMar>
            <w:top w:w="0" w:type="dxa"/>
            <w:left w:w="108" w:type="dxa"/>
            <w:bottom w:w="0" w:type="dxa"/>
            <w:right w:w="108" w:type="dxa"/>
          </w:tblCellMar>
        </w:tblPrEx>
        <w:tc>
          <w:tcPr>
            <w:tcW w:w="4968" w:type="dxa"/>
            <w:noWrap w:val="0"/>
            <w:vAlign w:val="center"/>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（委托方）：成都奥格光学玻璃有限公司</w:t>
            </w:r>
          </w:p>
        </w:tc>
        <w:tc>
          <w:tcPr>
            <w:tcW w:w="4320" w:type="dxa"/>
            <w:noWrap w:val="0"/>
            <w:vAlign w:val="center"/>
          </w:tcPr>
          <w:p>
            <w:pPr>
              <w:keepNext w:val="0"/>
              <w:keepLines w:val="0"/>
              <w:widowControl/>
              <w:suppressLineNumbers w:val="0"/>
              <w:spacing w:before="0" w:beforeAutospacing="0" w:afterAutospacing="0"/>
              <w:ind w:left="0" w:right="0" w:firstLine="1680" w:firstLineChars="700"/>
              <w:rPr>
                <w:rFonts w:hint="eastAsia" w:ascii="仿宋_GB2312" w:eastAsia="仿宋_GB2312"/>
                <w:kern w:val="2"/>
                <w:sz w:val="24"/>
                <w:lang w:val="en-US" w:eastAsia="zh-CN"/>
              </w:rPr>
            </w:pPr>
          </w:p>
        </w:tc>
      </w:tr>
      <w:tr>
        <w:tblPrEx>
          <w:tblCellMar>
            <w:top w:w="0" w:type="dxa"/>
            <w:left w:w="108" w:type="dxa"/>
            <w:bottom w:w="0" w:type="dxa"/>
            <w:right w:w="108" w:type="dxa"/>
          </w:tblCellMar>
        </w:tblPrEx>
        <w:tc>
          <w:tcPr>
            <w:tcW w:w="4968" w:type="dxa"/>
            <w:noWrap w:val="0"/>
            <w:vAlign w:val="center"/>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（维修方）：</w:t>
            </w:r>
          </w:p>
        </w:tc>
        <w:tc>
          <w:tcPr>
            <w:tcW w:w="4320" w:type="dxa"/>
            <w:noWrap w:val="0"/>
            <w:vAlign w:val="center"/>
          </w:tcPr>
          <w:p>
            <w:pPr>
              <w:keepNext w:val="0"/>
              <w:keepLines w:val="0"/>
              <w:widowControl/>
              <w:suppressLineNumbers w:val="0"/>
              <w:spacing w:before="0" w:beforeAutospacing="0" w:afterAutospacing="0"/>
              <w:ind w:left="0" w:right="0" w:firstLine="1680" w:firstLineChars="700"/>
              <w:rPr>
                <w:rFonts w:hint="eastAsia" w:ascii="仿宋_GB2312" w:eastAsia="仿宋_GB2312"/>
                <w:kern w:val="2"/>
                <w:sz w:val="24"/>
                <w:lang w:val="en-US" w:eastAsia="zh-CN"/>
              </w:rPr>
            </w:pPr>
          </w:p>
        </w:tc>
      </w:tr>
    </w:tbl>
    <w:p>
      <w:pPr>
        <w:rPr>
          <w:rFonts w:ascii="宋体" w:hAnsi="宋体" w:cs="Arial"/>
          <w:b/>
          <w:lang w:eastAsia="zh-CN"/>
        </w:rPr>
      </w:pPr>
      <w:r>
        <w:rPr>
          <w:rFonts w:hint="eastAsia" w:ascii="仿宋_GB2312" w:eastAsia="仿宋_GB2312"/>
          <w:sz w:val="24"/>
          <w:lang w:val="en-US" w:eastAsia="zh-CN"/>
        </w:rPr>
        <w:t>1、 双方就维修、更换、安装事项内容及金额如下：</w:t>
      </w:r>
    </w:p>
    <w:tbl>
      <w:tblPr>
        <w:tblStyle w:val="9"/>
        <w:tblW w:w="988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343"/>
        <w:gridCol w:w="1350"/>
        <w:gridCol w:w="774"/>
        <w:gridCol w:w="1644"/>
        <w:gridCol w:w="2543"/>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71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序号</w:t>
            </w:r>
          </w:p>
        </w:tc>
        <w:tc>
          <w:tcPr>
            <w:tcW w:w="13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项目名称</w:t>
            </w:r>
          </w:p>
        </w:tc>
        <w:tc>
          <w:tcPr>
            <w:tcW w:w="135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规格型号</w:t>
            </w:r>
          </w:p>
        </w:tc>
        <w:tc>
          <w:tcPr>
            <w:tcW w:w="774"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数量</w:t>
            </w:r>
          </w:p>
        </w:tc>
        <w:tc>
          <w:tcPr>
            <w:tcW w:w="1644"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单价（元）</w:t>
            </w:r>
          </w:p>
        </w:tc>
        <w:tc>
          <w:tcPr>
            <w:tcW w:w="25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总价（元）（包含13%增值税）</w:t>
            </w:r>
          </w:p>
        </w:tc>
        <w:tc>
          <w:tcPr>
            <w:tcW w:w="1521"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trPr>
        <w:tc>
          <w:tcPr>
            <w:tcW w:w="71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1</w:t>
            </w:r>
          </w:p>
        </w:tc>
        <w:tc>
          <w:tcPr>
            <w:tcW w:w="13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c>
          <w:tcPr>
            <w:tcW w:w="1350" w:type="dxa"/>
            <w:noWrap w:val="0"/>
            <w:vAlign w:val="top"/>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774" w:type="dxa"/>
            <w:noWrap w:val="0"/>
            <w:vAlign w:val="top"/>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1644"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2543"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1521" w:type="dxa"/>
            <w:vMerge w:val="restart"/>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符合行业内要求和委托方要求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71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2</w:t>
            </w:r>
          </w:p>
        </w:tc>
        <w:tc>
          <w:tcPr>
            <w:tcW w:w="13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c>
          <w:tcPr>
            <w:tcW w:w="1350" w:type="dxa"/>
            <w:noWrap w:val="0"/>
            <w:vAlign w:val="top"/>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774"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c>
          <w:tcPr>
            <w:tcW w:w="1644"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2543"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1521" w:type="dxa"/>
            <w:vMerge w:val="continue"/>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9885" w:type="dxa"/>
            <w:gridSpan w:val="7"/>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 xml:space="preserve">合计(包含**%增值税):元                    大写： </w:t>
            </w:r>
          </w:p>
        </w:tc>
      </w:tr>
    </w:tbl>
    <w:p>
      <w:pPr>
        <w:rPr>
          <w:rFonts w:hint="eastAsia" w:ascii="仿宋_GB2312" w:eastAsia="仿宋_GB2312"/>
          <w:sz w:val="24"/>
          <w:lang w:val="en-US" w:eastAsia="zh-CN"/>
        </w:rPr>
      </w:pPr>
      <w:r>
        <w:rPr>
          <w:rFonts w:hint="eastAsia" w:ascii="仿宋_GB2312" w:eastAsia="仿宋_GB2312"/>
          <w:sz w:val="24"/>
          <w:lang w:val="en-US" w:eastAsia="zh-CN"/>
        </w:rPr>
        <w:t>2、维修合同经过双方充分协商签订，且维修产品质量符合符合行业内要求和委托方要求。</w:t>
      </w:r>
    </w:p>
    <w:p>
      <w:pPr>
        <w:rPr>
          <w:rFonts w:hint="eastAsia" w:ascii="仿宋_GB2312" w:eastAsia="仿宋_GB2312"/>
          <w:sz w:val="24"/>
          <w:lang w:val="en-US" w:eastAsia="zh-CN"/>
        </w:rPr>
      </w:pPr>
      <w:r>
        <w:rPr>
          <w:rFonts w:hint="eastAsia" w:ascii="仿宋_GB2312" w:eastAsia="仿宋_GB2312"/>
          <w:sz w:val="24"/>
          <w:lang w:val="en-US" w:eastAsia="zh-CN"/>
        </w:rPr>
        <w:t>3、维修方保证维修所用零配件材料必须是优质材料，如发现使用伪劣零配件，自动解除合同，并终止付款。</w:t>
      </w:r>
    </w:p>
    <w:p>
      <w:pPr>
        <w:rPr>
          <w:rFonts w:hint="eastAsia" w:ascii="仿宋_GB2312" w:eastAsia="仿宋_GB2312"/>
          <w:sz w:val="24"/>
          <w:lang w:val="en-US" w:eastAsia="zh-CN"/>
        </w:rPr>
      </w:pPr>
      <w:r>
        <w:rPr>
          <w:rFonts w:hint="eastAsia" w:ascii="仿宋_GB2312" w:eastAsia="仿宋_GB2312"/>
          <w:sz w:val="24"/>
          <w:lang w:val="en-US" w:eastAsia="zh-CN"/>
        </w:rPr>
        <w:t>4、维修方对自身进场人员的人身安全全权负责，出现任何安全事故，由乙方自行负责。</w:t>
      </w:r>
    </w:p>
    <w:p>
      <w:pPr>
        <w:rPr>
          <w:rFonts w:hint="eastAsia" w:ascii="仿宋_GB2312" w:eastAsia="仿宋_GB2312"/>
          <w:sz w:val="24"/>
          <w:lang w:val="en-US" w:eastAsia="zh-CN"/>
        </w:rPr>
      </w:pPr>
      <w:r>
        <w:rPr>
          <w:rFonts w:hint="eastAsia" w:ascii="仿宋_GB2312" w:eastAsia="仿宋_GB2312"/>
          <w:sz w:val="24"/>
          <w:lang w:val="en-US" w:eastAsia="zh-CN"/>
        </w:rPr>
        <w:t>5、维修产品实行三包并免费提供产品调试咨询，维修所提供的产品质保期1年，质保期内维修方负责更换、维修，并承担更换、维修费用。</w:t>
      </w:r>
    </w:p>
    <w:p>
      <w:pPr>
        <w:rPr>
          <w:rFonts w:hint="eastAsia" w:ascii="仿宋_GB2312" w:eastAsia="仿宋_GB2312"/>
          <w:sz w:val="24"/>
          <w:lang w:val="en-US" w:eastAsia="zh-CN"/>
        </w:rPr>
      </w:pPr>
      <w:r>
        <w:rPr>
          <w:rFonts w:hint="eastAsia" w:ascii="仿宋_GB2312" w:eastAsia="仿宋_GB2312"/>
          <w:sz w:val="24"/>
          <w:lang w:val="en-US" w:eastAsia="zh-CN"/>
        </w:rPr>
        <w:t>6、付款： 维修方提供的维修服务，委托方验收合格后，维修方开具全额增值税发票后委托方10个工作日内支付合同总额的90% 。</w:t>
      </w:r>
    </w:p>
    <w:p>
      <w:pPr>
        <w:rPr>
          <w:rFonts w:hint="eastAsia" w:ascii="仿宋_GB2312" w:eastAsia="仿宋_GB2312"/>
          <w:sz w:val="24"/>
          <w:lang w:val="en-US" w:eastAsia="zh-CN"/>
        </w:rPr>
      </w:pPr>
      <w:r>
        <w:rPr>
          <w:rFonts w:hint="eastAsia" w:ascii="仿宋_GB2312" w:eastAsia="仿宋_GB2312"/>
          <w:sz w:val="24"/>
          <w:lang w:val="en-US" w:eastAsia="zh-CN"/>
        </w:rPr>
        <w:t>7.验收合格之日起计算满12个月，双方对设备质量及运行无异议后支付合同总额的10%质保金。</w:t>
      </w:r>
    </w:p>
    <w:p>
      <w:pPr>
        <w:rPr>
          <w:rFonts w:hint="eastAsia" w:ascii="仿宋_GB2312" w:eastAsia="仿宋_GB2312"/>
          <w:sz w:val="24"/>
          <w:lang w:val="en-US" w:eastAsia="zh-CN"/>
        </w:rPr>
      </w:pPr>
      <w:r>
        <w:rPr>
          <w:rFonts w:hint="eastAsia" w:ascii="仿宋_GB2312" w:eastAsia="仿宋_GB2312"/>
          <w:sz w:val="24"/>
          <w:lang w:val="en-US" w:eastAsia="zh-CN"/>
        </w:rPr>
        <w:t>8.违约责任：按经济合同法有关条例执行。</w:t>
      </w:r>
    </w:p>
    <w:p>
      <w:pPr>
        <w:rPr>
          <w:rFonts w:hint="eastAsia" w:ascii="仿宋_GB2312" w:eastAsia="仿宋_GB2312"/>
          <w:sz w:val="24"/>
          <w:lang w:val="en-US" w:eastAsia="zh-CN"/>
        </w:rPr>
      </w:pPr>
      <w:r>
        <w:rPr>
          <w:rFonts w:hint="eastAsia" w:ascii="仿宋_GB2312" w:eastAsia="仿宋_GB2312"/>
          <w:sz w:val="24"/>
          <w:lang w:val="en-US" w:eastAsia="zh-CN"/>
        </w:rPr>
        <w:t>9、本合同一式两份，双方盖章生效. 本合同传真扫描件有效。</w:t>
      </w:r>
    </w:p>
    <w:p>
      <w:pPr>
        <w:pStyle w:val="16"/>
        <w:ind w:left="243" w:hanging="242" w:hangingChars="101"/>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10、在合同的履行过程中发生争议时，双方应协商解决，若协商不能解决，由成都龙泉驿区人民法院管辖 。</w:t>
      </w:r>
    </w:p>
    <w:tbl>
      <w:tblPr>
        <w:tblStyle w:val="9"/>
        <w:tblW w:w="10405" w:type="dxa"/>
        <w:tblInd w:w="-743" w:type="dxa"/>
        <w:tblLayout w:type="fixed"/>
        <w:tblCellMar>
          <w:top w:w="0" w:type="dxa"/>
          <w:left w:w="108" w:type="dxa"/>
          <w:bottom w:w="0" w:type="dxa"/>
          <w:right w:w="108" w:type="dxa"/>
        </w:tblCellMar>
      </w:tblPr>
      <w:tblGrid>
        <w:gridCol w:w="1560"/>
        <w:gridCol w:w="3827"/>
        <w:gridCol w:w="1616"/>
        <w:gridCol w:w="3402"/>
      </w:tblGrid>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单位名称：</w:t>
            </w:r>
          </w:p>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成都奥格光学玻璃有限公司</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单位名称：</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单位地址：</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单位地址：</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邮政编码：</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610100</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邮政编码：</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rPr>
          <w:trHeight w:val="593" w:hRule="atLeast"/>
        </w:trPr>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签约代表：</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签约代表：</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电    话：</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028-88456181</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电    话：</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开户银行</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光大银行成都玉双路支行</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开户银行：</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帐    号：</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087826120100305001843</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帐    号：</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rPr>
          <w:trHeight w:val="60" w:hRule="atLeast"/>
        </w:trPr>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税    号：</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91510100720354173K</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税    号：</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bl>
    <w:p>
      <w:pPr>
        <w:rPr>
          <w:rFonts w:hint="eastAsia" w:ascii="仿宋_GB2312" w:hAnsi="Tahoma" w:eastAsia="仿宋_GB2312" w:cstheme="minorBidi"/>
          <w:color w:val="auto"/>
          <w:sz w:val="24"/>
          <w:szCs w:val="22"/>
          <w:lang w:val="en-US" w:eastAsia="zh-CN" w:bidi="ar-SA"/>
        </w:rPr>
      </w:pPr>
    </w:p>
    <w:p>
      <w:pPr>
        <w:rPr>
          <w:rFonts w:hint="eastAsia" w:ascii="仿宋_GB2312" w:hAnsi="Tahoma" w:eastAsia="仿宋_GB2312" w:cstheme="minorBidi"/>
          <w:color w:val="auto"/>
          <w:sz w:val="24"/>
          <w:szCs w:val="22"/>
          <w:lang w:val="en-US" w:eastAsia="zh-CN" w:bidi="ar-SA"/>
        </w:rPr>
      </w:pPr>
    </w:p>
    <w:p>
      <w:pPr>
        <w:spacing w:line="360" w:lineRule="auto"/>
        <w:ind w:right="-350" w:rightChars="-159"/>
        <w:rPr>
          <w:rFonts w:hint="eastAsia" w:ascii="仿宋_GB2312" w:hAnsi="Tahoma" w:eastAsia="仿宋_GB2312" w:cstheme="minorBidi"/>
          <w:color w:val="auto"/>
          <w:sz w:val="24"/>
          <w:szCs w:val="22"/>
          <w:lang w:val="en-US" w:eastAsia="zh-CN" w:bidi="ar-SA"/>
        </w:rPr>
      </w:pPr>
    </w:p>
    <w:p>
      <w:pPr>
        <w:spacing w:line="360" w:lineRule="auto"/>
        <w:ind w:right="-350" w:rightChars="-159" w:firstLine="4080" w:firstLineChars="170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安全生产管理协议</w:t>
      </w:r>
    </w:p>
    <w:p>
      <w:pPr>
        <w:ind w:left="251" w:leftChars="114" w:firstLine="240" w:firstLineChars="100"/>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根据《中华人民共和国安全生产法》、《劳动法》、《工伤保险条例》及甲方的安全生产规章制度的规定，经甲乙双方平等协商，结合承包项目实际情况一致同意签订安全生产管理协议，明确甲乙双方各自的安全生产责任。双方应自觉履行本合同中约定的安全职责和义务。</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一、甲乙双方必须确定二名安全负责人负责施工现场的安全工作。</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甲方：安全工作分管领导</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，安全负责人</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乙方：安全工作分管领导</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，安全负责人</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二、乙方应建立、健全各级安全生产责任制和管理制度，具备安全生产的保障条件。</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三、合同期限：</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从20**年**月**日起至20**年**月**日止。</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四、双方的职责和义务。</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1、在项目合同期限内，甲方未正式验收前及乙方施工、安装、调试、维修等服务活动期间，乙方承担项目安全生产主体责任。</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2、甲方将项目承包给乙方后，负责告知生产作业现场的安全生产规章制度，生产现场作业要求，可能造成的作业危害，安全注意事项等。</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3、甲方有权对乙方的施工作业现场进行监督检查，若发现违章现象，应及时纠正，若发现重大隐患，有权勒令立即停止施工。也可根据甲方的安全管理制度进行考核，从安全风险抵押金中扣出，费用不足部分从质量保证金中扣除。</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4、乙方负责施工作业现场的安全监护和日常管理工作，承担承包、承建、承租期间各项活动的安全生产责任。项目合同期内，无甲方的原因，乙方发生伤亡、火灾事故的，由乙方承担全部责任，包括经济责任、法律责任、行政责任。</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5、由于甲方或乙方的原因造成对方伤亡、火灾事故的，由主要责任方承担所造成经济损失的赔付并承担相应的安全责任，安全事故的责任由上级有关主管部门确认。</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6、乙方施工作业过程中如有伤亡事故的发生，甲乙双方应如实向上级有关部门报告，接待上级有关部门的调查处理，若发生费用，从质量保证金扣出，费用不足从项目款扣出。</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7、乙方组织人员进入施工现场前，须对施工人员进行进场安全培训；每个分项工程前进行安全技术交底（含本工程存在的危险因素）。现场安全员要保证作业人员劳保护具的正确穿戴，有特种作业的必须做到持证上岗。</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8、乙方需要在作业现场进行危险作业时，必须遵守甲方的《危险作业审批制度》（临时线、动火申请、登高作业等），完善相关的危险作业手续后才能施工。</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五、事故预防措施</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乙方应编制完善安全操作规程，提出事故预防措施，配备、完善施工现场的安全防护设施，提高作业现场的本质安全。</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六、事故应急救援</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甲乙双方必须建立事故应急救援预案，事故发生后应同时启用，防止事故的进一步扩大。</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七、附则：</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1、未尽事宜，双方协商补充完善。</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2、本合同为主合同的主要附件，具有主合同的法律效力。本合同一式二份，甲乙双方及安全管理部门各执一份。</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3、本协议签字或盖章后生效。</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 xml:space="preserve">甲方（公章）：成都奥格光学玻璃有限公司      乙方： </w:t>
      </w:r>
    </w:p>
    <w:p>
      <w:pPr>
        <w:ind w:left="243" w:hanging="242" w:hangingChars="101"/>
        <w:outlineLvl w:val="0"/>
        <w:rPr>
          <w:rFonts w:hint="default" w:ascii="仿宋_GB2312" w:hAnsi="Tahoma" w:eastAsia="仿宋_GB2312" w:cstheme="minorBidi"/>
          <w:color w:val="auto"/>
          <w:sz w:val="24"/>
          <w:szCs w:val="22"/>
          <w:lang w:val="en-US" w:eastAsia="zh-CN" w:bidi="ar-SA"/>
        </w:rPr>
      </w:pP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法人（委托代理人）（章）：                  法人（委托代理人）（章）：</w:t>
      </w:r>
    </w:p>
    <w:p>
      <w:pPr>
        <w:ind w:left="243" w:hanging="242" w:hangingChars="101"/>
        <w:outlineLvl w:val="0"/>
        <w:rPr>
          <w:rFonts w:hint="eastAsia" w:ascii="仿宋_GB2312" w:hAnsi="Tahoma" w:eastAsia="仿宋_GB2312" w:cstheme="minorBidi"/>
          <w:color w:val="auto"/>
          <w:sz w:val="24"/>
          <w:szCs w:val="22"/>
          <w:lang w:val="en-US" w:eastAsia="zh-CN" w:bidi="ar-SA"/>
        </w:rPr>
      </w:pPr>
    </w:p>
    <w:p>
      <w:pPr>
        <w:ind w:firstLine="5280" w:firstLineChars="2200"/>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签订日期：20**年**月**日</w:t>
      </w: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353138"/>
      <w:bookmarkStart w:id="1" w:name="_Toc186516953"/>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tbl>
      <w:tblPr>
        <w:tblStyle w:val="10"/>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3"/>
        <w:gridCol w:w="3282"/>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343" w:type="dxa"/>
            <w:noWrap w:val="0"/>
            <w:vAlign w:val="top"/>
          </w:tcPr>
          <w:p>
            <w:pPr>
              <w:keepNext w:val="0"/>
              <w:keepLines w:val="0"/>
              <w:widowControl/>
              <w:suppressLineNumbers w:val="0"/>
              <w:spacing w:before="0" w:beforeAutospacing="0" w:afterAutospacing="0"/>
              <w:ind w:left="0" w:right="0" w:firstLine="840" w:firstLineChars="300"/>
              <w:jc w:val="left"/>
              <w:rPr>
                <w:rFonts w:hint="eastAsia" w:ascii="宋体" w:hAnsi="宋体"/>
                <w:kern w:val="2"/>
                <w:sz w:val="28"/>
                <w:szCs w:val="28"/>
                <w:u w:val="none"/>
                <w:lang w:val="en-US" w:eastAsia="zh-CN"/>
              </w:rPr>
            </w:pPr>
            <w:r>
              <w:rPr>
                <w:rFonts w:hint="eastAsia" w:ascii="宋体" w:hAnsi="宋体"/>
                <w:kern w:val="2"/>
                <w:sz w:val="28"/>
                <w:szCs w:val="28"/>
                <w:u w:val="none"/>
                <w:lang w:val="en-US" w:eastAsia="zh-CN"/>
              </w:rPr>
              <w:t>名      称</w:t>
            </w:r>
          </w:p>
        </w:tc>
        <w:tc>
          <w:tcPr>
            <w:tcW w:w="3282"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规 格mm</w:t>
            </w:r>
          </w:p>
        </w:tc>
        <w:tc>
          <w:tcPr>
            <w:tcW w:w="2460"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3343"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望江牌风机</w:t>
            </w:r>
          </w:p>
        </w:tc>
        <w:tc>
          <w:tcPr>
            <w:tcW w:w="3282"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4-72-10C;</w:t>
            </w:r>
          </w:p>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风量50000m³/h；</w:t>
            </w:r>
          </w:p>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电机功率37KW.</w:t>
            </w:r>
          </w:p>
        </w:tc>
        <w:tc>
          <w:tcPr>
            <w:tcW w:w="246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5" w:type="dxa"/>
            <w:gridSpan w:val="3"/>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含撤除、安装、2套1.2米软连接、1套风机架、9个160kg阻尼弹簧减震器</w:t>
            </w:r>
          </w:p>
        </w:tc>
      </w:tr>
    </w:tbl>
    <w:p>
      <w:pPr>
        <w:keepNext w:val="0"/>
        <w:keepLines w:val="0"/>
        <w:widowControl/>
        <w:suppressLineNumbers w:val="0"/>
        <w:jc w:val="left"/>
        <w:rPr>
          <w:rFonts w:hint="default"/>
          <w:lang w:val="en-US" w:eastAsia="zh-CN"/>
        </w:rPr>
      </w:pPr>
      <w:r>
        <w:rPr>
          <w:rFonts w:hint="eastAsia" w:ascii="仿宋_GB2312" w:hAnsi="宋体" w:eastAsia="仿宋_GB2312"/>
          <w:b/>
          <w:bCs/>
          <w:color w:val="000000"/>
          <w:sz w:val="30"/>
          <w:szCs w:val="30"/>
          <w:lang w:val="en-US" w:eastAsia="zh-CN"/>
        </w:rPr>
        <w:t xml:space="preserve"> </w:t>
      </w:r>
    </w:p>
    <w:p>
      <w:pPr>
        <w:keepNext w:val="0"/>
        <w:keepLines w:val="0"/>
        <w:widowControl/>
        <w:suppressLineNumbers w:val="0"/>
        <w:jc w:val="left"/>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spacing w:line="500" w:lineRule="exact"/>
        <w:rPr>
          <w:rFonts w:hint="eastAsia" w:ascii="黑体" w:eastAsia="黑体"/>
          <w:bCs/>
          <w:sz w:val="32"/>
          <w:szCs w:val="32"/>
        </w:rPr>
      </w:pPr>
    </w:p>
    <w:p>
      <w:pPr>
        <w:spacing w:line="500" w:lineRule="exact"/>
        <w:ind w:firstLine="3520" w:firstLineChars="1100"/>
        <w:rPr>
          <w:rFonts w:hint="eastAsia" w:ascii="黑体" w:eastAsia="黑体"/>
          <w:bCs/>
          <w:sz w:val="32"/>
          <w:szCs w:val="32"/>
        </w:rPr>
      </w:pP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spacing w:before="19" w:line="460" w:lineRule="exact"/>
              <w:ind w:firstLine="240" w:firstLineChars="100"/>
              <w:rPr>
                <w:rFonts w:hint="eastAsia" w:ascii="仿宋_GB2312" w:eastAsia="仿宋_GB2312"/>
                <w:kern w:val="2"/>
                <w:sz w:val="24"/>
                <w:u w:val="single"/>
                <w:lang w:val="en-US" w:eastAsia="zh-CN"/>
              </w:rPr>
            </w:pPr>
            <w:r>
              <w:rPr>
                <w:rFonts w:hint="eastAsia" w:ascii="仿宋_GB2312" w:eastAsia="仿宋_GB2312"/>
                <w:kern w:val="2"/>
                <w:sz w:val="24"/>
                <w:u w:val="single"/>
                <w:lang w:val="en-US" w:eastAsia="zh-CN"/>
              </w:rPr>
              <w:t>单坩埚抽风除尘1#风机维修询价采购项目</w:t>
            </w:r>
          </w:p>
          <w:p>
            <w:pPr>
              <w:spacing w:before="19" w:line="460" w:lineRule="exact"/>
              <w:rPr>
                <w:rFonts w:hint="default" w:ascii="宋体"/>
                <w:b/>
                <w:kern w:val="2"/>
                <w:sz w:val="28"/>
                <w:szCs w:val="28"/>
              </w:rPr>
            </w:pPr>
            <w:r>
              <w:rPr>
                <w:rFonts w:hint="eastAsia" w:ascii="仿宋_GB2312" w:eastAsia="仿宋_GB2312"/>
                <w:kern w:val="2"/>
                <w:sz w:val="24"/>
                <w:u w:val="none"/>
                <w:lang w:val="en-US" w:eastAsia="zh-CN"/>
              </w:rPr>
              <w:t>（</w:t>
            </w:r>
            <w:bookmarkStart w:id="2" w:name="_GoBack"/>
            <w:bookmarkEnd w:id="2"/>
            <w:r>
              <w:rPr>
                <w:rFonts w:hint="eastAsia" w:ascii="仿宋_GB2312" w:eastAsia="仿宋_GB2312"/>
                <w:kern w:val="2"/>
                <w:sz w:val="24"/>
                <w:u w:val="none"/>
                <w:lang w:val="en-US" w:eastAsia="zh-CN"/>
              </w:rPr>
              <w:t>第四部分技术响应的内容）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w:t>
            </w:r>
            <w:r>
              <w:rPr>
                <w:rFonts w:hint="eastAsia" w:ascii="仿宋_GB2312" w:eastAsia="仿宋_GB2312"/>
                <w:kern w:val="2"/>
                <w:sz w:val="28"/>
                <w:szCs w:val="28"/>
                <w:lang w:val="en-US" w:eastAsia="zh-CN"/>
              </w:rPr>
              <w:t>**</w:t>
            </w:r>
            <w:r>
              <w:rPr>
                <w:rFonts w:hint="eastAsia" w:ascii="仿宋_GB2312" w:eastAsia="仿宋_GB2312"/>
                <w:kern w:val="2"/>
                <w:sz w:val="28"/>
                <w:szCs w:val="28"/>
              </w:rPr>
              <w:t>%增值税专用发票）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eastAsia" w:ascii="仿宋_GB2312" w:eastAsia="仿宋_GB2312"/>
                <w:kern w:val="2"/>
                <w:sz w:val="28"/>
                <w:szCs w:val="28"/>
                <w:lang w:val="en-US" w:eastAsia="zh-CN"/>
              </w:rPr>
            </w:pPr>
            <w:r>
              <w:rPr>
                <w:rFonts w:hint="eastAsia" w:ascii="仿宋_GB2312" w:eastAsia="仿宋_GB2312"/>
                <w:kern w:val="2"/>
                <w:sz w:val="28"/>
                <w:szCs w:val="28"/>
                <w:lang w:val="en-US" w:eastAsia="zh-CN"/>
              </w:rPr>
              <w:t>联系人：</w:t>
            </w:r>
          </w:p>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lang w:val="en-US" w:eastAsia="zh-CN"/>
              </w:rPr>
            </w:pPr>
            <w:r>
              <w:rPr>
                <w:rFonts w:hint="eastAsia" w:ascii="仿宋_GB2312" w:eastAsia="仿宋_GB2312"/>
                <w:kern w:val="2"/>
                <w:sz w:val="28"/>
                <w:szCs w:val="28"/>
                <w:lang w:val="en-US" w:eastAsia="zh-CN"/>
              </w:rPr>
              <w:t>联系人电话：</w:t>
            </w: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2104EA"/>
    <w:rsid w:val="018A0E9E"/>
    <w:rsid w:val="020E2C68"/>
    <w:rsid w:val="02144BFA"/>
    <w:rsid w:val="02F6136A"/>
    <w:rsid w:val="03404029"/>
    <w:rsid w:val="0341667A"/>
    <w:rsid w:val="034F000F"/>
    <w:rsid w:val="036916A9"/>
    <w:rsid w:val="03F05975"/>
    <w:rsid w:val="0403769C"/>
    <w:rsid w:val="04360284"/>
    <w:rsid w:val="05305791"/>
    <w:rsid w:val="05563D80"/>
    <w:rsid w:val="05DE7F94"/>
    <w:rsid w:val="061E126E"/>
    <w:rsid w:val="06826059"/>
    <w:rsid w:val="0695635D"/>
    <w:rsid w:val="074B6245"/>
    <w:rsid w:val="08394D85"/>
    <w:rsid w:val="09044BA2"/>
    <w:rsid w:val="096F0F54"/>
    <w:rsid w:val="09747F2C"/>
    <w:rsid w:val="09C545F1"/>
    <w:rsid w:val="09C917B0"/>
    <w:rsid w:val="0A18440D"/>
    <w:rsid w:val="0AC864CD"/>
    <w:rsid w:val="0AD60040"/>
    <w:rsid w:val="0C684831"/>
    <w:rsid w:val="0EAE1EA5"/>
    <w:rsid w:val="0EB21FBD"/>
    <w:rsid w:val="0F8B4CE8"/>
    <w:rsid w:val="10200A82"/>
    <w:rsid w:val="102F109D"/>
    <w:rsid w:val="105C39CB"/>
    <w:rsid w:val="10C77611"/>
    <w:rsid w:val="10CF5391"/>
    <w:rsid w:val="1110733D"/>
    <w:rsid w:val="11665568"/>
    <w:rsid w:val="11686DBE"/>
    <w:rsid w:val="119F1921"/>
    <w:rsid w:val="126E1D26"/>
    <w:rsid w:val="129B7938"/>
    <w:rsid w:val="12D302B4"/>
    <w:rsid w:val="1363315E"/>
    <w:rsid w:val="139D5B32"/>
    <w:rsid w:val="147B530D"/>
    <w:rsid w:val="153E0A4F"/>
    <w:rsid w:val="156C0D20"/>
    <w:rsid w:val="165D6CEA"/>
    <w:rsid w:val="16721235"/>
    <w:rsid w:val="16CB6984"/>
    <w:rsid w:val="16FC7537"/>
    <w:rsid w:val="177140C7"/>
    <w:rsid w:val="17894BA0"/>
    <w:rsid w:val="18193A21"/>
    <w:rsid w:val="18305897"/>
    <w:rsid w:val="19211AE7"/>
    <w:rsid w:val="1A92240F"/>
    <w:rsid w:val="1B256297"/>
    <w:rsid w:val="1BB87FAE"/>
    <w:rsid w:val="1BFD04F9"/>
    <w:rsid w:val="1C384D89"/>
    <w:rsid w:val="1C6E0399"/>
    <w:rsid w:val="1C89758B"/>
    <w:rsid w:val="1DAA72EF"/>
    <w:rsid w:val="1DC76DE1"/>
    <w:rsid w:val="1E2A699B"/>
    <w:rsid w:val="1E740DF7"/>
    <w:rsid w:val="1E76128E"/>
    <w:rsid w:val="1E7F11F2"/>
    <w:rsid w:val="1EDC1743"/>
    <w:rsid w:val="1FA52644"/>
    <w:rsid w:val="1FDB531C"/>
    <w:rsid w:val="20746A5E"/>
    <w:rsid w:val="21012606"/>
    <w:rsid w:val="21AD61D1"/>
    <w:rsid w:val="22436A01"/>
    <w:rsid w:val="227F6650"/>
    <w:rsid w:val="229C1BA5"/>
    <w:rsid w:val="22AA72EE"/>
    <w:rsid w:val="22FD3574"/>
    <w:rsid w:val="233147B9"/>
    <w:rsid w:val="234A45AF"/>
    <w:rsid w:val="23F52C20"/>
    <w:rsid w:val="24C518D9"/>
    <w:rsid w:val="25870A29"/>
    <w:rsid w:val="260B6A7A"/>
    <w:rsid w:val="26DE1B49"/>
    <w:rsid w:val="288E4162"/>
    <w:rsid w:val="29F02177"/>
    <w:rsid w:val="2B745F53"/>
    <w:rsid w:val="2C320B0E"/>
    <w:rsid w:val="2C397BF0"/>
    <w:rsid w:val="2C953A72"/>
    <w:rsid w:val="2CB61D3D"/>
    <w:rsid w:val="2CE21D7A"/>
    <w:rsid w:val="2D785E30"/>
    <w:rsid w:val="2DEB1164"/>
    <w:rsid w:val="2DF87D3F"/>
    <w:rsid w:val="2E3E178C"/>
    <w:rsid w:val="2E4F7C8B"/>
    <w:rsid w:val="2EBC7FA8"/>
    <w:rsid w:val="305B594B"/>
    <w:rsid w:val="3094675E"/>
    <w:rsid w:val="30FA0482"/>
    <w:rsid w:val="313B3221"/>
    <w:rsid w:val="31484526"/>
    <w:rsid w:val="31870C9D"/>
    <w:rsid w:val="323F1A1D"/>
    <w:rsid w:val="32C27CC7"/>
    <w:rsid w:val="32F4689E"/>
    <w:rsid w:val="33A81534"/>
    <w:rsid w:val="33F1569E"/>
    <w:rsid w:val="34071B01"/>
    <w:rsid w:val="347B0F20"/>
    <w:rsid w:val="352C084C"/>
    <w:rsid w:val="35DA5B0F"/>
    <w:rsid w:val="36273F67"/>
    <w:rsid w:val="37A93AEF"/>
    <w:rsid w:val="38300EF7"/>
    <w:rsid w:val="38321708"/>
    <w:rsid w:val="392C12BA"/>
    <w:rsid w:val="3984030A"/>
    <w:rsid w:val="39F712C4"/>
    <w:rsid w:val="3AE4026E"/>
    <w:rsid w:val="3B195DC2"/>
    <w:rsid w:val="3B2F420F"/>
    <w:rsid w:val="3C85162B"/>
    <w:rsid w:val="3C987DDE"/>
    <w:rsid w:val="3DE20CAA"/>
    <w:rsid w:val="3E2B6DB0"/>
    <w:rsid w:val="3E3B75EF"/>
    <w:rsid w:val="3EA13686"/>
    <w:rsid w:val="3EF45B57"/>
    <w:rsid w:val="3F6A7B58"/>
    <w:rsid w:val="405014B2"/>
    <w:rsid w:val="40A50A25"/>
    <w:rsid w:val="4153527B"/>
    <w:rsid w:val="41C84591"/>
    <w:rsid w:val="41F533C3"/>
    <w:rsid w:val="42273F6A"/>
    <w:rsid w:val="42775F1B"/>
    <w:rsid w:val="42B17BD4"/>
    <w:rsid w:val="4403252A"/>
    <w:rsid w:val="450C5DD6"/>
    <w:rsid w:val="4658177C"/>
    <w:rsid w:val="46971BE9"/>
    <w:rsid w:val="47D85991"/>
    <w:rsid w:val="486677BF"/>
    <w:rsid w:val="48DD7BF7"/>
    <w:rsid w:val="49A041C3"/>
    <w:rsid w:val="49B541A2"/>
    <w:rsid w:val="49E873CE"/>
    <w:rsid w:val="4A2D5208"/>
    <w:rsid w:val="4A49723B"/>
    <w:rsid w:val="4AF3130C"/>
    <w:rsid w:val="4BA81794"/>
    <w:rsid w:val="4C1166DC"/>
    <w:rsid w:val="4C3856D5"/>
    <w:rsid w:val="4C79711B"/>
    <w:rsid w:val="4D202E4B"/>
    <w:rsid w:val="4D3B2D43"/>
    <w:rsid w:val="4EFC7A1A"/>
    <w:rsid w:val="4F37325B"/>
    <w:rsid w:val="4FA3723E"/>
    <w:rsid w:val="4FD51FF5"/>
    <w:rsid w:val="502547F9"/>
    <w:rsid w:val="5058366F"/>
    <w:rsid w:val="51B3395D"/>
    <w:rsid w:val="522D1654"/>
    <w:rsid w:val="540B7771"/>
    <w:rsid w:val="54173DDA"/>
    <w:rsid w:val="54246D95"/>
    <w:rsid w:val="55024449"/>
    <w:rsid w:val="552C443B"/>
    <w:rsid w:val="55BA1450"/>
    <w:rsid w:val="55FA184D"/>
    <w:rsid w:val="561B26B0"/>
    <w:rsid w:val="57BC7EBF"/>
    <w:rsid w:val="585E21F3"/>
    <w:rsid w:val="597A115C"/>
    <w:rsid w:val="598E457A"/>
    <w:rsid w:val="59E27887"/>
    <w:rsid w:val="5A3141A2"/>
    <w:rsid w:val="5A8E6F6F"/>
    <w:rsid w:val="5AD634AF"/>
    <w:rsid w:val="5B1813A4"/>
    <w:rsid w:val="5B272E49"/>
    <w:rsid w:val="5B2D7DA1"/>
    <w:rsid w:val="5BC44ABA"/>
    <w:rsid w:val="5C0276AD"/>
    <w:rsid w:val="5CCC3412"/>
    <w:rsid w:val="5D293E00"/>
    <w:rsid w:val="5F13239F"/>
    <w:rsid w:val="5F8D3C0A"/>
    <w:rsid w:val="60340051"/>
    <w:rsid w:val="60FC3AC1"/>
    <w:rsid w:val="61077514"/>
    <w:rsid w:val="61390E6A"/>
    <w:rsid w:val="61870E92"/>
    <w:rsid w:val="618E63CA"/>
    <w:rsid w:val="62110CC0"/>
    <w:rsid w:val="630B320C"/>
    <w:rsid w:val="63437B17"/>
    <w:rsid w:val="640C2AEE"/>
    <w:rsid w:val="644F46F3"/>
    <w:rsid w:val="647549DD"/>
    <w:rsid w:val="64A3147E"/>
    <w:rsid w:val="64F94FB6"/>
    <w:rsid w:val="65675E96"/>
    <w:rsid w:val="65DA5751"/>
    <w:rsid w:val="65FB5072"/>
    <w:rsid w:val="660B00D3"/>
    <w:rsid w:val="674C7894"/>
    <w:rsid w:val="67EE1C9E"/>
    <w:rsid w:val="67FF33C8"/>
    <w:rsid w:val="68E73F70"/>
    <w:rsid w:val="695D51EA"/>
    <w:rsid w:val="6A0E500E"/>
    <w:rsid w:val="6AAE2DBB"/>
    <w:rsid w:val="6ACE3C80"/>
    <w:rsid w:val="6AFE4916"/>
    <w:rsid w:val="6B3C7D91"/>
    <w:rsid w:val="6B731483"/>
    <w:rsid w:val="6B7E315F"/>
    <w:rsid w:val="6BB22A33"/>
    <w:rsid w:val="6C270A6A"/>
    <w:rsid w:val="6C274F7C"/>
    <w:rsid w:val="6C48088C"/>
    <w:rsid w:val="6CAF0E94"/>
    <w:rsid w:val="6E764989"/>
    <w:rsid w:val="6E7C5D34"/>
    <w:rsid w:val="6E927CF6"/>
    <w:rsid w:val="6ECC4D0C"/>
    <w:rsid w:val="6F333FFC"/>
    <w:rsid w:val="6F7A4B1E"/>
    <w:rsid w:val="700B106A"/>
    <w:rsid w:val="702C526E"/>
    <w:rsid w:val="70325487"/>
    <w:rsid w:val="71E800C7"/>
    <w:rsid w:val="724A3F6D"/>
    <w:rsid w:val="72BC285C"/>
    <w:rsid w:val="738B299C"/>
    <w:rsid w:val="73932A81"/>
    <w:rsid w:val="74913C6D"/>
    <w:rsid w:val="74A67C70"/>
    <w:rsid w:val="74F60CF4"/>
    <w:rsid w:val="760311D4"/>
    <w:rsid w:val="77AB4D60"/>
    <w:rsid w:val="77BD10F1"/>
    <w:rsid w:val="783838DE"/>
    <w:rsid w:val="78BB5CB4"/>
    <w:rsid w:val="78D13B3F"/>
    <w:rsid w:val="78F07987"/>
    <w:rsid w:val="79603293"/>
    <w:rsid w:val="7A346CEF"/>
    <w:rsid w:val="7AE35107"/>
    <w:rsid w:val="7BE93476"/>
    <w:rsid w:val="7C5810E1"/>
    <w:rsid w:val="7D011820"/>
    <w:rsid w:val="7D3374C2"/>
    <w:rsid w:val="7D93521C"/>
    <w:rsid w:val="7DE00BE9"/>
    <w:rsid w:val="7DFD20AA"/>
    <w:rsid w:val="7E4B353D"/>
    <w:rsid w:val="7E7B2592"/>
    <w:rsid w:val="7E8870B2"/>
    <w:rsid w:val="7ED763A7"/>
    <w:rsid w:val="7F3279BA"/>
    <w:rsid w:val="7F356A4E"/>
    <w:rsid w:val="7FB7014F"/>
    <w:rsid w:val="7FE748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7"/>
    <w:qFormat/>
    <w:uiPriority w:val="99"/>
    <w:rPr>
      <w:rFonts w:ascii="Times New Roman" w:hAnsi="Times New Roman" w:eastAsia="宋体" w:cs="Times New Roman"/>
      <w:kern w:val="2"/>
      <w:sz w:val="18"/>
      <w:szCs w:val="18"/>
    </w:rPr>
  </w:style>
  <w:style w:type="paragraph" w:customStyle="1" w:styleId="18">
    <w:name w:val="设备描述-小标题"/>
    <w:basedOn w:val="1"/>
    <w:qFormat/>
    <w:uiPriority w:val="0"/>
    <w:pPr>
      <w:tabs>
        <w:tab w:val="left" w:pos="1133"/>
        <w:tab w:val="left" w:pos="1984"/>
        <w:tab w:val="left" w:pos="2834"/>
        <w:tab w:val="left" w:pos="3685"/>
        <w:tab w:val="left" w:pos="4535"/>
        <w:tab w:val="left" w:pos="5385"/>
        <w:tab w:val="left" w:pos="6236"/>
        <w:tab w:val="left" w:pos="7086"/>
        <w:tab w:val="left" w:pos="7937"/>
        <w:tab w:val="left" w:pos="8787"/>
        <w:tab w:val="left" w:pos="9637"/>
      </w:tabs>
      <w:autoSpaceDE w:val="0"/>
      <w:autoSpaceDN w:val="0"/>
      <w:spacing w:line="240" w:lineRule="auto"/>
      <w:ind w:left="851"/>
      <w:jc w:val="left"/>
      <w:textAlignment w:val="auto"/>
    </w:pPr>
    <w:rPr>
      <w:rFonts w:ascii="Arial" w:hAnsi="Arial"/>
      <w:b/>
      <w:sz w:val="24"/>
      <w:szCs w:val="24"/>
    </w:rPr>
  </w:style>
  <w:style w:type="paragraph" w:styleId="19">
    <w:name w:val="No Spacing"/>
    <w:qFormat/>
    <w:uiPriority w:val="1"/>
    <w:pPr>
      <w:widowControl w:val="0"/>
      <w:adjustRightInd w:val="0"/>
      <w:jc w:val="both"/>
      <w:textAlignment w:val="baseline"/>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1</TotalTime>
  <ScaleCrop>false</ScaleCrop>
  <LinksUpToDate>false</LinksUpToDate>
  <CharactersWithSpaces>7567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2024-07-19T06:50:26Z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7D5BB14304B54C76B618D38C9FF44A43</vt:lpwstr>
  </property>
</Properties>
</file>