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钼电极水套</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4"/>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四</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六</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w:t>
      </w:r>
      <w:r>
        <w:rPr>
          <w:rFonts w:hint="eastAsia" w:ascii="仿宋_GB2312" w:eastAsia="仿宋_GB2312"/>
          <w:b/>
          <w:bCs/>
          <w:sz w:val="24"/>
          <w:u w:val="single"/>
          <w:lang w:val="en-US" w:eastAsia="zh-CN"/>
        </w:rPr>
        <w:t>钼电极水套</w:t>
      </w:r>
      <w:r>
        <w:rPr>
          <w:rFonts w:hint="eastAsia" w:ascii="仿宋_GB2312" w:eastAsia="仿宋_GB2312"/>
          <w:sz w:val="24"/>
        </w:rPr>
        <w:t>采购项目组织询价采购，欢迎合格供应商前来报价。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3"/>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钼电极水套</w:t>
      </w:r>
      <w:r>
        <w:rPr>
          <w:rFonts w:hint="eastAsia" w:ascii="仿宋_GB2312" w:eastAsia="仿宋_GB2312"/>
          <w:sz w:val="24"/>
        </w:rPr>
        <w:t>采购项目</w:t>
      </w:r>
      <w:r>
        <w:rPr>
          <w:rFonts w:ascii="仿宋_GB2312" w:eastAsia="仿宋_GB2312"/>
          <w:sz w:val="24"/>
        </w:rPr>
        <w:t xml:space="preserve">      </w:t>
      </w:r>
    </w:p>
    <w:p>
      <w:pPr>
        <w:pStyle w:val="3"/>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3"/>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拟采购钼电极水套一批</w:t>
      </w:r>
      <w:r>
        <w:rPr>
          <w:rFonts w:hint="eastAsia" w:ascii="仿宋_GB2312" w:eastAsia="仿宋_GB2312"/>
          <w:sz w:val="24"/>
        </w:rPr>
        <w:t>，主要包括</w:t>
      </w:r>
      <w:r>
        <w:rPr>
          <w:rFonts w:ascii="仿宋_GB2312" w:eastAsia="仿宋_GB2312"/>
          <w:sz w:val="24"/>
        </w:rPr>
        <w:t xml:space="preserve"> </w:t>
      </w:r>
      <w:r>
        <w:rPr>
          <w:rFonts w:hint="eastAsia" w:ascii="仿宋_GB2312" w:eastAsia="仿宋_GB2312"/>
          <w:sz w:val="24"/>
          <w:u w:val="single"/>
        </w:rPr>
        <w:t>制造、运输</w:t>
      </w:r>
      <w:r>
        <w:rPr>
          <w:rFonts w:hint="eastAsia" w:ascii="仿宋_GB2312" w:eastAsia="仿宋_GB2312"/>
          <w:sz w:val="24"/>
          <w:u w:val="single"/>
          <w:lang w:eastAsia="zh-CN"/>
        </w:rPr>
        <w:t>、</w:t>
      </w:r>
      <w:r>
        <w:rPr>
          <w:rFonts w:hint="eastAsia" w:ascii="仿宋_GB2312" w:eastAsia="仿宋_GB2312"/>
          <w:sz w:val="24"/>
          <w:u w:val="single"/>
          <w:lang w:val="en-US" w:eastAsia="zh-CN"/>
        </w:rPr>
        <w:t>售后</w:t>
      </w:r>
      <w:r>
        <w:rPr>
          <w:rFonts w:hint="eastAsia" w:ascii="仿宋_GB2312" w:eastAsia="仿宋_GB2312"/>
          <w:sz w:val="24"/>
          <w:u w:val="single"/>
        </w:rPr>
        <w:t>等</w:t>
      </w:r>
      <w:r>
        <w:rPr>
          <w:rFonts w:ascii="仿宋_GB2312" w:eastAsia="仿宋_GB2312"/>
          <w:sz w:val="24"/>
          <w:u w:val="single"/>
        </w:rPr>
        <w:t xml:space="preserve"> </w:t>
      </w:r>
      <w:r>
        <w:rPr>
          <w:rFonts w:hint="eastAsia" w:ascii="仿宋_GB2312" w:eastAsia="仿宋_GB2312"/>
          <w:sz w:val="24"/>
        </w:rPr>
        <w:t>，详见询价采购文件第四部分技术响应。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5</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lang w:val="en-US" w:eastAsia="zh-CN"/>
        </w:rPr>
        <w:t>31</w:t>
      </w:r>
      <w:r>
        <w:rPr>
          <w:rFonts w:ascii="仿宋_GB2312" w:eastAsia="仿宋_GB2312"/>
          <w:sz w:val="24"/>
        </w:rPr>
        <w:t xml:space="preserve"> </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4</w:t>
      </w:r>
      <w:r>
        <w:rPr>
          <w:rFonts w:ascii="仿宋_GB2312" w:eastAsia="仿宋_GB2312"/>
          <w:sz w:val="24"/>
        </w:rPr>
        <w:t xml:space="preserve"> </w:t>
      </w:r>
      <w:r>
        <w:rPr>
          <w:rFonts w:hint="eastAsia" w:ascii="仿宋_GB2312" w:eastAsia="仿宋_GB2312"/>
          <w:sz w:val="24"/>
        </w:rPr>
        <w:t>年</w:t>
      </w:r>
      <w:r>
        <w:rPr>
          <w:rFonts w:hint="eastAsia" w:ascii="仿宋_GB2312" w:eastAsia="仿宋_GB2312"/>
          <w:sz w:val="24"/>
          <w:lang w:val="en-US" w:eastAsia="zh-CN"/>
        </w:rPr>
        <w:t>6</w:t>
      </w:r>
      <w:r>
        <w:rPr>
          <w:rFonts w:hint="eastAsia" w:ascii="仿宋_GB2312" w:eastAsia="仿宋_GB2312"/>
          <w:sz w:val="24"/>
        </w:rPr>
        <w:t>月</w:t>
      </w:r>
      <w:r>
        <w:rPr>
          <w:rFonts w:hint="eastAsia" w:ascii="仿宋_GB2312" w:eastAsia="仿宋_GB2312"/>
          <w:sz w:val="24"/>
          <w:lang w:val="en-US" w:eastAsia="zh-CN"/>
        </w:rPr>
        <w:t>6</w:t>
      </w:r>
      <w:r>
        <w:rPr>
          <w:rFonts w:ascii="仿宋_GB2312" w:eastAsia="仿宋_GB2312"/>
          <w:sz w:val="24"/>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lang w:val="en-US" w:eastAsia="zh-CN"/>
        </w:rPr>
        <w:t>24</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6</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6</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bookmarkStart w:id="10" w:name="_GoBack"/>
      <w:bookmarkEnd w:id="10"/>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都江堰市蒲阳镇光泰路10号都江堰光明光电材料有限责任公司综合部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500" w:lineRule="exact"/>
        <w:ind w:firstLine="4800" w:firstLineChars="1500"/>
        <w:rPr>
          <w:rFonts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7"/>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0"/>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0"/>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钼电极水套</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0"/>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资质条件：应为独立的法人机构，能够独立承担民事责任，具有</w:t>
            </w:r>
            <w:r>
              <w:rPr>
                <w:rFonts w:hint="eastAsia" w:ascii="楷体_GB2312" w:hAnsi="宋体" w:eastAsia="楷体_GB2312"/>
                <w:szCs w:val="21"/>
                <w:lang w:val="en-US" w:eastAsia="zh-CN"/>
              </w:rPr>
              <w:t>本项目所需的生产设备和专业技术能力，能提供</w:t>
            </w:r>
            <w:r>
              <w:rPr>
                <w:rFonts w:hint="eastAsia" w:ascii="楷体_GB2312" w:hAnsi="宋体" w:eastAsia="楷体_GB2312"/>
                <w:szCs w:val="21"/>
              </w:rPr>
              <w:t>有效的营业执照或公司注册登记证明材料</w:t>
            </w:r>
            <w:r>
              <w:rPr>
                <w:rFonts w:hint="eastAsia" w:ascii="楷体_GB2312" w:hAnsi="宋体" w:eastAsia="楷体_GB2312"/>
                <w:szCs w:val="21"/>
                <w:lang w:val="en-US" w:eastAsia="zh-CN"/>
              </w:rPr>
              <w:t>；</w:t>
            </w:r>
            <w:r>
              <w:rPr>
                <w:rFonts w:hint="eastAsia" w:ascii="楷体_GB2312" w:hAnsi="宋体" w:eastAsia="楷体_GB2312"/>
                <w:szCs w:val="21"/>
              </w:rPr>
              <w:t>参加此次</w:t>
            </w:r>
            <w:r>
              <w:rPr>
                <w:rFonts w:hint="eastAsia" w:ascii="楷体_GB2312" w:hAnsi="宋体" w:eastAsia="楷体_GB2312"/>
                <w:szCs w:val="21"/>
                <w:lang w:val="en-US" w:eastAsia="zh-CN"/>
              </w:rPr>
              <w:t>报价的</w:t>
            </w:r>
            <w:r>
              <w:rPr>
                <w:rFonts w:hint="eastAsia" w:ascii="楷体_GB2312" w:hAnsi="宋体" w:eastAsia="楷体_GB2312"/>
                <w:szCs w:val="21"/>
                <w:lang w:eastAsia="zh-CN"/>
              </w:rPr>
              <w:t>供应商提供的</w:t>
            </w:r>
            <w:r>
              <w:rPr>
                <w:rFonts w:hint="eastAsia" w:ascii="楷体_GB2312" w:hAnsi="宋体" w:eastAsia="楷体_GB2312"/>
                <w:szCs w:val="21"/>
              </w:rPr>
              <w:t>产品</w:t>
            </w:r>
            <w:r>
              <w:rPr>
                <w:rFonts w:hint="eastAsia" w:ascii="楷体_GB2312" w:hAnsi="宋体" w:eastAsia="楷体_GB2312"/>
                <w:szCs w:val="21"/>
                <w:lang w:eastAsia="zh-CN"/>
              </w:rPr>
              <w:t>型号、技术要求等需与询价采购文件中内容相符</w:t>
            </w:r>
            <w:r>
              <w:rPr>
                <w:rFonts w:hint="eastAsia" w:ascii="楷体_GB2312" w:hAnsi="宋体" w:eastAsia="楷体_GB2312"/>
                <w:szCs w:val="21"/>
                <w:lang w:val="en-US" w:eastAsia="zh-CN"/>
              </w:rPr>
              <w:t>；本项目不接受“三无”供应商响应。</w:t>
            </w:r>
          </w:p>
          <w:p>
            <w:pPr>
              <w:autoSpaceDE w:val="0"/>
              <w:autoSpaceDN w:val="0"/>
              <w:adjustRightInd w:val="0"/>
              <w:spacing w:line="460" w:lineRule="exact"/>
              <w:rPr>
                <w:rFonts w:hint="eastAsia" w:ascii="宋体" w:hAnsi="宋体" w:eastAsia="宋体"/>
                <w:color w:val="000000"/>
                <w:szCs w:val="21"/>
                <w:lang w:eastAsia="zh-CN"/>
              </w:rPr>
            </w:pPr>
            <w:r>
              <w:rPr>
                <w:rFonts w:hint="eastAsia" w:ascii="楷体_GB2312" w:hAnsi="宋体" w:eastAsia="楷体_GB2312"/>
                <w:szCs w:val="21"/>
              </w:rPr>
              <w:t>以上信息资料，由报价单位盖鲜章后上传。提供报价单位自行声明的，采购方保留核验声明真实性权利。</w:t>
            </w:r>
          </w:p>
          <w:p>
            <w:pPr>
              <w:pStyle w:val="10"/>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报价响应文件由正本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0"/>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0"/>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钼电极水套</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4</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6</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6</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2024年7月10日前交货到需方现场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sz w:val="24"/>
        </w:rPr>
      </w:pPr>
      <w:r>
        <w:rPr>
          <w:rFonts w:hint="eastAsia" w:ascii="仿宋_GB2312" w:eastAsia="仿宋_GB2312"/>
          <w:sz w:val="24"/>
        </w:rPr>
        <w:t>（三）明细报价表（附件三）；</w:t>
      </w:r>
    </w:p>
    <w:p>
      <w:pPr>
        <w:spacing w:line="480" w:lineRule="exact"/>
        <w:ind w:firstLine="480" w:firstLineChars="200"/>
        <w:rPr>
          <w:rFonts w:hint="eastAsia" w:ascii="仿宋_GB2312" w:eastAsia="仿宋_GB2312"/>
          <w:sz w:val="24"/>
          <w:lang w:val="en-US" w:eastAsia="zh-CN"/>
        </w:rPr>
      </w:pPr>
      <w:r>
        <w:rPr>
          <w:rFonts w:hint="eastAsia" w:ascii="仿宋_GB2312" w:eastAsia="仿宋_GB2312"/>
          <w:sz w:val="24"/>
        </w:rPr>
        <w:t>（四）所投货物详细技术参数</w:t>
      </w:r>
      <w:r>
        <w:rPr>
          <w:rFonts w:hint="eastAsia" w:ascii="仿宋_GB2312" w:eastAsia="仿宋_GB2312"/>
          <w:sz w:val="24"/>
          <w:lang w:val="en-US" w:eastAsia="zh-CN"/>
        </w:rPr>
        <w:t>；</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24</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6</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6</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（七）供应商未提供天眼查官网查询的“工商信息”页面截图（须盖公章）或经我司复核供应商存在“无实缴资本”、“无参保人员”、“无生产经营场所”等“三无”情形之一的。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val="en-US" w:eastAsia="zh-CN"/>
        </w:rPr>
        <w:t>2</w:t>
      </w:r>
      <w:r>
        <w:rPr>
          <w:rFonts w:ascii="仿宋_GB2312" w:hAnsi="宋体" w:eastAsia="仿宋_GB2312" w:cs="宋体"/>
          <w:sz w:val="24"/>
        </w:rPr>
        <w:t xml:space="preserve">. </w:t>
      </w:r>
      <w:r>
        <w:rPr>
          <w:rFonts w:hint="eastAsia" w:ascii="仿宋_GB2312" w:hAnsi="宋体" w:eastAsia="仿宋_GB2312" w:cs="宋体"/>
          <w:sz w:val="24"/>
        </w:rPr>
        <w:t>投标人对</w:t>
      </w:r>
      <w:r>
        <w:rPr>
          <w:rFonts w:hint="eastAsia" w:ascii="仿宋_GB2312" w:hAnsi="宋体" w:eastAsia="仿宋_GB2312" w:cs="宋体"/>
          <w:sz w:val="24"/>
          <w:lang w:val="en-US" w:eastAsia="zh-CN"/>
        </w:rPr>
        <w:t>货物</w:t>
      </w:r>
      <w:r>
        <w:rPr>
          <w:rFonts w:hint="eastAsia" w:ascii="仿宋_GB2312" w:hAnsi="宋体" w:eastAsia="仿宋_GB2312" w:cs="宋体"/>
          <w:sz w:val="24"/>
        </w:rPr>
        <w:t>的重要</w:t>
      </w:r>
      <w:r>
        <w:rPr>
          <w:rFonts w:hint="eastAsia" w:ascii="仿宋_GB2312" w:hAnsi="宋体" w:eastAsia="仿宋_GB2312" w:cs="宋体"/>
          <w:sz w:val="24"/>
          <w:lang w:val="en-US" w:eastAsia="zh-CN"/>
        </w:rPr>
        <w:t>尺寸、</w:t>
      </w:r>
      <w:r>
        <w:rPr>
          <w:rFonts w:hint="eastAsia" w:ascii="仿宋_GB2312" w:hAnsi="宋体" w:eastAsia="仿宋_GB2312" w:cs="宋体"/>
          <w:sz w:val="24"/>
        </w:rPr>
        <w:t>技术</w:t>
      </w:r>
      <w:r>
        <w:rPr>
          <w:rFonts w:hint="eastAsia" w:ascii="仿宋_GB2312" w:hAnsi="宋体" w:eastAsia="仿宋_GB2312" w:cs="宋体"/>
          <w:sz w:val="24"/>
          <w:lang w:val="en-US" w:eastAsia="zh-CN"/>
        </w:rPr>
        <w:t>要求</w:t>
      </w:r>
      <w:r>
        <w:rPr>
          <w:rFonts w:hint="eastAsia" w:ascii="仿宋_GB2312" w:hAnsi="宋体" w:eastAsia="仿宋_GB2312" w:cs="宋体"/>
          <w:sz w:val="24"/>
        </w:rPr>
        <w:t>应当在报价文件中提供技术支持资料。</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．在确定成交结果后，采购人将</w:t>
      </w:r>
      <w:r>
        <w:rPr>
          <w:rFonts w:hint="eastAsia" w:ascii="仿宋_GB2312" w:eastAsia="仿宋_GB2312"/>
          <w:sz w:val="24"/>
          <w:lang w:val="en-US" w:eastAsia="zh-CN"/>
        </w:rPr>
        <w:t>会以</w:t>
      </w:r>
      <w:r>
        <w:rPr>
          <w:rFonts w:hint="eastAsia" w:ascii="仿宋_GB2312" w:eastAsia="仿宋_GB2312"/>
          <w:sz w:val="24"/>
        </w:rPr>
        <w:t>《供应商确认通知书》形式通知成交供应商。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rPr>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钼电极水套</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sz w:val="24"/>
        </w:rPr>
        <w:t xml:space="preserve">*1.1 </w:t>
      </w:r>
      <w:r>
        <w:rPr>
          <w:rFonts w:hint="eastAsia" w:hAnsi="宋体"/>
          <w:sz w:val="24"/>
        </w:rPr>
        <w:t>交货期：</w:t>
      </w:r>
      <w:r>
        <w:rPr>
          <w:rFonts w:hint="eastAsia"/>
          <w:kern w:val="0"/>
          <w:sz w:val="24"/>
          <w:lang w:val="en-US" w:eastAsia="zh-CN"/>
        </w:rPr>
        <w:t>2024年7月10日交货</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00" w:lineRule="exact"/>
        <w:ind w:firstLine="480" w:firstLineChars="200"/>
        <w:rPr>
          <w:rFonts w:hint="default" w:eastAsia="宋体"/>
          <w:sz w:val="24"/>
          <w:lang w:val="en-US" w:eastAsia="zh-CN"/>
        </w:rPr>
      </w:pPr>
      <w:r>
        <w:rPr>
          <w:rFonts w:hint="eastAsia"/>
          <w:sz w:val="24"/>
          <w:lang w:val="en-US" w:eastAsia="zh-CN"/>
        </w:rPr>
        <w:t>货到验收合格，成交商开具13%全额增值税专用发票后90天内付合同总额的90%，剩余10%作为质保金，1年后无息支付。</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钼电极水套</w:t>
      </w:r>
      <w:r>
        <w:rPr>
          <w:rFonts w:hint="eastAsia"/>
          <w:b/>
          <w:sz w:val="32"/>
          <w:szCs w:val="32"/>
        </w:rPr>
        <w:t>技术要求</w:t>
      </w:r>
    </w:p>
    <w:p>
      <w:pPr>
        <w:adjustRightInd w:val="0"/>
        <w:snapToGrid w:val="0"/>
        <w:spacing w:line="360" w:lineRule="auto"/>
        <w:ind w:right="399" w:rightChars="190"/>
        <w:rPr>
          <w:rFonts w:ascii="宋体"/>
          <w:color w:val="000000"/>
          <w:sz w:val="24"/>
        </w:rPr>
      </w:pPr>
      <w:r>
        <w:rPr>
          <w:rFonts w:ascii="宋体" w:hAnsi="宋体"/>
          <w:b/>
          <w:bCs/>
          <w:color w:val="000000"/>
          <w:spacing w:val="10"/>
          <w:sz w:val="24"/>
        </w:rPr>
        <w:t>1</w:t>
      </w: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货物名称</w:t>
            </w:r>
          </w:p>
        </w:tc>
        <w:tc>
          <w:tcPr>
            <w:tcW w:w="249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规格</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拟采购数量（只）</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napToGrid w:val="0"/>
              <w:spacing w:line="360" w:lineRule="auto"/>
              <w:ind w:right="399" w:rightChars="190"/>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上升道水套</w:t>
            </w:r>
          </w:p>
        </w:tc>
        <w:tc>
          <w:tcPr>
            <w:tcW w:w="2490" w:type="dxa"/>
          </w:tcPr>
          <w:p>
            <w:pPr>
              <w:adjustRightInd w:val="0"/>
              <w:snapToGrid w:val="0"/>
              <w:spacing w:line="360" w:lineRule="auto"/>
              <w:ind w:right="399" w:rightChars="190"/>
              <w:rPr>
                <w:rFonts w:hint="default" w:ascii="宋体" w:hAnsi="宋体" w:eastAsia="宋体" w:cs="宋体"/>
                <w:color w:val="000000"/>
                <w:sz w:val="24"/>
                <w:vertAlign w:val="baseline"/>
                <w:lang w:val="en-US" w:eastAsia="zh-CN"/>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54*L450</w:t>
            </w:r>
          </w:p>
        </w:tc>
        <w:tc>
          <w:tcPr>
            <w:tcW w:w="2491" w:type="dxa"/>
          </w:tcPr>
          <w:p>
            <w:pPr>
              <w:adjustRightInd w:val="0"/>
              <w:snapToGrid w:val="0"/>
              <w:spacing w:line="360" w:lineRule="auto"/>
              <w:ind w:right="399" w:rightChars="190"/>
              <w:jc w:val="center"/>
              <w:rPr>
                <w:rFonts w:hint="eastAsia" w:ascii="宋体" w:eastAsia="宋体"/>
                <w:color w:val="000000"/>
                <w:sz w:val="24"/>
                <w:vertAlign w:val="baseline"/>
                <w:lang w:val="en-US" w:eastAsia="zh-CN"/>
              </w:rPr>
            </w:pPr>
            <w:r>
              <w:rPr>
                <w:rFonts w:hint="eastAsia" w:ascii="宋体"/>
                <w:color w:val="000000"/>
                <w:sz w:val="24"/>
                <w:vertAlign w:val="baseline"/>
                <w:lang w:val="en-US" w:eastAsia="zh-CN"/>
              </w:rPr>
              <w:t>1</w:t>
            </w:r>
          </w:p>
        </w:tc>
        <w:tc>
          <w:tcPr>
            <w:tcW w:w="2491" w:type="dxa"/>
          </w:tcPr>
          <w:p>
            <w:pPr>
              <w:adjustRightInd w:val="0"/>
              <w:snapToGrid w:val="0"/>
              <w:spacing w:line="360" w:lineRule="auto"/>
              <w:ind w:right="399" w:rightChars="190"/>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含支架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napToGrid w:val="0"/>
              <w:spacing w:line="360" w:lineRule="auto"/>
              <w:ind w:right="399" w:rightChars="190"/>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浅池水套</w:t>
            </w:r>
          </w:p>
        </w:tc>
        <w:tc>
          <w:tcPr>
            <w:tcW w:w="2490" w:type="dxa"/>
          </w:tcPr>
          <w:p>
            <w:pPr>
              <w:adjustRightInd w:val="0"/>
              <w:snapToGrid w:val="0"/>
              <w:spacing w:line="360" w:lineRule="auto"/>
              <w:ind w:right="399" w:rightChars="190"/>
              <w:rPr>
                <w:rFonts w:hint="default" w:ascii="宋体"/>
                <w:color w:val="000000"/>
                <w:sz w:val="24"/>
                <w:vertAlign w:val="baseline"/>
                <w:lang w:val="en-US"/>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82*L500</w:t>
            </w:r>
          </w:p>
        </w:tc>
        <w:tc>
          <w:tcPr>
            <w:tcW w:w="2491" w:type="dxa"/>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4</w:t>
            </w:r>
          </w:p>
        </w:tc>
        <w:tc>
          <w:tcPr>
            <w:tcW w:w="2491" w:type="dxa"/>
          </w:tcPr>
          <w:p>
            <w:pPr>
              <w:adjustRightInd w:val="0"/>
              <w:snapToGrid w:val="0"/>
              <w:spacing w:line="360" w:lineRule="auto"/>
              <w:ind w:right="399" w:rightChars="190"/>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含支架</w:t>
            </w:r>
          </w:p>
        </w:tc>
      </w:tr>
    </w:tbl>
    <w:p>
      <w:pPr>
        <w:adjustRightInd w:val="0"/>
        <w:snapToGrid w:val="0"/>
        <w:spacing w:line="360" w:lineRule="auto"/>
        <w:ind w:right="399" w:rightChars="190"/>
        <w:rPr>
          <w:rFonts w:ascii="宋体"/>
          <w:color w:val="000000"/>
          <w:sz w:val="24"/>
        </w:rPr>
      </w:pPr>
    </w:p>
    <w:p>
      <w:pPr>
        <w:numPr>
          <w:ilvl w:val="0"/>
          <w:numId w:val="2"/>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询价货物尺寸及技术要求,详见附图。</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3</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rPr>
          <w:rFonts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ascii="黑体" w:eastAsia="黑体"/>
          <w:b/>
          <w:bCs/>
          <w:sz w:val="32"/>
          <w:szCs w:val="32"/>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3"/>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7"/>
        <w:tblpPr w:leftFromText="180" w:rightFromText="180" w:vertAnchor="text" w:horzAnchor="margin" w:tblpXSpec="center" w:tblpY="2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7"/>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0" w:name="_Toc89791736"/>
      <w:bookmarkStart w:id="1" w:name="_Toc182560070"/>
      <w:bookmarkStart w:id="2" w:name="_Toc116895449"/>
      <w:bookmarkStart w:id="3" w:name="_Toc90180911"/>
      <w:bookmarkStart w:id="4" w:name="_Toc116869942"/>
      <w:bookmarkStart w:id="5" w:name="_Toc172809818"/>
      <w:bookmarkStart w:id="6" w:name="_Toc105315045"/>
      <w:bookmarkStart w:id="7" w:name="_Toc172809947"/>
      <w:bookmarkStart w:id="8" w:name="_Toc89791634"/>
      <w:bookmarkStart w:id="9" w:name="_Toc172811881"/>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141"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bottom w:val="single" w:color="auto" w:sz="12" w:space="0"/>
            </w:tcBorders>
          </w:tcPr>
          <w:p>
            <w:pPr>
              <w:spacing w:line="480" w:lineRule="auto"/>
              <w:rPr>
                <w:rFonts w:ascii="仿宋_GB2312" w:eastAsia="仿宋_GB2312"/>
                <w:color w:val="000000"/>
                <w:sz w:val="24"/>
                <w:szCs w:val="21"/>
              </w:rPr>
            </w:pPr>
          </w:p>
        </w:tc>
        <w:tc>
          <w:tcPr>
            <w:tcW w:w="1141"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5"/>
        <w:spacing w:line="360" w:lineRule="auto"/>
        <w:ind w:left="99" w:leftChars="47"/>
        <w:rPr>
          <w:rFonts w:ascii="宋体" w:cs="Arial"/>
          <w:bCs/>
          <w:sz w:val="24"/>
        </w:rPr>
      </w:pPr>
    </w:p>
    <w:p>
      <w:pPr>
        <w:pStyle w:val="5"/>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5"/>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r>
        <w:rPr>
          <w:rFonts w:hint="eastAsia"/>
          <w:b/>
          <w:sz w:val="32"/>
          <w:szCs w:val="32"/>
        </w:rPr>
        <w:t>附件5商务应答表</w:t>
      </w:r>
    </w:p>
    <w:p>
      <w:pPr>
        <w:rPr>
          <w:rFonts w:ascii="宋体" w:hAnsi="宋体"/>
          <w:sz w:val="24"/>
        </w:rPr>
      </w:pPr>
    </w:p>
    <w:tbl>
      <w:tblPr>
        <w:tblStyle w:val="7"/>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180"/>
        </w:tabs>
        <w:rPr>
          <w:sz w:val="32"/>
        </w:rPr>
      </w:pPr>
    </w:p>
    <w:p/>
    <w:p/>
    <w:p/>
    <w:p/>
    <w:p/>
    <w:p/>
    <w:p/>
    <w:p>
      <w:pPr>
        <w:tabs>
          <w:tab w:val="left" w:pos="0"/>
        </w:tabs>
        <w:spacing w:after="120" w:line="480" w:lineRule="auto"/>
        <w:ind w:left="420" w:leftChars="200"/>
        <w:jc w:val="left"/>
        <w:rPr>
          <w:rFonts w:hint="eastAsia"/>
          <w:b/>
          <w:sz w:val="32"/>
          <w:szCs w:val="32"/>
          <w:lang w:val="en-US" w:eastAsia="zh-CN"/>
        </w:rPr>
      </w:pPr>
      <w:r>
        <w:rPr>
          <w:rFonts w:hint="eastAsia"/>
          <w:b/>
          <w:sz w:val="32"/>
          <w:szCs w:val="32"/>
        </w:rPr>
        <w:t>附件</w:t>
      </w:r>
      <w:r>
        <w:rPr>
          <w:rFonts w:hint="eastAsia"/>
          <w:b/>
          <w:sz w:val="32"/>
          <w:szCs w:val="32"/>
          <w:lang w:val="en-US" w:eastAsia="zh-CN"/>
        </w:rPr>
        <w:t>6：</w:t>
      </w:r>
    </w:p>
    <w:p>
      <w:pPr>
        <w:tabs>
          <w:tab w:val="left" w:pos="0"/>
        </w:tabs>
        <w:spacing w:after="120" w:line="480" w:lineRule="auto"/>
        <w:ind w:left="420" w:leftChars="200"/>
        <w:jc w:val="both"/>
        <w:rPr>
          <w:rFonts w:hint="default" w:eastAsia="宋体"/>
          <w:b/>
          <w:sz w:val="36"/>
          <w:szCs w:val="36"/>
          <w:lang w:val="en-US" w:eastAsia="zh-CN"/>
        </w:rPr>
      </w:pPr>
      <w:r>
        <w:rPr>
          <w:rFonts w:hint="eastAsia"/>
          <w:b/>
          <w:sz w:val="32"/>
          <w:szCs w:val="32"/>
          <w:lang w:val="en-US" w:eastAsia="zh-CN"/>
        </w:rPr>
        <w:t xml:space="preserve"> </w:t>
      </w:r>
      <w:r>
        <w:rPr>
          <w:rFonts w:hint="eastAsia"/>
          <w:b/>
          <w:sz w:val="32"/>
          <w:szCs w:val="32"/>
        </w:rPr>
        <w:t>报价单位认为适宜的与本项目相关的其他资格证明资料</w:t>
      </w:r>
      <w:r>
        <w:rPr>
          <w:rFonts w:hint="eastAsia"/>
          <w:b/>
          <w:sz w:val="32"/>
          <w:szCs w:val="32"/>
          <w:lang w:eastAsia="zh-CN"/>
        </w:rPr>
        <w:t>，</w:t>
      </w:r>
      <w:r>
        <w:rPr>
          <w:rFonts w:hint="eastAsia"/>
          <w:b/>
          <w:sz w:val="32"/>
          <w:szCs w:val="32"/>
          <w:lang w:val="en-US" w:eastAsia="zh-CN"/>
        </w:rPr>
        <w:t>如天眼查截图等非“三无”供应商证明</w:t>
      </w:r>
    </w:p>
    <w:p>
      <w:pPr>
        <w:rPr>
          <w:rFonts w:hint="eastAsia" w:eastAsia="宋体"/>
          <w:lang w:val="en-US" w:eastAsia="zh-CN"/>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w:t>
    </w:r>
    <w:r>
      <w:rPr>
        <w:lang w:val="zh-CN"/>
      </w:rPr>
      <w:fldChar w:fldCharType="end"/>
    </w:r>
  </w:p>
  <w:p>
    <w:pPr>
      <w:pStyle w:val="6"/>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1B8E12"/>
    <w:multiLevelType w:val="singleLevel"/>
    <w:tmpl w:val="801B8E12"/>
    <w:lvl w:ilvl="0" w:tentative="0">
      <w:start w:val="2"/>
      <w:numFmt w:val="decimal"/>
      <w:suff w:val="nothing"/>
      <w:lvlText w:val="%1、"/>
      <w:lvlJc w:val="left"/>
    </w:lvl>
  </w:abstractNum>
  <w:abstractNum w:abstractNumId="1">
    <w:nsid w:val="3811A29C"/>
    <w:multiLevelType w:val="singleLevel"/>
    <w:tmpl w:val="3811A29C"/>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kZmZlMGY2NTcyYzA4N2EwY2JjNWZkNGE2ZjU0NjgifQ=="/>
  </w:docVars>
  <w:rsids>
    <w:rsidRoot w:val="00000000"/>
    <w:rsid w:val="187C3D68"/>
    <w:rsid w:val="196D782F"/>
    <w:rsid w:val="26B95440"/>
    <w:rsid w:val="2A5B7FFA"/>
    <w:rsid w:val="2D2F71A3"/>
    <w:rsid w:val="30270C03"/>
    <w:rsid w:val="3D3917EC"/>
    <w:rsid w:val="54013662"/>
    <w:rsid w:val="55701F40"/>
    <w:rsid w:val="557D5060"/>
    <w:rsid w:val="567407B1"/>
    <w:rsid w:val="5FA0342A"/>
    <w:rsid w:val="76020A5D"/>
    <w:rsid w:val="78E36A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99"/>
    <w:pPr>
      <w:spacing w:after="120"/>
      <w:ind w:left="420" w:leftChars="200"/>
    </w:pPr>
  </w:style>
  <w:style w:type="paragraph" w:styleId="4">
    <w:name w:val="Plain Text"/>
    <w:basedOn w:val="1"/>
    <w:qFormat/>
    <w:uiPriority w:val="99"/>
    <w:rPr>
      <w:rFonts w:ascii="宋体" w:hAnsi="Courier New"/>
      <w:szCs w:val="21"/>
    </w:rPr>
  </w:style>
  <w:style w:type="paragraph" w:styleId="5">
    <w:name w:val="Date"/>
    <w:basedOn w:val="1"/>
    <w:next w:val="1"/>
    <w:qFormat/>
    <w:uiPriority w:val="99"/>
    <w:pPr>
      <w:ind w:left="100" w:leftChars="2500"/>
    </w:pPr>
  </w:style>
  <w:style w:type="paragraph" w:styleId="6">
    <w:name w:val="footer"/>
    <w:basedOn w:val="1"/>
    <w:qFormat/>
    <w:uiPriority w:val="99"/>
    <w:pPr>
      <w:tabs>
        <w:tab w:val="center" w:pos="4153"/>
        <w:tab w:val="right" w:pos="8306"/>
      </w:tabs>
      <w:snapToGrid w:val="0"/>
      <w:jc w:val="left"/>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4640</Words>
  <Characters>4797</Characters>
  <Lines>0</Lines>
  <Paragraphs>0</Paragraphs>
  <TotalTime>3</TotalTime>
  <ScaleCrop>false</ScaleCrop>
  <LinksUpToDate>false</LinksUpToDate>
  <CharactersWithSpaces>5460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2024-05-31T10:26:45Z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