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36"/>
          <w:szCs w:val="36"/>
        </w:rPr>
      </w:pPr>
      <w:r>
        <w:rPr>
          <w:rFonts w:hint="eastAsia" w:ascii="方正小标宋简体" w:hAnsi="仿宋" w:eastAsia="方正小标宋简体"/>
          <w:b/>
          <w:bCs/>
          <w:spacing w:val="38"/>
          <w:sz w:val="36"/>
          <w:szCs w:val="36"/>
        </w:rPr>
        <w:t>询价采购文件</w:t>
      </w:r>
    </w:p>
    <w:p>
      <w:pPr>
        <w:spacing w:line="500" w:lineRule="exact"/>
        <w:jc w:val="center"/>
        <w:rPr>
          <w:rFonts w:ascii="仿宋" w:hAnsi="仿宋" w:eastAsia="仿宋"/>
          <w:b/>
          <w:bCs/>
          <w:spacing w:val="38"/>
          <w:sz w:val="30"/>
          <w:szCs w:val="30"/>
        </w:rPr>
      </w:pPr>
    </w:p>
    <w:p>
      <w:pPr>
        <w:spacing w:line="500" w:lineRule="exact"/>
        <w:jc w:val="center"/>
        <w:rPr>
          <w:rFonts w:ascii="仿宋" w:hAnsi="仿宋" w:eastAsia="仿宋"/>
          <w:sz w:val="30"/>
          <w:szCs w:val="30"/>
          <w:u w:val="single"/>
        </w:rPr>
      </w:pPr>
      <w:r>
        <w:rPr>
          <w:rFonts w:hint="eastAsia" w:ascii="仿宋" w:hAnsi="仿宋" w:eastAsia="仿宋"/>
          <w:b/>
          <w:bCs/>
          <w:spacing w:val="38"/>
          <w:sz w:val="30"/>
          <w:szCs w:val="30"/>
        </w:rPr>
        <w:t>项目编号：</w:t>
      </w:r>
      <w:r>
        <w:rPr>
          <w:rFonts w:ascii="仿宋" w:hAnsi="仿宋" w:eastAsia="仿宋"/>
          <w:b/>
          <w:bCs/>
          <w:spacing w:val="38"/>
          <w:sz w:val="30"/>
          <w:szCs w:val="30"/>
        </w:rPr>
        <w:t>HDGX-</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037</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网带链条</w:t>
      </w:r>
      <w:r>
        <w:rPr>
          <w:rFonts w:hint="eastAsia" w:ascii="仿宋" w:hAnsi="仿宋" w:eastAsia="仿宋"/>
          <w:sz w:val="30"/>
          <w:szCs w:val="30"/>
        </w:rPr>
        <w:t>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ascii="仿宋" w:hAnsi="仿宋" w:eastAsia="仿宋"/>
          <w:sz w:val="30"/>
          <w:szCs w:val="30"/>
        </w:rPr>
        <w:t>成都恒达光学</w:t>
      </w:r>
      <w:r>
        <w:rPr>
          <w:rFonts w:hint="eastAsia" w:ascii="仿宋" w:hAnsi="仿宋" w:eastAsia="仿宋"/>
          <w:sz w:val="30"/>
          <w:szCs w:val="30"/>
        </w:rPr>
        <w:t>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四</w:t>
      </w:r>
      <w:r>
        <w:rPr>
          <w:rFonts w:hint="eastAsia" w:ascii="仿宋" w:hAnsi="仿宋" w:eastAsia="仿宋"/>
          <w:sz w:val="30"/>
          <w:szCs w:val="30"/>
        </w:rPr>
        <w:t>年</w:t>
      </w:r>
      <w:r>
        <w:rPr>
          <w:rFonts w:hint="eastAsia" w:ascii="仿宋" w:hAnsi="仿宋" w:eastAsia="仿宋"/>
          <w:sz w:val="30"/>
          <w:szCs w:val="30"/>
          <w:u w:val="single"/>
        </w:rPr>
        <w:t>五</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第三部分 技术标准…………………………………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第六部分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成都恒达光学有限公司因生产需要，拟采购一条网带链条，数量30米（具体技术参数参考第三部分技术标准）。现对</w:t>
      </w:r>
      <w:r>
        <w:rPr>
          <w:rFonts w:hint="eastAsia" w:ascii="仿宋" w:hAnsi="仿宋" w:eastAsia="仿宋"/>
          <w:bCs/>
          <w:sz w:val="30"/>
          <w:szCs w:val="30"/>
          <w:u w:val="single"/>
        </w:rPr>
        <w:t>网带链条询价采购项目</w:t>
      </w:r>
      <w:r>
        <w:rPr>
          <w:rFonts w:hint="eastAsia" w:ascii="仿宋" w:hAnsi="仿宋" w:eastAsia="仿宋"/>
          <w:bCs/>
          <w:sz w:val="30"/>
          <w:szCs w:val="30"/>
        </w:rPr>
        <w:t>面向社会比选合格供应商。公司本着“公开、公平、公正”的原则和“互利共赢、共同发展”的理念，热忱欢迎有意愿与我公司合作的潜在供应商积极参与询价采购。</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项目名称：网带链条询价采购项目</w:t>
      </w:r>
    </w:p>
    <w:p>
      <w:pPr>
        <w:spacing w:line="560" w:lineRule="exact"/>
        <w:ind w:firstLine="600" w:firstLineChars="200"/>
        <w:rPr>
          <w:rFonts w:ascii="仿宋" w:hAnsi="仿宋" w:eastAsia="仿宋"/>
          <w:bCs/>
          <w:sz w:val="30"/>
          <w:szCs w:val="30"/>
          <w:u w:val="single"/>
        </w:rPr>
      </w:pPr>
      <w:r>
        <w:rPr>
          <w:rFonts w:hint="eastAsia" w:ascii="仿宋" w:hAnsi="仿宋" w:eastAsia="仿宋"/>
          <w:bCs/>
          <w:sz w:val="30"/>
          <w:szCs w:val="30"/>
        </w:rPr>
        <w:t>项目编号：HDGX-</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037</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（二）能提供和本业务相符的增值税发票</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三、询价采购公告时间：</w:t>
      </w:r>
      <w:r>
        <w:rPr>
          <w:rFonts w:ascii="仿宋" w:hAnsi="仿宋" w:eastAsia="仿宋"/>
          <w:b/>
          <w:sz w:val="30"/>
          <w:szCs w:val="30"/>
          <w:u w:val="single"/>
        </w:rPr>
        <w:t>2024</w:t>
      </w:r>
      <w:r>
        <w:rPr>
          <w:rFonts w:hint="eastAsia" w:ascii="仿宋" w:hAnsi="仿宋" w:eastAsia="仿宋"/>
          <w:sz w:val="30"/>
          <w:szCs w:val="30"/>
        </w:rPr>
        <w:t>年</w:t>
      </w:r>
      <w:r>
        <w:rPr>
          <w:rFonts w:ascii="仿宋" w:hAnsi="仿宋" w:eastAsia="仿宋"/>
          <w:sz w:val="30"/>
          <w:szCs w:val="30"/>
          <w:u w:val="single"/>
        </w:rPr>
        <w:t>5</w:t>
      </w:r>
      <w:r>
        <w:rPr>
          <w:rFonts w:hint="eastAsia" w:ascii="仿宋" w:hAnsi="仿宋" w:eastAsia="仿宋"/>
          <w:sz w:val="30"/>
          <w:szCs w:val="30"/>
        </w:rPr>
        <w:t>月</w:t>
      </w:r>
      <w:r>
        <w:rPr>
          <w:rFonts w:ascii="仿宋" w:hAnsi="仿宋" w:eastAsia="仿宋"/>
          <w:sz w:val="30"/>
          <w:szCs w:val="30"/>
          <w:u w:val="single"/>
        </w:rPr>
        <w:t>21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2024</w:t>
      </w:r>
      <w:r>
        <w:rPr>
          <w:rFonts w:hint="eastAsia" w:ascii="仿宋" w:hAnsi="仿宋" w:eastAsia="仿宋"/>
          <w:sz w:val="30"/>
          <w:szCs w:val="30"/>
        </w:rPr>
        <w:t>年</w:t>
      </w:r>
      <w:r>
        <w:rPr>
          <w:rFonts w:ascii="仿宋" w:hAnsi="仿宋" w:eastAsia="仿宋"/>
          <w:sz w:val="30"/>
          <w:szCs w:val="30"/>
          <w:u w:val="single"/>
        </w:rPr>
        <w:t>5</w:t>
      </w:r>
      <w:r>
        <w:rPr>
          <w:rFonts w:hint="eastAsia" w:ascii="仿宋" w:hAnsi="仿宋" w:eastAsia="仿宋"/>
          <w:sz w:val="30"/>
          <w:szCs w:val="30"/>
        </w:rPr>
        <w:t>月</w:t>
      </w:r>
      <w:r>
        <w:rPr>
          <w:rFonts w:ascii="仿宋" w:hAnsi="仿宋" w:eastAsia="仿宋"/>
          <w:sz w:val="30"/>
          <w:szCs w:val="30"/>
          <w:u w:val="single"/>
        </w:rPr>
        <w:t>30</w:t>
      </w:r>
      <w:r>
        <w:rPr>
          <w:rFonts w:hint="eastAsia" w:ascii="仿宋" w:hAnsi="仿宋" w:eastAsia="仿宋"/>
          <w:sz w:val="30"/>
          <w:szCs w:val="30"/>
        </w:rPr>
        <w:t>日</w:t>
      </w:r>
    </w:p>
    <w:p>
      <w:pPr>
        <w:spacing w:line="560" w:lineRule="exact"/>
        <w:ind w:firstLine="600" w:firstLineChars="200"/>
        <w:rPr>
          <w:rFonts w:ascii="楷体" w:hAnsi="楷体" w:eastAsia="楷体"/>
          <w:b/>
          <w:bCs/>
          <w:color w:val="FF0000"/>
          <w:sz w:val="30"/>
          <w:szCs w:val="30"/>
        </w:rPr>
      </w:pPr>
      <w:r>
        <w:rPr>
          <w:rFonts w:hint="eastAsia" w:ascii="黑体" w:hAnsi="黑体" w:eastAsia="黑体"/>
          <w:sz w:val="30"/>
          <w:szCs w:val="30"/>
        </w:rPr>
        <w:t>四、询价采购公告</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五、报价文件接收信息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hint="eastAsia" w:ascii="仿宋" w:hAnsi="仿宋" w:eastAsia="仿宋"/>
          <w:sz w:val="30"/>
          <w:szCs w:val="30"/>
          <w:u w:val="single"/>
        </w:rPr>
        <w:t>2024年</w:t>
      </w:r>
      <w:r>
        <w:rPr>
          <w:rFonts w:ascii="仿宋" w:hAnsi="仿宋" w:eastAsia="仿宋"/>
          <w:sz w:val="30"/>
          <w:szCs w:val="30"/>
          <w:u w:val="single"/>
        </w:rPr>
        <w:t>5</w:t>
      </w:r>
      <w:r>
        <w:rPr>
          <w:rFonts w:hint="eastAsia" w:ascii="仿宋" w:hAnsi="仿宋" w:eastAsia="仿宋"/>
          <w:sz w:val="30"/>
          <w:szCs w:val="30"/>
          <w:u w:val="single"/>
        </w:rPr>
        <w:t>月</w:t>
      </w:r>
      <w:r>
        <w:rPr>
          <w:rFonts w:ascii="仿宋" w:hAnsi="仿宋" w:eastAsia="仿宋"/>
          <w:sz w:val="30"/>
          <w:szCs w:val="30"/>
          <w:u w:val="single"/>
        </w:rPr>
        <w:t>30</w:t>
      </w:r>
      <w:r>
        <w:rPr>
          <w:rFonts w:hint="eastAsia" w:ascii="仿宋" w:hAnsi="仿宋" w:eastAsia="仿宋"/>
          <w:sz w:val="30"/>
          <w:szCs w:val="30"/>
          <w:u w:val="single"/>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Cs/>
          <w:sz w:val="30"/>
          <w:szCs w:val="30"/>
          <w:u w:val="single"/>
        </w:rPr>
        <w:t>项目名称</w:t>
      </w:r>
      <w:r>
        <w:rPr>
          <w:rFonts w:hint="eastAsia" w:ascii="仿宋" w:hAnsi="仿宋" w:eastAsia="仿宋"/>
          <w:bCs/>
          <w:sz w:val="30"/>
          <w:szCs w:val="30"/>
        </w:rPr>
        <w:t>、</w:t>
      </w:r>
      <w:r>
        <w:rPr>
          <w:rFonts w:hint="eastAsia" w:ascii="仿宋" w:hAnsi="仿宋" w:eastAsia="仿宋"/>
          <w:bCs/>
          <w:sz w:val="30"/>
          <w:szCs w:val="30"/>
          <w:u w:val="single"/>
        </w:rPr>
        <w:t>联系电话</w:t>
      </w:r>
      <w:r>
        <w:rPr>
          <w:rFonts w:hint="eastAsia" w:ascii="仿宋" w:hAnsi="仿宋" w:eastAsia="仿宋"/>
          <w:bCs/>
          <w:sz w:val="30"/>
          <w:szCs w:val="30"/>
        </w:rPr>
        <w:t>和</w:t>
      </w:r>
      <w:r>
        <w:rPr>
          <w:rFonts w:hint="eastAsia" w:ascii="仿宋" w:hAnsi="仿宋" w:eastAsia="仿宋"/>
          <w:bCs/>
          <w:sz w:val="30"/>
          <w:szCs w:val="30"/>
          <w:u w:val="single"/>
        </w:rPr>
        <w:t>“在</w:t>
      </w:r>
      <w:r>
        <w:rPr>
          <w:rFonts w:hint="eastAsia" w:ascii="仿宋" w:hAnsi="仿宋" w:eastAsia="仿宋"/>
          <w:sz w:val="30"/>
          <w:szCs w:val="30"/>
          <w:u w:val="single"/>
        </w:rPr>
        <w:t>2024年</w:t>
      </w:r>
      <w:r>
        <w:rPr>
          <w:rFonts w:ascii="仿宋" w:hAnsi="仿宋" w:eastAsia="仿宋"/>
          <w:sz w:val="30"/>
          <w:szCs w:val="30"/>
          <w:u w:val="single"/>
        </w:rPr>
        <w:t>5</w:t>
      </w:r>
      <w:r>
        <w:rPr>
          <w:rFonts w:hint="eastAsia" w:ascii="仿宋" w:hAnsi="仿宋" w:eastAsia="仿宋"/>
          <w:sz w:val="30"/>
          <w:szCs w:val="30"/>
          <w:u w:val="single"/>
        </w:rPr>
        <w:t>月</w:t>
      </w:r>
      <w:r>
        <w:rPr>
          <w:rFonts w:ascii="仿宋" w:hAnsi="仿宋" w:eastAsia="仿宋"/>
          <w:sz w:val="30"/>
          <w:szCs w:val="30"/>
          <w:u w:val="single"/>
        </w:rPr>
        <w:t>30</w:t>
      </w:r>
      <w:r>
        <w:rPr>
          <w:rFonts w:hint="eastAsia" w:ascii="仿宋" w:hAnsi="仿宋" w:eastAsia="仿宋"/>
          <w:sz w:val="30"/>
          <w:szCs w:val="30"/>
          <w:u w:val="single"/>
        </w:rPr>
        <w:t>日</w:t>
      </w:r>
      <w:r>
        <w:rPr>
          <w:rFonts w:hint="eastAsia" w:ascii="仿宋" w:hAnsi="仿宋" w:eastAsia="仿宋"/>
          <w:bCs/>
          <w:sz w:val="30"/>
          <w:szCs w:val="30"/>
          <w:u w:val="single"/>
        </w:rPr>
        <w:t>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（四）报价文件接收地点：都江堰市经济开发区光泰路12号（成都恒达光学有限公司-财务部）。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（五）报价文件接收人：赵女士     联系电话：</w:t>
      </w:r>
      <w:r>
        <w:rPr>
          <w:rFonts w:ascii="仿宋" w:hAnsi="仿宋" w:eastAsia="仿宋"/>
          <w:bCs/>
          <w:sz w:val="30"/>
          <w:szCs w:val="30"/>
        </w:rPr>
        <w:t>13699482248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六、本次询价采购联系事项</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询价文件咨询人：王先生     联系电话：18081146577</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 xml:space="preserve">技术咨询人：彭先生 </w:t>
      </w:r>
      <w:r>
        <w:rPr>
          <w:rFonts w:ascii="仿宋" w:hAnsi="仿宋" w:eastAsia="仿宋"/>
          <w:bCs/>
          <w:sz w:val="30"/>
          <w:szCs w:val="30"/>
        </w:rPr>
        <w:t xml:space="preserve">        </w:t>
      </w:r>
      <w:r>
        <w:rPr>
          <w:rFonts w:hint="eastAsia" w:ascii="仿宋" w:hAnsi="仿宋" w:eastAsia="仿宋"/>
          <w:bCs/>
          <w:sz w:val="30"/>
          <w:szCs w:val="30"/>
        </w:rPr>
        <w:t>联系电话：1</w:t>
      </w:r>
      <w:r>
        <w:rPr>
          <w:rFonts w:ascii="仿宋" w:hAnsi="仿宋" w:eastAsia="仿宋"/>
          <w:bCs/>
          <w:sz w:val="30"/>
          <w:szCs w:val="30"/>
        </w:rPr>
        <w:t>5828380743</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 xml:space="preserve">询价采购监督人：赵女士   </w:t>
      </w:r>
      <w:r>
        <w:rPr>
          <w:rFonts w:ascii="仿宋" w:hAnsi="仿宋" w:eastAsia="仿宋"/>
          <w:bCs/>
          <w:sz w:val="30"/>
          <w:szCs w:val="30"/>
        </w:rPr>
        <w:t xml:space="preserve">  </w:t>
      </w:r>
      <w:r>
        <w:rPr>
          <w:rFonts w:hint="eastAsia" w:ascii="仿宋" w:hAnsi="仿宋" w:eastAsia="仿宋"/>
          <w:bCs/>
          <w:sz w:val="30"/>
          <w:szCs w:val="30"/>
        </w:rPr>
        <w:t>联系电话：</w:t>
      </w:r>
      <w:r>
        <w:rPr>
          <w:rFonts w:ascii="仿宋" w:hAnsi="仿宋" w:eastAsia="仿宋"/>
          <w:bCs/>
          <w:sz w:val="30"/>
          <w:szCs w:val="30"/>
        </w:rPr>
        <w:t>13699482248</w:t>
      </w:r>
    </w:p>
    <w:p>
      <w:pPr>
        <w:spacing w:line="560" w:lineRule="exact"/>
        <w:rPr>
          <w:rFonts w:ascii="仿宋" w:hAnsi="仿宋" w:eastAsia="仿宋"/>
          <w:sz w:val="30"/>
          <w:szCs w:val="30"/>
        </w:rPr>
      </w:pP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成都恒达光学有限公司</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二0二</w:t>
      </w:r>
      <w:r>
        <w:rPr>
          <w:rFonts w:hint="eastAsia" w:ascii="仿宋" w:hAnsi="仿宋" w:eastAsia="仿宋"/>
          <w:sz w:val="30"/>
          <w:szCs w:val="30"/>
          <w:u w:val="single"/>
        </w:rPr>
        <w:t>四</w:t>
      </w:r>
      <w:r>
        <w:rPr>
          <w:rFonts w:hint="eastAsia" w:ascii="仿宋" w:hAnsi="仿宋" w:eastAsia="仿宋"/>
          <w:sz w:val="30"/>
          <w:szCs w:val="30"/>
        </w:rPr>
        <w:t>年</w:t>
      </w:r>
      <w:r>
        <w:rPr>
          <w:rFonts w:hint="eastAsia" w:ascii="仿宋" w:hAnsi="仿宋" w:eastAsia="仿宋"/>
          <w:sz w:val="30"/>
          <w:szCs w:val="30"/>
          <w:u w:val="single"/>
        </w:rPr>
        <w:t>五</w:t>
      </w:r>
      <w:r>
        <w:rPr>
          <w:rFonts w:hint="eastAsia" w:ascii="仿宋" w:hAnsi="仿宋" w:eastAsia="仿宋"/>
          <w:sz w:val="30"/>
          <w:szCs w:val="30"/>
        </w:rPr>
        <w:t>月</w:t>
      </w:r>
      <w:r>
        <w:rPr>
          <w:rFonts w:hint="eastAsia" w:ascii="仿宋" w:hAnsi="仿宋" w:eastAsia="仿宋"/>
          <w:sz w:val="30"/>
          <w:szCs w:val="30"/>
          <w:u w:val="single"/>
        </w:rPr>
        <w:t>二十</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货物经验收合格，双方确认实际收货数量，购方收到发票6</w:t>
            </w:r>
            <w:r>
              <w:rPr>
                <w:rFonts w:ascii="仿宋" w:hAnsi="仿宋" w:eastAsia="仿宋" w:cs="仿宋_GB2312"/>
                <w:sz w:val="28"/>
                <w:szCs w:val="28"/>
              </w:rPr>
              <w:t>0</w:t>
            </w:r>
            <w:r>
              <w:rPr>
                <w:rFonts w:hint="eastAsia" w:ascii="仿宋" w:hAnsi="仿宋" w:eastAsia="仿宋" w:cs="仿宋_GB2312"/>
                <w:sz w:val="28"/>
                <w:szCs w:val="28"/>
              </w:rPr>
              <w:t>日内结清货款。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采用最低价中标法选择合作供应商，原则上选择一家。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见第六部分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一、中标人必须对报价文件负全责，并在中标后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六部分”文件格式要求，提供天眼查官网查询的“工商信息”页面截图（须盖公章）；或经我司查询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五、评审工作按照恒达公司内部供应商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（四）采购评审小组经评审认为所有报价文件都不符合询价文件要求的。</w:t>
      </w:r>
    </w:p>
    <w:p>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（一）采购评审小组只对通过初审的响应文件，根据询价通知书规定的评审程序及标准进行评价和比较。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（二）在确定评审结果后，采购人将以《供应商确认通知单》通知参与此次采购的供应商。</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pStyle w:val="7"/>
        <w:spacing w:line="520" w:lineRule="exact"/>
        <w:ind w:right="420"/>
        <w:jc w:val="center"/>
        <w:rPr>
          <w:rFonts w:ascii="方正小标宋简体" w:hAnsi="仿宋" w:eastAsia="方正小标宋简体"/>
          <w:kern w:val="2"/>
          <w:sz w:val="36"/>
          <w:szCs w:val="36"/>
        </w:rPr>
      </w:pPr>
      <w:r>
        <w:rPr>
          <w:rFonts w:hint="eastAsia" w:ascii="方正小标宋简体" w:hAnsi="仿宋" w:eastAsia="方正小标宋简体"/>
          <w:kern w:val="2"/>
          <w:sz w:val="36"/>
          <w:szCs w:val="36"/>
        </w:rPr>
        <w:t>第三部分 技术标准</w:t>
      </w:r>
    </w:p>
    <w:p>
      <w:pPr>
        <w:adjustRightInd w:val="0"/>
        <w:spacing w:line="520" w:lineRule="exact"/>
        <w:ind w:firstLine="450"/>
        <w:textAlignment w:val="baseline"/>
        <w:rPr>
          <w:rFonts w:ascii="楷体" w:hAnsi="楷体" w:eastAsia="楷体"/>
          <w:b/>
          <w:color w:val="FF0000"/>
          <w:sz w:val="30"/>
          <w:szCs w:val="30"/>
        </w:rPr>
      </w:pPr>
    </w:p>
    <w:p>
      <w:pPr>
        <w:adjustRightInd w:val="0"/>
        <w:spacing w:line="520" w:lineRule="exact"/>
        <w:ind w:firstLine="450"/>
        <w:textAlignment w:val="baseline"/>
        <w:rPr>
          <w:rFonts w:ascii="仿宋" w:hAnsi="仿宋" w:eastAsia="仿宋" w:cs="宋体"/>
          <w:sz w:val="30"/>
          <w:szCs w:val="30"/>
        </w:rPr>
      </w:pPr>
      <w:r>
        <w:rPr>
          <w:rFonts w:hint="eastAsia" w:ascii="仿宋" w:hAnsi="仿宋" w:eastAsia="仿宋" w:cs="宋体"/>
          <w:sz w:val="30"/>
          <w:szCs w:val="30"/>
        </w:rPr>
        <w:t>我公司因生产需要，拟采购一条网带链条。具体技术标准如下：</w:t>
      </w:r>
    </w:p>
    <w:p>
      <w:pPr>
        <w:spacing w:line="540" w:lineRule="exact"/>
        <w:rPr>
          <w:rFonts w:ascii="仿宋" w:hAnsi="仿宋" w:eastAsia="仿宋"/>
          <w:sz w:val="30"/>
          <w:szCs w:val="30"/>
        </w:rPr>
      </w:pPr>
      <w:r>
        <w:rPr>
          <w:rFonts w:hint="eastAsia" w:ascii="仿宋" w:hAnsi="仿宋" w:eastAsia="仿宋"/>
          <w:sz w:val="30"/>
          <w:szCs w:val="30"/>
        </w:rPr>
        <w:t>一、6头网带（30米）</w:t>
      </w:r>
    </w:p>
    <w:p>
      <w:pPr>
        <w:spacing w:line="540" w:lineRule="exact"/>
        <w:ind w:firstLine="600" w:firstLineChars="200"/>
        <w:rPr>
          <w:rFonts w:ascii="仿宋" w:hAnsi="仿宋" w:eastAsia="仿宋"/>
          <w:sz w:val="30"/>
          <w:szCs w:val="30"/>
        </w:rPr>
      </w:pPr>
      <w:r>
        <w:rPr>
          <w:rFonts w:hint="eastAsia" w:ascii="仿宋" w:hAnsi="仿宋" w:eastAsia="仿宋"/>
          <w:sz w:val="30"/>
          <w:szCs w:val="30"/>
        </w:rPr>
        <w:t>304不锈钢，链条节距为25.4mm，链条链轮中心距为395mm，网带网面宽度310mm，网丝直径1.2*1.4mm，左右旋加密人字形网带，两侧折边高度30mm，外加顶套和垫圈。</w:t>
      </w:r>
    </w:p>
    <w:p>
      <w:pPr>
        <w:spacing w:line="540" w:lineRule="exact"/>
        <w:rPr>
          <w:rFonts w:ascii="仿宋" w:hAnsi="仿宋" w:eastAsia="仿宋"/>
          <w:sz w:val="30"/>
          <w:szCs w:val="30"/>
        </w:rPr>
      </w:pPr>
      <w:r>
        <w:rPr>
          <w:rFonts w:hint="eastAsia" w:ascii="仿宋" w:hAnsi="仿宋" w:eastAsia="仿宋"/>
          <w:sz w:val="30"/>
          <w:szCs w:val="30"/>
        </w:rPr>
        <w:t>二、以上3</w:t>
      </w:r>
      <w:r>
        <w:rPr>
          <w:rFonts w:ascii="仿宋" w:hAnsi="仿宋" w:eastAsia="仿宋"/>
          <w:sz w:val="30"/>
          <w:szCs w:val="30"/>
        </w:rPr>
        <w:t>04</w:t>
      </w:r>
      <w:r>
        <w:rPr>
          <w:rFonts w:hint="eastAsia" w:ascii="仿宋" w:hAnsi="仿宋" w:eastAsia="仿宋"/>
          <w:sz w:val="30"/>
          <w:szCs w:val="30"/>
        </w:rPr>
        <w:t>不锈钢材质需提供材质组成成分明细。</w:t>
      </w:r>
    </w:p>
    <w:p>
      <w:pPr>
        <w:spacing w:line="540" w:lineRule="exact"/>
        <w:rPr>
          <w:rFonts w:ascii="仿宋" w:hAnsi="仿宋" w:eastAsia="仿宋"/>
          <w:sz w:val="30"/>
          <w:szCs w:val="30"/>
        </w:rPr>
      </w:pPr>
    </w:p>
    <w:p>
      <w:pPr>
        <w:spacing w:line="540" w:lineRule="exact"/>
        <w:rPr>
          <w:rFonts w:ascii="仿宋" w:hAnsi="仿宋" w:eastAsia="仿宋"/>
          <w:sz w:val="30"/>
          <w:szCs w:val="30"/>
        </w:rPr>
      </w:pPr>
      <w:r>
        <w:rPr>
          <w:rFonts w:hint="eastAsia" w:ascii="仿宋" w:hAnsi="仿宋" w:eastAsia="仿宋"/>
          <w:sz w:val="30"/>
          <w:szCs w:val="30"/>
        </w:rPr>
        <w:t>见下图：</w:t>
      </w:r>
    </w:p>
    <w:p>
      <w:pPr>
        <w:spacing w:line="540" w:lineRule="exact"/>
        <w:rPr>
          <w:rFonts w:ascii="仿宋" w:hAnsi="仿宋" w:eastAsia="仿宋"/>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rPr>
          <w:rFonts w:ascii="黑体" w:hAnsi="黑体" w:eastAsia="黑体"/>
          <w:sz w:val="30"/>
          <w:szCs w:val="30"/>
        </w:rPr>
      </w:pPr>
      <w:r>
        <w:rPr>
          <w:rFonts w:hint="eastAsia" w:ascii="黑体" w:hAnsi="黑体" w:eastAsia="黑体"/>
          <w:sz w:val="30"/>
          <w:szCs w:val="30"/>
        </w:rPr>
        <w:drawing>
          <wp:anchor distT="0" distB="0" distL="114300" distR="114300" simplePos="0" relativeHeight="251659264" behindDoc="0" locked="0" layoutInCell="1" allowOverlap="1">
            <wp:simplePos x="0" y="0"/>
            <wp:positionH relativeFrom="column">
              <wp:posOffset>4445</wp:posOffset>
            </wp:positionH>
            <wp:positionV relativeFrom="paragraph">
              <wp:posOffset>-2095500</wp:posOffset>
            </wp:positionV>
            <wp:extent cx="5850890" cy="2366010"/>
            <wp:effectExtent l="0" t="0" r="0" b="0"/>
            <wp:wrapNone/>
            <wp:docPr id="17351541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154169" name="图片 2"/>
                    <pic:cNvPicPr>
                      <a:picLocks noChangeAspect="1"/>
                    </pic:cNvPicPr>
                  </pic:nvPicPr>
                  <pic:blipFill>
                    <a:blip r:embed="rId6"/>
                    <a:stretch>
                      <a:fillRect/>
                    </a:stretch>
                  </pic:blipFill>
                  <pic:spPr>
                    <a:xfrm>
                      <a:off x="0" y="0"/>
                      <a:ext cx="5850890" cy="2366010"/>
                    </a:xfrm>
                    <a:prstGeom prst="rect">
                      <a:avLst/>
                    </a:prstGeom>
                  </pic:spPr>
                </pic:pic>
              </a:graphicData>
            </a:graphic>
          </wp:anchor>
        </w:drawing>
      </w: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黑体" w:hAnsi="黑体" w:eastAsia="黑体"/>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第四部分 合同条款（范本）</w:t>
      </w:r>
    </w:p>
    <w:p>
      <w:pPr>
        <w:spacing w:line="540" w:lineRule="exact"/>
        <w:jc w:val="center"/>
        <w:rPr>
          <w:rFonts w:ascii="仿宋" w:hAnsi="仿宋" w:eastAsia="仿宋"/>
          <w:sz w:val="30"/>
          <w:szCs w:val="30"/>
        </w:rPr>
      </w:pPr>
    </w:p>
    <w:p>
      <w:pPr>
        <w:jc w:val="center"/>
        <w:rPr>
          <w:rFonts w:ascii="宋体" w:hAnsi="宋体"/>
          <w:b/>
        </w:rPr>
      </w:pPr>
      <w:r>
        <w:rPr>
          <w:rFonts w:hint="eastAsia" w:ascii="宋体" w:hAnsi="宋体"/>
          <w:b/>
          <w:sz w:val="40"/>
        </w:rPr>
        <w:t>采购合同</w:t>
      </w:r>
    </w:p>
    <w:p>
      <w:pPr>
        <w:rPr>
          <w:rFonts w:ascii="宋体" w:hAnsi="宋体"/>
        </w:rPr>
      </w:pPr>
      <w:r>
        <w:rPr>
          <w:rFonts w:ascii="宋体" w:hAnsi="宋体"/>
        </w:rPr>
        <w:tab/>
      </w:r>
      <w:r>
        <w:rPr>
          <w:rFonts w:ascii="宋体" w:hAnsi="宋体"/>
        </w:rPr>
        <w:tab/>
      </w:r>
      <w:r>
        <w:rPr>
          <w:rFonts w:ascii="宋体" w:hAnsi="宋体"/>
        </w:rPr>
        <w:tab/>
      </w:r>
      <w:r>
        <w:rPr>
          <w:rFonts w:ascii="宋体" w:hAnsi="宋体"/>
        </w:rPr>
        <w:tab/>
      </w:r>
      <w:r>
        <w:rPr>
          <w:rFonts w:ascii="宋体" w:hAnsi="宋体"/>
        </w:rPr>
        <w:tab/>
      </w:r>
      <w:r>
        <w:rPr>
          <w:rFonts w:ascii="宋体" w:hAnsi="宋体"/>
        </w:rPr>
        <w:tab/>
      </w:r>
    </w:p>
    <w:p>
      <w:pPr>
        <w:spacing w:line="560" w:lineRule="exact"/>
        <w:rPr>
          <w:rFonts w:ascii="仿宋" w:hAnsi="仿宋" w:eastAsia="仿宋"/>
          <w:sz w:val="30"/>
          <w:szCs w:val="30"/>
        </w:rPr>
      </w:pPr>
      <w:r>
        <w:rPr>
          <w:rFonts w:hint="eastAsia" w:ascii="仿宋" w:hAnsi="仿宋" w:eastAsia="仿宋"/>
          <w:sz w:val="30"/>
          <w:szCs w:val="30"/>
        </w:rPr>
        <w:t>购方：成都恒达光学有限公司</w:t>
      </w:r>
      <w:r>
        <w:rPr>
          <w:rFonts w:ascii="仿宋" w:hAnsi="仿宋" w:eastAsia="仿宋"/>
          <w:sz w:val="30"/>
          <w:szCs w:val="30"/>
        </w:rPr>
        <w:tab/>
      </w:r>
      <w:r>
        <w:rPr>
          <w:rFonts w:ascii="仿宋" w:hAnsi="仿宋" w:eastAsia="仿宋"/>
          <w:sz w:val="30"/>
          <w:szCs w:val="30"/>
        </w:rPr>
        <w:tab/>
      </w:r>
      <w:r>
        <w:rPr>
          <w:rFonts w:ascii="仿宋" w:hAnsi="仿宋" w:eastAsia="仿宋"/>
          <w:sz w:val="30"/>
          <w:szCs w:val="30"/>
        </w:rPr>
        <w:t>电话/传真:028-87235208转6001</w:t>
      </w:r>
    </w:p>
    <w:p>
      <w:pPr>
        <w:spacing w:line="560" w:lineRule="exact"/>
        <w:rPr>
          <w:rFonts w:ascii="仿宋" w:hAnsi="仿宋" w:eastAsia="仿宋"/>
          <w:sz w:val="30"/>
          <w:szCs w:val="30"/>
          <w:u w:val="single"/>
        </w:rPr>
      </w:pPr>
      <w:r>
        <w:rPr>
          <w:rFonts w:hint="eastAsia" w:ascii="仿宋" w:hAnsi="仿宋" w:eastAsia="仿宋"/>
          <w:sz w:val="30"/>
          <w:szCs w:val="30"/>
        </w:rPr>
        <w:t>供方：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ab/>
      </w:r>
      <w:r>
        <w:rPr>
          <w:rFonts w:ascii="仿宋" w:hAnsi="仿宋" w:eastAsia="仿宋"/>
          <w:sz w:val="30"/>
          <w:szCs w:val="30"/>
        </w:rPr>
        <w:tab/>
      </w:r>
      <w:r>
        <w:rPr>
          <w:rFonts w:ascii="仿宋" w:hAnsi="仿宋" w:eastAsia="仿宋"/>
          <w:sz w:val="30"/>
          <w:szCs w:val="30"/>
        </w:rPr>
        <w:t xml:space="preserve">   电话/传真:</w:t>
      </w:r>
      <w:r>
        <w:rPr>
          <w:rFonts w:ascii="仿宋" w:hAnsi="仿宋" w:eastAsia="仿宋"/>
          <w:sz w:val="30"/>
          <w:szCs w:val="30"/>
          <w:u w:val="single"/>
        </w:rPr>
        <w:t xml:space="preserve">                   </w:t>
      </w:r>
    </w:p>
    <w:p>
      <w:pPr>
        <w:spacing w:line="560" w:lineRule="exact"/>
        <w:rPr>
          <w:rFonts w:ascii="仿宋" w:hAnsi="仿宋" w:eastAsia="仿宋"/>
          <w:sz w:val="30"/>
          <w:szCs w:val="30"/>
          <w:u w:val="single"/>
        </w:rPr>
      </w:pPr>
      <w:r>
        <w:rPr>
          <w:rFonts w:hint="eastAsia" w:ascii="仿宋" w:hAnsi="仿宋" w:eastAsia="仿宋"/>
          <w:sz w:val="30"/>
          <w:szCs w:val="30"/>
        </w:rPr>
        <w:t>日期：</w:t>
      </w:r>
      <w:r>
        <w:rPr>
          <w:rFonts w:ascii="仿宋" w:hAnsi="仿宋" w:eastAsia="仿宋"/>
          <w:sz w:val="30"/>
          <w:szCs w:val="30"/>
          <w:u w:val="single"/>
        </w:rPr>
        <w:t xml:space="preserve">                   </w:t>
      </w:r>
      <w:r>
        <w:rPr>
          <w:rFonts w:ascii="仿宋" w:hAnsi="仿宋" w:eastAsia="仿宋"/>
          <w:sz w:val="30"/>
          <w:szCs w:val="30"/>
        </w:rPr>
        <w:tab/>
      </w:r>
      <w:r>
        <w:rPr>
          <w:rFonts w:ascii="仿宋" w:hAnsi="仿宋" w:eastAsia="仿宋"/>
          <w:sz w:val="30"/>
          <w:szCs w:val="30"/>
        </w:rPr>
        <w:tab/>
      </w:r>
      <w:r>
        <w:rPr>
          <w:rFonts w:ascii="仿宋" w:hAnsi="仿宋" w:eastAsia="仿宋"/>
          <w:sz w:val="30"/>
          <w:szCs w:val="30"/>
        </w:rPr>
        <w:t xml:space="preserve">   采购单号:</w:t>
      </w:r>
      <w:r>
        <w:rPr>
          <w:rFonts w:ascii="仿宋" w:hAnsi="仿宋" w:eastAsia="仿宋"/>
          <w:sz w:val="30"/>
          <w:szCs w:val="30"/>
          <w:u w:val="single"/>
        </w:rPr>
        <w:t xml:space="preserve">                    </w:t>
      </w:r>
    </w:p>
    <w:p>
      <w:pPr>
        <w:spacing w:line="560" w:lineRule="exact"/>
        <w:ind w:firstLine="420"/>
        <w:rPr>
          <w:rFonts w:ascii="仿宋" w:hAnsi="仿宋" w:eastAsia="仿宋"/>
          <w:sz w:val="30"/>
          <w:szCs w:val="30"/>
        </w:rPr>
      </w:pPr>
    </w:p>
    <w:p>
      <w:pPr>
        <w:spacing w:line="560" w:lineRule="exact"/>
        <w:ind w:firstLine="420"/>
        <w:rPr>
          <w:rFonts w:ascii="仿宋" w:hAnsi="仿宋" w:eastAsia="仿宋"/>
          <w:sz w:val="30"/>
          <w:szCs w:val="30"/>
        </w:rPr>
      </w:pPr>
      <w:r>
        <w:rPr>
          <w:rFonts w:hint="eastAsia" w:ascii="仿宋" w:hAnsi="仿宋" w:eastAsia="仿宋"/>
          <w:sz w:val="30"/>
          <w:szCs w:val="30"/>
        </w:rPr>
        <w:t>购，供双方根据《中华人民共和国民法典》及相关规定，就本合同项下产品购销事宜达成一致，并同意签订本合同。</w:t>
      </w:r>
    </w:p>
    <w:p>
      <w:pPr>
        <w:pStyle w:val="35"/>
        <w:numPr>
          <w:ilvl w:val="0"/>
          <w:numId w:val="1"/>
        </w:numPr>
        <w:spacing w:line="560" w:lineRule="exact"/>
        <w:ind w:firstLineChars="0"/>
        <w:rPr>
          <w:rFonts w:ascii="仿宋" w:hAnsi="仿宋" w:eastAsia="仿宋"/>
          <w:sz w:val="30"/>
          <w:szCs w:val="30"/>
        </w:rPr>
      </w:pPr>
      <w:r>
        <w:rPr>
          <w:rFonts w:hint="eastAsia" w:ascii="仿宋" w:hAnsi="仿宋" w:eastAsia="仿宋"/>
          <w:sz w:val="30"/>
          <w:szCs w:val="30"/>
        </w:rPr>
        <w:t>购货项目</w:t>
      </w:r>
      <w:r>
        <w:rPr>
          <w:rFonts w:ascii="仿宋" w:hAnsi="仿宋" w:eastAsia="仿宋"/>
          <w:sz w:val="30"/>
          <w:szCs w:val="30"/>
        </w:rPr>
        <w:t>:</w:t>
      </w:r>
    </w:p>
    <w:tbl>
      <w:tblPr>
        <w:tblStyle w:val="15"/>
        <w:tblW w:w="9560" w:type="dxa"/>
        <w:tblInd w:w="-289" w:type="dxa"/>
        <w:tblLayout w:type="autofit"/>
        <w:tblCellMar>
          <w:top w:w="0" w:type="dxa"/>
          <w:left w:w="108" w:type="dxa"/>
          <w:bottom w:w="0" w:type="dxa"/>
          <w:right w:w="108" w:type="dxa"/>
        </w:tblCellMar>
      </w:tblPr>
      <w:tblGrid>
        <w:gridCol w:w="823"/>
        <w:gridCol w:w="1134"/>
        <w:gridCol w:w="1134"/>
        <w:gridCol w:w="992"/>
        <w:gridCol w:w="850"/>
        <w:gridCol w:w="1134"/>
        <w:gridCol w:w="1231"/>
        <w:gridCol w:w="846"/>
        <w:gridCol w:w="1416"/>
      </w:tblGrid>
      <w:tr>
        <w:tblPrEx>
          <w:tblCellMar>
            <w:top w:w="0" w:type="dxa"/>
            <w:left w:w="108" w:type="dxa"/>
            <w:bottom w:w="0" w:type="dxa"/>
            <w:right w:w="108" w:type="dxa"/>
          </w:tblCellMar>
        </w:tblPrEx>
        <w:trPr>
          <w:trHeight w:val="568" w:hRule="atLeast"/>
        </w:trPr>
        <w:tc>
          <w:tcPr>
            <w:tcW w:w="82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序号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宋体"/>
                <w:kern w:val="0"/>
                <w:sz w:val="30"/>
                <w:szCs w:val="30"/>
              </w:rPr>
            </w:pPr>
            <w:r>
              <w:rPr>
                <w:rFonts w:hint="eastAsia" w:ascii="仿宋" w:hAnsi="仿宋" w:eastAsia="仿宋" w:cs="宋体"/>
                <w:kern w:val="0"/>
                <w:sz w:val="30"/>
                <w:szCs w:val="30"/>
              </w:rPr>
              <w:t>名称</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宋体"/>
                <w:kern w:val="0"/>
                <w:sz w:val="30"/>
                <w:szCs w:val="30"/>
              </w:rPr>
            </w:pPr>
            <w:r>
              <w:rPr>
                <w:rFonts w:hint="eastAsia" w:ascii="仿宋" w:hAnsi="仿宋" w:eastAsia="仿宋" w:cs="宋体"/>
                <w:kern w:val="0"/>
                <w:sz w:val="30"/>
                <w:szCs w:val="30"/>
              </w:rPr>
              <w:t>规格</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数量</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31" w:type="dxa"/>
            <w:tcBorders>
              <w:top w:val="single" w:color="auto" w:sz="4" w:space="0"/>
              <w:left w:val="nil"/>
              <w:bottom w:val="single" w:color="auto" w:sz="4" w:space="0"/>
              <w:right w:val="single" w:color="auto" w:sz="4" w:space="0"/>
            </w:tcBorders>
            <w:shd w:val="clear" w:color="auto" w:fill="auto"/>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不含税金额</w:t>
            </w:r>
          </w:p>
        </w:tc>
        <w:tc>
          <w:tcPr>
            <w:tcW w:w="846"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税额</w:t>
            </w:r>
          </w:p>
        </w:tc>
        <w:tc>
          <w:tcPr>
            <w:tcW w:w="1416" w:type="dxa"/>
            <w:tcBorders>
              <w:top w:val="single" w:color="auto" w:sz="4" w:space="0"/>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价税合计</w:t>
            </w:r>
          </w:p>
        </w:tc>
      </w:tr>
      <w:tr>
        <w:tblPrEx>
          <w:tblCellMar>
            <w:top w:w="0" w:type="dxa"/>
            <w:left w:w="108" w:type="dxa"/>
            <w:bottom w:w="0" w:type="dxa"/>
            <w:right w:w="108" w:type="dxa"/>
          </w:tblCellMar>
        </w:tblPrEx>
        <w:trPr>
          <w:trHeight w:val="284"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sz w:val="30"/>
                <w:szCs w:val="30"/>
              </w:rPr>
              <w:t xml:space="preserve">1 </w:t>
            </w:r>
          </w:p>
        </w:tc>
        <w:tc>
          <w:tcPr>
            <w:tcW w:w="1134" w:type="dxa"/>
            <w:tcBorders>
              <w:top w:val="nil"/>
              <w:left w:val="nil"/>
              <w:bottom w:val="single" w:color="auto" w:sz="4" w:space="0"/>
              <w:right w:val="single" w:color="auto" w:sz="4" w:space="0"/>
            </w:tcBorders>
            <w:shd w:val="clear" w:color="auto" w:fill="auto"/>
            <w:vAlign w:val="center"/>
          </w:tcPr>
          <w:p>
            <w:pPr>
              <w:widowControl/>
              <w:spacing w:line="560" w:lineRule="exact"/>
              <w:jc w:val="left"/>
              <w:rPr>
                <w:rFonts w:ascii="仿宋" w:hAnsi="仿宋" w:eastAsia="仿宋" w:cs="宋体"/>
                <w:kern w:val="0"/>
                <w:sz w:val="30"/>
                <w:szCs w:val="30"/>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560" w:lineRule="exact"/>
              <w:jc w:val="left"/>
              <w:rPr>
                <w:rFonts w:ascii="仿宋" w:hAnsi="仿宋" w:eastAsia="仿宋" w:cs="宋体"/>
                <w:kern w:val="0"/>
                <w:sz w:val="30"/>
                <w:szCs w:val="30"/>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23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color w:val="000000"/>
                <w:kern w:val="0"/>
                <w:sz w:val="30"/>
                <w:szCs w:val="30"/>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color w:val="000000"/>
                <w:kern w:val="0"/>
                <w:sz w:val="30"/>
                <w:szCs w:val="30"/>
              </w:rPr>
            </w:pPr>
          </w:p>
        </w:tc>
        <w:tc>
          <w:tcPr>
            <w:tcW w:w="141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284"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sz w:val="30"/>
                <w:szCs w:val="30"/>
              </w:rPr>
              <w:t xml:space="preserve">2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560" w:lineRule="exact"/>
              <w:jc w:val="left"/>
              <w:rPr>
                <w:rFonts w:ascii="仿宋" w:hAnsi="仿宋" w:eastAsia="仿宋" w:cs="宋体"/>
                <w:kern w:val="0"/>
                <w:sz w:val="30"/>
                <w:szCs w:val="30"/>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560" w:lineRule="exact"/>
              <w:jc w:val="left"/>
              <w:rPr>
                <w:rFonts w:ascii="仿宋" w:hAnsi="仿宋" w:eastAsia="仿宋" w:cs="宋体"/>
                <w:kern w:val="0"/>
                <w:sz w:val="30"/>
                <w:szCs w:val="30"/>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23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color w:val="000000"/>
                <w:kern w:val="0"/>
                <w:sz w:val="30"/>
                <w:szCs w:val="30"/>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color w:val="000000"/>
                <w:kern w:val="0"/>
                <w:sz w:val="30"/>
                <w:szCs w:val="30"/>
              </w:rPr>
            </w:pPr>
          </w:p>
        </w:tc>
        <w:tc>
          <w:tcPr>
            <w:tcW w:w="141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284" w:hRule="atLeast"/>
        </w:trPr>
        <w:tc>
          <w:tcPr>
            <w:tcW w:w="823" w:type="dxa"/>
            <w:tcBorders>
              <w:top w:val="nil"/>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134" w:type="dxa"/>
            <w:tcBorders>
              <w:top w:val="nil"/>
              <w:left w:val="nil"/>
              <w:bottom w:val="single" w:color="auto" w:sz="4" w:space="0"/>
              <w:right w:val="single" w:color="auto" w:sz="4" w:space="0"/>
            </w:tcBorders>
            <w:shd w:val="clear" w:color="auto" w:fill="auto"/>
            <w:vAlign w:val="center"/>
          </w:tcPr>
          <w:p>
            <w:pPr>
              <w:widowControl/>
              <w:spacing w:line="560" w:lineRule="exact"/>
              <w:jc w:val="center"/>
              <w:rPr>
                <w:rFonts w:ascii="仿宋" w:hAnsi="仿宋" w:eastAsia="仿宋" w:cs="宋体"/>
                <w:kern w:val="0"/>
                <w:sz w:val="30"/>
                <w:szCs w:val="30"/>
              </w:rPr>
            </w:pPr>
          </w:p>
        </w:tc>
        <w:tc>
          <w:tcPr>
            <w:tcW w:w="992"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23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41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284" w:hRule="atLeast"/>
        </w:trPr>
        <w:tc>
          <w:tcPr>
            <w:tcW w:w="3091"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r>
              <w:rPr>
                <w:rFonts w:hint="eastAsia" w:ascii="仿宋" w:hAnsi="仿宋" w:eastAsia="仿宋" w:cs="宋体"/>
                <w:kern w:val="0"/>
                <w:sz w:val="30"/>
                <w:szCs w:val="30"/>
              </w:rPr>
              <w:t>合计</w:t>
            </w:r>
          </w:p>
        </w:tc>
        <w:tc>
          <w:tcPr>
            <w:tcW w:w="992"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850"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134"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231"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84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c>
          <w:tcPr>
            <w:tcW w:w="1416" w:type="dxa"/>
            <w:tcBorders>
              <w:top w:val="nil"/>
              <w:left w:val="nil"/>
              <w:bottom w:val="single" w:color="auto" w:sz="4" w:space="0"/>
              <w:right w:val="single" w:color="auto" w:sz="4" w:space="0"/>
            </w:tcBorders>
            <w:shd w:val="clear" w:color="auto" w:fill="auto"/>
            <w:noWrap/>
            <w:vAlign w:val="center"/>
          </w:tcPr>
          <w:p>
            <w:pPr>
              <w:widowControl/>
              <w:spacing w:line="560" w:lineRule="exact"/>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284" w:hRule="atLeast"/>
        </w:trPr>
        <w:tc>
          <w:tcPr>
            <w:tcW w:w="9560"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60" w:lineRule="exact"/>
              <w:rPr>
                <w:rFonts w:ascii="仿宋" w:hAnsi="仿宋" w:eastAsia="仿宋" w:cs="宋体"/>
                <w:kern w:val="0"/>
                <w:sz w:val="30"/>
                <w:szCs w:val="30"/>
              </w:rPr>
            </w:pPr>
            <w:r>
              <w:rPr>
                <w:rFonts w:hint="eastAsia" w:ascii="仿宋" w:hAnsi="仿宋" w:eastAsia="仿宋" w:cs="宋体"/>
                <w:kern w:val="0"/>
                <w:sz w:val="30"/>
                <w:szCs w:val="30"/>
              </w:rPr>
              <w:t xml:space="preserve">价税合计（大写）： </w:t>
            </w:r>
            <w:r>
              <w:rPr>
                <w:rFonts w:ascii="仿宋" w:hAnsi="仿宋" w:eastAsia="仿宋" w:cs="宋体"/>
                <w:kern w:val="0"/>
                <w:sz w:val="30"/>
                <w:szCs w:val="30"/>
              </w:rPr>
              <w:t xml:space="preserve">                  </w:t>
            </w:r>
            <w:r>
              <w:rPr>
                <w:rFonts w:hint="eastAsia" w:ascii="仿宋" w:hAnsi="仿宋" w:eastAsia="仿宋" w:cs="宋体"/>
                <w:kern w:val="0"/>
                <w:sz w:val="30"/>
                <w:szCs w:val="30"/>
              </w:rPr>
              <w:t>（税率13%）</w:t>
            </w:r>
          </w:p>
        </w:tc>
      </w:tr>
    </w:tbl>
    <w:p>
      <w:pPr>
        <w:spacing w:line="560" w:lineRule="exact"/>
        <w:rPr>
          <w:rFonts w:ascii="仿宋" w:hAnsi="仿宋" w:eastAsia="仿宋"/>
          <w:sz w:val="30"/>
          <w:szCs w:val="30"/>
        </w:rPr>
      </w:pPr>
      <w:r>
        <w:rPr>
          <w:rFonts w:hint="eastAsia" w:ascii="仿宋" w:hAnsi="仿宋" w:eastAsia="仿宋"/>
          <w:sz w:val="30"/>
          <w:szCs w:val="30"/>
        </w:rPr>
        <w:t>二、合同履行地：四川</w:t>
      </w:r>
      <w:r>
        <w:rPr>
          <w:rFonts w:ascii="仿宋" w:hAnsi="仿宋" w:eastAsia="仿宋"/>
          <w:sz w:val="30"/>
          <w:szCs w:val="30"/>
        </w:rPr>
        <w:t>.成都.都江堰</w:t>
      </w:r>
    </w:p>
    <w:p>
      <w:pPr>
        <w:spacing w:line="560" w:lineRule="exact"/>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:20个工作日.逾期交货，造成的损失由供方承担。逾期一天，按产品总价值的5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w:t>
      </w:r>
      <w:r>
        <w:rPr>
          <w:rFonts w:hint="eastAsia" w:ascii="仿宋" w:hAnsi="仿宋" w:eastAsia="仿宋"/>
          <w:sz w:val="30"/>
          <w:szCs w:val="30"/>
        </w:rPr>
        <w:t>纳违约金，违约金将在货款中扣除。延期超过</w:t>
      </w:r>
      <w:r>
        <w:rPr>
          <w:rFonts w:ascii="仿宋" w:hAnsi="仿宋" w:eastAsia="仿宋"/>
          <w:sz w:val="30"/>
          <w:szCs w:val="30"/>
        </w:rPr>
        <w:t>10个工作日的，购方除有权收取合同总额的5%违约金外，还有权单方解除本合同，如违约金不足以弥补购方损失的，供方应当予以补足。</w:t>
      </w:r>
    </w:p>
    <w:p>
      <w:pPr>
        <w:spacing w:line="560" w:lineRule="exact"/>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w:t>
      </w:r>
    </w:p>
    <w:p>
      <w:pPr>
        <w:spacing w:line="560" w:lineRule="exact"/>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560" w:lineRule="exact"/>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w:t>
      </w:r>
      <w:r>
        <w:rPr>
          <w:rFonts w:hint="eastAsia" w:ascii="仿宋" w:hAnsi="仿宋" w:eastAsia="仿宋"/>
          <w:sz w:val="30"/>
          <w:szCs w:val="30"/>
        </w:rPr>
        <w:t>符合规定，购方应自收到产品之日起</w:t>
      </w:r>
      <w:r>
        <w:rPr>
          <w:rFonts w:ascii="仿宋" w:hAnsi="仿宋" w:eastAsia="仿宋"/>
          <w:sz w:val="30"/>
          <w:szCs w:val="30"/>
        </w:rPr>
        <w:t>5个工作日内以书面方式向供方提出。供方接到购方异议，应在2个</w:t>
      </w:r>
      <w:r>
        <w:rPr>
          <w:rFonts w:hint="eastAsia" w:ascii="仿宋" w:hAnsi="仿宋" w:eastAsia="仿宋"/>
          <w:sz w:val="30"/>
          <w:szCs w:val="30"/>
        </w:rPr>
        <w:t>工作日内负责处理，否则视为默认购方提出的异议和处理意见。（</w:t>
      </w:r>
      <w:r>
        <w:rPr>
          <w:rFonts w:ascii="仿宋" w:hAnsi="仿宋" w:eastAsia="仿宋"/>
          <w:sz w:val="30"/>
          <w:szCs w:val="30"/>
        </w:rPr>
        <w:t>2）因供方交付的产品不符合质量，技</w:t>
      </w:r>
      <w:r>
        <w:rPr>
          <w:rFonts w:hint="eastAsia" w:ascii="仿宋" w:hAnsi="仿宋" w:eastAsia="仿宋"/>
          <w:sz w:val="30"/>
          <w:szCs w:val="30"/>
        </w:rPr>
        <w:t>术要求，购方有权拒收产品；需经使用才能发现问题的，在使用后</w:t>
      </w:r>
      <w:r>
        <w:rPr>
          <w:rFonts w:ascii="仿宋" w:hAnsi="仿宋" w:eastAsia="仿宋"/>
          <w:sz w:val="30"/>
          <w:szCs w:val="30"/>
        </w:rPr>
        <w:t>5个工作日购方以书面形式提出质量</w:t>
      </w:r>
      <w:r>
        <w:rPr>
          <w:rFonts w:hint="eastAsia" w:ascii="仿宋" w:hAnsi="仿宋" w:eastAsia="仿宋"/>
          <w:sz w:val="30"/>
          <w:szCs w:val="30"/>
        </w:rPr>
        <w:t>异议。要求供方免费作退货换货处理，并承担由此产生的一切费用。</w:t>
      </w:r>
    </w:p>
    <w:p>
      <w:pPr>
        <w:spacing w:line="560" w:lineRule="exact"/>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w:t>
      </w:r>
      <w:r>
        <w:rPr>
          <w:rFonts w:hint="eastAsia" w:ascii="仿宋" w:hAnsi="仿宋" w:eastAsia="仿宋"/>
          <w:sz w:val="30"/>
          <w:szCs w:val="30"/>
        </w:rPr>
        <w:t>张知识产权的权利时，供方应承担由此产生的一切不利后果。（</w:t>
      </w:r>
      <w:r>
        <w:rPr>
          <w:rFonts w:ascii="仿宋" w:hAnsi="仿宋" w:eastAsia="仿宋"/>
          <w:sz w:val="30"/>
          <w:szCs w:val="30"/>
        </w:rPr>
        <w:t>3）停止侵权禁令的法律后果时，供方</w:t>
      </w:r>
      <w:r>
        <w:rPr>
          <w:rFonts w:hint="eastAsia" w:ascii="仿宋" w:hAnsi="仿宋" w:eastAsia="仿宋"/>
          <w:sz w:val="30"/>
          <w:szCs w:val="30"/>
        </w:rPr>
        <w:t>应及时采取更改、替换产品等措施，否则返还全部或部分合同价款。（</w:t>
      </w:r>
      <w:r>
        <w:rPr>
          <w:rFonts w:ascii="仿宋" w:hAnsi="仿宋" w:eastAsia="仿宋"/>
          <w:sz w:val="30"/>
          <w:szCs w:val="30"/>
        </w:rPr>
        <w:t>4）承担需方因此遭受的所有损</w:t>
      </w:r>
      <w:r>
        <w:rPr>
          <w:rFonts w:hint="eastAsia" w:ascii="仿宋" w:hAnsi="仿宋" w:eastAsia="仿宋"/>
          <w:sz w:val="30"/>
          <w:szCs w:val="30"/>
        </w:rPr>
        <w:t>失，包括但（不限于赔偿金、和解金、行政罚金、律师费、诉讼费以及处理该争议的必要差旅费。</w:t>
      </w:r>
    </w:p>
    <w:p>
      <w:pPr>
        <w:spacing w:line="560" w:lineRule="exact"/>
        <w:rPr>
          <w:rFonts w:ascii="仿宋" w:hAnsi="仿宋" w:eastAsia="仿宋"/>
          <w:sz w:val="30"/>
          <w:szCs w:val="30"/>
        </w:rPr>
      </w:pPr>
      <w:r>
        <w:rPr>
          <w:rFonts w:hint="eastAsia" w:ascii="仿宋" w:hAnsi="仿宋" w:eastAsia="仿宋"/>
          <w:sz w:val="30"/>
          <w:szCs w:val="30"/>
        </w:rPr>
        <w:t>八、发票开具要求：供方须开具符合相关法规的税率为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w:t>
      </w:r>
      <w:r>
        <w:rPr>
          <w:rFonts w:hint="eastAsia" w:ascii="仿宋" w:hAnsi="仿宋" w:eastAsia="仿宋"/>
          <w:sz w:val="30"/>
          <w:szCs w:val="30"/>
        </w:rPr>
        <w:t>合相关法规要求，给购方造成的涉税损失由供方全额承担。</w:t>
      </w:r>
    </w:p>
    <w:p>
      <w:pPr>
        <w:spacing w:line="560" w:lineRule="exact"/>
        <w:rPr>
          <w:rFonts w:ascii="仿宋" w:hAnsi="仿宋" w:eastAsia="仿宋"/>
          <w:sz w:val="30"/>
          <w:szCs w:val="30"/>
        </w:rPr>
      </w:pPr>
      <w:r>
        <w:rPr>
          <w:rFonts w:hint="eastAsia" w:ascii="仿宋" w:hAnsi="仿宋" w:eastAsia="仿宋"/>
          <w:sz w:val="30"/>
          <w:szCs w:val="30"/>
        </w:rPr>
        <w:t>九、付款方式：购方收到发票6</w:t>
      </w:r>
      <w:r>
        <w:rPr>
          <w:rFonts w:ascii="仿宋" w:hAnsi="仿宋" w:eastAsia="仿宋"/>
          <w:sz w:val="30"/>
          <w:szCs w:val="30"/>
        </w:rPr>
        <w:t>0</w:t>
      </w:r>
      <w:r>
        <w:rPr>
          <w:rFonts w:hint="eastAsia" w:ascii="仿宋" w:hAnsi="仿宋" w:eastAsia="仿宋"/>
          <w:sz w:val="30"/>
          <w:szCs w:val="30"/>
        </w:rPr>
        <w:t>日内结清货款。</w:t>
      </w:r>
    </w:p>
    <w:p>
      <w:pPr>
        <w:spacing w:line="560" w:lineRule="exact"/>
        <w:rPr>
          <w:rFonts w:ascii="仿宋" w:hAnsi="仿宋" w:eastAsia="仿宋"/>
          <w:sz w:val="30"/>
          <w:szCs w:val="30"/>
        </w:rPr>
      </w:pPr>
      <w:r>
        <w:rPr>
          <w:rFonts w:hint="eastAsia" w:ascii="仿宋" w:hAnsi="仿宋" w:eastAsia="仿宋"/>
          <w:sz w:val="30"/>
          <w:szCs w:val="30"/>
        </w:rPr>
        <w:t>十、运输方式及运费承担：送货上门，运费及运输途中的一切风险由供方承担。</w:t>
      </w:r>
    </w:p>
    <w:p>
      <w:pPr>
        <w:spacing w:line="560" w:lineRule="exact"/>
        <w:rPr>
          <w:rFonts w:ascii="仿宋" w:hAnsi="仿宋" w:eastAsia="仿宋"/>
          <w:sz w:val="30"/>
          <w:szCs w:val="30"/>
        </w:rPr>
      </w:pPr>
      <w:r>
        <w:rPr>
          <w:rFonts w:hint="eastAsia" w:ascii="仿宋" w:hAnsi="仿宋" w:eastAsia="仿宋"/>
          <w:sz w:val="30"/>
          <w:szCs w:val="30"/>
        </w:rPr>
        <w:t>十一、交货地点：都江堰市经济开发区光泰路1</w:t>
      </w:r>
      <w:r>
        <w:rPr>
          <w:rFonts w:ascii="仿宋" w:hAnsi="仿宋" w:eastAsia="仿宋"/>
          <w:sz w:val="30"/>
          <w:szCs w:val="30"/>
        </w:rPr>
        <w:t>2</w:t>
      </w:r>
      <w:r>
        <w:rPr>
          <w:rFonts w:hint="eastAsia" w:ascii="仿宋" w:hAnsi="仿宋" w:eastAsia="仿宋"/>
          <w:sz w:val="30"/>
          <w:szCs w:val="30"/>
        </w:rPr>
        <w:t>号（</w:t>
      </w:r>
      <w:r>
        <w:rPr>
          <w:rFonts w:ascii="仿宋" w:hAnsi="仿宋" w:eastAsia="仿宋"/>
          <w:sz w:val="30"/>
          <w:szCs w:val="30"/>
        </w:rPr>
        <w:t>成都恒达光学有限公司</w:t>
      </w:r>
      <w:r>
        <w:rPr>
          <w:rFonts w:hint="eastAsia" w:ascii="仿宋" w:hAnsi="仿宋" w:eastAsia="仿宋"/>
          <w:sz w:val="30"/>
          <w:szCs w:val="30"/>
        </w:rPr>
        <w:t>）</w:t>
      </w:r>
    </w:p>
    <w:p>
      <w:pPr>
        <w:spacing w:line="560" w:lineRule="exact"/>
        <w:rPr>
          <w:rFonts w:ascii="仿宋" w:hAnsi="仿宋" w:eastAsia="仿宋"/>
          <w:sz w:val="30"/>
          <w:szCs w:val="30"/>
        </w:rPr>
      </w:pPr>
      <w:r>
        <w:rPr>
          <w:rFonts w:hint="eastAsia" w:ascii="仿宋" w:hAnsi="仿宋" w:eastAsia="仿宋"/>
          <w:sz w:val="30"/>
          <w:szCs w:val="30"/>
        </w:rPr>
        <w:t>十二、本合同未尽事宜，由双方协商而定。</w:t>
      </w:r>
    </w:p>
    <w:p>
      <w:pPr>
        <w:spacing w:line="560" w:lineRule="exact"/>
        <w:rPr>
          <w:rFonts w:ascii="仿宋" w:hAnsi="仿宋" w:eastAsia="仿宋"/>
          <w:sz w:val="30"/>
          <w:szCs w:val="30"/>
        </w:rPr>
      </w:pPr>
      <w:r>
        <w:rPr>
          <w:rFonts w:hint="eastAsia" w:ascii="仿宋" w:hAnsi="仿宋" w:eastAsia="仿宋"/>
          <w:sz w:val="30"/>
          <w:szCs w:val="30"/>
        </w:rPr>
        <w:t>十三、合同生效：本合同一式三份，购方贰份、供方一份。经双方授权代表签字并加盖公章之日起生效，扫描件与原件具有同等法律效力。</w:t>
      </w:r>
    </w:p>
    <w:p>
      <w:pPr>
        <w:spacing w:line="560" w:lineRule="exact"/>
        <w:rPr>
          <w:rFonts w:ascii="仿宋" w:hAnsi="仿宋" w:eastAsia="仿宋"/>
          <w:sz w:val="30"/>
          <w:szCs w:val="30"/>
        </w:rPr>
      </w:pPr>
      <w:r>
        <w:rPr>
          <w:rFonts w:hint="eastAsia" w:ascii="仿宋" w:hAnsi="仿宋" w:eastAsia="仿宋"/>
          <w:sz w:val="30"/>
          <w:szCs w:val="30"/>
        </w:rPr>
        <w:t>十四、纠纷解决：购、供双方之间的分歧，本着友好协商的精神解决，协商不成由都江堰市人民法院管辖。</w:t>
      </w:r>
    </w:p>
    <w:p>
      <w:pPr>
        <w:spacing w:line="560" w:lineRule="exact"/>
        <w:rPr>
          <w:rFonts w:ascii="仿宋" w:hAnsi="仿宋" w:eastAsia="仿宋"/>
          <w:sz w:val="30"/>
          <w:szCs w:val="30"/>
        </w:rPr>
      </w:pPr>
      <w:r>
        <w:rPr>
          <w:rFonts w:ascii="仿宋" w:hAnsi="仿宋" w:eastAsia="仿宋"/>
          <w:sz w:val="30"/>
          <w:szCs w:val="30"/>
        </w:rPr>
        <w:tab/>
      </w:r>
    </w:p>
    <w:p>
      <w:pPr>
        <w:spacing w:line="560" w:lineRule="exact"/>
        <w:rPr>
          <w:rFonts w:ascii="仿宋" w:hAnsi="仿宋" w:eastAsia="仿宋"/>
          <w:sz w:val="30"/>
          <w:szCs w:val="30"/>
        </w:rPr>
      </w:pPr>
      <w:r>
        <w:rPr>
          <w:rFonts w:ascii="仿宋" w:hAnsi="仿宋" w:eastAsia="仿宋"/>
          <w:sz w:val="30"/>
          <w:szCs w:val="30"/>
        </w:rPr>
        <w:t>购方盖章：</w:t>
      </w:r>
      <w:r>
        <w:rPr>
          <w:rFonts w:ascii="仿宋" w:hAnsi="仿宋" w:eastAsia="仿宋"/>
          <w:sz w:val="30"/>
          <w:szCs w:val="30"/>
        </w:rPr>
        <w:tab/>
      </w:r>
      <w:r>
        <w:rPr>
          <w:rFonts w:ascii="仿宋" w:hAnsi="仿宋" w:eastAsia="仿宋"/>
          <w:sz w:val="30"/>
          <w:szCs w:val="30"/>
        </w:rPr>
        <w:t xml:space="preserve">                    供方盖章：</w:t>
      </w:r>
    </w:p>
    <w:p>
      <w:pPr>
        <w:spacing w:line="560" w:lineRule="exact"/>
        <w:rPr>
          <w:rFonts w:ascii="仿宋" w:hAnsi="仿宋" w:eastAsia="仿宋"/>
          <w:sz w:val="30"/>
          <w:szCs w:val="30"/>
        </w:rPr>
      </w:pPr>
      <w:r>
        <w:rPr>
          <w:rFonts w:hint="eastAsia" w:ascii="仿宋" w:hAnsi="仿宋" w:eastAsia="仿宋"/>
          <w:sz w:val="30"/>
          <w:szCs w:val="30"/>
        </w:rPr>
        <w:t xml:space="preserve">地址： </w:t>
      </w:r>
      <w:r>
        <w:rPr>
          <w:rFonts w:ascii="仿宋" w:hAnsi="仿宋" w:eastAsia="仿宋"/>
          <w:sz w:val="30"/>
          <w:szCs w:val="30"/>
        </w:rPr>
        <w:t xml:space="preserve">                        </w:t>
      </w:r>
      <w:r>
        <w:rPr>
          <w:rFonts w:hint="eastAsia" w:ascii="仿宋" w:hAnsi="仿宋" w:eastAsia="仿宋"/>
          <w:sz w:val="30"/>
          <w:szCs w:val="30"/>
        </w:rPr>
        <w:t>地址：</w:t>
      </w:r>
    </w:p>
    <w:p>
      <w:pPr>
        <w:spacing w:line="560" w:lineRule="exact"/>
        <w:rPr>
          <w:rFonts w:ascii="仿宋" w:hAnsi="仿宋" w:eastAsia="仿宋"/>
          <w:sz w:val="30"/>
          <w:szCs w:val="30"/>
        </w:rPr>
      </w:pPr>
      <w:r>
        <w:rPr>
          <w:rFonts w:ascii="仿宋" w:hAnsi="仿宋" w:eastAsia="仿宋"/>
          <w:sz w:val="30"/>
          <w:szCs w:val="30"/>
        </w:rPr>
        <w:t>委托代理人（签字）：</w:t>
      </w:r>
      <w:r>
        <w:rPr>
          <w:rFonts w:ascii="仿宋" w:hAnsi="仿宋" w:eastAsia="仿宋"/>
          <w:sz w:val="30"/>
          <w:szCs w:val="30"/>
        </w:rPr>
        <w:tab/>
      </w:r>
      <w:r>
        <w:rPr>
          <w:rFonts w:ascii="仿宋" w:hAnsi="仿宋" w:eastAsia="仿宋"/>
          <w:sz w:val="30"/>
          <w:szCs w:val="30"/>
        </w:rPr>
        <w:tab/>
      </w:r>
      <w:r>
        <w:rPr>
          <w:rFonts w:ascii="仿宋" w:hAnsi="仿宋" w:eastAsia="仿宋"/>
          <w:sz w:val="30"/>
          <w:szCs w:val="30"/>
        </w:rPr>
        <w:tab/>
      </w:r>
      <w:r>
        <w:rPr>
          <w:rFonts w:ascii="仿宋" w:hAnsi="仿宋" w:eastAsia="仿宋"/>
          <w:sz w:val="30"/>
          <w:szCs w:val="30"/>
        </w:rPr>
        <w:t xml:space="preserve">      委托代理人（签字）：</w:t>
      </w:r>
    </w:p>
    <w:p>
      <w:pPr>
        <w:spacing w:line="560" w:lineRule="exact"/>
        <w:rPr>
          <w:rFonts w:ascii="仿宋" w:hAnsi="仿宋" w:eastAsia="仿宋"/>
          <w:sz w:val="30"/>
          <w:szCs w:val="30"/>
        </w:rPr>
      </w:pPr>
      <w:r>
        <w:rPr>
          <w:rFonts w:ascii="仿宋" w:hAnsi="仿宋" w:eastAsia="仿宋"/>
          <w:sz w:val="30"/>
          <w:szCs w:val="30"/>
        </w:rPr>
        <w:t>日  期：</w:t>
      </w:r>
      <w:r>
        <w:rPr>
          <w:rFonts w:ascii="仿宋" w:hAnsi="仿宋" w:eastAsia="仿宋"/>
          <w:sz w:val="30"/>
          <w:szCs w:val="30"/>
        </w:rPr>
        <w:tab/>
      </w:r>
      <w:r>
        <w:rPr>
          <w:rFonts w:ascii="仿宋" w:hAnsi="仿宋" w:eastAsia="仿宋"/>
          <w:sz w:val="30"/>
          <w:szCs w:val="30"/>
        </w:rPr>
        <w:tab/>
      </w:r>
      <w:r>
        <w:rPr>
          <w:rFonts w:ascii="仿宋" w:hAnsi="仿宋" w:eastAsia="仿宋"/>
          <w:sz w:val="30"/>
          <w:szCs w:val="30"/>
        </w:rPr>
        <w:tab/>
      </w:r>
      <w:r>
        <w:rPr>
          <w:rFonts w:ascii="仿宋" w:hAnsi="仿宋" w:eastAsia="仿宋"/>
          <w:sz w:val="30"/>
          <w:szCs w:val="30"/>
        </w:rPr>
        <w:t xml:space="preserve">                 日  期：</w:t>
      </w:r>
    </w:p>
    <w:p>
      <w:pPr>
        <w:spacing w:line="56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color w:val="FF0000"/>
          <w:sz w:val="36"/>
          <w:szCs w:val="36"/>
        </w:rPr>
      </w:pPr>
      <w:r>
        <w:rPr>
          <w:rFonts w:hint="eastAsia" w:ascii="方正小标宋简体" w:hAnsi="仿宋" w:eastAsia="方正小标宋简体"/>
          <w:sz w:val="36"/>
          <w:szCs w:val="36"/>
        </w:rPr>
        <w:t>第五部分 评分标准</w:t>
      </w:r>
    </w:p>
    <w:p>
      <w:pPr>
        <w:ind w:right="480"/>
        <w:jc w:val="center"/>
        <w:rPr>
          <w:rFonts w:ascii="黑体" w:hAnsi="黑体" w:eastAsia="黑体"/>
          <w:sz w:val="28"/>
          <w:szCs w:val="28"/>
        </w:rPr>
      </w:pPr>
    </w:p>
    <w:p>
      <w:pPr>
        <w:ind w:right="480"/>
        <w:jc w:val="center"/>
        <w:rPr>
          <w:rFonts w:ascii="黑体" w:hAnsi="黑体" w:eastAsia="黑体"/>
          <w:sz w:val="28"/>
          <w:szCs w:val="28"/>
        </w:rPr>
      </w:pPr>
      <w:r>
        <w:rPr>
          <w:rFonts w:hint="eastAsia" w:ascii="黑体" w:hAnsi="黑体" w:eastAsia="黑体"/>
          <w:sz w:val="28"/>
          <w:szCs w:val="28"/>
        </w:rPr>
        <w:t>最低价中标法评分表</w:t>
      </w:r>
    </w:p>
    <w:tbl>
      <w:tblPr>
        <w:tblStyle w:val="15"/>
        <w:tblW w:w="9338" w:type="dxa"/>
        <w:tblInd w:w="113" w:type="dxa"/>
        <w:tblLayout w:type="autofit"/>
        <w:tblCellMar>
          <w:top w:w="0" w:type="dxa"/>
          <w:left w:w="108" w:type="dxa"/>
          <w:bottom w:w="0" w:type="dxa"/>
          <w:right w:w="108" w:type="dxa"/>
        </w:tblCellMar>
      </w:tblPr>
      <w:tblGrid>
        <w:gridCol w:w="831"/>
        <w:gridCol w:w="1291"/>
        <w:gridCol w:w="850"/>
        <w:gridCol w:w="4536"/>
        <w:gridCol w:w="992"/>
        <w:gridCol w:w="838"/>
      </w:tblGrid>
      <w:tr>
        <w:tblPrEx>
          <w:tblCellMar>
            <w:top w:w="0" w:type="dxa"/>
            <w:left w:w="108" w:type="dxa"/>
            <w:bottom w:w="0" w:type="dxa"/>
            <w:right w:w="108" w:type="dxa"/>
          </w:tblCellMar>
        </w:tblPrEx>
        <w:trPr>
          <w:trHeight w:val="813" w:hRule="atLeast"/>
        </w:trPr>
        <w:tc>
          <w:tcPr>
            <w:tcW w:w="8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序号</w:t>
            </w:r>
          </w:p>
        </w:tc>
        <w:tc>
          <w:tcPr>
            <w:tcW w:w="1291"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评分项目</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分值</w:t>
            </w:r>
          </w:p>
        </w:tc>
        <w:tc>
          <w:tcPr>
            <w:tcW w:w="453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评分标准</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得分</w:t>
            </w:r>
          </w:p>
        </w:tc>
        <w:tc>
          <w:tcPr>
            <w:tcW w:w="83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备注</w:t>
            </w:r>
          </w:p>
        </w:tc>
      </w:tr>
      <w:tr>
        <w:tblPrEx>
          <w:tblCellMar>
            <w:top w:w="0" w:type="dxa"/>
            <w:left w:w="108" w:type="dxa"/>
            <w:bottom w:w="0" w:type="dxa"/>
            <w:right w:w="108" w:type="dxa"/>
          </w:tblCellMar>
        </w:tblPrEx>
        <w:trPr>
          <w:trHeight w:val="406" w:hRule="atLeast"/>
        </w:trPr>
        <w:tc>
          <w:tcPr>
            <w:tcW w:w="83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1</w:t>
            </w:r>
          </w:p>
        </w:tc>
        <w:tc>
          <w:tcPr>
            <w:tcW w:w="2141" w:type="dxa"/>
            <w:gridSpan w:val="2"/>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符合性评审</w:t>
            </w: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1、具有与该项目对应的营业范围；</w:t>
            </w:r>
          </w:p>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2、 报价文件内容(在文件上注明正副本)；</w:t>
            </w:r>
          </w:p>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3、第二部分※7：响应文件装订要求；</w:t>
            </w:r>
          </w:p>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4、第二部分·第四条：无效报价文件。</w:t>
            </w:r>
          </w:p>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以上4点皆符合则具备比价条件，反之则为无效报价文件。</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83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符合与否</w:t>
            </w:r>
          </w:p>
        </w:tc>
      </w:tr>
      <w:tr>
        <w:tblPrEx>
          <w:tblCellMar>
            <w:top w:w="0" w:type="dxa"/>
            <w:left w:w="108" w:type="dxa"/>
            <w:bottom w:w="0" w:type="dxa"/>
            <w:right w:w="108" w:type="dxa"/>
          </w:tblCellMar>
        </w:tblPrEx>
        <w:trPr>
          <w:trHeight w:val="406" w:hRule="atLeast"/>
        </w:trPr>
        <w:tc>
          <w:tcPr>
            <w:tcW w:w="83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2</w:t>
            </w:r>
          </w:p>
        </w:tc>
        <w:tc>
          <w:tcPr>
            <w:tcW w:w="1291"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4"/>
              </w:rPr>
            </w:pPr>
            <w:r>
              <w:rPr>
                <w:rFonts w:hint="eastAsia" w:ascii="仿宋" w:hAnsi="仿宋" w:eastAsia="仿宋" w:cs="宋体"/>
                <w:color w:val="000000"/>
                <w:kern w:val="0"/>
                <w:sz w:val="24"/>
              </w:rPr>
              <w:t>1</w:t>
            </w:r>
            <w:r>
              <w:rPr>
                <w:rFonts w:ascii="仿宋" w:hAnsi="仿宋" w:eastAsia="仿宋" w:cs="宋体"/>
                <w:color w:val="000000"/>
                <w:kern w:val="0"/>
                <w:sz w:val="24"/>
              </w:rPr>
              <w:t>00</w:t>
            </w:r>
          </w:p>
        </w:tc>
        <w:tc>
          <w:tcPr>
            <w:tcW w:w="4536"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得分=最低价/报价*</w:t>
            </w:r>
            <w:r>
              <w:rPr>
                <w:rFonts w:ascii="仿宋" w:hAnsi="仿宋" w:eastAsia="仿宋" w:cs="宋体"/>
                <w:color w:val="000000"/>
                <w:kern w:val="0"/>
                <w:sz w:val="24"/>
              </w:rPr>
              <w:t>100</w:t>
            </w:r>
            <w:r>
              <w:rPr>
                <w:rFonts w:hint="eastAsia" w:ascii="仿宋" w:hAnsi="仿宋" w:eastAsia="仿宋" w:cs="宋体"/>
                <w:color w:val="000000"/>
                <w:kern w:val="0"/>
                <w:sz w:val="24"/>
              </w:rPr>
              <w:t>%</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83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r>
      <w:tr>
        <w:tblPrEx>
          <w:tblCellMar>
            <w:top w:w="0" w:type="dxa"/>
            <w:left w:w="108" w:type="dxa"/>
            <w:bottom w:w="0" w:type="dxa"/>
            <w:right w:w="108" w:type="dxa"/>
          </w:tblCellMar>
        </w:tblPrEx>
        <w:trPr>
          <w:trHeight w:val="406" w:hRule="atLeast"/>
        </w:trPr>
        <w:tc>
          <w:tcPr>
            <w:tcW w:w="7508" w:type="dxa"/>
            <w:gridSpan w:val="4"/>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992"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c>
          <w:tcPr>
            <w:tcW w:w="83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4"/>
              </w:rPr>
            </w:pPr>
            <w:r>
              <w:rPr>
                <w:rFonts w:hint="eastAsia" w:ascii="仿宋" w:hAnsi="仿宋" w:eastAsia="仿宋" w:cs="宋体"/>
                <w:color w:val="000000"/>
                <w:kern w:val="0"/>
                <w:sz w:val="24"/>
              </w:rPr>
              <w:t>　</w:t>
            </w:r>
          </w:p>
        </w:tc>
      </w:tr>
    </w:tbl>
    <w:p>
      <w:pPr>
        <w:ind w:right="480" w:firstLine="960" w:firstLineChars="400"/>
        <w:jc w:val="left"/>
        <w:rPr>
          <w:rFonts w:ascii="黑体" w:hAnsi="黑体" w:eastAsia="黑体"/>
          <w:sz w:val="24"/>
        </w:rPr>
      </w:pPr>
      <w:r>
        <w:rPr>
          <w:rFonts w:hint="eastAsia" w:ascii="黑体" w:hAnsi="黑体" w:eastAsia="黑体"/>
          <w:sz w:val="24"/>
        </w:rPr>
        <w:t xml:space="preserve">评分人（签字）： </w:t>
      </w:r>
      <w:r>
        <w:rPr>
          <w:rFonts w:ascii="黑体" w:hAnsi="黑体" w:eastAsia="黑体"/>
          <w:sz w:val="24"/>
        </w:rPr>
        <w:t xml:space="preserve">                           </w:t>
      </w:r>
      <w:r>
        <w:rPr>
          <w:rFonts w:hint="eastAsia" w:ascii="黑体" w:hAnsi="黑体" w:eastAsia="黑体"/>
          <w:sz w:val="24"/>
        </w:rPr>
        <w:t>日期：  年  月  日</w:t>
      </w: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第六部分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30"/>
          <w:szCs w:val="30"/>
        </w:rPr>
      </w:pPr>
      <w:r>
        <w:rPr>
          <w:rFonts w:hint="eastAsia" w:ascii="仿宋" w:hAnsi="仿宋" w:eastAsia="仿宋"/>
          <w:b/>
          <w:bCs/>
          <w:sz w:val="30"/>
          <w:szCs w:val="30"/>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成都恒达光学</w:t>
      </w:r>
      <w:r>
        <w:rPr>
          <w:rFonts w:hint="eastAsia" w:ascii="仿宋" w:hAnsi="仿宋" w:eastAsia="仿宋"/>
          <w:sz w:val="30"/>
          <w:szCs w:val="30"/>
          <w:u w:val="single"/>
        </w:rPr>
        <w:t xml:space="preserve">有限公司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60" w:lineRule="exact"/>
        <w:rPr>
          <w:rFonts w:ascii="仿宋" w:hAnsi="仿宋" w:eastAsia="仿宋"/>
          <w:sz w:val="28"/>
          <w:szCs w:val="28"/>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ascii="仿宋" w:hAnsi="仿宋" w:eastAsia="仿宋"/>
          <w:sz w:val="30"/>
          <w:szCs w:val="30"/>
          <w:u w:val="single"/>
        </w:rPr>
        <w:t>成都</w:t>
      </w:r>
      <w:r>
        <w:rPr>
          <w:rFonts w:hint="eastAsia" w:ascii="仿宋" w:hAnsi="仿宋" w:eastAsia="仿宋"/>
          <w:sz w:val="30"/>
          <w:szCs w:val="30"/>
          <w:u w:val="single"/>
        </w:rPr>
        <w:t>恒达光学</w:t>
      </w:r>
      <w:r>
        <w:rPr>
          <w:rFonts w:ascii="仿宋" w:hAnsi="仿宋" w:eastAsia="仿宋"/>
          <w:sz w:val="30"/>
          <w:szCs w:val="30"/>
          <w:u w:val="single"/>
        </w:rPr>
        <w:t>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成都恒达光学有限公司：</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rPr>
        <w:t>成都恒达光学有限公司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所附报价表中规定的应提供和交付的货物报价总价（含税率为</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%）为人民币_______元；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072" w:type="dxa"/>
        <w:tblInd w:w="108" w:type="dxa"/>
        <w:tblLayout w:type="fixed"/>
        <w:tblCellMar>
          <w:top w:w="0" w:type="dxa"/>
          <w:left w:w="108" w:type="dxa"/>
          <w:bottom w:w="0" w:type="dxa"/>
          <w:right w:w="108" w:type="dxa"/>
        </w:tblCellMar>
      </w:tblPr>
      <w:tblGrid>
        <w:gridCol w:w="1701"/>
        <w:gridCol w:w="4190"/>
        <w:gridCol w:w="935"/>
        <w:gridCol w:w="1027"/>
        <w:gridCol w:w="1219"/>
      </w:tblGrid>
      <w:tr>
        <w:tblPrEx>
          <w:tblCellMar>
            <w:top w:w="0" w:type="dxa"/>
            <w:left w:w="108" w:type="dxa"/>
            <w:bottom w:w="0" w:type="dxa"/>
            <w:right w:w="108" w:type="dxa"/>
          </w:tblCellMar>
        </w:tblPrEx>
        <w:trPr>
          <w:trHeight w:val="91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4190"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935"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hint="eastAsia" w:ascii="仿宋" w:hAnsi="仿宋" w:eastAsia="仿宋" w:cs="宋体"/>
                <w:kern w:val="0"/>
                <w:sz w:val="30"/>
                <w:szCs w:val="30"/>
                <w:lang w:eastAsia="zh-CN"/>
              </w:rPr>
            </w:pPr>
            <w:r>
              <w:rPr>
                <w:rFonts w:hint="eastAsia" w:ascii="仿宋" w:hAnsi="仿宋" w:eastAsia="仿宋" w:cs="宋体"/>
                <w:kern w:val="0"/>
                <w:sz w:val="30"/>
                <w:szCs w:val="30"/>
                <w:lang w:val="en-US" w:eastAsia="zh-CN"/>
              </w:rPr>
              <w:t>数量</w:t>
            </w:r>
          </w:p>
        </w:tc>
        <w:tc>
          <w:tcPr>
            <w:tcW w:w="1027"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19"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1056"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jc w:val="center"/>
              <w:rPr>
                <w:rFonts w:hint="default" w:ascii="仿宋" w:hAnsi="仿宋" w:eastAsia="仿宋" w:cs="宋体"/>
                <w:kern w:val="0"/>
                <w:sz w:val="30"/>
                <w:szCs w:val="30"/>
                <w:lang w:val="en-US" w:eastAsia="zh-CN"/>
              </w:rPr>
            </w:pPr>
            <w:r>
              <w:rPr>
                <w:rFonts w:hint="eastAsia" w:ascii="仿宋" w:hAnsi="仿宋" w:eastAsia="仿宋" w:cs="宋体"/>
                <w:kern w:val="0"/>
                <w:sz w:val="30"/>
                <w:szCs w:val="30"/>
                <w:lang w:val="en-US" w:eastAsia="zh-CN"/>
              </w:rPr>
              <w:t>网带链条</w:t>
            </w:r>
          </w:p>
        </w:tc>
        <w:tc>
          <w:tcPr>
            <w:tcW w:w="4190" w:type="dxa"/>
            <w:tcBorders>
              <w:top w:val="single" w:color="auto" w:sz="8" w:space="0"/>
              <w:left w:val="nil"/>
              <w:bottom w:val="single" w:color="auto" w:sz="8" w:space="0"/>
              <w:right w:val="single" w:color="auto" w:sz="8"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sz w:val="30"/>
                <w:szCs w:val="30"/>
              </w:rPr>
              <w:t>304不锈钢，链条节距为25.4mm，链条链轮中心距为395mm，网带网面宽度310mm，网丝直径1.2*1.4mm，左右旋加密人字形网带，两侧折边高度30mm，外加顶套和垫圈。</w:t>
            </w:r>
          </w:p>
        </w:tc>
        <w:tc>
          <w:tcPr>
            <w:tcW w:w="935"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hint="eastAsia" w:ascii="仿宋" w:hAnsi="仿宋" w:eastAsia="仿宋" w:cs="宋体"/>
                <w:kern w:val="0"/>
                <w:sz w:val="30"/>
                <w:szCs w:val="30"/>
                <w:lang w:val="en-US" w:eastAsia="zh-CN"/>
              </w:rPr>
            </w:pPr>
            <w:r>
              <w:rPr>
                <w:rFonts w:hint="eastAsia" w:ascii="仿宋" w:hAnsi="仿宋" w:eastAsia="仿宋" w:cs="宋体"/>
                <w:kern w:val="0"/>
                <w:sz w:val="30"/>
                <w:szCs w:val="30"/>
                <w:lang w:val="en-US" w:eastAsia="zh-CN"/>
              </w:rPr>
              <w:t>30米</w:t>
            </w:r>
          </w:p>
        </w:tc>
        <w:tc>
          <w:tcPr>
            <w:tcW w:w="1027"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bookmarkStart w:id="3" w:name="_GoBack"/>
            <w:bookmarkEnd w:id="3"/>
          </w:p>
        </w:tc>
        <w:tc>
          <w:tcPr>
            <w:tcW w:w="1219" w:type="dxa"/>
            <w:tcBorders>
              <w:top w:val="single" w:color="auto" w:sz="8" w:space="0"/>
              <w:left w:val="nil"/>
              <w:bottom w:val="single" w:color="auto" w:sz="8" w:space="0"/>
              <w:right w:val="single" w:color="auto" w:sz="8" w:space="0"/>
            </w:tcBorders>
            <w:shd w:val="clear" w:color="auto" w:fill="auto"/>
            <w:noWrap/>
            <w:vAlign w:val="center"/>
          </w:tcPr>
          <w:p>
            <w:pPr>
              <w:widowControl/>
              <w:jc w:val="center"/>
              <w:rPr>
                <w:rFonts w:ascii="仿宋" w:hAnsi="仿宋" w:eastAsia="仿宋" w:cs="宋体"/>
                <w:kern w:val="0"/>
                <w:sz w:val="30"/>
                <w:szCs w:val="30"/>
              </w:rPr>
            </w:pP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C7B50F-D65A-49A8-A76E-2B32CC6DC9B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7523449-55D0-49AF-AF2C-BD11CDCE23AE}"/>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embedRegular r:id="rId3" w:fontKey="{02968E5F-B6DC-44E8-A1D1-F86E6723A9B4}"/>
  </w:font>
  <w:font w:name="方正小标宋简体">
    <w:panose1 w:val="03000509000000000000"/>
    <w:charset w:val="86"/>
    <w:family w:val="script"/>
    <w:pitch w:val="default"/>
    <w:sig w:usb0="00000001" w:usb1="080E0000" w:usb2="00000000" w:usb3="00000000" w:csb0="00040000" w:csb1="00000000"/>
    <w:embedRegular r:id="rId4" w:fontKey="{FEA726A6-D562-48CC-BFCA-2E7276D22144}"/>
  </w:font>
  <w:font w:name="楷体">
    <w:panose1 w:val="02010609060101010101"/>
    <w:charset w:val="86"/>
    <w:family w:val="modern"/>
    <w:pitch w:val="default"/>
    <w:sig w:usb0="800002BF" w:usb1="38CF7CFA" w:usb2="00000016" w:usb3="00000000" w:csb0="00040001" w:csb1="00000000"/>
    <w:embedRegular r:id="rId5" w:fontKey="{A2CFED4B-BF47-4B90-B703-DC071092EDAB}"/>
  </w:font>
  <w:font w:name="仿宋_GB2312">
    <w:altName w:val="仿宋"/>
    <w:panose1 w:val="02010609030101010101"/>
    <w:charset w:val="86"/>
    <w:family w:val="modern"/>
    <w:pitch w:val="default"/>
    <w:sig w:usb0="00000000" w:usb1="00000000" w:usb2="00000010" w:usb3="00000000" w:csb0="00040000" w:csb1="00000000"/>
    <w:embedRegular r:id="rId6" w:fontKey="{827AB7DB-E6A4-4B72-BFF3-39E931D1BD8F}"/>
  </w:font>
  <w:font w:name="MS Gothic">
    <w:panose1 w:val="020B0609070205080204"/>
    <w:charset w:val="80"/>
    <w:family w:val="modern"/>
    <w:pitch w:val="default"/>
    <w:sig w:usb0="E00002FF" w:usb1="6AC7FDFB" w:usb2="08000012" w:usb3="00000000" w:csb0="4002009F" w:csb1="DFD70000"/>
    <w:embedRegular r:id="rId7" w:fontKey="{FF253AE6-AD0A-42F7-9233-61BF8447E506}"/>
  </w:font>
  <w:font w:name="宋体;SimSun">
    <w:altName w:val="宋体"/>
    <w:panose1 w:val="00000000000000000000"/>
    <w:charset w:val="86"/>
    <w:family w:val="roman"/>
    <w:pitch w:val="default"/>
    <w:sig w:usb0="00000000" w:usb1="00000000" w:usb2="00000000" w:usb3="00000000" w:csb0="00000000" w:csb1="00000000"/>
    <w:embedRegular r:id="rId8" w:fontKey="{FA4ACFB9-F8C6-4DB7-8E3B-0871ED6222D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ascii="黑体" w:hAnsi="黑体" w:eastAsia="黑体" w:cs="宋体"/>
        <w:b/>
        <w:sz w:val="24"/>
        <w:szCs w:val="24"/>
      </w:rPr>
      <w:drawing>
        <wp:inline distT="0" distB="0" distL="0" distR="0">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hint="eastAsia" w:ascii="黑体" w:hAnsi="黑体" w:eastAsia="黑体"/>
        <w:sz w:val="28"/>
        <w:szCs w:val="28"/>
      </w:rPr>
      <w:t xml:space="preserve"> 成都恒达</w:t>
    </w:r>
    <w:r>
      <w:rPr>
        <w:rFonts w:ascii="黑体" w:hAnsi="黑体" w:eastAsia="黑体"/>
        <w:sz w:val="28"/>
        <w:szCs w:val="28"/>
      </w:rPr>
      <w:t>光学有限公司</w:t>
    </w:r>
    <w:r>
      <w:rPr>
        <w:rFonts w:hint="eastAsia" w:ascii="宋体" w:hAnsi="宋体" w:cs="宋体"/>
        <w:sz w:val="28"/>
        <w:szCs w:val="28"/>
      </w:rPr>
      <w:t>•</w:t>
    </w:r>
    <w:r>
      <w:rPr>
        <w:rFonts w:ascii="黑体" w:hAnsi="黑体" w:eastAsia="黑体"/>
        <w:sz w:val="28"/>
        <w:szCs w:val="28"/>
      </w:rPr>
      <w:t>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4C6A74"/>
    <w:multiLevelType w:val="multilevel"/>
    <w:tmpl w:val="4F4C6A7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1CA5"/>
    <w:rsid w:val="000059E1"/>
    <w:rsid w:val="00006519"/>
    <w:rsid w:val="00011E0E"/>
    <w:rsid w:val="000134F5"/>
    <w:rsid w:val="0001493B"/>
    <w:rsid w:val="00015E2D"/>
    <w:rsid w:val="00015F9A"/>
    <w:rsid w:val="00016864"/>
    <w:rsid w:val="0001707C"/>
    <w:rsid w:val="00020295"/>
    <w:rsid w:val="000231AA"/>
    <w:rsid w:val="00026BD2"/>
    <w:rsid w:val="0003284F"/>
    <w:rsid w:val="000329F0"/>
    <w:rsid w:val="000359B3"/>
    <w:rsid w:val="00037783"/>
    <w:rsid w:val="00043AB9"/>
    <w:rsid w:val="000460F4"/>
    <w:rsid w:val="00047DE3"/>
    <w:rsid w:val="00050FA8"/>
    <w:rsid w:val="0005124C"/>
    <w:rsid w:val="00052939"/>
    <w:rsid w:val="0005376D"/>
    <w:rsid w:val="00054943"/>
    <w:rsid w:val="00055825"/>
    <w:rsid w:val="00055992"/>
    <w:rsid w:val="000626A4"/>
    <w:rsid w:val="00062AD1"/>
    <w:rsid w:val="000642AE"/>
    <w:rsid w:val="00064401"/>
    <w:rsid w:val="00065622"/>
    <w:rsid w:val="00065894"/>
    <w:rsid w:val="000660C3"/>
    <w:rsid w:val="00066C4B"/>
    <w:rsid w:val="00074B6E"/>
    <w:rsid w:val="00074BB0"/>
    <w:rsid w:val="00076DDE"/>
    <w:rsid w:val="00077AB4"/>
    <w:rsid w:val="00077ABB"/>
    <w:rsid w:val="00080728"/>
    <w:rsid w:val="00081171"/>
    <w:rsid w:val="000815BD"/>
    <w:rsid w:val="00083906"/>
    <w:rsid w:val="000863B6"/>
    <w:rsid w:val="00090064"/>
    <w:rsid w:val="00093204"/>
    <w:rsid w:val="0009541D"/>
    <w:rsid w:val="0009617F"/>
    <w:rsid w:val="000974FC"/>
    <w:rsid w:val="000A02CA"/>
    <w:rsid w:val="000A26CE"/>
    <w:rsid w:val="000A49E3"/>
    <w:rsid w:val="000A5947"/>
    <w:rsid w:val="000A5A07"/>
    <w:rsid w:val="000A6942"/>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208A"/>
    <w:rsid w:val="001057D4"/>
    <w:rsid w:val="0010627F"/>
    <w:rsid w:val="001076BE"/>
    <w:rsid w:val="00107961"/>
    <w:rsid w:val="0011127E"/>
    <w:rsid w:val="001118FA"/>
    <w:rsid w:val="001122E1"/>
    <w:rsid w:val="00113340"/>
    <w:rsid w:val="001143FB"/>
    <w:rsid w:val="00125A2C"/>
    <w:rsid w:val="001273AC"/>
    <w:rsid w:val="00130394"/>
    <w:rsid w:val="001307D0"/>
    <w:rsid w:val="00132827"/>
    <w:rsid w:val="00133A60"/>
    <w:rsid w:val="00136914"/>
    <w:rsid w:val="00136FFD"/>
    <w:rsid w:val="001371CF"/>
    <w:rsid w:val="00137FE0"/>
    <w:rsid w:val="00142EFC"/>
    <w:rsid w:val="00142FBC"/>
    <w:rsid w:val="00143956"/>
    <w:rsid w:val="00147676"/>
    <w:rsid w:val="00153E99"/>
    <w:rsid w:val="00160BF2"/>
    <w:rsid w:val="0016328D"/>
    <w:rsid w:val="0016483C"/>
    <w:rsid w:val="001675BB"/>
    <w:rsid w:val="001719B8"/>
    <w:rsid w:val="00173640"/>
    <w:rsid w:val="00175ADD"/>
    <w:rsid w:val="00177760"/>
    <w:rsid w:val="0018156D"/>
    <w:rsid w:val="0018241F"/>
    <w:rsid w:val="001843CB"/>
    <w:rsid w:val="001929F1"/>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FFB"/>
    <w:rsid w:val="0023226C"/>
    <w:rsid w:val="0023523C"/>
    <w:rsid w:val="00237811"/>
    <w:rsid w:val="00240FBA"/>
    <w:rsid w:val="00241005"/>
    <w:rsid w:val="0024219E"/>
    <w:rsid w:val="002435A5"/>
    <w:rsid w:val="002440BF"/>
    <w:rsid w:val="00250071"/>
    <w:rsid w:val="002500AC"/>
    <w:rsid w:val="00250FE6"/>
    <w:rsid w:val="00252DFD"/>
    <w:rsid w:val="00253F59"/>
    <w:rsid w:val="0025410B"/>
    <w:rsid w:val="002549BB"/>
    <w:rsid w:val="00256052"/>
    <w:rsid w:val="0025761E"/>
    <w:rsid w:val="00260F22"/>
    <w:rsid w:val="00266C2B"/>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3E29"/>
    <w:rsid w:val="002A45B0"/>
    <w:rsid w:val="002A5C23"/>
    <w:rsid w:val="002A7275"/>
    <w:rsid w:val="002A7A32"/>
    <w:rsid w:val="002B4405"/>
    <w:rsid w:val="002B510A"/>
    <w:rsid w:val="002B5E1D"/>
    <w:rsid w:val="002B7EF5"/>
    <w:rsid w:val="002C4258"/>
    <w:rsid w:val="002C441D"/>
    <w:rsid w:val="002C52F2"/>
    <w:rsid w:val="002C576A"/>
    <w:rsid w:val="002C578A"/>
    <w:rsid w:val="002C77F4"/>
    <w:rsid w:val="002D012B"/>
    <w:rsid w:val="002D0F2D"/>
    <w:rsid w:val="002D2A03"/>
    <w:rsid w:val="002D3103"/>
    <w:rsid w:val="002D4950"/>
    <w:rsid w:val="002D5876"/>
    <w:rsid w:val="002E0A74"/>
    <w:rsid w:val="002E2C0E"/>
    <w:rsid w:val="002E36A3"/>
    <w:rsid w:val="002E423A"/>
    <w:rsid w:val="002E5334"/>
    <w:rsid w:val="002E5C45"/>
    <w:rsid w:val="002E60A3"/>
    <w:rsid w:val="002E6679"/>
    <w:rsid w:val="002E7EBA"/>
    <w:rsid w:val="002F034C"/>
    <w:rsid w:val="002F05DC"/>
    <w:rsid w:val="002F61B2"/>
    <w:rsid w:val="002F652A"/>
    <w:rsid w:val="002F7FF5"/>
    <w:rsid w:val="00302B97"/>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7168"/>
    <w:rsid w:val="0035782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92B63"/>
    <w:rsid w:val="003A2A53"/>
    <w:rsid w:val="003A3F35"/>
    <w:rsid w:val="003A527C"/>
    <w:rsid w:val="003A5D6C"/>
    <w:rsid w:val="003A792E"/>
    <w:rsid w:val="003B244F"/>
    <w:rsid w:val="003B4890"/>
    <w:rsid w:val="003B53B2"/>
    <w:rsid w:val="003B7512"/>
    <w:rsid w:val="003B758F"/>
    <w:rsid w:val="003C1311"/>
    <w:rsid w:val="003C1903"/>
    <w:rsid w:val="003C2879"/>
    <w:rsid w:val="003C2ABE"/>
    <w:rsid w:val="003C2DAD"/>
    <w:rsid w:val="003C5B13"/>
    <w:rsid w:val="003C6BE5"/>
    <w:rsid w:val="003C6E01"/>
    <w:rsid w:val="003D27F6"/>
    <w:rsid w:val="003D60CF"/>
    <w:rsid w:val="003E0C1E"/>
    <w:rsid w:val="003E0F28"/>
    <w:rsid w:val="003E1491"/>
    <w:rsid w:val="003E3243"/>
    <w:rsid w:val="003E34BE"/>
    <w:rsid w:val="003E5AD0"/>
    <w:rsid w:val="003E731F"/>
    <w:rsid w:val="003E7EBF"/>
    <w:rsid w:val="003F0784"/>
    <w:rsid w:val="003F20DA"/>
    <w:rsid w:val="003F3952"/>
    <w:rsid w:val="003F5490"/>
    <w:rsid w:val="003F6A3F"/>
    <w:rsid w:val="00402467"/>
    <w:rsid w:val="004040BB"/>
    <w:rsid w:val="00405CA8"/>
    <w:rsid w:val="00406198"/>
    <w:rsid w:val="00406DE8"/>
    <w:rsid w:val="00407BD3"/>
    <w:rsid w:val="00411C1B"/>
    <w:rsid w:val="00413686"/>
    <w:rsid w:val="004136D5"/>
    <w:rsid w:val="004153B3"/>
    <w:rsid w:val="00416499"/>
    <w:rsid w:val="00416B67"/>
    <w:rsid w:val="004239DD"/>
    <w:rsid w:val="0042492B"/>
    <w:rsid w:val="00426B4E"/>
    <w:rsid w:val="00433FE8"/>
    <w:rsid w:val="00434F5F"/>
    <w:rsid w:val="00436828"/>
    <w:rsid w:val="00436D18"/>
    <w:rsid w:val="00440D97"/>
    <w:rsid w:val="0044340C"/>
    <w:rsid w:val="00445CF7"/>
    <w:rsid w:val="00446564"/>
    <w:rsid w:val="004502A2"/>
    <w:rsid w:val="00453172"/>
    <w:rsid w:val="00453745"/>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1527"/>
    <w:rsid w:val="004B52FE"/>
    <w:rsid w:val="004B5B28"/>
    <w:rsid w:val="004B6719"/>
    <w:rsid w:val="004B7B52"/>
    <w:rsid w:val="004B7F35"/>
    <w:rsid w:val="004C2605"/>
    <w:rsid w:val="004C2BAB"/>
    <w:rsid w:val="004C3511"/>
    <w:rsid w:val="004C5891"/>
    <w:rsid w:val="004C697D"/>
    <w:rsid w:val="004C70F2"/>
    <w:rsid w:val="004C72A9"/>
    <w:rsid w:val="004C7710"/>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0F09"/>
    <w:rsid w:val="00502B6A"/>
    <w:rsid w:val="00502C52"/>
    <w:rsid w:val="005032C9"/>
    <w:rsid w:val="00503998"/>
    <w:rsid w:val="005051CE"/>
    <w:rsid w:val="00505E5F"/>
    <w:rsid w:val="00510579"/>
    <w:rsid w:val="00512F3D"/>
    <w:rsid w:val="005160EE"/>
    <w:rsid w:val="00521D86"/>
    <w:rsid w:val="00522216"/>
    <w:rsid w:val="0052242D"/>
    <w:rsid w:val="00522452"/>
    <w:rsid w:val="005228A0"/>
    <w:rsid w:val="00522934"/>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1F99"/>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1473"/>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49D6"/>
    <w:rsid w:val="00606C3A"/>
    <w:rsid w:val="00610656"/>
    <w:rsid w:val="00611225"/>
    <w:rsid w:val="006118BC"/>
    <w:rsid w:val="006148A1"/>
    <w:rsid w:val="00614ADD"/>
    <w:rsid w:val="00617627"/>
    <w:rsid w:val="006209EC"/>
    <w:rsid w:val="00621BE0"/>
    <w:rsid w:val="00623106"/>
    <w:rsid w:val="00623D78"/>
    <w:rsid w:val="006255A5"/>
    <w:rsid w:val="00631D05"/>
    <w:rsid w:val="00632729"/>
    <w:rsid w:val="00634CE1"/>
    <w:rsid w:val="00635E93"/>
    <w:rsid w:val="00636055"/>
    <w:rsid w:val="0063671B"/>
    <w:rsid w:val="0063784B"/>
    <w:rsid w:val="006378AF"/>
    <w:rsid w:val="00643B62"/>
    <w:rsid w:val="00643FB7"/>
    <w:rsid w:val="006446FE"/>
    <w:rsid w:val="00650C8A"/>
    <w:rsid w:val="00652454"/>
    <w:rsid w:val="00653A20"/>
    <w:rsid w:val="0065554E"/>
    <w:rsid w:val="006559C3"/>
    <w:rsid w:val="006559EF"/>
    <w:rsid w:val="006563AD"/>
    <w:rsid w:val="00657C16"/>
    <w:rsid w:val="006621FA"/>
    <w:rsid w:val="006657F5"/>
    <w:rsid w:val="00666752"/>
    <w:rsid w:val="006671FF"/>
    <w:rsid w:val="00667CCD"/>
    <w:rsid w:val="006712DC"/>
    <w:rsid w:val="00671F8A"/>
    <w:rsid w:val="00674F52"/>
    <w:rsid w:val="00676F06"/>
    <w:rsid w:val="00680E46"/>
    <w:rsid w:val="00681F35"/>
    <w:rsid w:val="006821F4"/>
    <w:rsid w:val="0068622E"/>
    <w:rsid w:val="006869D9"/>
    <w:rsid w:val="00687BDE"/>
    <w:rsid w:val="00690176"/>
    <w:rsid w:val="00690DB2"/>
    <w:rsid w:val="00692479"/>
    <w:rsid w:val="006927E5"/>
    <w:rsid w:val="00692B56"/>
    <w:rsid w:val="0069439C"/>
    <w:rsid w:val="00694AEE"/>
    <w:rsid w:val="00697A76"/>
    <w:rsid w:val="006A12AC"/>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071F0"/>
    <w:rsid w:val="0071068E"/>
    <w:rsid w:val="00712576"/>
    <w:rsid w:val="00715514"/>
    <w:rsid w:val="007215D7"/>
    <w:rsid w:val="00721E68"/>
    <w:rsid w:val="00724C73"/>
    <w:rsid w:val="007264F7"/>
    <w:rsid w:val="007313A4"/>
    <w:rsid w:val="0075201B"/>
    <w:rsid w:val="00757265"/>
    <w:rsid w:val="00761C02"/>
    <w:rsid w:val="007649B3"/>
    <w:rsid w:val="007650D7"/>
    <w:rsid w:val="007662F5"/>
    <w:rsid w:val="007671BC"/>
    <w:rsid w:val="0077619F"/>
    <w:rsid w:val="007763A1"/>
    <w:rsid w:val="007765B9"/>
    <w:rsid w:val="0078072C"/>
    <w:rsid w:val="00780F94"/>
    <w:rsid w:val="0078212C"/>
    <w:rsid w:val="00784599"/>
    <w:rsid w:val="00784914"/>
    <w:rsid w:val="00785613"/>
    <w:rsid w:val="00786554"/>
    <w:rsid w:val="00786A60"/>
    <w:rsid w:val="0079557F"/>
    <w:rsid w:val="00795F68"/>
    <w:rsid w:val="007A1796"/>
    <w:rsid w:val="007A2C20"/>
    <w:rsid w:val="007A30EE"/>
    <w:rsid w:val="007A560D"/>
    <w:rsid w:val="007A5F95"/>
    <w:rsid w:val="007B4FE1"/>
    <w:rsid w:val="007C12A4"/>
    <w:rsid w:val="007C18BC"/>
    <w:rsid w:val="007C33BB"/>
    <w:rsid w:val="007C37FC"/>
    <w:rsid w:val="007C7930"/>
    <w:rsid w:val="007C7F0B"/>
    <w:rsid w:val="007D17A0"/>
    <w:rsid w:val="007D5894"/>
    <w:rsid w:val="007E0753"/>
    <w:rsid w:val="007E27AC"/>
    <w:rsid w:val="007E6CDE"/>
    <w:rsid w:val="007E6F21"/>
    <w:rsid w:val="007E7B94"/>
    <w:rsid w:val="007F2866"/>
    <w:rsid w:val="007F2E75"/>
    <w:rsid w:val="007F4612"/>
    <w:rsid w:val="007F6501"/>
    <w:rsid w:val="00801D22"/>
    <w:rsid w:val="00803305"/>
    <w:rsid w:val="00804EE2"/>
    <w:rsid w:val="00807527"/>
    <w:rsid w:val="0081100C"/>
    <w:rsid w:val="0081179D"/>
    <w:rsid w:val="00815B03"/>
    <w:rsid w:val="00815DC9"/>
    <w:rsid w:val="00816BFA"/>
    <w:rsid w:val="00817AAA"/>
    <w:rsid w:val="00820F69"/>
    <w:rsid w:val="008215FB"/>
    <w:rsid w:val="00822C82"/>
    <w:rsid w:val="00824819"/>
    <w:rsid w:val="0082701F"/>
    <w:rsid w:val="00830228"/>
    <w:rsid w:val="008325A1"/>
    <w:rsid w:val="008333FB"/>
    <w:rsid w:val="008340A2"/>
    <w:rsid w:val="00837F1B"/>
    <w:rsid w:val="0084141C"/>
    <w:rsid w:val="00841F66"/>
    <w:rsid w:val="00843D2E"/>
    <w:rsid w:val="00847312"/>
    <w:rsid w:val="00851B7D"/>
    <w:rsid w:val="008533D2"/>
    <w:rsid w:val="00855C4D"/>
    <w:rsid w:val="00855E56"/>
    <w:rsid w:val="00860ACA"/>
    <w:rsid w:val="0086244B"/>
    <w:rsid w:val="00863011"/>
    <w:rsid w:val="00863A1D"/>
    <w:rsid w:val="00863A7C"/>
    <w:rsid w:val="00867565"/>
    <w:rsid w:val="00870EF3"/>
    <w:rsid w:val="00871EBA"/>
    <w:rsid w:val="00873F82"/>
    <w:rsid w:val="00881D1E"/>
    <w:rsid w:val="008835A8"/>
    <w:rsid w:val="00890DA4"/>
    <w:rsid w:val="008932F6"/>
    <w:rsid w:val="0089330B"/>
    <w:rsid w:val="008943BD"/>
    <w:rsid w:val="00897E3F"/>
    <w:rsid w:val="008A1071"/>
    <w:rsid w:val="008A1947"/>
    <w:rsid w:val="008A1FA4"/>
    <w:rsid w:val="008A4297"/>
    <w:rsid w:val="008A4AD1"/>
    <w:rsid w:val="008A4DAC"/>
    <w:rsid w:val="008A53B2"/>
    <w:rsid w:val="008A5493"/>
    <w:rsid w:val="008A7845"/>
    <w:rsid w:val="008B52E9"/>
    <w:rsid w:val="008B5CEE"/>
    <w:rsid w:val="008B625F"/>
    <w:rsid w:val="008D049C"/>
    <w:rsid w:val="008D0CD0"/>
    <w:rsid w:val="008D1969"/>
    <w:rsid w:val="008D3752"/>
    <w:rsid w:val="008D3D19"/>
    <w:rsid w:val="008D69F8"/>
    <w:rsid w:val="008D71AD"/>
    <w:rsid w:val="008D7E1C"/>
    <w:rsid w:val="008E016E"/>
    <w:rsid w:val="008E52D6"/>
    <w:rsid w:val="008F31BA"/>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0331"/>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4DBC"/>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7DF4"/>
    <w:rsid w:val="00A30ED5"/>
    <w:rsid w:val="00A342E5"/>
    <w:rsid w:val="00A34750"/>
    <w:rsid w:val="00A35351"/>
    <w:rsid w:val="00A35D17"/>
    <w:rsid w:val="00A36604"/>
    <w:rsid w:val="00A40D6D"/>
    <w:rsid w:val="00A45710"/>
    <w:rsid w:val="00A47B6E"/>
    <w:rsid w:val="00A52DDA"/>
    <w:rsid w:val="00A53C82"/>
    <w:rsid w:val="00A53DA3"/>
    <w:rsid w:val="00A54D70"/>
    <w:rsid w:val="00A54FA4"/>
    <w:rsid w:val="00A558FC"/>
    <w:rsid w:val="00A5679C"/>
    <w:rsid w:val="00A568D6"/>
    <w:rsid w:val="00A56AE9"/>
    <w:rsid w:val="00A6028E"/>
    <w:rsid w:val="00A61DCC"/>
    <w:rsid w:val="00A6232E"/>
    <w:rsid w:val="00A676CA"/>
    <w:rsid w:val="00A67821"/>
    <w:rsid w:val="00A70C3A"/>
    <w:rsid w:val="00A71748"/>
    <w:rsid w:val="00A72024"/>
    <w:rsid w:val="00A7430B"/>
    <w:rsid w:val="00A7706D"/>
    <w:rsid w:val="00A77AEF"/>
    <w:rsid w:val="00A80EE9"/>
    <w:rsid w:val="00A828D1"/>
    <w:rsid w:val="00A8427D"/>
    <w:rsid w:val="00A85913"/>
    <w:rsid w:val="00A86337"/>
    <w:rsid w:val="00A92A0A"/>
    <w:rsid w:val="00A938C7"/>
    <w:rsid w:val="00A9418F"/>
    <w:rsid w:val="00AA098D"/>
    <w:rsid w:val="00AA19C6"/>
    <w:rsid w:val="00AA2304"/>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1FDF"/>
    <w:rsid w:val="00AE25A4"/>
    <w:rsid w:val="00AE3697"/>
    <w:rsid w:val="00AE4A40"/>
    <w:rsid w:val="00AE54BC"/>
    <w:rsid w:val="00AE7B7C"/>
    <w:rsid w:val="00AF0CAF"/>
    <w:rsid w:val="00AF3DBB"/>
    <w:rsid w:val="00B00E48"/>
    <w:rsid w:val="00B0321C"/>
    <w:rsid w:val="00B04685"/>
    <w:rsid w:val="00B05515"/>
    <w:rsid w:val="00B06FA2"/>
    <w:rsid w:val="00B07934"/>
    <w:rsid w:val="00B10E35"/>
    <w:rsid w:val="00B14569"/>
    <w:rsid w:val="00B16033"/>
    <w:rsid w:val="00B20C10"/>
    <w:rsid w:val="00B21D84"/>
    <w:rsid w:val="00B26499"/>
    <w:rsid w:val="00B27F3C"/>
    <w:rsid w:val="00B302E8"/>
    <w:rsid w:val="00B31585"/>
    <w:rsid w:val="00B3424A"/>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E89"/>
    <w:rsid w:val="00B94588"/>
    <w:rsid w:val="00B95835"/>
    <w:rsid w:val="00B959E1"/>
    <w:rsid w:val="00B96B6D"/>
    <w:rsid w:val="00B96E6B"/>
    <w:rsid w:val="00B972F2"/>
    <w:rsid w:val="00B975A8"/>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6F7"/>
    <w:rsid w:val="00BE3E8B"/>
    <w:rsid w:val="00BF110A"/>
    <w:rsid w:val="00BF2030"/>
    <w:rsid w:val="00BF264A"/>
    <w:rsid w:val="00BF4510"/>
    <w:rsid w:val="00BF5650"/>
    <w:rsid w:val="00BF5DE4"/>
    <w:rsid w:val="00BF7486"/>
    <w:rsid w:val="00BF7BC0"/>
    <w:rsid w:val="00C00131"/>
    <w:rsid w:val="00C012CA"/>
    <w:rsid w:val="00C10296"/>
    <w:rsid w:val="00C10B21"/>
    <w:rsid w:val="00C135EB"/>
    <w:rsid w:val="00C13ED1"/>
    <w:rsid w:val="00C20359"/>
    <w:rsid w:val="00C20827"/>
    <w:rsid w:val="00C23442"/>
    <w:rsid w:val="00C23D05"/>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83E"/>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53C"/>
    <w:rsid w:val="00CE4B42"/>
    <w:rsid w:val="00CE635B"/>
    <w:rsid w:val="00CF19CE"/>
    <w:rsid w:val="00CF1D4C"/>
    <w:rsid w:val="00CF2C66"/>
    <w:rsid w:val="00D00796"/>
    <w:rsid w:val="00D026D5"/>
    <w:rsid w:val="00D03081"/>
    <w:rsid w:val="00D0501F"/>
    <w:rsid w:val="00D105CC"/>
    <w:rsid w:val="00D11AB7"/>
    <w:rsid w:val="00D1295B"/>
    <w:rsid w:val="00D1342E"/>
    <w:rsid w:val="00D16EAC"/>
    <w:rsid w:val="00D2047B"/>
    <w:rsid w:val="00D24EAA"/>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B09DC"/>
    <w:rsid w:val="00DB3AE4"/>
    <w:rsid w:val="00DC5CBB"/>
    <w:rsid w:val="00DC675C"/>
    <w:rsid w:val="00DD1E2E"/>
    <w:rsid w:val="00DD323E"/>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1E05"/>
    <w:rsid w:val="00E23490"/>
    <w:rsid w:val="00E24609"/>
    <w:rsid w:val="00E249E4"/>
    <w:rsid w:val="00E24CFE"/>
    <w:rsid w:val="00E24E3D"/>
    <w:rsid w:val="00E25D9D"/>
    <w:rsid w:val="00E32782"/>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D74A1"/>
    <w:rsid w:val="00EE16BE"/>
    <w:rsid w:val="00EE1A52"/>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20A53"/>
    <w:rsid w:val="00F21AB1"/>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2210"/>
    <w:rsid w:val="00F55C81"/>
    <w:rsid w:val="00F55F40"/>
    <w:rsid w:val="00F56373"/>
    <w:rsid w:val="00F6523A"/>
    <w:rsid w:val="00F70DF8"/>
    <w:rsid w:val="00F70FAB"/>
    <w:rsid w:val="00F72E89"/>
    <w:rsid w:val="00F75009"/>
    <w:rsid w:val="00F82D3F"/>
    <w:rsid w:val="00F87087"/>
    <w:rsid w:val="00F90ADB"/>
    <w:rsid w:val="00F940CC"/>
    <w:rsid w:val="00F94630"/>
    <w:rsid w:val="00F979D4"/>
    <w:rsid w:val="00FA0B98"/>
    <w:rsid w:val="00FA22F5"/>
    <w:rsid w:val="00FA322D"/>
    <w:rsid w:val="00FA3352"/>
    <w:rsid w:val="00FA513D"/>
    <w:rsid w:val="00FA6923"/>
    <w:rsid w:val="00FB1F5C"/>
    <w:rsid w:val="00FB4B09"/>
    <w:rsid w:val="00FB69A8"/>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3E219EE"/>
    <w:rsid w:val="067262F2"/>
    <w:rsid w:val="0B7E530B"/>
    <w:rsid w:val="115C1106"/>
    <w:rsid w:val="158242C4"/>
    <w:rsid w:val="170209AC"/>
    <w:rsid w:val="212958D0"/>
    <w:rsid w:val="27B91ECD"/>
    <w:rsid w:val="2C6923FD"/>
    <w:rsid w:val="2DF564AE"/>
    <w:rsid w:val="333977F1"/>
    <w:rsid w:val="415A73C9"/>
    <w:rsid w:val="46B33E93"/>
    <w:rsid w:val="53BB5D38"/>
    <w:rsid w:val="552503C0"/>
    <w:rsid w:val="582F4FA6"/>
    <w:rsid w:val="5BA84B60"/>
    <w:rsid w:val="5FFB256E"/>
    <w:rsid w:val="63623A3E"/>
    <w:rsid w:val="673B1CC5"/>
    <w:rsid w:val="6AF17C50"/>
    <w:rsid w:val="70B60DD1"/>
    <w:rsid w:val="750139B7"/>
    <w:rsid w:val="7C266648"/>
    <w:rsid w:val="7DBD2FD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autoRedefine/>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locked/>
    <w:uiPriority w:val="99"/>
    <w:rPr>
      <w:rFonts w:ascii="Times New Roman" w:hAnsi="Times New Roman" w:eastAsia="宋体" w:cs="Times New Roman"/>
      <w:sz w:val="24"/>
    </w:rPr>
  </w:style>
  <w:style w:type="character" w:customStyle="1" w:styleId="24">
    <w:name w:val="日期 字符"/>
    <w:basedOn w:val="17"/>
    <w:link w:val="8"/>
    <w:autoRedefine/>
    <w:qFormat/>
    <w:locked/>
    <w:uiPriority w:val="99"/>
    <w:rPr>
      <w:rFonts w:ascii="Times New Roman" w:hAnsi="Times New Roman" w:eastAsia="宋体" w:cs="Times New Roman"/>
      <w:sz w:val="24"/>
    </w:rPr>
  </w:style>
  <w:style w:type="paragraph" w:customStyle="1" w:styleId="2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autoRedefine/>
    <w:qFormat/>
    <w:locked/>
    <w:uiPriority w:val="99"/>
    <w:rPr>
      <w:rFonts w:ascii="Times New Roman" w:hAnsi="Times New Roman" w:eastAsia="宋体" w:cs="Times New Roman"/>
      <w:sz w:val="24"/>
    </w:rPr>
  </w:style>
  <w:style w:type="character" w:customStyle="1" w:styleId="27">
    <w:name w:val="页眉 字符"/>
    <w:basedOn w:val="17"/>
    <w:link w:val="12"/>
    <w:autoRedefine/>
    <w:qFormat/>
    <w:locked/>
    <w:uiPriority w:val="99"/>
    <w:rPr>
      <w:rFonts w:ascii="Times New Roman" w:hAnsi="Times New Roman" w:eastAsia="宋体" w:cs="Times New Roman"/>
      <w:sz w:val="18"/>
    </w:rPr>
  </w:style>
  <w:style w:type="character" w:customStyle="1" w:styleId="28">
    <w:name w:val="页脚 字符"/>
    <w:basedOn w:val="17"/>
    <w:link w:val="11"/>
    <w:autoRedefine/>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autoRedefine/>
    <w:semiHidden/>
    <w:qFormat/>
    <w:locked/>
    <w:uiPriority w:val="99"/>
    <w:rPr>
      <w:rFonts w:ascii="Times New Roman" w:hAnsi="Times New Roman" w:cs="Times New Roman"/>
      <w:b/>
      <w:sz w:val="24"/>
    </w:rPr>
  </w:style>
  <w:style w:type="character" w:customStyle="1" w:styleId="31">
    <w:name w:val="批注框文本 字符"/>
    <w:basedOn w:val="17"/>
    <w:link w:val="10"/>
    <w:autoRedefine/>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autoRedefine/>
    <w:qFormat/>
    <w:uiPriority w:val="34"/>
    <w:pPr>
      <w:ind w:firstLine="420" w:firstLineChars="200"/>
    </w:pPr>
    <w:rPr>
      <w:rFonts w:ascii="Calibri" w:hAnsi="Calibri"/>
      <w:szCs w:val="22"/>
    </w:rPr>
  </w:style>
  <w:style w:type="character" w:customStyle="1" w:styleId="36">
    <w:name w:val="标题 1 字符"/>
    <w:basedOn w:val="17"/>
    <w:link w:val="2"/>
    <w:autoRedefine/>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19</Pages>
  <Words>4972</Words>
  <Characters>5276</Characters>
  <Lines>46</Lines>
  <Paragraphs>12</Paragraphs>
  <TotalTime>1</TotalTime>
  <ScaleCrop>false</ScaleCrop>
  <LinksUpToDate>false</LinksUpToDate>
  <CharactersWithSpaces>5975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dell</cp:lastModifiedBy>
  <cp:lastPrinted>2023-11-04T00:06:00Z</cp:lastPrinted>
  <dcterms:modified xsi:type="dcterms:W3CDTF">2024-05-20T08:20:03Z</dcterms:modified>
  <cp:revision>480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8C796811BFF54F668853D2F624CE99F8_13</vt:lpwstr>
  </property>
</Properties>
</file>