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color w:val="auto"/>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color w:val="auto"/>
          <w:spacing w:val="38"/>
          <w:sz w:val="30"/>
          <w:szCs w:val="30"/>
        </w:rPr>
        <w:t>：</w:t>
      </w:r>
      <w:r>
        <w:rPr>
          <w:rFonts w:hint="eastAsia" w:ascii="仿宋" w:hAnsi="仿宋" w:eastAsia="仿宋"/>
          <w:b/>
          <w:bCs/>
          <w:color w:val="auto"/>
          <w:spacing w:val="38"/>
          <w:sz w:val="30"/>
          <w:szCs w:val="30"/>
          <w:lang w:eastAsia="zh-CN"/>
        </w:rPr>
        <w:t>NYGM</w:t>
      </w:r>
      <w:r>
        <w:rPr>
          <w:rFonts w:ascii="仿宋" w:hAnsi="仿宋" w:eastAsia="仿宋"/>
          <w:b/>
          <w:bCs/>
          <w:color w:val="auto"/>
          <w:spacing w:val="38"/>
          <w:sz w:val="30"/>
          <w:szCs w:val="30"/>
        </w:rPr>
        <w:t>-</w:t>
      </w:r>
      <w:r>
        <w:rPr>
          <w:rFonts w:ascii="仿宋" w:hAnsi="仿宋" w:eastAsia="仿宋"/>
          <w:b/>
          <w:bCs/>
          <w:color w:val="auto"/>
          <w:spacing w:val="38"/>
          <w:sz w:val="30"/>
          <w:szCs w:val="30"/>
          <w:u w:val="single"/>
        </w:rPr>
        <w:t>2024</w:t>
      </w:r>
      <w:r>
        <w:rPr>
          <w:rFonts w:ascii="仿宋" w:hAnsi="仿宋" w:eastAsia="仿宋"/>
          <w:b/>
          <w:bCs/>
          <w:color w:val="auto"/>
          <w:spacing w:val="38"/>
          <w:sz w:val="30"/>
          <w:szCs w:val="30"/>
        </w:rPr>
        <w:t>-</w:t>
      </w:r>
      <w:r>
        <w:rPr>
          <w:rFonts w:ascii="仿宋" w:hAnsi="仿宋" w:eastAsia="仿宋"/>
          <w:b/>
          <w:bCs/>
          <w:color w:val="auto"/>
          <w:spacing w:val="38"/>
          <w:sz w:val="30"/>
          <w:szCs w:val="30"/>
          <w:u w:val="single"/>
        </w:rPr>
        <w:t>0</w:t>
      </w:r>
      <w:r>
        <w:rPr>
          <w:rFonts w:hint="eastAsia" w:ascii="仿宋" w:hAnsi="仿宋" w:eastAsia="仿宋"/>
          <w:b/>
          <w:bCs/>
          <w:color w:val="auto"/>
          <w:spacing w:val="38"/>
          <w:sz w:val="30"/>
          <w:szCs w:val="30"/>
          <w:u w:val="single"/>
          <w:lang w:val="en-US" w:eastAsia="zh-CN"/>
        </w:rPr>
        <w:t>21</w:t>
      </w: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hint="default" w:ascii="仿宋" w:hAnsi="仿宋" w:eastAsia="仿宋"/>
          <w:color w:val="auto"/>
          <w:sz w:val="30"/>
          <w:szCs w:val="30"/>
          <w:lang w:val="en-US"/>
        </w:rPr>
      </w:pPr>
      <w:r>
        <w:rPr>
          <w:rFonts w:hint="eastAsia" w:ascii="仿宋" w:hAnsi="仿宋" w:eastAsia="仿宋"/>
          <w:color w:val="auto"/>
          <w:sz w:val="30"/>
          <w:szCs w:val="30"/>
        </w:rPr>
        <w:t>项目名称：</w:t>
      </w:r>
      <w:r>
        <w:rPr>
          <w:rFonts w:hint="eastAsia" w:ascii="仿宋" w:hAnsi="仿宋" w:eastAsia="仿宋"/>
          <w:color w:val="auto"/>
          <w:sz w:val="30"/>
          <w:szCs w:val="30"/>
          <w:u w:val="single"/>
        </w:rPr>
        <w:t>光学玻璃机切、平磨委外加工</w:t>
      </w:r>
      <w:r>
        <w:rPr>
          <w:rFonts w:hint="eastAsia" w:ascii="仿宋" w:hAnsi="仿宋" w:eastAsia="仿宋"/>
          <w:color w:val="auto"/>
          <w:sz w:val="30"/>
          <w:szCs w:val="30"/>
          <w:u w:val="single"/>
          <w:lang w:eastAsia="zh-CN"/>
        </w:rPr>
        <w:t>加工项目</w:t>
      </w: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pStyle w:val="7"/>
        <w:spacing w:line="500" w:lineRule="exact"/>
        <w:jc w:val="center"/>
        <w:rPr>
          <w:rFonts w:hint="eastAsia" w:ascii="仿宋" w:hAnsi="仿宋" w:eastAsia="仿宋"/>
          <w:color w:val="auto"/>
          <w:sz w:val="30"/>
          <w:szCs w:val="30"/>
          <w:lang w:eastAsia="zh-CN"/>
        </w:rPr>
      </w:pPr>
      <w:r>
        <w:rPr>
          <w:rFonts w:hint="eastAsia" w:ascii="仿宋" w:hAnsi="仿宋" w:eastAsia="仿宋"/>
          <w:color w:val="auto"/>
          <w:sz w:val="30"/>
          <w:szCs w:val="30"/>
          <w:lang w:eastAsia="zh-CN"/>
        </w:rPr>
        <w:t>南阳光明光电有限公司</w:t>
      </w:r>
    </w:p>
    <w:p>
      <w:pPr>
        <w:pStyle w:val="7"/>
        <w:spacing w:line="500" w:lineRule="exact"/>
        <w:jc w:val="center"/>
        <w:rPr>
          <w:rFonts w:ascii="仿宋" w:hAnsi="仿宋" w:eastAsia="仿宋"/>
          <w:color w:val="auto"/>
          <w:sz w:val="30"/>
          <w:szCs w:val="30"/>
        </w:rPr>
      </w:pPr>
    </w:p>
    <w:p>
      <w:pPr>
        <w:pStyle w:val="7"/>
        <w:spacing w:line="500" w:lineRule="exact"/>
        <w:jc w:val="center"/>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0</w:t>
      </w:r>
      <w:r>
        <w:rPr>
          <w:rFonts w:hint="eastAsia" w:ascii="仿宋" w:hAnsi="仿宋" w:eastAsia="仿宋"/>
          <w:color w:val="auto"/>
          <w:sz w:val="30"/>
          <w:szCs w:val="30"/>
        </w:rPr>
        <w:t>二</w:t>
      </w:r>
      <w:r>
        <w:rPr>
          <w:rFonts w:hint="eastAsia" w:ascii="仿宋" w:hAnsi="仿宋" w:eastAsia="仿宋"/>
          <w:color w:val="auto"/>
          <w:sz w:val="30"/>
          <w:szCs w:val="30"/>
          <w:u w:val="single"/>
          <w:lang w:eastAsia="zh-CN"/>
        </w:rPr>
        <w:t>四</w:t>
      </w:r>
      <w:r>
        <w:rPr>
          <w:rFonts w:hint="eastAsia" w:ascii="仿宋" w:hAnsi="仿宋" w:eastAsia="仿宋"/>
          <w:color w:val="auto"/>
          <w:sz w:val="30"/>
          <w:szCs w:val="30"/>
        </w:rPr>
        <w:t>年</w:t>
      </w:r>
      <w:r>
        <w:rPr>
          <w:rFonts w:hint="eastAsia" w:ascii="仿宋" w:hAnsi="仿宋" w:eastAsia="仿宋"/>
          <w:color w:val="auto"/>
          <w:sz w:val="30"/>
          <w:szCs w:val="30"/>
          <w:lang w:eastAsia="zh-CN"/>
        </w:rPr>
        <w:t>五</w:t>
      </w:r>
      <w:r>
        <w:rPr>
          <w:rFonts w:hint="eastAsia" w:ascii="仿宋" w:hAnsi="仿宋" w:eastAsia="仿宋"/>
          <w:color w:val="auto"/>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r>
        <w:rPr>
          <w:rFonts w:hint="eastAsia" w:ascii="仿宋" w:hAnsi="仿宋" w:eastAsia="仿宋"/>
          <w:bCs/>
          <w:sz w:val="30"/>
          <w:szCs w:val="30"/>
        </w:rPr>
        <w:t>面向社会实行集中比价公开采购。公司本着“公开、公平、公正”的原则和“互利共赢、共同发展”的理念，热忱欢迎有意愿与公司合作的潜在供应商积极参与</w:t>
      </w:r>
      <w:r>
        <w:rPr>
          <w:rFonts w:hint="eastAsia" w:ascii="仿宋" w:hAnsi="仿宋" w:eastAsia="仿宋"/>
          <w:bCs/>
          <w:sz w:val="30"/>
          <w:szCs w:val="30"/>
          <w:lang w:eastAsia="zh-CN"/>
        </w:rPr>
        <w:t>询价采购</w:t>
      </w:r>
      <w:r>
        <w:rPr>
          <w:rFonts w:hint="eastAsia" w:ascii="仿宋" w:hAnsi="仿宋" w:eastAsia="仿宋"/>
          <w:bCs/>
          <w:sz w:val="30"/>
          <w:szCs w:val="30"/>
        </w:rPr>
        <w:t>。</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300" w:firstLineChars="100"/>
        <w:rPr>
          <w:rFonts w:hint="eastAsia" w:ascii="仿宋" w:hAnsi="仿宋" w:eastAsia="仿宋"/>
          <w:bCs/>
          <w:sz w:val="30"/>
          <w:szCs w:val="30"/>
          <w:u w:val="single"/>
          <w:lang w:eastAsia="zh-CN"/>
        </w:rPr>
      </w:pPr>
      <w:r>
        <w:rPr>
          <w:rFonts w:hint="eastAsia" w:ascii="仿宋" w:hAnsi="仿宋" w:eastAsia="仿宋"/>
          <w:bCs/>
          <w:sz w:val="30"/>
          <w:szCs w:val="30"/>
        </w:rPr>
        <w:t>项目内容：</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p>
    <w:p>
      <w:pPr>
        <w:spacing w:line="560" w:lineRule="exact"/>
        <w:ind w:firstLine="300" w:firstLineChars="100"/>
        <w:rPr>
          <w:rFonts w:hint="eastAsia" w:ascii="仿宋" w:hAnsi="仿宋" w:eastAsia="仿宋"/>
          <w:bCs/>
          <w:color w:val="auto"/>
          <w:sz w:val="30"/>
          <w:szCs w:val="30"/>
          <w:u w:val="single"/>
          <w:lang w:val="en-US" w:eastAsia="zh-CN"/>
        </w:rPr>
      </w:pPr>
      <w:r>
        <w:rPr>
          <w:rFonts w:hint="eastAsia" w:ascii="仿宋" w:hAnsi="仿宋" w:eastAsia="仿宋"/>
          <w:bCs/>
          <w:color w:val="auto"/>
          <w:sz w:val="30"/>
          <w:szCs w:val="30"/>
        </w:rPr>
        <w:t>项目编号：</w:t>
      </w:r>
      <w:r>
        <w:rPr>
          <w:rFonts w:hint="eastAsia" w:ascii="仿宋" w:hAnsi="仿宋" w:eastAsia="仿宋"/>
          <w:bCs/>
          <w:color w:val="auto"/>
          <w:sz w:val="30"/>
          <w:szCs w:val="30"/>
          <w:lang w:eastAsia="zh-CN"/>
        </w:rPr>
        <w:t>NYGM</w:t>
      </w:r>
      <w:r>
        <w:rPr>
          <w:rFonts w:hint="eastAsia" w:ascii="仿宋" w:hAnsi="仿宋" w:eastAsia="仿宋"/>
          <w:bCs/>
          <w:color w:val="auto"/>
          <w:sz w:val="30"/>
          <w:szCs w:val="30"/>
        </w:rPr>
        <w:t>-</w:t>
      </w:r>
      <w:r>
        <w:rPr>
          <w:rFonts w:ascii="仿宋" w:hAnsi="仿宋" w:eastAsia="仿宋"/>
          <w:bCs/>
          <w:color w:val="auto"/>
          <w:sz w:val="30"/>
          <w:szCs w:val="30"/>
          <w:u w:val="single"/>
        </w:rPr>
        <w:t>2024</w:t>
      </w:r>
      <w:r>
        <w:rPr>
          <w:rFonts w:hint="eastAsia" w:ascii="仿宋" w:hAnsi="仿宋" w:eastAsia="仿宋"/>
          <w:bCs/>
          <w:color w:val="auto"/>
          <w:sz w:val="30"/>
          <w:szCs w:val="30"/>
        </w:rPr>
        <w:t>-</w:t>
      </w:r>
      <w:r>
        <w:rPr>
          <w:rFonts w:ascii="仿宋" w:hAnsi="仿宋" w:eastAsia="仿宋"/>
          <w:bCs/>
          <w:color w:val="auto"/>
          <w:sz w:val="30"/>
          <w:szCs w:val="30"/>
          <w:u w:val="single"/>
        </w:rPr>
        <w:t>0</w:t>
      </w:r>
      <w:r>
        <w:rPr>
          <w:rFonts w:hint="eastAsia" w:ascii="仿宋" w:hAnsi="仿宋" w:eastAsia="仿宋"/>
          <w:bCs/>
          <w:color w:val="auto"/>
          <w:sz w:val="30"/>
          <w:szCs w:val="30"/>
          <w:u w:val="single"/>
          <w:lang w:val="en-US" w:eastAsia="zh-CN"/>
        </w:rPr>
        <w:t>21</w:t>
      </w:r>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备料加工要求：参照委托加工合同条款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color w:val="auto"/>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hint="eastAsia" w:ascii="黑体" w:hAnsi="黑体" w:eastAsia="黑体"/>
          <w:color w:val="auto"/>
          <w:sz w:val="30"/>
          <w:szCs w:val="30"/>
        </w:rPr>
        <w:t>：</w:t>
      </w:r>
      <w:r>
        <w:rPr>
          <w:rFonts w:ascii="仿宋" w:hAnsi="仿宋" w:eastAsia="仿宋"/>
          <w:b/>
          <w:bCs w:val="0"/>
          <w:color w:val="auto"/>
          <w:sz w:val="30"/>
          <w:szCs w:val="30"/>
          <w:u w:val="single"/>
        </w:rPr>
        <w:t>202</w:t>
      </w:r>
      <w:r>
        <w:rPr>
          <w:rFonts w:hint="eastAsia" w:ascii="仿宋" w:hAnsi="仿宋" w:eastAsia="仿宋"/>
          <w:b/>
          <w:bCs w:val="0"/>
          <w:color w:val="auto"/>
          <w:sz w:val="30"/>
          <w:szCs w:val="30"/>
          <w:u w:val="single"/>
          <w:lang w:val="en-US" w:eastAsia="zh-CN"/>
        </w:rPr>
        <w:t>4</w:t>
      </w:r>
      <w:r>
        <w:rPr>
          <w:rFonts w:hint="eastAsia" w:ascii="仿宋" w:hAnsi="仿宋" w:eastAsia="仿宋"/>
          <w:b/>
          <w:bCs w:val="0"/>
          <w:color w:val="auto"/>
          <w:sz w:val="30"/>
          <w:szCs w:val="30"/>
        </w:rPr>
        <w:t>年</w:t>
      </w:r>
      <w:r>
        <w:rPr>
          <w:rFonts w:hint="eastAsia" w:ascii="仿宋" w:hAnsi="仿宋" w:eastAsia="仿宋"/>
          <w:b/>
          <w:bCs w:val="0"/>
          <w:color w:val="auto"/>
          <w:sz w:val="30"/>
          <w:szCs w:val="30"/>
          <w:u w:val="single"/>
          <w:lang w:val="en-US" w:eastAsia="zh-CN"/>
        </w:rPr>
        <w:t>5</w:t>
      </w:r>
      <w:r>
        <w:rPr>
          <w:rFonts w:hint="eastAsia" w:ascii="仿宋" w:hAnsi="仿宋" w:eastAsia="仿宋"/>
          <w:b/>
          <w:bCs w:val="0"/>
          <w:color w:val="auto"/>
          <w:sz w:val="30"/>
          <w:szCs w:val="30"/>
        </w:rPr>
        <w:t>月</w:t>
      </w:r>
      <w:r>
        <w:rPr>
          <w:rFonts w:hint="eastAsia" w:ascii="仿宋" w:hAnsi="仿宋" w:eastAsia="仿宋"/>
          <w:b/>
          <w:bCs w:val="0"/>
          <w:color w:val="auto"/>
          <w:sz w:val="30"/>
          <w:szCs w:val="30"/>
          <w:u w:val="single"/>
          <w:lang w:val="en-US" w:eastAsia="zh-CN"/>
        </w:rPr>
        <w:t>13</w:t>
      </w:r>
      <w:r>
        <w:rPr>
          <w:rFonts w:hint="eastAsia" w:ascii="仿宋" w:hAnsi="仿宋" w:eastAsia="仿宋"/>
          <w:b/>
          <w:bCs w:val="0"/>
          <w:color w:val="auto"/>
          <w:sz w:val="30"/>
          <w:szCs w:val="30"/>
        </w:rPr>
        <w:t>日</w:t>
      </w:r>
      <w:r>
        <w:rPr>
          <w:rFonts w:ascii="仿宋" w:hAnsi="仿宋" w:eastAsia="仿宋"/>
          <w:b/>
          <w:bCs w:val="0"/>
          <w:color w:val="auto"/>
          <w:sz w:val="30"/>
          <w:szCs w:val="30"/>
        </w:rPr>
        <w:t>—</w:t>
      </w:r>
      <w:r>
        <w:rPr>
          <w:rFonts w:ascii="仿宋" w:hAnsi="仿宋" w:eastAsia="仿宋"/>
          <w:b/>
          <w:bCs w:val="0"/>
          <w:color w:val="auto"/>
          <w:sz w:val="30"/>
          <w:szCs w:val="30"/>
          <w:u w:val="single"/>
        </w:rPr>
        <w:t>202</w:t>
      </w:r>
      <w:r>
        <w:rPr>
          <w:rFonts w:hint="eastAsia" w:ascii="仿宋" w:hAnsi="仿宋" w:eastAsia="仿宋"/>
          <w:b/>
          <w:bCs w:val="0"/>
          <w:color w:val="auto"/>
          <w:sz w:val="30"/>
          <w:szCs w:val="30"/>
          <w:u w:val="single"/>
          <w:lang w:val="en-US" w:eastAsia="zh-CN"/>
        </w:rPr>
        <w:t>4</w:t>
      </w:r>
      <w:r>
        <w:rPr>
          <w:rFonts w:hint="eastAsia" w:ascii="仿宋" w:hAnsi="仿宋" w:eastAsia="仿宋"/>
          <w:b/>
          <w:bCs w:val="0"/>
          <w:color w:val="auto"/>
          <w:sz w:val="30"/>
          <w:szCs w:val="30"/>
        </w:rPr>
        <w:t>年</w:t>
      </w:r>
      <w:r>
        <w:rPr>
          <w:rFonts w:hint="eastAsia" w:ascii="仿宋" w:hAnsi="仿宋" w:eastAsia="仿宋"/>
          <w:b/>
          <w:bCs w:val="0"/>
          <w:color w:val="auto"/>
          <w:sz w:val="30"/>
          <w:szCs w:val="30"/>
          <w:u w:val="single"/>
          <w:lang w:val="en-US" w:eastAsia="zh-CN"/>
        </w:rPr>
        <w:t>5</w:t>
      </w:r>
      <w:r>
        <w:rPr>
          <w:rFonts w:hint="eastAsia" w:ascii="仿宋" w:hAnsi="仿宋" w:eastAsia="仿宋"/>
          <w:b/>
          <w:bCs w:val="0"/>
          <w:color w:val="auto"/>
          <w:sz w:val="30"/>
          <w:szCs w:val="30"/>
        </w:rPr>
        <w:t>月</w:t>
      </w:r>
      <w:r>
        <w:rPr>
          <w:rFonts w:hint="eastAsia" w:ascii="仿宋" w:hAnsi="仿宋" w:eastAsia="仿宋"/>
          <w:b/>
          <w:bCs w:val="0"/>
          <w:color w:val="auto"/>
          <w:sz w:val="30"/>
          <w:szCs w:val="30"/>
          <w:u w:val="single"/>
          <w:lang w:val="en-US" w:eastAsia="zh-CN"/>
        </w:rPr>
        <w:t>23</w:t>
      </w:r>
      <w:r>
        <w:rPr>
          <w:rFonts w:hint="eastAsia" w:ascii="仿宋" w:hAnsi="仿宋" w:eastAsia="仿宋"/>
          <w:b/>
          <w:bCs w:val="0"/>
          <w:color w:val="auto"/>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color w:val="auto"/>
          <w:sz w:val="30"/>
          <w:szCs w:val="30"/>
          <w:lang w:eastAsia="zh-CN"/>
        </w:rPr>
      </w:pPr>
      <w:r>
        <w:rPr>
          <w:rFonts w:hint="eastAsia" w:ascii="仿宋" w:hAnsi="仿宋" w:eastAsia="仿宋"/>
          <w:bCs/>
          <w:sz w:val="30"/>
          <w:szCs w:val="30"/>
        </w:rPr>
        <w:t>（一）报价文件接收截止时间：</w:t>
      </w:r>
      <w:r>
        <w:rPr>
          <w:rFonts w:ascii="仿宋" w:hAnsi="仿宋" w:eastAsia="仿宋"/>
          <w:color w:val="auto"/>
          <w:sz w:val="30"/>
          <w:szCs w:val="30"/>
          <w:u w:val="single"/>
        </w:rPr>
        <w:t>202</w:t>
      </w:r>
      <w:r>
        <w:rPr>
          <w:rFonts w:hint="eastAsia" w:ascii="仿宋" w:hAnsi="仿宋" w:eastAsia="仿宋"/>
          <w:color w:val="auto"/>
          <w:sz w:val="30"/>
          <w:szCs w:val="30"/>
          <w:u w:val="single"/>
          <w:lang w:val="en-US" w:eastAsia="zh-CN"/>
        </w:rPr>
        <w:t>4</w:t>
      </w:r>
      <w:r>
        <w:rPr>
          <w:rFonts w:hint="eastAsia" w:ascii="仿宋" w:hAnsi="仿宋" w:eastAsia="仿宋"/>
          <w:color w:val="auto"/>
          <w:sz w:val="30"/>
          <w:szCs w:val="30"/>
        </w:rPr>
        <w:t>年</w:t>
      </w:r>
      <w:r>
        <w:rPr>
          <w:rFonts w:hint="eastAsia" w:ascii="仿宋" w:hAnsi="仿宋" w:eastAsia="仿宋"/>
          <w:color w:val="auto"/>
          <w:sz w:val="30"/>
          <w:szCs w:val="30"/>
          <w:u w:val="single"/>
          <w:lang w:val="en-US" w:eastAsia="zh-CN"/>
        </w:rPr>
        <w:t>5</w:t>
      </w:r>
      <w:r>
        <w:rPr>
          <w:rFonts w:hint="eastAsia" w:ascii="仿宋" w:hAnsi="仿宋" w:eastAsia="仿宋"/>
          <w:color w:val="auto"/>
          <w:sz w:val="30"/>
          <w:szCs w:val="30"/>
        </w:rPr>
        <w:t>月</w:t>
      </w:r>
      <w:r>
        <w:rPr>
          <w:rFonts w:hint="eastAsia" w:ascii="仿宋" w:hAnsi="仿宋" w:eastAsia="仿宋"/>
          <w:color w:val="auto"/>
          <w:sz w:val="30"/>
          <w:szCs w:val="30"/>
          <w:u w:val="single"/>
          <w:lang w:val="en-US" w:eastAsia="zh-CN"/>
        </w:rPr>
        <w:t>23</w:t>
      </w:r>
      <w:r>
        <w:rPr>
          <w:rFonts w:hint="eastAsia" w:ascii="仿宋" w:hAnsi="仿宋" w:eastAsia="仿宋"/>
          <w:color w:val="auto"/>
          <w:sz w:val="30"/>
          <w:szCs w:val="30"/>
        </w:rPr>
        <w:t>日</w:t>
      </w:r>
      <w:r>
        <w:rPr>
          <w:rFonts w:hint="eastAsia" w:ascii="仿宋" w:hAnsi="仿宋" w:eastAsia="仿宋"/>
          <w:bCs/>
          <w:color w:val="auto"/>
          <w:sz w:val="30"/>
          <w:szCs w:val="30"/>
          <w:lang w:val="en-US" w:eastAsia="zh-CN"/>
        </w:rPr>
        <w:t>09</w:t>
      </w:r>
      <w:r>
        <w:rPr>
          <w:rFonts w:hint="eastAsia" w:ascii="仿宋" w:hAnsi="仿宋" w:eastAsia="仿宋"/>
          <w:bCs/>
          <w:color w:val="auto"/>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color w:val="auto"/>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w:t>
      </w:r>
      <w:r>
        <w:rPr>
          <w:rFonts w:hint="eastAsia" w:ascii="仿宋" w:hAnsi="仿宋" w:eastAsia="仿宋"/>
          <w:b/>
          <w:color w:val="auto"/>
          <w:sz w:val="30"/>
          <w:szCs w:val="30"/>
        </w:rPr>
        <w:t>在</w:t>
      </w:r>
      <w:r>
        <w:rPr>
          <w:rFonts w:hint="eastAsia" w:ascii="仿宋" w:hAnsi="仿宋" w:eastAsia="仿宋"/>
          <w:b/>
          <w:color w:val="auto"/>
          <w:sz w:val="30"/>
          <w:szCs w:val="30"/>
          <w:lang w:val="en-US" w:eastAsia="zh-CN"/>
        </w:rPr>
        <w:t>2024</w:t>
      </w:r>
      <w:r>
        <w:rPr>
          <w:rFonts w:hint="eastAsia" w:ascii="仿宋" w:hAnsi="仿宋" w:eastAsia="仿宋"/>
          <w:b/>
          <w:color w:val="auto"/>
          <w:sz w:val="30"/>
          <w:szCs w:val="30"/>
        </w:rPr>
        <w:t>年</w:t>
      </w:r>
      <w:r>
        <w:rPr>
          <w:rFonts w:hint="eastAsia" w:ascii="仿宋" w:hAnsi="仿宋" w:eastAsia="仿宋"/>
          <w:b/>
          <w:color w:val="auto"/>
          <w:sz w:val="30"/>
          <w:szCs w:val="30"/>
          <w:lang w:val="en-US" w:eastAsia="zh-CN"/>
        </w:rPr>
        <w:t>5</w:t>
      </w:r>
      <w:r>
        <w:rPr>
          <w:rFonts w:hint="eastAsia" w:ascii="仿宋" w:hAnsi="仿宋" w:eastAsia="仿宋"/>
          <w:b/>
          <w:color w:val="auto"/>
          <w:sz w:val="30"/>
          <w:szCs w:val="30"/>
        </w:rPr>
        <w:t>月</w:t>
      </w:r>
      <w:r>
        <w:rPr>
          <w:rFonts w:hint="eastAsia" w:ascii="仿宋" w:hAnsi="仿宋" w:eastAsia="仿宋"/>
          <w:b/>
          <w:color w:val="auto"/>
          <w:sz w:val="30"/>
          <w:szCs w:val="30"/>
          <w:lang w:val="en-US" w:eastAsia="zh-CN"/>
        </w:rPr>
        <w:t>23</w:t>
      </w:r>
      <w:r>
        <w:rPr>
          <w:rFonts w:hint="eastAsia" w:ascii="仿宋" w:hAnsi="仿宋" w:eastAsia="仿宋"/>
          <w:b/>
          <w:color w:val="auto"/>
          <w:sz w:val="30"/>
          <w:szCs w:val="30"/>
        </w:rPr>
        <w:t>日</w:t>
      </w:r>
      <w:r>
        <w:rPr>
          <w:rFonts w:hint="eastAsia" w:ascii="仿宋" w:hAnsi="仿宋" w:eastAsia="仿宋"/>
          <w:b/>
          <w:color w:val="auto"/>
          <w:sz w:val="30"/>
          <w:szCs w:val="30"/>
          <w:lang w:val="en-US" w:eastAsia="zh-CN"/>
        </w:rPr>
        <w:t>09</w:t>
      </w:r>
      <w:r>
        <w:rPr>
          <w:rFonts w:hint="eastAsia" w:ascii="仿宋" w:hAnsi="仿宋" w:eastAsia="仿宋"/>
          <w:b/>
          <w:color w:val="auto"/>
          <w:sz w:val="30"/>
          <w:szCs w:val="30"/>
        </w:rPr>
        <w:t>时00分前不得启封</w:t>
      </w:r>
      <w:r>
        <w:rPr>
          <w:rFonts w:hint="eastAsia" w:ascii="仿宋" w:hAnsi="仿宋" w:eastAsia="仿宋"/>
          <w:bCs/>
          <w:color w:val="auto"/>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五</w:t>
      </w:r>
      <w:r>
        <w:rPr>
          <w:rFonts w:hint="eastAsia" w:ascii="仿宋" w:hAnsi="仿宋" w:eastAsia="仿宋"/>
          <w:sz w:val="30"/>
          <w:szCs w:val="30"/>
        </w:rPr>
        <w:t>月</w:t>
      </w:r>
      <w:r>
        <w:rPr>
          <w:rFonts w:hint="eastAsia" w:ascii="仿宋" w:hAnsi="仿宋" w:eastAsia="仿宋"/>
          <w:sz w:val="30"/>
          <w:szCs w:val="30"/>
          <w:lang w:eastAsia="zh-CN"/>
        </w:rPr>
        <w:t>十三</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ind w:firstLine="2160" w:firstLineChars="6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 xml:space="preserve">不接受       </w:t>
            </w:r>
            <w:r>
              <w:rPr>
                <w:rFonts w:hint="eastAsia" w:ascii="仿宋" w:hAnsi="仿宋" w:eastAsia="仿宋"/>
                <w:sz w:val="28"/>
                <w:szCs w:val="28"/>
                <w:lang w:val="en-US" w:eastAsia="zh-CN"/>
              </w:rPr>
              <w:t xml:space="preserve">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 xml:space="preserve">不接受          </w:t>
            </w:r>
            <w:r>
              <w:rPr>
                <w:rFonts w:hint="eastAsia" w:ascii="MS Gothic" w:hAnsi="MS Gothic" w:eastAsia="宋体" w:cs="MS Gothic"/>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b/>
                <w:bCs/>
                <w:sz w:val="28"/>
                <w:szCs w:val="28"/>
                <w:lang w:val="en-US" w:eastAsia="zh-CN"/>
              </w:rPr>
            </w:pPr>
            <w:r>
              <w:rPr>
                <w:rFonts w:hint="eastAsia" w:ascii="仿宋" w:hAnsi="仿宋" w:eastAsia="仿宋"/>
                <w:b w:val="0"/>
                <w:bCs w:val="0"/>
                <w:sz w:val="28"/>
                <w:szCs w:val="28"/>
                <w:lang w:val="en-US" w:eastAsia="zh-CN"/>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仿宋" w:hAnsi="仿宋" w:eastAsia="仿宋" w:cs="仿宋_GB2312"/>
                <w:b/>
                <w:bCs/>
                <w:kern w:val="0"/>
                <w:sz w:val="28"/>
                <w:szCs w:val="28"/>
                <w:lang w:eastAsia="zh-CN"/>
              </w:rPr>
            </w:pPr>
            <w:r>
              <w:rPr>
                <w:rFonts w:hint="eastAsia" w:ascii="仿宋" w:hAnsi="仿宋" w:eastAsia="仿宋"/>
                <w:color w:val="FF0000"/>
                <w:sz w:val="28"/>
                <w:szCs w:val="28"/>
              </w:rPr>
              <w:t>※</w:t>
            </w:r>
            <w:r>
              <w:rPr>
                <w:rFonts w:hint="eastAsia" w:ascii="仿宋" w:hAnsi="仿宋" w:eastAsia="仿宋" w:cs="仿宋_GB2312"/>
                <w:kern w:val="0"/>
                <w:sz w:val="28"/>
                <w:szCs w:val="28"/>
                <w:lang w:eastAsia="zh-CN"/>
              </w:rPr>
              <w:t>供应商经营范围</w:t>
            </w:r>
          </w:p>
        </w:tc>
        <w:tc>
          <w:tcPr>
            <w:tcW w:w="6021" w:type="dxa"/>
            <w:tcBorders>
              <w:top w:val="single" w:color="auto" w:sz="4" w:space="0"/>
              <w:left w:val="single" w:color="auto" w:sz="4" w:space="0"/>
              <w:bottom w:val="single" w:color="auto" w:sz="4" w:space="0"/>
            </w:tcBorders>
            <w:vAlign w:val="center"/>
          </w:tcPr>
          <w:p>
            <w:pPr>
              <w:snapToGrid w:val="0"/>
              <w:spacing w:line="400" w:lineRule="exact"/>
              <w:ind w:firstLine="1120" w:firstLineChars="400"/>
              <w:rPr>
                <w:rFonts w:hint="eastAsia" w:ascii="仿宋" w:hAnsi="仿宋" w:eastAsia="仿宋" w:cs="仿宋_GB2312"/>
                <w:b/>
                <w:bCs/>
                <w:kern w:val="0"/>
                <w:sz w:val="28"/>
                <w:szCs w:val="28"/>
                <w:lang w:eastAsia="zh-CN"/>
              </w:rPr>
            </w:pPr>
            <w:r>
              <w:rPr>
                <w:rFonts w:hint="eastAsia" w:ascii="仿宋" w:hAnsi="仿宋" w:eastAsia="仿宋" w:cs="仿宋_GB2312"/>
                <w:b/>
                <w:bCs/>
                <w:kern w:val="0"/>
                <w:sz w:val="28"/>
                <w:szCs w:val="28"/>
                <w:lang w:eastAsia="zh-CN"/>
              </w:rPr>
              <w:t>仅限南阳地区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4</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color w:val="FF0000"/>
                <w:sz w:val="28"/>
                <w:szCs w:val="28"/>
              </w:rPr>
              <w:t>※</w:t>
            </w:r>
            <w:r>
              <w:rPr>
                <w:rFonts w:hint="eastAsia" w:ascii="仿宋" w:hAnsi="仿宋" w:eastAsia="仿宋"/>
                <w:sz w:val="28"/>
                <w:szCs w:val="28"/>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color w:val="FF0000"/>
                <w:sz w:val="28"/>
                <w:szCs w:val="28"/>
              </w:rPr>
              <w:t>※</w:t>
            </w:r>
            <w:r>
              <w:rPr>
                <w:rFonts w:hint="eastAsia" w:ascii="仿宋" w:hAnsi="仿宋" w:eastAsia="仿宋"/>
                <w:sz w:val="28"/>
                <w:szCs w:val="28"/>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highlight w:val="none"/>
        </w:rPr>
      </w:pPr>
      <w:r>
        <w:rPr>
          <w:rFonts w:hint="eastAsia" w:ascii="仿宋" w:hAnsi="仿宋" w:eastAsia="仿宋"/>
          <w:b/>
          <w:color w:val="FF0000"/>
          <w:sz w:val="30"/>
          <w:szCs w:val="30"/>
        </w:rPr>
        <w:t>（八）供应商未按“第五部分”文件格式要求，提供天眼查官网查询的“工商信息”页面截图（须盖公章）</w:t>
      </w:r>
      <w:r>
        <w:rPr>
          <w:rFonts w:hint="eastAsia" w:ascii="仿宋" w:hAnsi="仿宋" w:eastAsia="仿宋"/>
          <w:b/>
          <w:color w:val="FF0000"/>
          <w:sz w:val="30"/>
          <w:szCs w:val="30"/>
          <w:lang w:eastAsia="zh-CN"/>
        </w:rPr>
        <w:t>、</w:t>
      </w:r>
      <w:r>
        <w:rPr>
          <w:rFonts w:hint="eastAsia" w:ascii="仿宋" w:hAnsi="仿宋" w:eastAsia="仿宋"/>
          <w:b/>
          <w:color w:val="FF0000"/>
          <w:sz w:val="30"/>
          <w:szCs w:val="30"/>
          <w:highlight w:val="none"/>
          <w:lang w:eastAsia="zh-CN"/>
        </w:rPr>
        <w:t>公司为参保人员缴费证明、经营场所租赁证明或房产证明</w:t>
      </w:r>
      <w:r>
        <w:rPr>
          <w:rFonts w:hint="eastAsia" w:ascii="仿宋" w:hAnsi="仿宋" w:eastAsia="仿宋"/>
          <w:b/>
          <w:color w:val="FF0000"/>
          <w:sz w:val="30"/>
          <w:szCs w:val="30"/>
          <w:highlight w:val="none"/>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ascii="宋体" w:hAnsi="宋体"/>
          <w:b/>
          <w:bCs/>
          <w:sz w:val="32"/>
          <w:szCs w:val="32"/>
        </w:rPr>
      </w:pPr>
      <w:r>
        <w:rPr>
          <w:rFonts w:hint="eastAsia" w:ascii="方正小标宋简体" w:hAnsi="宋体" w:eastAsia="方正小标宋简体"/>
          <w:b/>
          <w:bCs/>
          <w:sz w:val="36"/>
          <w:szCs w:val="36"/>
        </w:rPr>
        <w:t>第三部分 合同条款（范本）</w:t>
      </w:r>
    </w:p>
    <w:p>
      <w:pPr>
        <w:spacing w:line="540" w:lineRule="exact"/>
        <w:jc w:val="center"/>
        <w:rPr>
          <w:rFonts w:hint="eastAsia" w:ascii="宋体" w:hAnsi="宋体"/>
          <w:b/>
          <w:bCs/>
          <w:sz w:val="32"/>
          <w:szCs w:val="32"/>
        </w:rPr>
      </w:pPr>
    </w:p>
    <w:p>
      <w:pPr>
        <w:spacing w:line="540" w:lineRule="exact"/>
        <w:jc w:val="center"/>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rPr>
        <w:t>2024年度</w:t>
      </w:r>
      <w:r>
        <w:rPr>
          <w:rFonts w:hint="eastAsia" w:ascii="仿宋_GB2312" w:hAnsi="仿宋_GB2312" w:eastAsia="仿宋_GB2312" w:cs="仿宋_GB2312"/>
          <w:b/>
          <w:bCs/>
          <w:sz w:val="30"/>
          <w:szCs w:val="30"/>
          <w:u w:val="single"/>
          <w:lang w:eastAsia="zh-CN"/>
        </w:rPr>
        <w:t>光学玻璃激光切割委外加工项目</w:t>
      </w:r>
      <w:r>
        <w:rPr>
          <w:rFonts w:hint="eastAsia" w:ascii="仿宋_GB2312" w:hAnsi="仿宋_GB2312" w:eastAsia="仿宋_GB2312" w:cs="仿宋_GB2312"/>
          <w:b/>
          <w:bCs/>
          <w:sz w:val="30"/>
          <w:szCs w:val="30"/>
          <w:u w:val="single"/>
          <w:lang w:val="en-US" w:eastAsia="zh-CN"/>
        </w:rPr>
        <w:t xml:space="preserve"> </w:t>
      </w:r>
    </w:p>
    <w:p>
      <w:pPr>
        <w:spacing w:line="54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委托加工</w:t>
      </w:r>
      <w:r>
        <w:rPr>
          <w:rFonts w:hint="eastAsia" w:ascii="仿宋_GB2312" w:hAnsi="仿宋_GB2312" w:eastAsia="仿宋_GB2312" w:cs="仿宋_GB2312"/>
          <w:b/>
          <w:bCs/>
          <w:sz w:val="30"/>
          <w:szCs w:val="30"/>
        </w:rPr>
        <w:t>合同</w:t>
      </w:r>
    </w:p>
    <w:p>
      <w:pPr>
        <w:spacing w:line="540" w:lineRule="exact"/>
        <w:jc w:val="center"/>
        <w:rPr>
          <w:rFonts w:ascii="宋体" w:hAnsi="宋体"/>
          <w:b/>
          <w:bCs/>
          <w:sz w:val="32"/>
          <w:szCs w:val="32"/>
        </w:rPr>
      </w:pP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委托方</w:t>
      </w:r>
      <w:r>
        <w:rPr>
          <w:rFonts w:hint="eastAsia" w:ascii="仿宋_GB2312" w:hAnsi="仿宋_GB2312" w:eastAsia="仿宋_GB2312" w:cs="仿宋_GB2312"/>
          <w:sz w:val="30"/>
          <w:szCs w:val="30"/>
        </w:rPr>
        <w:t>（甲方）：</w:t>
      </w:r>
      <w:r>
        <w:rPr>
          <w:rFonts w:hint="eastAsia" w:ascii="仿宋_GB2312" w:hAnsi="仿宋_GB2312" w:eastAsia="仿宋_GB2312" w:cs="仿宋_GB2312"/>
          <w:sz w:val="30"/>
          <w:szCs w:val="30"/>
          <w:u w:val="single"/>
          <w:lang w:eastAsia="zh-CN"/>
        </w:rPr>
        <w:t>南阳光明光电有限公司</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lang w:eastAsia="zh-CN"/>
        </w:rPr>
        <w:t>0377-63873668</w:t>
      </w:r>
    </w:p>
    <w:p>
      <w:pPr>
        <w:spacing w:line="360" w:lineRule="auto"/>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lang w:eastAsia="zh-CN"/>
        </w:rPr>
        <w:t>受委托方</w:t>
      </w:r>
      <w:r>
        <w:rPr>
          <w:rFonts w:hint="eastAsia" w:ascii="仿宋_GB2312" w:hAnsi="仿宋_GB2312" w:eastAsia="仿宋_GB2312" w:cs="仿宋_GB2312"/>
          <w:sz w:val="30"/>
          <w:szCs w:val="30"/>
        </w:rPr>
        <w:t>（乙方）：</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合同签订日期：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合同编号:</w:t>
      </w:r>
      <w:r>
        <w:rPr>
          <w:rFonts w:hint="eastAsia" w:ascii="仿宋_GB2312" w:hAnsi="仿宋_GB2312" w:eastAsia="仿宋_GB2312" w:cs="仿宋_GB2312"/>
          <w:sz w:val="30"/>
          <w:szCs w:val="30"/>
          <w:u w:val="single"/>
        </w:rPr>
        <w:t xml:space="preserve">                   </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甲乙双方在自愿、平等互利和诚实信用的原则上，就甲方委托乙方进行</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r>
        <w:rPr>
          <w:rFonts w:hint="eastAsia" w:ascii="仿宋_GB2312" w:hAnsi="仿宋_GB2312" w:eastAsia="仿宋_GB2312" w:cs="仿宋_GB2312"/>
          <w:sz w:val="30"/>
          <w:szCs w:val="30"/>
          <w:highlight w:val="none"/>
        </w:rPr>
        <w:t>产品加工事宜，经协商一致，达成如下合同：</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委托加工项：</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材料的提供办法及要求：</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1.甲方应向乙方提供符合加工要求的材料，材料不符合加工要求的，乙方有权利拒绝加工。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2.乙方对甲方提供的材料规格测算，验收。不符合要求的，立即通知甲方调换或补齐；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3.乙方对甲方提供的材料不得更换。</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三，加工产品质量标准：以甲方提供的技术要求，质量标准加工。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1.原则上一次委托不得超过两种产品，特别是相似件，乙方生产现场不得存放物料。</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2.严禁使用其他厂家材料进行生产，一经发现将取消加工资格，   3.）乙方必须严格控制混料、混材管理，要求完工一批对操作台清理。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 加工完工后，要求每批产品的合格品，不良品同时交回，且累计</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与委托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需一致。</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四，乙方应以自己的主要设备技术完成加工，禁止将加工工作交第三方。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五，验收标准及方法：按照甲方提供图纸、技术标准</w:t>
      </w:r>
      <w:r>
        <w:rPr>
          <w:rFonts w:hint="eastAsia" w:ascii="仿宋_GB2312" w:hAnsi="仿宋_GB2312" w:eastAsia="仿宋_GB2312" w:cs="仿宋_GB2312"/>
          <w:b w:val="0"/>
          <w:bCs/>
          <w:sz w:val="30"/>
          <w:szCs w:val="30"/>
          <w:highlight w:val="none"/>
          <w:lang w:eastAsia="zh-CN"/>
        </w:rPr>
        <w:t>、</w:t>
      </w:r>
      <w:r>
        <w:rPr>
          <w:rFonts w:hint="eastAsia" w:ascii="仿宋_GB2312" w:hAnsi="仿宋_GB2312" w:eastAsia="仿宋_GB2312" w:cs="仿宋_GB2312"/>
          <w:b w:val="0"/>
          <w:bCs/>
          <w:sz w:val="30"/>
          <w:szCs w:val="30"/>
          <w:highlight w:val="none"/>
        </w:rPr>
        <w:t>质量管理标准执行。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六，运输方式：委托加工材料由甲方安排物流进行取送，运费由甲方承担。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七，纳期：委托加工产品交货期以双方商议确定。任何一方要求提前或延期交，应当事先与对方达成协议，并按协议执行。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八，合同期限及费用结算：</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1，合同期限：202</w:t>
      </w:r>
      <w:r>
        <w:rPr>
          <w:rFonts w:hint="eastAsia" w:ascii="仿宋_GB2312" w:hAnsi="仿宋_GB2312" w:eastAsia="仿宋_GB2312" w:cs="仿宋_GB2312"/>
          <w:b w:val="0"/>
          <w:bCs/>
          <w:sz w:val="30"/>
          <w:szCs w:val="30"/>
          <w:highlight w:val="none"/>
          <w:lang w:val="en-US" w:eastAsia="zh-CN"/>
        </w:rPr>
        <w:t>4</w:t>
      </w:r>
      <w:r>
        <w:rPr>
          <w:rFonts w:hint="eastAsia" w:ascii="仿宋_GB2312" w:hAnsi="仿宋_GB2312" w:eastAsia="仿宋_GB2312" w:cs="仿宋_GB2312"/>
          <w:b w:val="0"/>
          <w:bCs/>
          <w:sz w:val="30"/>
          <w:szCs w:val="30"/>
          <w:highlight w:val="none"/>
        </w:rPr>
        <w:t xml:space="preserve">年   月     日——2024年     </w:t>
      </w:r>
      <w:bookmarkStart w:id="3" w:name="_GoBack"/>
      <w:bookmarkEnd w:id="3"/>
      <w:r>
        <w:rPr>
          <w:rFonts w:hint="eastAsia" w:ascii="仿宋_GB2312" w:hAnsi="仿宋_GB2312" w:eastAsia="仿宋_GB2312" w:cs="仿宋_GB2312"/>
          <w:b w:val="0"/>
          <w:bCs/>
          <w:sz w:val="30"/>
          <w:szCs w:val="30"/>
          <w:highlight w:val="none"/>
        </w:rPr>
        <w:t>月     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结算方式：每月15日为结算日。乙方产品验收合格，双方对帐无误后，乙方开具发票；甲方收到发票60日内付款。乙方接受甲方的款项支付方式（包括但不限于现款、银行转账、商业汇票、供应链债务凭证（中兵保兑单））。</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3，发票开具要求：乙方须开具符合相关法规的税率为13%的增值税专用发票，由于乙方开具发票不符合相关法规要求，给甲方造成的涉税损失由乙方全额承担。</w:t>
      </w:r>
    </w:p>
    <w:p>
      <w:pPr>
        <w:ind w:firstLine="300" w:firstLineChars="100"/>
        <w:rPr>
          <w:rFonts w:hint="default" w:ascii="仿宋_GB2312" w:hAnsi="仿宋_GB2312" w:eastAsia="仿宋_GB2312" w:cs="仿宋_GB2312"/>
          <w:b w:val="0"/>
          <w:bCs/>
          <w:sz w:val="30"/>
          <w:szCs w:val="30"/>
          <w:highlight w:val="none"/>
          <w:lang w:val="en-US" w:eastAsia="zh-CN"/>
        </w:rPr>
      </w:pPr>
      <w:r>
        <w:rPr>
          <w:rFonts w:hint="eastAsia" w:ascii="仿宋_GB2312" w:hAnsi="仿宋_GB2312" w:eastAsia="仿宋_GB2312" w:cs="仿宋_GB2312"/>
          <w:b w:val="0"/>
          <w:bCs/>
          <w:sz w:val="30"/>
          <w:szCs w:val="30"/>
          <w:highlight w:val="none"/>
        </w:rPr>
        <w:t>4，单价标准：</w:t>
      </w:r>
      <w:r>
        <w:rPr>
          <w:rFonts w:hint="eastAsia" w:ascii="仿宋_GB2312" w:hAnsi="仿宋_GB2312" w:eastAsia="仿宋_GB2312" w:cs="仿宋_GB2312"/>
          <w:b w:val="0"/>
          <w:bCs/>
          <w:sz w:val="30"/>
          <w:szCs w:val="30"/>
          <w:highlight w:val="none"/>
          <w:lang w:val="en-US" w:eastAsia="zh-CN"/>
        </w:rPr>
        <w:t>以报价单为准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九，甲方的违约责任：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1.）中途变更委托加工产品的重量，规格，质量等，应当赔偿乙方因此造成的损失（乙方认可的除外）。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2.）中途无故解除合同，应赔偿乙方的实际损失。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3.）无故拒绝接收委托加工产品，应当赔偿乙方因此造成的损失费。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十，乙方的违约责任：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1.）完工产品必须满足甲方质量，技术要求，未达到要求的，视实际情况承担相应责任；造成报废的，全额赔偿材料损失。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2.）交付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少于委托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的，少交部分的损失由乙方赔偿。</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3.）逾期交付产品，每逾期一天向甲方偿付该批产品加工费5%的违约金。</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4.）由于保管不善致使甲方提供的材料毁损，灭失的，全额赔偿由此造成的损失。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5.）乙方对甲方提供的材料未进行核</w:t>
      </w:r>
      <w:r>
        <w:rPr>
          <w:rFonts w:hint="eastAsia" w:ascii="仿宋_GB2312" w:hAnsi="仿宋_GB2312" w:eastAsia="仿宋_GB2312" w:cs="仿宋_GB2312"/>
          <w:b w:val="0"/>
          <w:bCs/>
          <w:sz w:val="30"/>
          <w:szCs w:val="30"/>
          <w:highlight w:val="none"/>
          <w:lang w:val="en-US" w:eastAsia="zh-CN"/>
        </w:rPr>
        <w:t>对</w:t>
      </w:r>
      <w:r>
        <w:rPr>
          <w:rFonts w:hint="eastAsia" w:ascii="仿宋_GB2312" w:hAnsi="仿宋_GB2312" w:eastAsia="仿宋_GB2312" w:cs="仿宋_GB2312"/>
          <w:b w:val="0"/>
          <w:bCs/>
          <w:sz w:val="30"/>
          <w:szCs w:val="30"/>
          <w:highlight w:val="none"/>
        </w:rPr>
        <w:t>，检验或检验后发现材料不满足加工要求而未及时通知甲方，导致加工后的异常由乙方自行承担。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6.）擅自调换甲方提供的材料，甲方有权拒收，乙方应赔偿甲方由此造成的损失。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十一，本合同如发生纠纷，当事人双方应当及时协商解决，协商不成，由南阳市人民法院管辖。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十二，本合同未尽事宜，由双方共同协商，作出补充规定，补充规定与本合同具有同等法律效力。</w:t>
      </w:r>
    </w:p>
    <w:p>
      <w:pPr>
        <w:ind w:firstLine="300" w:firstLineChars="100"/>
        <w:rPr>
          <w:rFonts w:hint="eastAsia" w:ascii="仿宋_GB2312" w:hAnsi="仿宋_GB2312" w:eastAsia="仿宋_GB2312" w:cs="仿宋_GB2312"/>
          <w:sz w:val="30"/>
          <w:szCs w:val="30"/>
          <w:highlight w:val="none"/>
        </w:rPr>
      </w:pPr>
      <w:r>
        <w:rPr>
          <w:rFonts w:hint="eastAsia" w:ascii="仿宋_GB2312" w:hAnsi="仿宋_GB2312" w:eastAsia="仿宋_GB2312" w:cs="仿宋_GB2312"/>
          <w:b w:val="0"/>
          <w:bCs/>
          <w:sz w:val="30"/>
          <w:szCs w:val="30"/>
          <w:highlight w:val="none"/>
        </w:rPr>
        <w:t>十三，本合同一式三份，甲方两份，乙方一份，具有同等法律效力。</w:t>
      </w:r>
      <w:r>
        <w:rPr>
          <w:rFonts w:hint="eastAsia" w:ascii="仿宋_GB2312" w:hAnsi="仿宋_GB2312" w:eastAsia="仿宋_GB2312" w:cs="仿宋_GB2312"/>
          <w:sz w:val="30"/>
          <w:szCs w:val="30"/>
          <w:highlight w:val="none"/>
        </w:rPr>
        <w:t xml:space="preserve">甲方（委托方）：（盖章）             乙方（受托方）：（盖章） </w:t>
      </w:r>
    </w:p>
    <w:p>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委托代理人：（签字）                   委托代理人：（签字）</w:t>
      </w:r>
    </w:p>
    <w:p>
      <w:pPr>
        <w:ind w:firstLine="300" w:firstLineChars="100"/>
        <w:rPr>
          <w:rFonts w:hint="eastAsia" w:ascii="仿宋_GB2312" w:hAnsi="仿宋_GB2312" w:eastAsia="仿宋_GB2312" w:cs="仿宋_GB2312"/>
          <w:sz w:val="24"/>
          <w:highlight w:val="none"/>
        </w:rPr>
      </w:pP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24"/>
          <w:highlight w:val="none"/>
        </w:rPr>
        <w:t xml:space="preserve">   </w:t>
      </w:r>
    </w:p>
    <w:p>
      <w:pPr>
        <w:spacing w:line="540" w:lineRule="exact"/>
        <w:jc w:val="center"/>
        <w:rPr>
          <w:rFonts w:ascii="宋体" w:hAnsi="宋体" w:eastAsia="宋体"/>
          <w:sz w:val="28"/>
          <w:szCs w:val="28"/>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第四部分 评分标准</w:t>
      </w:r>
    </w:p>
    <w:p>
      <w:pPr>
        <w:spacing w:line="540" w:lineRule="exact"/>
        <w:ind w:firstLine="3840" w:firstLineChars="1200"/>
        <w:jc w:val="both"/>
        <w:rPr>
          <w:rFonts w:hint="eastAsia" w:ascii="仿宋_GB2312" w:hAnsi="仿宋_GB2312" w:eastAsia="仿宋_GB2312" w:cs="仿宋_GB2312"/>
          <w:b w:val="0"/>
          <w:bCs/>
          <w:sz w:val="32"/>
          <w:szCs w:val="32"/>
          <w:highlight w:val="none"/>
        </w:rPr>
      </w:pPr>
    </w:p>
    <w:p>
      <w:pPr>
        <w:spacing w:line="540" w:lineRule="exact"/>
        <w:ind w:firstLine="3200" w:firstLineChars="800"/>
        <w:jc w:val="both"/>
        <w:rPr>
          <w:rFonts w:hint="eastAsia" w:ascii="黑体" w:hAnsi="黑体" w:eastAsia="黑体" w:cs="黑体"/>
          <w:b w:val="0"/>
          <w:bCs/>
          <w:sz w:val="40"/>
          <w:szCs w:val="40"/>
          <w:highlight w:val="none"/>
        </w:rPr>
      </w:pPr>
      <w:r>
        <w:rPr>
          <w:rFonts w:hint="eastAsia" w:ascii="黑体" w:hAnsi="黑体" w:eastAsia="黑体" w:cs="黑体"/>
          <w:b w:val="0"/>
          <w:bCs/>
          <w:sz w:val="40"/>
          <w:szCs w:val="40"/>
          <w:highlight w:val="none"/>
        </w:rPr>
        <w:t>询价采购评分表</w:t>
      </w:r>
    </w:p>
    <w:p>
      <w:pPr>
        <w:spacing w:line="540" w:lineRule="exact"/>
        <w:jc w:val="both"/>
        <w:rPr>
          <w:rFonts w:hint="eastAsia" w:ascii="黑体" w:hAnsi="黑体" w:eastAsia="黑体" w:cs="黑体"/>
          <w:b w:val="0"/>
          <w:bCs/>
          <w:sz w:val="40"/>
          <w:szCs w:val="40"/>
          <w:highlight w:val="none"/>
        </w:rPr>
      </w:pPr>
    </w:p>
    <w:tbl>
      <w:tblPr>
        <w:tblStyle w:val="15"/>
        <w:tblW w:w="9638" w:type="dxa"/>
        <w:tblInd w:w="-34" w:type="dxa"/>
        <w:tblLayout w:type="fixed"/>
        <w:tblCellMar>
          <w:top w:w="0" w:type="dxa"/>
          <w:left w:w="108" w:type="dxa"/>
          <w:bottom w:w="0" w:type="dxa"/>
          <w:right w:w="108" w:type="dxa"/>
        </w:tblCellMar>
      </w:tblPr>
      <w:tblGrid>
        <w:gridCol w:w="903"/>
        <w:gridCol w:w="1404"/>
        <w:gridCol w:w="852"/>
        <w:gridCol w:w="6479"/>
      </w:tblGrid>
      <w:tr>
        <w:tblPrEx>
          <w:tblCellMar>
            <w:top w:w="0" w:type="dxa"/>
            <w:left w:w="108" w:type="dxa"/>
            <w:bottom w:w="0" w:type="dxa"/>
            <w:right w:w="108" w:type="dxa"/>
          </w:tblCellMar>
        </w:tblPrEx>
        <w:trPr>
          <w:trHeight w:val="938"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404"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评分因素</w:t>
            </w:r>
          </w:p>
        </w:tc>
        <w:tc>
          <w:tcPr>
            <w:tcW w:w="852"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分值</w:t>
            </w:r>
          </w:p>
        </w:tc>
        <w:tc>
          <w:tcPr>
            <w:tcW w:w="647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w:t>
            </w:r>
          </w:p>
        </w:tc>
      </w:tr>
      <w:tr>
        <w:tblPrEx>
          <w:tblCellMar>
            <w:top w:w="0" w:type="dxa"/>
            <w:left w:w="108" w:type="dxa"/>
            <w:bottom w:w="0" w:type="dxa"/>
            <w:right w:w="108" w:type="dxa"/>
          </w:tblCellMar>
        </w:tblPrEx>
        <w:trPr>
          <w:trHeight w:val="2841"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价格</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40</w:t>
            </w:r>
          </w:p>
        </w:tc>
        <w:tc>
          <w:tcPr>
            <w:tcW w:w="6479" w:type="dxa"/>
            <w:tcBorders>
              <w:top w:val="nil"/>
              <w:left w:val="nil"/>
              <w:bottom w:val="single" w:color="auto" w:sz="4" w:space="0"/>
              <w:right w:val="single" w:color="auto" w:sz="4" w:space="0"/>
            </w:tcBorders>
            <w:noWrap/>
            <w:vAlign w:val="bottom"/>
          </w:tcPr>
          <w:p>
            <w:pPr>
              <w:widowControl/>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2193"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供给能力</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nil"/>
              <w:left w:val="nil"/>
              <w:bottom w:val="single" w:color="auto" w:sz="4" w:space="0"/>
              <w:right w:val="single" w:color="auto" w:sz="4" w:space="0"/>
            </w:tcBorders>
            <w:noWrap/>
            <w:vAlign w:val="bottom"/>
          </w:tcPr>
          <w:p>
            <w:pPr>
              <w:widowControl/>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每天供给产能最高者得30分，次低者得20分，以此类推，最低得分不低于0分</w:t>
            </w:r>
          </w:p>
        </w:tc>
      </w:tr>
      <w:tr>
        <w:tblPrEx>
          <w:tblCellMar>
            <w:top w:w="0" w:type="dxa"/>
            <w:left w:w="108" w:type="dxa"/>
            <w:bottom w:w="0" w:type="dxa"/>
            <w:right w:w="108" w:type="dxa"/>
          </w:tblCellMar>
        </w:tblPrEx>
        <w:trPr>
          <w:trHeight w:val="2815"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404"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w:t>
            </w:r>
          </w:p>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及时性</w:t>
            </w:r>
          </w:p>
        </w:tc>
        <w:tc>
          <w:tcPr>
            <w:tcW w:w="852"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single" w:color="auto" w:sz="4" w:space="0"/>
              <w:left w:val="nil"/>
              <w:bottom w:val="single" w:color="auto" w:sz="4" w:space="0"/>
              <w:right w:val="single" w:color="auto" w:sz="4" w:space="0"/>
            </w:tcBorders>
            <w:noWrap/>
            <w:vAlign w:val="bottom"/>
          </w:tcPr>
          <w:p>
            <w:pPr>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交付周期最短得30分，次短者得分20，以此类推，最低得分不低于0分</w:t>
            </w:r>
          </w:p>
        </w:tc>
      </w:tr>
    </w:tbl>
    <w:p>
      <w:pPr>
        <w:widowControl/>
        <w:spacing w:line="400" w:lineRule="exact"/>
        <w:ind w:firstLine="560" w:firstLineChars="200"/>
        <w:rPr>
          <w:rFonts w:hint="eastAsia" w:ascii="仿宋_GB2312" w:hAnsi="仿宋_GB2312" w:eastAsia="仿宋_GB2312" w:cs="仿宋_GB2312"/>
          <w:kern w:val="0"/>
          <w:sz w:val="28"/>
          <w:szCs w:val="28"/>
          <w:lang w:eastAsia="zh-CN"/>
        </w:rPr>
      </w:pPr>
    </w:p>
    <w:p>
      <w:pPr>
        <w:widowControl/>
        <w:spacing w:line="400" w:lineRule="exact"/>
        <w:ind w:firstLine="560" w:firstLineChars="200"/>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此次询价采购，将依据供应商考核得分高低排序，原则上选择得分最高三家供应商作为合作方。</w:t>
      </w:r>
    </w:p>
    <w:p>
      <w:pPr>
        <w:widowControl/>
        <w:ind w:firstLine="800" w:firstLineChars="200"/>
        <w:jc w:val="both"/>
        <w:rPr>
          <w:rFonts w:hint="eastAsia" w:ascii="宋体" w:hAnsi="宋体" w:eastAsia="宋体" w:cs="宋体"/>
          <w:kern w:val="0"/>
          <w:sz w:val="40"/>
          <w:szCs w:val="40"/>
          <w:highlight w:val="none"/>
          <w:lang w:eastAsia="zh-CN"/>
        </w:rPr>
      </w:pPr>
    </w:p>
    <w:p>
      <w:pPr>
        <w:spacing w:line="540" w:lineRule="exact"/>
        <w:rPr>
          <w:rFonts w:hint="eastAsia" w:ascii="仿宋_GB2312" w:hAnsi="仿宋_GB2312" w:eastAsia="仿宋_GB2312" w:cs="仿宋_GB2312"/>
          <w:kern w:val="0"/>
          <w:sz w:val="24"/>
        </w:rPr>
      </w:pPr>
      <w:r>
        <w:rPr>
          <w:rFonts w:hint="eastAsia" w:ascii="宋体" w:hAnsi="宋体" w:eastAsia="宋体" w:cs="宋体"/>
          <w:kern w:val="0"/>
          <w:sz w:val="40"/>
          <w:szCs w:val="40"/>
          <w:highlight w:val="none"/>
          <w:lang w:eastAsia="zh-CN"/>
        </w:rPr>
        <w:br w:type="page"/>
      </w:r>
      <w:r>
        <w:rPr>
          <w:rFonts w:hint="eastAsia" w:ascii="宋体" w:hAnsi="宋体" w:cs="宋体"/>
          <w:kern w:val="0"/>
          <w:sz w:val="40"/>
          <w:szCs w:val="40"/>
          <w:highlight w:val="none"/>
          <w:lang w:val="en-US" w:eastAsia="zh-CN"/>
        </w:rPr>
        <w:t xml:space="preserve">      </w:t>
      </w:r>
    </w:p>
    <w:p>
      <w:pPr>
        <w:spacing w:line="540" w:lineRule="exact"/>
        <w:jc w:val="both"/>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lang w:val="en-US" w:eastAsia="zh-CN"/>
        </w:rPr>
        <w:t>⑤天眼查官网查询的“工商信息”页面截图(须加盖公章)，</w:t>
      </w:r>
      <w:r>
        <w:rPr>
          <w:rFonts w:hint="eastAsia" w:ascii="仿宋" w:hAnsi="仿宋" w:eastAsia="仿宋" w:cs="宋体"/>
          <w:color w:val="FF0000"/>
          <w:kern w:val="0"/>
          <w:sz w:val="28"/>
          <w:szCs w:val="28"/>
        </w:rPr>
        <w:t>页面须清晰完整地体现“实缴资本”、“参保人员”等详细信息</w:t>
      </w:r>
      <w:r>
        <w:rPr>
          <w:rFonts w:hint="eastAsia" w:ascii="仿宋" w:hAnsi="仿宋" w:eastAsia="仿宋" w:cs="宋体"/>
          <w:color w:val="FF0000"/>
          <w:kern w:val="0"/>
          <w:sz w:val="28"/>
          <w:szCs w:val="28"/>
          <w:lang w:eastAsia="zh-CN"/>
        </w:rPr>
        <w:t>，</w:t>
      </w:r>
      <w:r>
        <w:rPr>
          <w:rFonts w:hint="eastAsia" w:ascii="仿宋" w:hAnsi="仿宋" w:eastAsia="仿宋" w:cs="宋体"/>
          <w:color w:val="FF0000"/>
          <w:kern w:val="0"/>
          <w:sz w:val="28"/>
          <w:szCs w:val="28"/>
          <w:lang w:val="en-US" w:eastAsia="zh-CN"/>
        </w:rPr>
        <w:t>或相关能证明</w:t>
      </w:r>
      <w:r>
        <w:rPr>
          <w:rFonts w:hint="eastAsia" w:ascii="仿宋" w:hAnsi="仿宋" w:eastAsia="仿宋" w:cs="宋体"/>
          <w:color w:val="FF0000"/>
          <w:kern w:val="0"/>
          <w:sz w:val="28"/>
          <w:szCs w:val="28"/>
        </w:rPr>
        <w:t>“实缴资本”、“参保人员”</w:t>
      </w:r>
      <w:r>
        <w:rPr>
          <w:rFonts w:hint="eastAsia" w:ascii="仿宋" w:hAnsi="仿宋" w:eastAsia="仿宋" w:cs="宋体"/>
          <w:color w:val="FF0000"/>
          <w:kern w:val="0"/>
          <w:sz w:val="28"/>
          <w:szCs w:val="28"/>
          <w:lang w:val="en-US" w:eastAsia="zh-CN"/>
        </w:rPr>
        <w:t>的材料，提供厂房租赁合同复印件或房产证件（须加盖公章）</w:t>
      </w:r>
      <w:r>
        <w:rPr>
          <w:rFonts w:hint="eastAsia" w:ascii="仿宋" w:hAnsi="仿宋" w:eastAsia="仿宋" w:cs="宋体"/>
          <w:color w:val="FF0000"/>
          <w:kern w:val="0"/>
          <w:sz w:val="28"/>
          <w:szCs w:val="28"/>
        </w:rPr>
        <w:t>。</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numPr>
          <w:ilvl w:val="0"/>
          <w:numId w:val="2"/>
        </w:numPr>
        <w:spacing w:line="560" w:lineRule="exact"/>
        <w:ind w:firstLine="600" w:firstLineChars="200"/>
        <w:rPr>
          <w:rFonts w:ascii="仿宋" w:hAnsi="仿宋" w:eastAsia="仿宋"/>
          <w:sz w:val="30"/>
          <w:szCs w:val="30"/>
        </w:rPr>
      </w:pP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none"/>
          <w:lang w:val="en-US" w:eastAsia="zh-CN"/>
        </w:rPr>
        <w:t>13</w:t>
      </w:r>
      <w:r>
        <w:rPr>
          <w:rFonts w:hint="eastAsia" w:ascii="仿宋" w:hAnsi="仿宋" w:eastAsia="仿宋"/>
          <w:sz w:val="30"/>
          <w:szCs w:val="30"/>
          <w:u w:val="none"/>
        </w:rPr>
        <w:t>%</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hint="eastAsia" w:ascii="仿宋_GB2312" w:hAnsi="仿宋_GB2312" w:eastAsia="仿宋_GB2312" w:cs="仿宋_GB2312"/>
          <w:b/>
          <w:bCs w:val="0"/>
          <w:sz w:val="30"/>
          <w:szCs w:val="30"/>
        </w:rPr>
      </w:pPr>
      <w:r>
        <w:rPr>
          <w:rFonts w:hint="eastAsia" w:ascii="仿宋_GB2312" w:hAnsi="仿宋_GB2312" w:eastAsia="仿宋_GB2312" w:cs="仿宋_GB2312"/>
          <w:b/>
          <w:bCs w:val="0"/>
          <w:sz w:val="30"/>
          <w:szCs w:val="30"/>
        </w:rPr>
        <w:t>附件4：</w:t>
      </w:r>
    </w:p>
    <w:tbl>
      <w:tblPr>
        <w:tblStyle w:val="15"/>
        <w:tblW w:w="93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7"/>
        <w:gridCol w:w="1172"/>
        <w:gridCol w:w="1507"/>
        <w:gridCol w:w="1507"/>
        <w:gridCol w:w="1404"/>
        <w:gridCol w:w="1361"/>
        <w:gridCol w:w="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9337"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val="0"/>
                <w:i w:val="0"/>
                <w:iCs w:val="0"/>
                <w:color w:val="000000"/>
                <w:sz w:val="36"/>
                <w:szCs w:val="36"/>
                <w:u w:val="none"/>
              </w:rPr>
            </w:pPr>
            <w:r>
              <w:rPr>
                <w:rFonts w:hint="eastAsia" w:ascii="仿宋_GB2312" w:hAnsi="仿宋_GB2312" w:eastAsia="仿宋_GB2312" w:cs="仿宋_GB2312"/>
                <w:b/>
                <w:bCs w:val="0"/>
                <w:i w:val="0"/>
                <w:iCs w:val="0"/>
                <w:color w:val="000000"/>
                <w:kern w:val="0"/>
                <w:sz w:val="36"/>
                <w:szCs w:val="36"/>
                <w:u w:val="none"/>
                <w:lang w:val="en-US" w:eastAsia="zh-CN" w:bidi="ar"/>
              </w:rPr>
              <w:t>玻璃机切、平磨外协报价表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加工种类</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加工范围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加工批量</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加工工艺</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加工单价</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≥1500-＜3000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jc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机切开条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jc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平磨</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仿宋_GB2312" w:hAnsi="仿宋_GB2312" w:eastAsia="仿宋_GB2312" w:cs="仿宋_GB2312"/>
                <w:i w:val="0"/>
                <w:iCs w:val="0"/>
                <w:color w:val="000000"/>
                <w:sz w:val="21"/>
                <w:szCs w:val="21"/>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仿宋_GB2312" w:hAnsi="仿宋_GB2312" w:eastAsia="仿宋_GB2312" w:cs="仿宋_GB2312"/>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双面抛平磨</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w:t>
            </w:r>
            <w:r>
              <w:rPr>
                <w:rFonts w:hint="eastAsia" w:ascii="仿宋_GB2312" w:hAnsi="仿宋_GB2312" w:eastAsia="仿宋_GB2312" w:cs="仿宋_GB2312"/>
                <w:i w:val="0"/>
                <w:iCs w:val="0"/>
                <w:color w:val="000000"/>
                <w:kern w:val="0"/>
                <w:sz w:val="21"/>
                <w:szCs w:val="21"/>
                <w:u w:val="none"/>
                <w:vertAlign w:val="superscript"/>
                <w:lang w:val="en-US" w:eastAsia="zh-CN" w:bidi="ar"/>
              </w:rPr>
              <w:t>3</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_GB2312" w:hAnsi="仿宋_GB2312" w:eastAsia="仿宋_GB2312" w:cs="仿宋_GB2312"/>
                <w:i w:val="0"/>
                <w:iCs w:val="0"/>
                <w:color w:val="000000"/>
                <w:sz w:val="21"/>
                <w:szCs w:val="21"/>
                <w:u w:val="none"/>
              </w:rPr>
            </w:pPr>
          </w:p>
        </w:tc>
      </w:tr>
    </w:tbl>
    <w:p>
      <w:pPr>
        <w:spacing w:line="540" w:lineRule="exact"/>
        <w:jc w:val="center"/>
        <w:rPr>
          <w:rFonts w:hint="eastAsia" w:ascii="仿宋_GB2312" w:hAnsi="仿宋_GB2312" w:eastAsia="仿宋_GB2312" w:cs="仿宋_GB2312"/>
          <w:b/>
          <w:bCs/>
          <w:sz w:val="44"/>
          <w:szCs w:val="44"/>
        </w:rPr>
      </w:pPr>
    </w:p>
    <w:p>
      <w:pPr>
        <w:spacing w:line="560" w:lineRule="exact"/>
        <w:ind w:firstLine="570"/>
        <w:rPr>
          <w:rFonts w:ascii="仿宋" w:hAnsi="仿宋" w:eastAsia="仿宋"/>
          <w:sz w:val="30"/>
          <w:szCs w:val="30"/>
        </w:rPr>
      </w:pPr>
      <w:r>
        <w:rPr>
          <w:rFonts w:hint="eastAsia" w:ascii="仿宋" w:hAnsi="仿宋" w:eastAsia="仿宋"/>
          <w:sz w:val="30"/>
          <w:szCs w:val="30"/>
        </w:rPr>
        <w:t>注：1、开具符合相关法规的税率为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hint="eastAsia"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3</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594" w:firstLineChars="1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FEC26"/>
    <w:multiLevelType w:val="singleLevel"/>
    <w:tmpl w:val="81CFEC26"/>
    <w:lvl w:ilvl="0" w:tentative="0">
      <w:start w:val="1"/>
      <w:numFmt w:val="decimal"/>
      <w:suff w:val="space"/>
      <w:lvlText w:val="%1."/>
      <w:lvlJc w:val="left"/>
    </w:lvl>
  </w:abstractNum>
  <w:abstractNum w:abstractNumId="1">
    <w:nsid w:val="6503262D"/>
    <w:multiLevelType w:val="singleLevel"/>
    <w:tmpl w:val="6503262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C781B"/>
    <w:rsid w:val="082C459F"/>
    <w:rsid w:val="087903E0"/>
    <w:rsid w:val="0C3340CE"/>
    <w:rsid w:val="0CA606D9"/>
    <w:rsid w:val="0F715D9F"/>
    <w:rsid w:val="103F6525"/>
    <w:rsid w:val="115C1106"/>
    <w:rsid w:val="158242C4"/>
    <w:rsid w:val="170209AC"/>
    <w:rsid w:val="17B443B2"/>
    <w:rsid w:val="1EA54791"/>
    <w:rsid w:val="20B314C9"/>
    <w:rsid w:val="212958D0"/>
    <w:rsid w:val="22B91371"/>
    <w:rsid w:val="258749A8"/>
    <w:rsid w:val="27B91ECD"/>
    <w:rsid w:val="2C6923FD"/>
    <w:rsid w:val="315A0567"/>
    <w:rsid w:val="34CF5C82"/>
    <w:rsid w:val="34DB0B40"/>
    <w:rsid w:val="34DB41A2"/>
    <w:rsid w:val="36F65ED6"/>
    <w:rsid w:val="39430317"/>
    <w:rsid w:val="3BCD5545"/>
    <w:rsid w:val="3BE00A18"/>
    <w:rsid w:val="415A73C9"/>
    <w:rsid w:val="48522723"/>
    <w:rsid w:val="491746A0"/>
    <w:rsid w:val="49BD6122"/>
    <w:rsid w:val="4C29468F"/>
    <w:rsid w:val="4E5D14DF"/>
    <w:rsid w:val="4F466960"/>
    <w:rsid w:val="4F9E082D"/>
    <w:rsid w:val="53BB5D38"/>
    <w:rsid w:val="54B72BB8"/>
    <w:rsid w:val="55D24705"/>
    <w:rsid w:val="57944B16"/>
    <w:rsid w:val="57BD1C08"/>
    <w:rsid w:val="58177512"/>
    <w:rsid w:val="582F4FA6"/>
    <w:rsid w:val="59CA695D"/>
    <w:rsid w:val="5BA84B60"/>
    <w:rsid w:val="5C224C8A"/>
    <w:rsid w:val="5C681369"/>
    <w:rsid w:val="5D6A43FC"/>
    <w:rsid w:val="5F531F75"/>
    <w:rsid w:val="5FFB256E"/>
    <w:rsid w:val="60254CE2"/>
    <w:rsid w:val="63623A3E"/>
    <w:rsid w:val="64263C29"/>
    <w:rsid w:val="64CC2DA9"/>
    <w:rsid w:val="660D048C"/>
    <w:rsid w:val="66167AF9"/>
    <w:rsid w:val="67624D8A"/>
    <w:rsid w:val="692148E4"/>
    <w:rsid w:val="6948313E"/>
    <w:rsid w:val="694A022F"/>
    <w:rsid w:val="69E93C5A"/>
    <w:rsid w:val="69FC62DA"/>
    <w:rsid w:val="6AF17C50"/>
    <w:rsid w:val="70620FE1"/>
    <w:rsid w:val="70B60DD1"/>
    <w:rsid w:val="750139B7"/>
    <w:rsid w:val="76400558"/>
    <w:rsid w:val="7E2973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5235</Words>
  <Characters>5505</Characters>
  <Lines>700</Lines>
  <Paragraphs>197</Paragraphs>
  <TotalTime>149</TotalTime>
  <ScaleCrop>false</ScaleCrop>
  <LinksUpToDate>false</LinksUpToDate>
  <CharactersWithSpaces>6140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2024-05-11T05:53:00Z</cp:lastPrinted>
  <dcterms:modified xsi:type="dcterms:W3CDTF">2024-05-13T02:11:21Z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39C26207B5F44BB88D80D88A2847A0D8_13</vt:lpwstr>
  </property>
</Properties>
</file>