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bookmarkStart w:id="3" w:name="_GoBack"/>
      <w:bookmarkEnd w:id="3"/>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20</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hint="default" w:ascii="仿宋" w:hAnsi="仿宋" w:eastAsia="仿宋"/>
          <w:sz w:val="30"/>
          <w:szCs w:val="30"/>
          <w:lang w:val="en-US"/>
        </w:rPr>
      </w:pPr>
      <w:r>
        <w:rPr>
          <w:rFonts w:hint="eastAsia" w:ascii="仿宋" w:hAnsi="仿宋" w:eastAsia="仿宋"/>
          <w:sz w:val="30"/>
          <w:szCs w:val="30"/>
        </w:rPr>
        <w:t>项目名称：</w:t>
      </w:r>
      <w:r>
        <w:rPr>
          <w:rFonts w:hint="eastAsia" w:ascii="仿宋" w:hAnsi="仿宋" w:eastAsia="仿宋"/>
          <w:sz w:val="30"/>
          <w:szCs w:val="30"/>
          <w:u w:val="single"/>
          <w:lang w:eastAsia="zh-CN"/>
        </w:rPr>
        <w:t>光学玻璃激光切割委外加工项目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四</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bCs w:val="0"/>
          <w:sz w:val="30"/>
          <w:szCs w:val="30"/>
          <w:u w:val="single"/>
          <w:lang w:eastAsia="zh-CN"/>
        </w:rPr>
        <w:t>光学玻璃激光切割委外加工</w:t>
      </w:r>
      <w:r>
        <w:rPr>
          <w:rFonts w:hint="eastAsia" w:ascii="仿宋" w:hAnsi="仿宋" w:eastAsia="仿宋"/>
          <w:b/>
          <w:bCs w:val="0"/>
          <w:sz w:val="30"/>
          <w:szCs w:val="30"/>
          <w:u w:val="single"/>
          <w:lang w:val="en-US" w:eastAsia="zh-CN"/>
        </w:rPr>
        <w:t>2024年度询价采购项目</w:t>
      </w:r>
      <w:r>
        <w:rPr>
          <w:rFonts w:hint="eastAsia" w:ascii="仿宋" w:hAnsi="仿宋" w:eastAsia="仿宋"/>
          <w:bCs/>
          <w:sz w:val="30"/>
          <w:szCs w:val="30"/>
        </w:rPr>
        <w:t>面向社会实行集中比价公开采购。公司本着“公开、公平、公正”的原则和“互利共赢、共同发展”的理念，热忱欢迎有意愿与公司合作的潜在供应商积极参与</w:t>
      </w:r>
      <w:r>
        <w:rPr>
          <w:rFonts w:hint="eastAsia" w:ascii="仿宋" w:hAnsi="仿宋" w:eastAsia="仿宋"/>
          <w:bCs/>
          <w:sz w:val="30"/>
          <w:szCs w:val="30"/>
          <w:lang w:eastAsia="zh-CN"/>
        </w:rPr>
        <w:t>询价采购</w:t>
      </w:r>
      <w:r>
        <w:rPr>
          <w:rFonts w:hint="eastAsia" w:ascii="仿宋" w:hAnsi="仿宋" w:eastAsia="仿宋"/>
          <w:bCs/>
          <w:sz w:val="30"/>
          <w:szCs w:val="30"/>
        </w:rPr>
        <w:t>。</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300" w:firstLineChars="100"/>
        <w:rPr>
          <w:rFonts w:hint="eastAsia" w:ascii="仿宋" w:hAnsi="仿宋" w:eastAsia="仿宋"/>
          <w:bCs/>
          <w:sz w:val="30"/>
          <w:szCs w:val="30"/>
          <w:u w:val="single"/>
          <w:lang w:eastAsia="zh-CN"/>
        </w:rPr>
      </w:pPr>
      <w:r>
        <w:rPr>
          <w:rFonts w:hint="eastAsia" w:ascii="仿宋" w:hAnsi="仿宋" w:eastAsia="仿宋"/>
          <w:bCs/>
          <w:sz w:val="30"/>
          <w:szCs w:val="30"/>
        </w:rPr>
        <w:t>项目内容：</w:t>
      </w:r>
      <w:r>
        <w:rPr>
          <w:rFonts w:hint="eastAsia" w:ascii="仿宋" w:hAnsi="仿宋" w:eastAsia="仿宋"/>
          <w:bCs/>
          <w:sz w:val="30"/>
          <w:szCs w:val="30"/>
          <w:u w:val="single"/>
          <w:lang w:eastAsia="zh-CN"/>
        </w:rPr>
        <w:t>光学玻璃激光切割委外加工2024年度询价采购项目</w:t>
      </w:r>
    </w:p>
    <w:p>
      <w:pPr>
        <w:spacing w:line="560" w:lineRule="exact"/>
        <w:ind w:firstLine="300" w:firstLineChars="100"/>
        <w:rPr>
          <w:rFonts w:hint="default"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20</w:t>
      </w:r>
    </w:p>
    <w:p>
      <w:pPr>
        <w:spacing w:line="560" w:lineRule="exact"/>
        <w:ind w:firstLine="300" w:firstLineChars="100"/>
        <w:rPr>
          <w:rFonts w:hint="eastAsia" w:ascii="仿宋" w:hAnsi="仿宋" w:eastAsia="仿宋"/>
          <w:bCs/>
          <w:sz w:val="30"/>
          <w:szCs w:val="30"/>
          <w:u w:val="single"/>
          <w:lang w:val="en-US" w:eastAsia="zh-CN"/>
        </w:rPr>
      </w:pPr>
      <w:r>
        <w:rPr>
          <w:rFonts w:hint="eastAsia" w:ascii="仿宋" w:hAnsi="仿宋" w:eastAsia="仿宋"/>
          <w:bCs/>
          <w:sz w:val="30"/>
          <w:szCs w:val="30"/>
        </w:rPr>
        <w:t>备料加工要求：参照委托加工合同条款</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lang w:eastAsia="zh-CN"/>
        </w:rPr>
        <w:t>三</w:t>
      </w:r>
      <w:r>
        <w:rPr>
          <w:rFonts w:hint="eastAsia" w:ascii="黑体" w:hAnsi="黑体" w:eastAsia="黑体"/>
          <w:sz w:val="30"/>
          <w:szCs w:val="30"/>
        </w:rPr>
        <w:t>、询价采购公告时间：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sz w:val="30"/>
          <w:szCs w:val="30"/>
          <w:u w:val="single"/>
          <w:lang w:val="en-US" w:eastAsia="zh-CN"/>
        </w:rPr>
        <w:t>8</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sz w:val="30"/>
          <w:szCs w:val="30"/>
          <w:u w:val="single"/>
          <w:lang w:val="en-US" w:eastAsia="zh-CN"/>
        </w:rPr>
        <w:t>18</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lang w:eastAsia="zh-CN"/>
        </w:rPr>
        <w:t>四</w:t>
      </w:r>
      <w:r>
        <w:rPr>
          <w:rFonts w:hint="eastAsia" w:ascii="黑体" w:hAnsi="黑体" w:eastAsia="黑体"/>
          <w:sz w:val="30"/>
          <w:szCs w:val="30"/>
        </w:rPr>
        <w:t>、询价采购公告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i w:val="0"/>
          <w:iCs w:val="0"/>
          <w:sz w:val="30"/>
          <w:szCs w:val="30"/>
          <w:lang w:val="en-US" w:eastAsia="zh-CN"/>
        </w:rPr>
        <w:t>1</w:t>
      </w:r>
      <w:r>
        <w:rPr>
          <w:rFonts w:hint="eastAsia" w:ascii="仿宋" w:hAnsi="仿宋" w:eastAsia="仿宋"/>
          <w:i w:val="0"/>
          <w:iCs w:val="0"/>
          <w:sz w:val="30"/>
          <w:szCs w:val="30"/>
          <w:u w:val="single"/>
          <w:lang w:val="en-US" w:eastAsia="zh-CN"/>
        </w:rPr>
        <w:t>8</w:t>
      </w:r>
      <w:r>
        <w:rPr>
          <w:rFonts w:hint="eastAsia" w:ascii="仿宋" w:hAnsi="仿宋" w:eastAsia="仿宋"/>
          <w:sz w:val="30"/>
          <w:szCs w:val="30"/>
        </w:rPr>
        <w:t>日</w:t>
      </w:r>
      <w:r>
        <w:rPr>
          <w:rFonts w:hint="eastAsia" w:ascii="仿宋" w:hAnsi="仿宋" w:eastAsia="仿宋"/>
          <w:bCs/>
          <w:sz w:val="30"/>
          <w:szCs w:val="30"/>
          <w:lang w:val="en-US" w:eastAsia="zh-CN"/>
        </w:rPr>
        <w:t>09</w:t>
      </w:r>
      <w:r>
        <w:rPr>
          <w:rFonts w:hint="eastAsia" w:ascii="仿宋" w:hAnsi="仿宋" w:eastAsia="仿宋"/>
          <w:bCs/>
          <w:sz w:val="30"/>
          <w:szCs w:val="30"/>
        </w:rPr>
        <w:t>:00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18</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rPr>
          <w:rFonts w:hint="eastAsia"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lang w:val="en-US" w:eastAsia="zh-CN"/>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四</w:t>
      </w:r>
      <w:r>
        <w:rPr>
          <w:rFonts w:hint="eastAsia" w:ascii="仿宋" w:hAnsi="仿宋" w:eastAsia="仿宋"/>
          <w:sz w:val="30"/>
          <w:szCs w:val="30"/>
        </w:rPr>
        <w:t>月</w:t>
      </w:r>
      <w:r>
        <w:rPr>
          <w:rFonts w:hint="eastAsia" w:ascii="仿宋" w:hAnsi="仿宋" w:eastAsia="仿宋"/>
          <w:sz w:val="30"/>
          <w:szCs w:val="30"/>
          <w:lang w:eastAsia="zh-CN"/>
        </w:rPr>
        <w:t>八</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ind w:firstLine="2160" w:firstLineChars="600"/>
        <w:jc w:val="both"/>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lang w:eastAsia="zh-CN"/>
              </w:rPr>
              <w:t>☑</w:t>
            </w:r>
            <w:r>
              <w:rPr>
                <w:rFonts w:hint="eastAsia" w:ascii="仿宋" w:hAnsi="仿宋" w:eastAsia="仿宋"/>
                <w:sz w:val="28"/>
                <w:szCs w:val="28"/>
              </w:rPr>
              <w:t xml:space="preserve">不接受          </w:t>
            </w:r>
            <w:r>
              <w:rPr>
                <w:rFonts w:hint="eastAsia" w:ascii="MS Gothic" w:hAnsi="MS Gothic" w:eastAsia="宋体" w:cs="MS Gothic"/>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（四）评审小组经评审认为所有报价文件都不符合询价文件要求</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hint="eastAsia" w:ascii="方正小标宋简体" w:hAnsi="宋体" w:eastAsia="方正小标宋简体"/>
          <w:b/>
          <w:bCs/>
          <w:sz w:val="36"/>
          <w:szCs w:val="36"/>
        </w:rPr>
      </w:pPr>
    </w:p>
    <w:p>
      <w:pPr>
        <w:spacing w:line="540" w:lineRule="exact"/>
        <w:ind w:firstLine="2520" w:firstLineChars="700"/>
        <w:jc w:val="both"/>
        <w:rPr>
          <w:rFonts w:ascii="宋体" w:hAnsi="宋体"/>
          <w:b/>
          <w:bCs/>
          <w:sz w:val="32"/>
          <w:szCs w:val="32"/>
        </w:rPr>
      </w:pPr>
      <w:r>
        <w:rPr>
          <w:rFonts w:hint="eastAsia" w:ascii="方正小标宋简体" w:hAnsi="宋体" w:eastAsia="方正小标宋简体"/>
          <w:b/>
          <w:bCs/>
          <w:sz w:val="36"/>
          <w:szCs w:val="36"/>
        </w:rPr>
        <w:t>第三部分 合同条款（范本）</w:t>
      </w:r>
    </w:p>
    <w:p>
      <w:pPr>
        <w:spacing w:line="540" w:lineRule="exact"/>
        <w:jc w:val="center"/>
        <w:rPr>
          <w:rFonts w:hint="eastAsia" w:ascii="宋体" w:hAnsi="宋体"/>
          <w:b/>
          <w:bCs/>
          <w:sz w:val="32"/>
          <w:szCs w:val="32"/>
        </w:rPr>
      </w:pPr>
    </w:p>
    <w:p>
      <w:pPr>
        <w:spacing w:line="540" w:lineRule="exact"/>
        <w:jc w:val="center"/>
        <w:rPr>
          <w:rFonts w:hint="eastAsia" w:ascii="仿宋_GB2312" w:hAnsi="仿宋_GB2312" w:eastAsia="仿宋_GB2312" w:cs="仿宋_GB2312"/>
          <w:b/>
          <w:bCs/>
          <w:sz w:val="30"/>
          <w:szCs w:val="30"/>
          <w:u w:val="single"/>
          <w:lang w:val="en-US" w:eastAsia="zh-CN"/>
        </w:rPr>
      </w:pPr>
      <w:r>
        <w:rPr>
          <w:rFonts w:hint="eastAsia" w:ascii="仿宋_GB2312" w:hAnsi="仿宋_GB2312" w:eastAsia="仿宋_GB2312" w:cs="仿宋_GB2312"/>
          <w:b/>
          <w:bCs/>
          <w:sz w:val="30"/>
          <w:szCs w:val="30"/>
        </w:rPr>
        <w:t>2024年度</w:t>
      </w:r>
      <w:r>
        <w:rPr>
          <w:rFonts w:hint="eastAsia" w:ascii="仿宋_GB2312" w:hAnsi="仿宋_GB2312" w:eastAsia="仿宋_GB2312" w:cs="仿宋_GB2312"/>
          <w:b/>
          <w:bCs/>
          <w:sz w:val="30"/>
          <w:szCs w:val="30"/>
          <w:u w:val="single"/>
          <w:lang w:eastAsia="zh-CN"/>
        </w:rPr>
        <w:t>光学玻璃激光切割委外加工项目</w:t>
      </w:r>
      <w:r>
        <w:rPr>
          <w:rFonts w:hint="eastAsia" w:ascii="仿宋_GB2312" w:hAnsi="仿宋_GB2312" w:eastAsia="仿宋_GB2312" w:cs="仿宋_GB2312"/>
          <w:b/>
          <w:bCs/>
          <w:sz w:val="30"/>
          <w:szCs w:val="30"/>
          <w:u w:val="single"/>
          <w:lang w:val="en-US" w:eastAsia="zh-CN"/>
        </w:rPr>
        <w:t xml:space="preserve"> </w:t>
      </w:r>
    </w:p>
    <w:p>
      <w:pPr>
        <w:spacing w:line="540" w:lineRule="exact"/>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委托加工</w:t>
      </w:r>
      <w:r>
        <w:rPr>
          <w:rFonts w:hint="eastAsia" w:ascii="仿宋_GB2312" w:hAnsi="仿宋_GB2312" w:eastAsia="仿宋_GB2312" w:cs="仿宋_GB2312"/>
          <w:b/>
          <w:bCs/>
          <w:sz w:val="30"/>
          <w:szCs w:val="30"/>
        </w:rPr>
        <w:t>合同</w:t>
      </w:r>
    </w:p>
    <w:p>
      <w:pPr>
        <w:spacing w:line="540" w:lineRule="exact"/>
        <w:jc w:val="center"/>
        <w:rPr>
          <w:rFonts w:ascii="宋体" w:hAnsi="宋体"/>
          <w:b/>
          <w:bCs/>
          <w:sz w:val="32"/>
          <w:szCs w:val="32"/>
        </w:rPr>
      </w:pPr>
    </w:p>
    <w:p>
      <w:pPr>
        <w:spacing w:line="36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委托方</w:t>
      </w:r>
      <w:r>
        <w:rPr>
          <w:rFonts w:hint="eastAsia" w:ascii="仿宋_GB2312" w:hAnsi="仿宋_GB2312" w:eastAsia="仿宋_GB2312" w:cs="仿宋_GB2312"/>
          <w:sz w:val="30"/>
          <w:szCs w:val="30"/>
        </w:rPr>
        <w:t>（甲方）：</w:t>
      </w:r>
      <w:r>
        <w:rPr>
          <w:rFonts w:hint="eastAsia" w:ascii="仿宋_GB2312" w:hAnsi="仿宋_GB2312" w:eastAsia="仿宋_GB2312" w:cs="仿宋_GB2312"/>
          <w:sz w:val="30"/>
          <w:szCs w:val="30"/>
          <w:u w:val="single"/>
          <w:lang w:eastAsia="zh-CN"/>
        </w:rPr>
        <w:t>南阳光明光电有限公司</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lang w:eastAsia="zh-CN"/>
        </w:rPr>
        <w:t>0377-63873668</w:t>
      </w:r>
    </w:p>
    <w:p>
      <w:pPr>
        <w:spacing w:line="360" w:lineRule="auto"/>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lang w:eastAsia="zh-CN"/>
        </w:rPr>
        <w:t>受委托方</w:t>
      </w:r>
      <w:r>
        <w:rPr>
          <w:rFonts w:hint="eastAsia" w:ascii="仿宋_GB2312" w:hAnsi="仿宋_GB2312" w:eastAsia="仿宋_GB2312" w:cs="仿宋_GB2312"/>
          <w:sz w:val="30"/>
          <w:szCs w:val="30"/>
        </w:rPr>
        <w:t>（乙方）：</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电话/传真: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p>
    <w:p>
      <w:pPr>
        <w:spacing w:line="360" w:lineRule="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合同签订日期：</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合同编号:</w:t>
      </w:r>
      <w:r>
        <w:rPr>
          <w:rFonts w:hint="eastAsia" w:ascii="仿宋_GB2312" w:hAnsi="仿宋_GB2312" w:eastAsia="仿宋_GB2312" w:cs="仿宋_GB2312"/>
          <w:sz w:val="30"/>
          <w:szCs w:val="30"/>
          <w:u w:val="single"/>
        </w:rPr>
        <w:t xml:space="preserve">                   </w:t>
      </w:r>
    </w:p>
    <w:p>
      <w:pPr>
        <w:spacing w:line="500" w:lineRule="exact"/>
        <w:ind w:firstLine="48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甲乙双方在自愿、平等互利和诚实信用的原则上，就甲方委托乙方进行</w:t>
      </w:r>
      <w:r>
        <w:rPr>
          <w:rFonts w:hint="eastAsia" w:ascii="仿宋_GB2312" w:hAnsi="仿宋_GB2312" w:eastAsia="仿宋_GB2312" w:cs="仿宋_GB2312"/>
          <w:b/>
          <w:sz w:val="30"/>
          <w:szCs w:val="30"/>
          <w:highlight w:val="none"/>
          <w:u w:val="single"/>
        </w:rPr>
        <w:t>光学玻璃</w:t>
      </w:r>
      <w:r>
        <w:rPr>
          <w:rFonts w:hint="eastAsia" w:ascii="仿宋_GB2312" w:hAnsi="仿宋_GB2312" w:eastAsia="仿宋_GB2312" w:cs="仿宋_GB2312"/>
          <w:b/>
          <w:sz w:val="30"/>
          <w:szCs w:val="30"/>
          <w:highlight w:val="none"/>
          <w:u w:val="single"/>
          <w:lang w:eastAsia="zh-CN"/>
        </w:rPr>
        <w:t>激光切割委外加工</w:t>
      </w:r>
      <w:r>
        <w:rPr>
          <w:rFonts w:hint="eastAsia" w:ascii="仿宋_GB2312" w:hAnsi="仿宋_GB2312" w:eastAsia="仿宋_GB2312" w:cs="仿宋_GB2312"/>
          <w:b/>
          <w:sz w:val="30"/>
          <w:szCs w:val="30"/>
          <w:highlight w:val="none"/>
          <w:u w:val="single"/>
        </w:rPr>
        <w:t>项目</w:t>
      </w:r>
      <w:r>
        <w:rPr>
          <w:rFonts w:hint="eastAsia" w:ascii="仿宋_GB2312" w:hAnsi="仿宋_GB2312" w:eastAsia="仿宋_GB2312" w:cs="仿宋_GB2312"/>
          <w:sz w:val="30"/>
          <w:szCs w:val="30"/>
          <w:highlight w:val="none"/>
        </w:rPr>
        <w:t>产品加工事宜，经协商一致，达成如下合同：</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委托加工项：</w:t>
      </w:r>
      <w:r>
        <w:rPr>
          <w:rFonts w:hint="eastAsia" w:ascii="仿宋_GB2312" w:hAnsi="仿宋_GB2312" w:eastAsia="仿宋_GB2312" w:cs="仿宋_GB2312"/>
          <w:b w:val="0"/>
          <w:bCs/>
          <w:sz w:val="30"/>
          <w:szCs w:val="30"/>
          <w:highlight w:val="none"/>
          <w:lang w:val="en-US" w:eastAsia="zh-CN"/>
        </w:rPr>
        <w:t>光</w:t>
      </w:r>
      <w:r>
        <w:rPr>
          <w:rFonts w:hint="eastAsia" w:ascii="仿宋_GB2312" w:hAnsi="仿宋_GB2312" w:eastAsia="仿宋_GB2312" w:cs="仿宋_GB2312"/>
          <w:b w:val="0"/>
          <w:bCs/>
          <w:sz w:val="30"/>
          <w:szCs w:val="30"/>
          <w:highlight w:val="none"/>
        </w:rPr>
        <w:t>学玻璃激光切割委外加工</w:t>
      </w:r>
    </w:p>
    <w:p>
      <w:pPr>
        <w:numPr>
          <w:ilvl w:val="0"/>
          <w:numId w:val="1"/>
        </w:num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材料的提供办法及要求：</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1.）甲方应向乙方提供符合加工要求的材料，材料不符合加工要求的，乙方有权利拒绝加工。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2.）乙方对甲方提供的材料规格测算，验收。不符合要求的，立即通知甲方调换或补齐；</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3.）乙方对甲方提供的材料不得更换。</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三，加工产品质量标准：以甲方提供的技术要求，质量标准加工。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1.）原则上一次委托不得超过两种产品，特别是相似件，乙方生产现场不得存放物料。</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2.）严禁使用其他厂家材料进行生产，一经发现将取消加工资格，若情节严重将重罚；</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 xml:space="preserve">   3.）乙方必须严格控制混料、混材管理，要求完工一批对操作台清理。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 加工完工后，要求每批产品的合格品，不良品同时交回，且累计重量与委托重量需一致。</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四，乙方应以自己的主要设备技术完成加工，禁止将加工工作交第三方。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五，验收标准及方法：按照甲方提供图纸、技术标准、产品重量，质量管理标准执行。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六，运输方式：委托加工材料由甲方安排物流进行取送，运费由甲方承担。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七，纳期：委托加工产品交货期以双方商议确定。任何一方要求提前或延期交，应当事先与对方达成协议，并按协议执行。</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八，合同期限及费用结算：</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1，合同期限：202</w:t>
      </w:r>
      <w:r>
        <w:rPr>
          <w:rFonts w:hint="eastAsia" w:ascii="仿宋_GB2312" w:hAnsi="仿宋_GB2312" w:eastAsia="仿宋_GB2312" w:cs="仿宋_GB2312"/>
          <w:b w:val="0"/>
          <w:bCs/>
          <w:sz w:val="30"/>
          <w:szCs w:val="30"/>
          <w:highlight w:val="none"/>
          <w:lang w:val="en-US" w:eastAsia="zh-CN"/>
        </w:rPr>
        <w:t>4</w:t>
      </w:r>
      <w:r>
        <w:rPr>
          <w:rFonts w:hint="eastAsia" w:ascii="仿宋_GB2312" w:hAnsi="仿宋_GB2312" w:eastAsia="仿宋_GB2312" w:cs="仿宋_GB2312"/>
          <w:b w:val="0"/>
          <w:bCs/>
          <w:sz w:val="30"/>
          <w:szCs w:val="30"/>
          <w:highlight w:val="none"/>
        </w:rPr>
        <w:t>年     月     日——2024年     月     日。</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2，结算方式：每月15日为结算日。乙方产品验收合格，双方对帐无误后，乙方开具发票；甲方收到发票30个工作日转帐。</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3，发票开具要求：乙方须开具符合相关法规的税率为13%的增值税专用发票，由于乙方开具发票不符合相关法规要求，给甲方造成的涉税损失由乙方全额承担。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4，单价标准：以切割长度为基准，</w:t>
      </w:r>
      <w:r>
        <w:rPr>
          <w:rFonts w:hint="eastAsia" w:ascii="仿宋_GB2312" w:hAnsi="仿宋_GB2312" w:eastAsia="仿宋_GB2312" w:cs="仿宋_GB2312"/>
          <w:b w:val="0"/>
          <w:bCs/>
          <w:sz w:val="30"/>
          <w:szCs w:val="30"/>
          <w:highlight w:val="none"/>
          <w:u w:val="single"/>
          <w:lang w:val="en-US" w:eastAsia="zh-CN"/>
        </w:rPr>
        <w:t xml:space="preserve">     </w:t>
      </w:r>
      <w:r>
        <w:rPr>
          <w:rFonts w:hint="eastAsia" w:ascii="仿宋_GB2312" w:hAnsi="仿宋_GB2312" w:eastAsia="仿宋_GB2312" w:cs="仿宋_GB2312"/>
          <w:b w:val="0"/>
          <w:bCs/>
          <w:sz w:val="30"/>
          <w:szCs w:val="30"/>
          <w:highlight w:val="none"/>
          <w:u w:val="single"/>
        </w:rPr>
        <w:t>元</w:t>
      </w:r>
      <w:r>
        <w:rPr>
          <w:rFonts w:hint="eastAsia" w:ascii="仿宋_GB2312" w:hAnsi="仿宋_GB2312" w:eastAsia="仿宋_GB2312" w:cs="仿宋_GB2312"/>
          <w:b w:val="0"/>
          <w:bCs/>
          <w:sz w:val="30"/>
          <w:szCs w:val="30"/>
          <w:highlight w:val="none"/>
        </w:rPr>
        <w:t>/米。切割长度是指走刀的总长度，同一位置切割两次及以上都将重复计算；切割长度以外协加工单的工艺要求为准。</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九，甲方的违约责任：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1.）中途变更委托加工产品的重量，规格，质量等，应当赔偿乙方因此造成的损失（乙方认可的除外）。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2.）中途无故解除合同，应赔偿乙方的实际损失。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3.）无故拒绝接收委托加工产品，应当赔偿乙方因此造成的损失费。</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十，乙方的违约责任：</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1.）完工产品必须满足甲方质量，技术要求，未达到要求的，视实际情况承担相应责任；造成报废的，全额赔偿材料损失。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2.）交付重量少于委托重量的，少交部分的损失由乙方赔偿。</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3.）逾期交付产品，每逾期一天向甲方偿付该批产品加工费5%的违约金。</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4.）由于保管不善致使甲方提供的材料毁损，灭失的，全额赔偿由此造成的损失。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5.）乙方对甲方提供的材料未进行核重，检验或检验后发现材料不满足加工要求而未及时通知甲方，导致加工后的异常由乙方自行承担。</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6.）擅自调换甲方提供的材料，甲方有权拒收，乙方应赔偿甲方由此造成的损失。</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十一，本合同如发生纠纷，当事人双方应当及时协商解决，协商不成，由南阳市人民法院管辖。</w:t>
      </w:r>
    </w:p>
    <w:p>
      <w:pPr>
        <w:ind w:firstLine="300" w:firstLineChars="100"/>
        <w:rPr>
          <w:rFonts w:hint="eastAsia" w:ascii="仿宋_GB2312" w:hAnsi="仿宋_GB2312" w:eastAsia="仿宋_GB2312" w:cs="仿宋_GB2312"/>
          <w:b w:val="0"/>
          <w:bCs/>
          <w:sz w:val="30"/>
          <w:szCs w:val="30"/>
          <w:highlight w:val="none"/>
        </w:rPr>
      </w:pPr>
      <w:r>
        <w:rPr>
          <w:rFonts w:hint="eastAsia" w:ascii="仿宋_GB2312" w:hAnsi="仿宋_GB2312" w:eastAsia="仿宋_GB2312" w:cs="仿宋_GB2312"/>
          <w:b w:val="0"/>
          <w:bCs/>
          <w:sz w:val="30"/>
          <w:szCs w:val="30"/>
          <w:highlight w:val="none"/>
        </w:rPr>
        <w:t>十二，本合同未尽事宜，由双方共同协商，作出补充规定，补充规定与本合同具有同等法律效力。</w:t>
      </w:r>
    </w:p>
    <w:p>
      <w:pPr>
        <w:ind w:firstLine="300" w:firstLineChars="100"/>
        <w:rPr>
          <w:rFonts w:hint="eastAsia" w:ascii="仿宋_GB2312" w:hAnsi="仿宋_GB2312" w:eastAsia="仿宋_GB2312" w:cs="仿宋_GB2312"/>
          <w:sz w:val="30"/>
          <w:szCs w:val="30"/>
          <w:highlight w:val="none"/>
        </w:rPr>
      </w:pPr>
      <w:r>
        <w:rPr>
          <w:rFonts w:hint="eastAsia" w:ascii="仿宋_GB2312" w:hAnsi="仿宋_GB2312" w:eastAsia="仿宋_GB2312" w:cs="仿宋_GB2312"/>
          <w:b w:val="0"/>
          <w:bCs/>
          <w:sz w:val="30"/>
          <w:szCs w:val="30"/>
          <w:highlight w:val="none"/>
        </w:rPr>
        <w:t>十三，本合同一式三份，甲方两份，乙方一份，具有同等法律效力。</w:t>
      </w:r>
      <w:r>
        <w:rPr>
          <w:rFonts w:hint="eastAsia" w:ascii="仿宋_GB2312" w:hAnsi="仿宋_GB2312" w:eastAsia="仿宋_GB2312" w:cs="仿宋_GB2312"/>
          <w:sz w:val="30"/>
          <w:szCs w:val="30"/>
          <w:highlight w:val="none"/>
        </w:rPr>
        <w:t xml:space="preserve">甲方（委托方）：（盖章）             乙方（受托方）：（盖章） </w:t>
      </w:r>
    </w:p>
    <w:p>
      <w:pPr>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委托代理人：（签字）                   委托代理人：（签字）</w:t>
      </w:r>
    </w:p>
    <w:p>
      <w:pPr>
        <w:ind w:firstLine="300" w:firstLineChars="100"/>
        <w:rPr>
          <w:rFonts w:hint="eastAsia" w:ascii="仿宋_GB2312" w:hAnsi="仿宋_GB2312" w:eastAsia="仿宋_GB2312" w:cs="仿宋_GB2312"/>
          <w:sz w:val="24"/>
          <w:highlight w:val="none"/>
        </w:rPr>
      </w:pP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30"/>
          <w:szCs w:val="30"/>
          <w:highlight w:val="none"/>
          <w:lang w:val="en-US" w:eastAsia="zh-CN"/>
        </w:rPr>
        <w:t xml:space="preserve">  </w:t>
      </w:r>
      <w:r>
        <w:rPr>
          <w:rFonts w:hint="eastAsia" w:ascii="仿宋_GB2312" w:hAnsi="仿宋_GB2312" w:eastAsia="仿宋_GB2312" w:cs="仿宋_GB2312"/>
          <w:sz w:val="30"/>
          <w:szCs w:val="30"/>
          <w:highlight w:val="none"/>
        </w:rPr>
        <w:t xml:space="preserve">日期：      </w:t>
      </w:r>
      <w:r>
        <w:rPr>
          <w:rFonts w:hint="eastAsia" w:ascii="仿宋_GB2312" w:hAnsi="仿宋_GB2312" w:eastAsia="仿宋_GB2312" w:cs="仿宋_GB2312"/>
          <w:sz w:val="24"/>
          <w:highlight w:val="none"/>
        </w:rPr>
        <w:t xml:space="preserve">   </w:t>
      </w:r>
    </w:p>
    <w:p>
      <w:pPr>
        <w:spacing w:line="540" w:lineRule="exact"/>
        <w:jc w:val="center"/>
        <w:rPr>
          <w:rFonts w:ascii="宋体" w:hAnsi="宋体" w:eastAsia="宋体"/>
          <w:sz w:val="28"/>
          <w:szCs w:val="28"/>
        </w:rPr>
      </w:pPr>
    </w:p>
    <w:p>
      <w:pPr>
        <w:spacing w:line="540" w:lineRule="exact"/>
        <w:jc w:val="center"/>
        <w:rPr>
          <w:rFonts w:ascii="宋体" w:hAnsi="宋体" w:eastAsia="宋体"/>
          <w:sz w:val="28"/>
          <w:szCs w:val="28"/>
        </w:rPr>
      </w:pPr>
    </w:p>
    <w:p>
      <w:pPr>
        <w:tabs>
          <w:tab w:val="left" w:pos="223"/>
        </w:tabs>
        <w:jc w:val="left"/>
        <w:rPr>
          <w:rFonts w:hint="eastAsia" w:ascii="仿宋_GB2312" w:hAnsi="仿宋_GB2312" w:eastAsia="仿宋_GB2312" w:cs="仿宋_GB2312"/>
          <w:b/>
          <w:bCs/>
          <w:sz w:val="24"/>
        </w:rPr>
      </w:pPr>
    </w:p>
    <w:p>
      <w:pPr>
        <w:tabs>
          <w:tab w:val="left" w:pos="223"/>
        </w:tabs>
        <w:jc w:val="left"/>
        <w:rPr>
          <w:rFonts w:hint="eastAsia" w:ascii="仿宋_GB2312" w:hAnsi="仿宋_GB2312" w:eastAsia="仿宋_GB2312" w:cs="仿宋_GB2312"/>
          <w:b/>
          <w:bCs/>
          <w:sz w:val="30"/>
          <w:szCs w:val="30"/>
        </w:rPr>
      </w:pPr>
    </w:p>
    <w:p>
      <w:pPr>
        <w:tabs>
          <w:tab w:val="left" w:pos="223"/>
        </w:tabs>
        <w:jc w:val="left"/>
        <w:rPr>
          <w:rFonts w:hint="eastAsia" w:ascii="仿宋_GB2312" w:hAnsi="仿宋_GB2312" w:eastAsia="仿宋_GB2312" w:cs="仿宋_GB2312"/>
          <w:b/>
          <w:bCs/>
          <w:sz w:val="30"/>
          <w:szCs w:val="30"/>
        </w:rPr>
      </w:pPr>
    </w:p>
    <w:p>
      <w:pPr>
        <w:tabs>
          <w:tab w:val="left" w:pos="223"/>
        </w:tabs>
        <w:jc w:val="left"/>
        <w:rPr>
          <w:rFonts w:hint="eastAsia" w:ascii="仿宋_GB2312" w:hAnsi="仿宋_GB2312" w:eastAsia="仿宋_GB2312" w:cs="仿宋_GB2312"/>
          <w:b/>
          <w:bCs/>
          <w:sz w:val="30"/>
          <w:szCs w:val="30"/>
        </w:rPr>
      </w:pPr>
    </w:p>
    <w:p>
      <w:pPr>
        <w:spacing w:line="540" w:lineRule="exact"/>
        <w:jc w:val="center"/>
        <w:rPr>
          <w:rFonts w:hint="eastAsia" w:ascii="宋体" w:hAnsi="宋体" w:eastAsia="宋体"/>
          <w:sz w:val="44"/>
          <w:szCs w:val="44"/>
        </w:rPr>
      </w:pPr>
    </w:p>
    <w:p>
      <w:pPr>
        <w:spacing w:line="540" w:lineRule="exact"/>
        <w:jc w:val="both"/>
        <w:rPr>
          <w:rFonts w:hint="eastAsia" w:ascii="宋体" w:hAnsi="宋体" w:eastAsia="宋体"/>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p>
    <w:p>
      <w:pPr>
        <w:spacing w:line="540" w:lineRule="exact"/>
        <w:ind w:firstLine="2640" w:firstLineChars="600"/>
        <w:jc w:val="both"/>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第四部分 评分标准</w:t>
      </w:r>
    </w:p>
    <w:p>
      <w:pPr>
        <w:spacing w:line="540" w:lineRule="exact"/>
        <w:ind w:firstLine="3840" w:firstLineChars="1200"/>
        <w:jc w:val="both"/>
        <w:rPr>
          <w:rFonts w:hint="eastAsia" w:ascii="仿宋_GB2312" w:hAnsi="仿宋_GB2312" w:eastAsia="仿宋_GB2312" w:cs="仿宋_GB2312"/>
          <w:b w:val="0"/>
          <w:bCs/>
          <w:sz w:val="32"/>
          <w:szCs w:val="32"/>
          <w:highlight w:val="none"/>
        </w:rPr>
      </w:pPr>
    </w:p>
    <w:p>
      <w:pPr>
        <w:spacing w:line="540" w:lineRule="exact"/>
        <w:ind w:firstLine="3200" w:firstLineChars="800"/>
        <w:jc w:val="both"/>
        <w:rPr>
          <w:rFonts w:hint="eastAsia" w:ascii="黑体" w:hAnsi="黑体" w:eastAsia="黑体" w:cs="黑体"/>
          <w:b w:val="0"/>
          <w:bCs/>
          <w:sz w:val="40"/>
          <w:szCs w:val="40"/>
          <w:highlight w:val="none"/>
        </w:rPr>
      </w:pPr>
      <w:r>
        <w:rPr>
          <w:rFonts w:hint="eastAsia" w:ascii="黑体" w:hAnsi="黑体" w:eastAsia="黑体" w:cs="黑体"/>
          <w:b w:val="0"/>
          <w:bCs/>
          <w:sz w:val="40"/>
          <w:szCs w:val="40"/>
          <w:highlight w:val="none"/>
        </w:rPr>
        <w:t>询价采购评分表</w:t>
      </w:r>
    </w:p>
    <w:p>
      <w:pPr>
        <w:spacing w:line="540" w:lineRule="exact"/>
        <w:jc w:val="both"/>
        <w:rPr>
          <w:rFonts w:hint="eastAsia" w:ascii="黑体" w:hAnsi="黑体" w:eastAsia="黑体" w:cs="黑体"/>
          <w:b w:val="0"/>
          <w:bCs/>
          <w:sz w:val="40"/>
          <w:szCs w:val="40"/>
          <w:highlight w:val="none"/>
        </w:rPr>
      </w:pPr>
    </w:p>
    <w:tbl>
      <w:tblPr>
        <w:tblStyle w:val="15"/>
        <w:tblW w:w="8847" w:type="dxa"/>
        <w:jc w:val="center"/>
        <w:tblLayout w:type="fixed"/>
        <w:tblCellMar>
          <w:top w:w="0" w:type="dxa"/>
          <w:left w:w="108" w:type="dxa"/>
          <w:bottom w:w="0" w:type="dxa"/>
          <w:right w:w="108" w:type="dxa"/>
        </w:tblCellMar>
      </w:tblPr>
      <w:tblGrid>
        <w:gridCol w:w="887"/>
        <w:gridCol w:w="1012"/>
        <w:gridCol w:w="1039"/>
        <w:gridCol w:w="5909"/>
      </w:tblGrid>
      <w:tr>
        <w:tblPrEx>
          <w:tblCellMar>
            <w:top w:w="0" w:type="dxa"/>
            <w:left w:w="108" w:type="dxa"/>
            <w:bottom w:w="0" w:type="dxa"/>
            <w:right w:w="108" w:type="dxa"/>
          </w:tblCellMar>
        </w:tblPrEx>
        <w:trPr>
          <w:trHeight w:val="938" w:hRule="atLeast"/>
          <w:jc w:val="center"/>
        </w:trPr>
        <w:tc>
          <w:tcPr>
            <w:tcW w:w="887" w:type="dxa"/>
            <w:tcBorders>
              <w:top w:val="single" w:color="auto" w:sz="4" w:space="0"/>
              <w:left w:val="single" w:color="auto" w:sz="4" w:space="0"/>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序号</w:t>
            </w:r>
          </w:p>
        </w:tc>
        <w:tc>
          <w:tcPr>
            <w:tcW w:w="1012"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评分因素</w:t>
            </w:r>
          </w:p>
        </w:tc>
        <w:tc>
          <w:tcPr>
            <w:tcW w:w="1039"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分值</w:t>
            </w:r>
          </w:p>
        </w:tc>
        <w:tc>
          <w:tcPr>
            <w:tcW w:w="5909" w:type="dxa"/>
            <w:tcBorders>
              <w:top w:val="single" w:color="auto" w:sz="4" w:space="0"/>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w:t>
            </w:r>
          </w:p>
        </w:tc>
      </w:tr>
      <w:tr>
        <w:tblPrEx>
          <w:tblCellMar>
            <w:top w:w="0" w:type="dxa"/>
            <w:left w:w="108" w:type="dxa"/>
            <w:bottom w:w="0" w:type="dxa"/>
            <w:right w:w="108" w:type="dxa"/>
          </w:tblCellMar>
        </w:tblPrEx>
        <w:trPr>
          <w:trHeight w:val="1904" w:hRule="atLeast"/>
          <w:jc w:val="center"/>
        </w:trPr>
        <w:tc>
          <w:tcPr>
            <w:tcW w:w="887"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c>
          <w:tcPr>
            <w:tcW w:w="101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价格</w:t>
            </w:r>
          </w:p>
        </w:tc>
        <w:tc>
          <w:tcPr>
            <w:tcW w:w="1039"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40</w:t>
            </w:r>
          </w:p>
        </w:tc>
        <w:tc>
          <w:tcPr>
            <w:tcW w:w="5909" w:type="dxa"/>
            <w:tcBorders>
              <w:top w:val="nil"/>
              <w:left w:val="nil"/>
              <w:bottom w:val="single" w:color="auto" w:sz="4" w:space="0"/>
              <w:right w:val="single" w:color="auto" w:sz="4" w:space="0"/>
            </w:tcBorders>
            <w:noWrap/>
            <w:vAlign w:val="bottom"/>
          </w:tcPr>
          <w:p>
            <w:pPr>
              <w:widowControl/>
              <w:spacing w:line="40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评分标准：每单项报价最低报价者得10分，次低报价者得8分，以此类推，得分最低0分，再将每项得分相加求得总得分，最高者得40分，次低者30分，以此类推，最低得分不低于0分</w:t>
            </w:r>
          </w:p>
        </w:tc>
      </w:tr>
      <w:tr>
        <w:tblPrEx>
          <w:tblCellMar>
            <w:top w:w="0" w:type="dxa"/>
            <w:left w:w="108" w:type="dxa"/>
            <w:bottom w:w="0" w:type="dxa"/>
            <w:right w:w="108" w:type="dxa"/>
          </w:tblCellMar>
        </w:tblPrEx>
        <w:trPr>
          <w:trHeight w:val="1363" w:hRule="atLeast"/>
          <w:jc w:val="center"/>
        </w:trPr>
        <w:tc>
          <w:tcPr>
            <w:tcW w:w="887" w:type="dxa"/>
            <w:tcBorders>
              <w:top w:val="nil"/>
              <w:left w:val="single" w:color="auto" w:sz="4" w:space="0"/>
              <w:bottom w:val="single" w:color="auto" w:sz="4" w:space="0"/>
              <w:right w:val="single" w:color="auto" w:sz="4" w:space="0"/>
            </w:tcBorders>
            <w:noWrap/>
            <w:vAlign w:val="center"/>
          </w:tcPr>
          <w:p>
            <w:pPr>
              <w:widowControl/>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p>
        </w:tc>
        <w:tc>
          <w:tcPr>
            <w:tcW w:w="1012"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供给能力</w:t>
            </w:r>
          </w:p>
        </w:tc>
        <w:tc>
          <w:tcPr>
            <w:tcW w:w="1039" w:type="dxa"/>
            <w:tcBorders>
              <w:top w:val="nil"/>
              <w:left w:val="nil"/>
              <w:bottom w:val="single" w:color="auto" w:sz="4" w:space="0"/>
              <w:right w:val="single" w:color="auto" w:sz="4" w:space="0"/>
            </w:tcBorders>
            <w:noWrap/>
            <w:vAlign w:val="center"/>
          </w:tcPr>
          <w:p>
            <w:pPr>
              <w:widowControl/>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5909" w:type="dxa"/>
            <w:tcBorders>
              <w:top w:val="nil"/>
              <w:left w:val="nil"/>
              <w:bottom w:val="single" w:color="auto" w:sz="4" w:space="0"/>
              <w:right w:val="single" w:color="auto" w:sz="4" w:space="0"/>
            </w:tcBorders>
            <w:noWrap/>
            <w:vAlign w:val="bottom"/>
          </w:tcPr>
          <w:p>
            <w:pPr>
              <w:widowControl/>
              <w:spacing w:line="40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每天供给产能最高者得30分，次低者得20分，以此类推，最低得分不低于0分</w:t>
            </w:r>
          </w:p>
        </w:tc>
      </w:tr>
      <w:tr>
        <w:tblPrEx>
          <w:tblCellMar>
            <w:top w:w="0" w:type="dxa"/>
            <w:left w:w="108" w:type="dxa"/>
            <w:bottom w:w="0" w:type="dxa"/>
            <w:right w:w="108" w:type="dxa"/>
          </w:tblCellMar>
        </w:tblPrEx>
        <w:trPr>
          <w:trHeight w:val="2541" w:hRule="atLeast"/>
          <w:jc w:val="center"/>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54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p>
        </w:tc>
        <w:tc>
          <w:tcPr>
            <w:tcW w:w="1012"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交付及时性</w:t>
            </w:r>
          </w:p>
        </w:tc>
        <w:tc>
          <w:tcPr>
            <w:tcW w:w="1039" w:type="dxa"/>
            <w:tcBorders>
              <w:top w:val="single" w:color="auto" w:sz="4" w:space="0"/>
              <w:left w:val="nil"/>
              <w:bottom w:val="single" w:color="auto" w:sz="4" w:space="0"/>
              <w:right w:val="single" w:color="auto" w:sz="4" w:space="0"/>
            </w:tcBorders>
            <w:noWrap/>
            <w:vAlign w:val="center"/>
          </w:tcPr>
          <w:p>
            <w:pPr>
              <w:spacing w:line="4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5909" w:type="dxa"/>
            <w:tcBorders>
              <w:top w:val="single" w:color="auto" w:sz="4" w:space="0"/>
              <w:left w:val="nil"/>
              <w:bottom w:val="single" w:color="auto" w:sz="4" w:space="0"/>
              <w:right w:val="single" w:color="auto" w:sz="4" w:space="0"/>
            </w:tcBorders>
            <w:noWrap/>
            <w:vAlign w:val="bottom"/>
          </w:tcPr>
          <w:p>
            <w:pPr>
              <w:spacing w:line="400" w:lineRule="exact"/>
              <w:jc w:val="left"/>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交付周期最短得30分，次短者得分20，以此类推，最低得分不低于0分</w:t>
            </w:r>
          </w:p>
        </w:tc>
      </w:tr>
    </w:tbl>
    <w:p>
      <w:pPr>
        <w:widowControl/>
        <w:spacing w:line="400" w:lineRule="exact"/>
        <w:ind w:firstLine="560" w:firstLineChars="200"/>
        <w:rPr>
          <w:rFonts w:hint="eastAsia" w:ascii="仿宋_GB2312" w:hAnsi="仿宋_GB2312" w:eastAsia="仿宋_GB2312" w:cs="仿宋_GB2312"/>
          <w:kern w:val="0"/>
          <w:sz w:val="28"/>
          <w:szCs w:val="28"/>
          <w:lang w:eastAsia="zh-CN"/>
        </w:rPr>
      </w:pPr>
    </w:p>
    <w:p>
      <w:pPr>
        <w:widowControl/>
        <w:spacing w:line="400" w:lineRule="exact"/>
        <w:ind w:firstLine="560" w:firstLineChars="200"/>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eastAsia="zh-CN"/>
        </w:rPr>
        <w:t>此次询价采购，将依据供应商考核得分高低排序，原则上选择得分最高三家供应商作为合作方。</w:t>
      </w:r>
    </w:p>
    <w:p>
      <w:pPr>
        <w:widowControl/>
        <w:ind w:firstLine="800" w:firstLineChars="200"/>
        <w:jc w:val="both"/>
        <w:rPr>
          <w:rFonts w:hint="eastAsia" w:ascii="宋体" w:hAnsi="宋体" w:eastAsia="宋体" w:cs="宋体"/>
          <w:kern w:val="0"/>
          <w:sz w:val="40"/>
          <w:szCs w:val="40"/>
          <w:highlight w:val="none"/>
          <w:lang w:eastAsia="zh-CN"/>
        </w:rPr>
      </w:pPr>
    </w:p>
    <w:p>
      <w:pPr>
        <w:spacing w:line="540" w:lineRule="exact"/>
        <w:rPr>
          <w:rFonts w:hint="eastAsia" w:ascii="仿宋_GB2312" w:hAnsi="仿宋_GB2312" w:eastAsia="仿宋_GB2312" w:cs="仿宋_GB2312"/>
          <w:kern w:val="0"/>
          <w:sz w:val="24"/>
        </w:rPr>
      </w:pPr>
      <w:r>
        <w:rPr>
          <w:rFonts w:hint="eastAsia" w:ascii="宋体" w:hAnsi="宋体" w:eastAsia="宋体" w:cs="宋体"/>
          <w:kern w:val="0"/>
          <w:sz w:val="40"/>
          <w:szCs w:val="40"/>
          <w:highlight w:val="none"/>
          <w:lang w:eastAsia="zh-CN"/>
        </w:rPr>
        <w:br w:type="page"/>
      </w:r>
      <w:r>
        <w:rPr>
          <w:rFonts w:hint="eastAsia" w:ascii="宋体" w:hAnsi="宋体" w:cs="宋体"/>
          <w:kern w:val="0"/>
          <w:sz w:val="40"/>
          <w:szCs w:val="40"/>
          <w:highlight w:val="none"/>
          <w:lang w:val="en-US" w:eastAsia="zh-CN"/>
        </w:rPr>
        <w:t xml:space="preserve">      </w:t>
      </w:r>
    </w:p>
    <w:p>
      <w:pPr>
        <w:spacing w:line="540" w:lineRule="exact"/>
        <w:jc w:val="both"/>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报价表</w:t>
      </w:r>
    </w:p>
    <w:p>
      <w:pPr>
        <w:spacing w:line="540" w:lineRule="exact"/>
        <w:jc w:val="center"/>
        <w:rPr>
          <w:rFonts w:hint="eastAsia" w:ascii="仿宋_GB2312" w:hAnsi="仿宋_GB2312" w:eastAsia="仿宋_GB2312" w:cs="仿宋_GB2312"/>
          <w:b/>
          <w:bCs/>
          <w:sz w:val="44"/>
          <w:szCs w:val="44"/>
        </w:rPr>
      </w:pPr>
    </w:p>
    <w:tbl>
      <w:tblPr>
        <w:tblStyle w:val="16"/>
        <w:tblpPr w:leftFromText="180" w:rightFromText="180" w:vertAnchor="text" w:horzAnchor="page" w:tblpX="1670" w:tblpY="4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5"/>
        <w:gridCol w:w="2740"/>
        <w:gridCol w:w="3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pPr>
              <w:spacing w:line="560" w:lineRule="exact"/>
              <w:jc w:val="center"/>
              <w:rPr>
                <w:rFonts w:hint="eastAsia" w:ascii="仿宋" w:hAnsi="仿宋" w:eastAsia="仿宋"/>
                <w:sz w:val="30"/>
                <w:szCs w:val="30"/>
                <w:lang w:val="en-US" w:eastAsia="zh-CN"/>
              </w:rPr>
            </w:pPr>
            <w:r>
              <w:rPr>
                <w:rFonts w:hint="eastAsia" w:ascii="仿宋" w:hAnsi="仿宋" w:eastAsia="仿宋"/>
                <w:sz w:val="30"/>
                <w:szCs w:val="30"/>
                <w:lang w:val="en-US" w:eastAsia="zh-CN"/>
              </w:rPr>
              <w:t>项目</w:t>
            </w:r>
          </w:p>
        </w:tc>
        <w:tc>
          <w:tcPr>
            <w:tcW w:w="2740" w:type="dxa"/>
          </w:tcPr>
          <w:p>
            <w:pPr>
              <w:spacing w:line="560" w:lineRule="exact"/>
              <w:jc w:val="center"/>
              <w:rPr>
                <w:rFonts w:hint="eastAsia" w:ascii="仿宋" w:hAnsi="仿宋" w:eastAsia="仿宋"/>
                <w:sz w:val="30"/>
                <w:szCs w:val="30"/>
                <w:lang w:val="en-US" w:eastAsia="zh-CN"/>
              </w:rPr>
            </w:pPr>
            <w:r>
              <w:rPr>
                <w:rFonts w:hint="eastAsia" w:ascii="仿宋" w:hAnsi="仿宋" w:eastAsia="仿宋"/>
                <w:sz w:val="30"/>
                <w:szCs w:val="30"/>
                <w:lang w:val="en-US" w:eastAsia="zh-CN"/>
              </w:rPr>
              <w:t>单价（元/米）</w:t>
            </w:r>
          </w:p>
        </w:tc>
        <w:tc>
          <w:tcPr>
            <w:tcW w:w="3504" w:type="dxa"/>
          </w:tcPr>
          <w:p>
            <w:pPr>
              <w:spacing w:line="560" w:lineRule="exact"/>
              <w:jc w:val="center"/>
              <w:rPr>
                <w:rFonts w:hint="eastAsia" w:ascii="仿宋" w:hAnsi="仿宋" w:eastAsia="仿宋"/>
                <w:sz w:val="30"/>
                <w:szCs w:val="30"/>
                <w:lang w:val="en-US" w:eastAsia="zh-CN"/>
              </w:rPr>
            </w:pPr>
            <w:r>
              <w:rPr>
                <w:rFonts w:hint="eastAsia" w:ascii="仿宋" w:hAnsi="仿宋" w:eastAsia="仿宋"/>
                <w:sz w:val="30"/>
                <w:szCs w:val="3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pPr>
              <w:spacing w:line="56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光学玻璃激光切割</w:t>
            </w:r>
          </w:p>
        </w:tc>
        <w:tc>
          <w:tcPr>
            <w:tcW w:w="2740" w:type="dxa"/>
          </w:tcPr>
          <w:p>
            <w:pPr>
              <w:spacing w:line="560" w:lineRule="exact"/>
              <w:jc w:val="center"/>
              <w:rPr>
                <w:rFonts w:hint="eastAsia" w:ascii="仿宋" w:hAnsi="仿宋" w:eastAsia="仿宋"/>
                <w:sz w:val="30"/>
                <w:szCs w:val="30"/>
              </w:rPr>
            </w:pPr>
          </w:p>
        </w:tc>
        <w:tc>
          <w:tcPr>
            <w:tcW w:w="3504" w:type="dxa"/>
          </w:tcPr>
          <w:p>
            <w:pPr>
              <w:spacing w:line="56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激光切割走刀长度</w:t>
            </w:r>
          </w:p>
        </w:tc>
      </w:tr>
    </w:tbl>
    <w:p>
      <w:pPr>
        <w:spacing w:line="540" w:lineRule="exact"/>
        <w:jc w:val="both"/>
        <w:rPr>
          <w:rFonts w:hint="eastAsia" w:ascii="仿宋_GB2312" w:hAnsi="仿宋_GB2312" w:eastAsia="仿宋_GB2312" w:cs="仿宋_GB2312"/>
          <w:b/>
          <w:bCs/>
          <w:sz w:val="44"/>
          <w:szCs w:val="44"/>
        </w:rPr>
      </w:pPr>
    </w:p>
    <w:p>
      <w:pPr>
        <w:spacing w:line="560" w:lineRule="exact"/>
        <w:rPr>
          <w:rFonts w:ascii="仿宋" w:hAnsi="仿宋" w:eastAsia="仿宋"/>
          <w:sz w:val="30"/>
          <w:szCs w:val="30"/>
        </w:rPr>
      </w:pPr>
      <w:r>
        <w:rPr>
          <w:rFonts w:hint="eastAsia" w:ascii="仿宋" w:hAnsi="仿宋" w:eastAsia="仿宋"/>
          <w:sz w:val="30"/>
          <w:szCs w:val="30"/>
        </w:rPr>
        <w:t>注：1、需要进行</w:t>
      </w:r>
      <w:r>
        <w:rPr>
          <w:rFonts w:hint="eastAsia" w:ascii="仿宋" w:hAnsi="仿宋" w:eastAsia="仿宋"/>
          <w:sz w:val="30"/>
          <w:szCs w:val="30"/>
          <w:lang w:val="en-US" w:eastAsia="zh-CN"/>
        </w:rPr>
        <w:t>裂片</w:t>
      </w:r>
      <w:r>
        <w:rPr>
          <w:rFonts w:hint="eastAsia" w:ascii="仿宋" w:hAnsi="仿宋" w:eastAsia="仿宋"/>
          <w:sz w:val="30"/>
          <w:szCs w:val="30"/>
        </w:rPr>
        <w:t>的产品，在考核单价基础上增加（     ）元</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594" w:firstLineChars="1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03262D"/>
    <w:multiLevelType w:val="singleLevel"/>
    <w:tmpl w:val="6503262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08A9"/>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223A"/>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8CF"/>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5B91"/>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154"/>
    <w:rsid w:val="00BB7388"/>
    <w:rsid w:val="00BC44E7"/>
    <w:rsid w:val="00BC57D8"/>
    <w:rsid w:val="00BC649C"/>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4A05029"/>
    <w:rsid w:val="076C781B"/>
    <w:rsid w:val="087903E0"/>
    <w:rsid w:val="0C3340CE"/>
    <w:rsid w:val="0CA606D9"/>
    <w:rsid w:val="0F715D9F"/>
    <w:rsid w:val="103F6525"/>
    <w:rsid w:val="115C1106"/>
    <w:rsid w:val="158242C4"/>
    <w:rsid w:val="170209AC"/>
    <w:rsid w:val="17B443B2"/>
    <w:rsid w:val="1EA54791"/>
    <w:rsid w:val="212958D0"/>
    <w:rsid w:val="22B91371"/>
    <w:rsid w:val="258749A8"/>
    <w:rsid w:val="27B91ECD"/>
    <w:rsid w:val="2C6923FD"/>
    <w:rsid w:val="34CF5C82"/>
    <w:rsid w:val="34DB0B40"/>
    <w:rsid w:val="34DB41A2"/>
    <w:rsid w:val="36F65ED6"/>
    <w:rsid w:val="39430317"/>
    <w:rsid w:val="3BCD5545"/>
    <w:rsid w:val="3BE00A18"/>
    <w:rsid w:val="415A73C9"/>
    <w:rsid w:val="463B653D"/>
    <w:rsid w:val="48522723"/>
    <w:rsid w:val="491746A0"/>
    <w:rsid w:val="49BD6122"/>
    <w:rsid w:val="4E5D14DF"/>
    <w:rsid w:val="4F9E082D"/>
    <w:rsid w:val="53BB5D38"/>
    <w:rsid w:val="54B72BB8"/>
    <w:rsid w:val="57944B16"/>
    <w:rsid w:val="57BD1C08"/>
    <w:rsid w:val="58177512"/>
    <w:rsid w:val="582F4FA6"/>
    <w:rsid w:val="59CA695D"/>
    <w:rsid w:val="5BA84B60"/>
    <w:rsid w:val="5C224C8A"/>
    <w:rsid w:val="5C681369"/>
    <w:rsid w:val="5D6A43FC"/>
    <w:rsid w:val="5F531F75"/>
    <w:rsid w:val="5FFB256E"/>
    <w:rsid w:val="60254CE2"/>
    <w:rsid w:val="63623A3E"/>
    <w:rsid w:val="64263C29"/>
    <w:rsid w:val="660D048C"/>
    <w:rsid w:val="66167AF9"/>
    <w:rsid w:val="67624D8A"/>
    <w:rsid w:val="692148E4"/>
    <w:rsid w:val="6948313E"/>
    <w:rsid w:val="694A022F"/>
    <w:rsid w:val="69E93C5A"/>
    <w:rsid w:val="69FC62DA"/>
    <w:rsid w:val="6AF17C50"/>
    <w:rsid w:val="70B60DD1"/>
    <w:rsid w:val="750139B7"/>
    <w:rsid w:val="76400558"/>
    <w:rsid w:val="7C4346E3"/>
    <w:rsid w:val="7D1955E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20"/>
      <w:szCs w:val="20"/>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4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4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20"/>
      <w:szCs w:val="20"/>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4">
    <w:name w:val="xl10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5">
    <w:name w:val="xl10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paragraph" w:customStyle="1" w:styleId="76">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20"/>
      <w:szCs w:val="20"/>
    </w:rPr>
  </w:style>
  <w:style w:type="character" w:customStyle="1" w:styleId="77">
    <w:name w:val="font01"/>
    <w:basedOn w:val="17"/>
    <w:qFormat/>
    <w:uiPriority w:val="0"/>
    <w:rPr>
      <w:rFonts w:ascii="Calibri" w:hAnsi="Calibri" w:cs="Calibri"/>
      <w:color w:val="000000"/>
      <w:sz w:val="22"/>
      <w:szCs w:val="22"/>
      <w:u w:val="none"/>
    </w:rPr>
  </w:style>
  <w:style w:type="character" w:customStyle="1" w:styleId="78">
    <w:name w:val="font31"/>
    <w:basedOn w:val="17"/>
    <w:qFormat/>
    <w:uiPriority w:val="0"/>
    <w:rPr>
      <w:rFonts w:hint="eastAsia" w:ascii="宋体" w:hAnsi="宋体" w:eastAsia="宋体" w:cs="宋体"/>
      <w:color w:val="000000"/>
      <w:sz w:val="22"/>
      <w:szCs w:val="22"/>
      <w:u w:val="none"/>
    </w:rPr>
  </w:style>
  <w:style w:type="character" w:customStyle="1" w:styleId="79">
    <w:name w:val="font41"/>
    <w:basedOn w:val="17"/>
    <w:qFormat/>
    <w:uiPriority w:val="0"/>
    <w:rPr>
      <w:rFonts w:hint="eastAsia" w:ascii="仿宋" w:hAnsi="仿宋" w:eastAsia="仿宋" w:cs="仿宋"/>
      <w:color w:val="000000"/>
      <w:sz w:val="22"/>
      <w:szCs w:val="22"/>
      <w:u w:val="none"/>
    </w:rPr>
  </w:style>
  <w:style w:type="character" w:customStyle="1" w:styleId="80">
    <w:name w:val="font21"/>
    <w:basedOn w:val="17"/>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107</Pages>
  <Words>14756</Words>
  <Characters>84114</Characters>
  <Lines>700</Lines>
  <Paragraphs>197</Paragraphs>
  <TotalTime>18</TotalTime>
  <ScaleCrop>false</ScaleCrop>
  <LinksUpToDate>false</LinksUpToDate>
  <CharactersWithSpaces>98673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2024-02-28T05:49:00Z</cp:lastPrinted>
  <dcterms:modified xsi:type="dcterms:W3CDTF">2024-04-08T03:43:30Z</dcterms:modified>
  <cp:revision>495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7D507626293B4D2E88EFF4C6BF6F2A67</vt:lpwstr>
  </property>
</Properties>
</file>