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监控系统安装/维修询价采购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DJYGM-2024-005</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b/>
          <w:bCs/>
          <w:color w:val="000000"/>
          <w:kern w:val="0"/>
          <w:sz w:val="24"/>
          <w:u w:val="single"/>
          <w:lang w:val="en-US" w:eastAsia="zh-CN"/>
        </w:rPr>
        <w:t>监控系统安装维修</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项目名称：监控系统安装维修</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项目编号：DJYGM-2024-005</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w:t>
      </w:r>
      <w:r>
        <w:rPr>
          <w:rFonts w:hint="eastAsia" w:ascii="仿宋_GB2312" w:eastAsia="仿宋_GB2312"/>
          <w:b w:val="0"/>
          <w:bCs w:val="0"/>
          <w:sz w:val="24"/>
          <w:u w:val="none"/>
          <w:lang w:val="en-US" w:eastAsia="zh-CN"/>
        </w:rPr>
        <w:t>监控系统安装维修</w:t>
      </w:r>
      <w:r>
        <w:rPr>
          <w:rFonts w:hint="eastAsia" w:ascii="仿宋_GB2312" w:eastAsia="仿宋_GB2312"/>
          <w:sz w:val="24"/>
          <w:lang w:val="en-US" w:eastAsia="zh-CN"/>
        </w:rPr>
        <w:t>组织询价</w:t>
      </w:r>
      <w:r>
        <w:rPr>
          <w:rFonts w:hint="eastAsia" w:ascii="仿宋_GB2312" w:eastAsia="仿宋_GB2312"/>
          <w:sz w:val="24"/>
        </w:rPr>
        <w:t>，主要包括</w:t>
      </w:r>
      <w:r>
        <w:rPr>
          <w:rFonts w:hint="eastAsia" w:ascii="仿宋_GB2312" w:eastAsia="仿宋_GB2312"/>
          <w:sz w:val="24"/>
          <w:lang w:val="en-US" w:eastAsia="zh-CN"/>
        </w:rPr>
        <w:t>监控系统元器件更换、</w:t>
      </w:r>
      <w:r>
        <w:rPr>
          <w:rFonts w:hint="eastAsia" w:ascii="仿宋_GB2312" w:eastAsia="仿宋_GB2312"/>
          <w:sz w:val="24"/>
          <w:u w:val="none"/>
          <w:lang w:val="en-US" w:eastAsia="zh-CN"/>
        </w:rPr>
        <w:t>故障处理、移机、安装</w:t>
      </w:r>
      <w:r>
        <w:rPr>
          <w:rFonts w:hint="eastAsia" w:ascii="仿宋_GB2312" w:eastAsia="仿宋_GB2312"/>
          <w:sz w:val="24"/>
          <w:u w:val="none"/>
        </w:rPr>
        <w:t>等</w:t>
      </w:r>
      <w:r>
        <w:rPr>
          <w:rFonts w:hint="eastAsia" w:ascii="仿宋_GB2312" w:eastAsia="仿宋_GB2312"/>
          <w:sz w:val="24"/>
          <w:u w:val="none"/>
          <w:lang w:val="en-US" w:eastAsia="zh-CN"/>
        </w:rPr>
        <w:t>内容（</w:t>
      </w:r>
      <w:r>
        <w:rPr>
          <w:rFonts w:hint="eastAsia" w:ascii="仿宋" w:hAnsi="仿宋" w:eastAsia="仿宋" w:cs="Times New Roman"/>
          <w:color w:val="000000"/>
          <w:kern w:val="0"/>
          <w:sz w:val="24"/>
          <w:lang w:val="en-US" w:eastAsia="zh-CN"/>
        </w:rPr>
        <w:t>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r>
        <w:rPr>
          <w:rFonts w:hint="eastAsia" w:ascii="仿宋" w:hAnsi="仿宋" w:eastAsia="仿宋" w:cs="Times New Roman"/>
          <w:b/>
          <w:bCs/>
          <w:color w:val="C00000"/>
          <w:kern w:val="0"/>
          <w:sz w:val="24"/>
          <w:lang w:val="en-US" w:eastAsia="zh-CN"/>
        </w:rPr>
        <w:t>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请按询价采购书要求，于2024年3月20日17：00前将报价文件寄回到（或送达）：都江堰光明光电材料有限责任公司财务部，收件人：邓建国，电话：028-87117177。公司地址：四川省都江堰市蒲阳镇光泰路10号。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技术咨询：何先生，联系电话：18080417808</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2024年3月11</w:t>
      </w:r>
      <w:bookmarkStart w:id="2" w:name="_GoBack"/>
      <w:bookmarkEnd w:id="2"/>
      <w:r>
        <w:rPr>
          <w:rFonts w:hint="eastAsia" w:ascii="仿宋" w:hAnsi="仿宋" w:eastAsia="仿宋" w:cs="Times New Roman"/>
          <w:color w:val="000000"/>
          <w:kern w:val="0"/>
          <w:sz w:val="24"/>
          <w:lang w:val="en-US" w:eastAsia="zh-CN"/>
        </w:rPr>
        <w:t>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lang w:val="en-US" w:eastAsia="zh-CN"/>
              </w:rPr>
              <w:t>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w:t>
            </w:r>
            <w:r>
              <w:rPr>
                <w:rFonts w:hint="eastAsia" w:ascii="仿宋" w:hAnsi="仿宋" w:eastAsia="仿宋" w:cs="仿宋_GB2312"/>
                <w:sz w:val="20"/>
                <w:szCs w:val="20"/>
                <w:lang w:val="en-US" w:eastAsia="zh-CN"/>
              </w:rPr>
              <w:t>维修清单</w:t>
            </w:r>
            <w:r>
              <w:rPr>
                <w:rFonts w:hint="eastAsia" w:ascii="仿宋" w:hAnsi="仿宋" w:eastAsia="仿宋" w:cs="仿宋_GB2312"/>
                <w:sz w:val="20"/>
                <w:szCs w:val="20"/>
              </w:rPr>
              <w:t>，购方收到发票挂账后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根据实际发生的维修项目结算。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、数量：按实际发生维修项结算，每单无需再另行签订采购合同。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default"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4、付款周期及方式：原则上实行货到票到三个月内滚动付款方式。即供方货到验收合格，需方收到该批货增值税发票并在财务挂账，三个月账期到后，以银行承兑、商业承兑、中兵保兑或者银行转账形式结算该批次货款。若对付款周期有异议的，需在报价文件中说明。</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监控系统安装维修</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DJYGM-2024-005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hint="eastAsia" w:ascii="仿宋" w:hAnsi="仿宋" w:eastAsia="仿宋"/>
          <w:sz w:val="30"/>
          <w:szCs w:val="30"/>
          <w:lang w:val="en-US" w:eastAsia="zh-CN"/>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lang w:val="en-US" w:eastAsia="zh-CN"/>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39"/>
        <w:tblW w:w="949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2"/>
        <w:gridCol w:w="2264"/>
        <w:gridCol w:w="844"/>
        <w:gridCol w:w="2083"/>
        <w:gridCol w:w="730"/>
        <w:gridCol w:w="1272"/>
        <w:gridCol w:w="15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722" w:type="dxa"/>
            <w:noWrap w:val="0"/>
            <w:vAlign w:val="top"/>
          </w:tcPr>
          <w:p>
            <w:pPr>
              <w:pStyle w:val="38"/>
              <w:spacing w:before="187" w:line="230" w:lineRule="auto"/>
              <w:ind w:left="153"/>
              <w:rPr>
                <w:sz w:val="19"/>
                <w:szCs w:val="19"/>
              </w:rPr>
            </w:pPr>
            <w:r>
              <w:rPr>
                <w:spacing w:val="10"/>
                <w:sz w:val="19"/>
                <w:szCs w:val="19"/>
              </w:rPr>
              <w:t>序号</w:t>
            </w:r>
          </w:p>
        </w:tc>
        <w:tc>
          <w:tcPr>
            <w:tcW w:w="2264" w:type="dxa"/>
            <w:noWrap w:val="0"/>
            <w:vAlign w:val="top"/>
          </w:tcPr>
          <w:p>
            <w:pPr>
              <w:pStyle w:val="38"/>
              <w:spacing w:before="186" w:line="231" w:lineRule="auto"/>
              <w:ind w:left="769"/>
              <w:rPr>
                <w:sz w:val="19"/>
                <w:szCs w:val="19"/>
              </w:rPr>
            </w:pPr>
            <w:r>
              <w:rPr>
                <w:spacing w:val="4"/>
                <w:sz w:val="19"/>
                <w:szCs w:val="19"/>
              </w:rPr>
              <w:t>名称</w:t>
            </w:r>
          </w:p>
        </w:tc>
        <w:tc>
          <w:tcPr>
            <w:tcW w:w="844" w:type="dxa"/>
            <w:noWrap w:val="0"/>
            <w:vAlign w:val="top"/>
          </w:tcPr>
          <w:p>
            <w:pPr>
              <w:pStyle w:val="38"/>
              <w:spacing w:before="186" w:line="229" w:lineRule="auto"/>
              <w:ind w:left="398"/>
              <w:rPr>
                <w:sz w:val="19"/>
                <w:szCs w:val="19"/>
              </w:rPr>
            </w:pPr>
            <w:r>
              <w:rPr>
                <w:spacing w:val="4"/>
                <w:sz w:val="19"/>
                <w:szCs w:val="19"/>
              </w:rPr>
              <w:t>品牌</w:t>
            </w:r>
          </w:p>
        </w:tc>
        <w:tc>
          <w:tcPr>
            <w:tcW w:w="2083" w:type="dxa"/>
            <w:noWrap w:val="0"/>
            <w:vAlign w:val="top"/>
          </w:tcPr>
          <w:p>
            <w:pPr>
              <w:pStyle w:val="38"/>
              <w:spacing w:before="186" w:line="229" w:lineRule="auto"/>
              <w:ind w:left="636"/>
              <w:rPr>
                <w:sz w:val="19"/>
                <w:szCs w:val="19"/>
              </w:rPr>
            </w:pPr>
            <w:r>
              <w:rPr>
                <w:spacing w:val="12"/>
                <w:sz w:val="19"/>
                <w:szCs w:val="19"/>
              </w:rPr>
              <w:t>型号规格</w:t>
            </w:r>
          </w:p>
        </w:tc>
        <w:tc>
          <w:tcPr>
            <w:tcW w:w="730" w:type="dxa"/>
            <w:noWrap w:val="0"/>
            <w:vAlign w:val="top"/>
          </w:tcPr>
          <w:p>
            <w:pPr>
              <w:pStyle w:val="38"/>
              <w:spacing w:before="186" w:line="230" w:lineRule="auto"/>
              <w:ind w:left="163"/>
              <w:rPr>
                <w:sz w:val="19"/>
                <w:szCs w:val="19"/>
              </w:rPr>
            </w:pPr>
            <w:r>
              <w:rPr>
                <w:spacing w:val="9"/>
                <w:sz w:val="19"/>
                <w:szCs w:val="19"/>
              </w:rPr>
              <w:t>单位</w:t>
            </w:r>
          </w:p>
        </w:tc>
        <w:tc>
          <w:tcPr>
            <w:tcW w:w="1272" w:type="dxa"/>
            <w:noWrap w:val="0"/>
            <w:vAlign w:val="top"/>
          </w:tcPr>
          <w:p>
            <w:pPr>
              <w:pStyle w:val="38"/>
              <w:spacing w:before="187" w:line="227" w:lineRule="auto"/>
              <w:ind w:left="144"/>
              <w:rPr>
                <w:sz w:val="19"/>
                <w:szCs w:val="19"/>
              </w:rPr>
            </w:pPr>
            <w:r>
              <w:rPr>
                <w:spacing w:val="5"/>
                <w:sz w:val="19"/>
                <w:szCs w:val="19"/>
              </w:rPr>
              <w:t>单价（元）</w:t>
            </w:r>
          </w:p>
        </w:tc>
        <w:tc>
          <w:tcPr>
            <w:tcW w:w="1580" w:type="dxa"/>
            <w:noWrap w:val="0"/>
            <w:vAlign w:val="top"/>
          </w:tcPr>
          <w:p>
            <w:pPr>
              <w:pStyle w:val="38"/>
              <w:spacing w:before="187" w:line="230" w:lineRule="auto"/>
              <w:ind w:left="598"/>
              <w:rPr>
                <w:sz w:val="19"/>
                <w:szCs w:val="19"/>
              </w:rPr>
            </w:pPr>
            <w:r>
              <w:rPr>
                <w:spacing w:val="4"/>
                <w:sz w:val="19"/>
                <w:szCs w:val="19"/>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2" w:line="185" w:lineRule="auto"/>
              <w:ind w:left="335"/>
              <w:rPr>
                <w:sz w:val="16"/>
                <w:szCs w:val="16"/>
              </w:rPr>
            </w:pPr>
            <w:r>
              <w:rPr>
                <w:sz w:val="16"/>
                <w:szCs w:val="16"/>
              </w:rPr>
              <w:t>1</w:t>
            </w:r>
          </w:p>
        </w:tc>
        <w:tc>
          <w:tcPr>
            <w:tcW w:w="2264" w:type="dxa"/>
            <w:noWrap w:val="0"/>
            <w:vAlign w:val="top"/>
          </w:tcPr>
          <w:p>
            <w:pPr>
              <w:pStyle w:val="38"/>
              <w:spacing w:before="166" w:line="228" w:lineRule="auto"/>
              <w:ind w:left="128"/>
            </w:pPr>
            <w:r>
              <w:rPr>
                <w:spacing w:val="8"/>
              </w:rPr>
              <w:t>上门监控维修维护</w:t>
            </w:r>
          </w:p>
        </w:tc>
        <w:tc>
          <w:tcPr>
            <w:tcW w:w="844" w:type="dxa"/>
            <w:noWrap w:val="0"/>
            <w:vAlign w:val="top"/>
          </w:tcPr>
          <w:p>
            <w:pPr>
              <w:spacing w:before="142" w:line="338" w:lineRule="exact"/>
              <w:ind w:firstLine="168"/>
            </w:pPr>
            <w:r>
              <w:rPr>
                <w:position w:val="-6"/>
              </w:rPr>
              <w:drawing>
                <wp:inline distT="0" distB="0" distL="114300" distR="114300">
                  <wp:extent cx="530860" cy="214630"/>
                  <wp:effectExtent l="0" t="0" r="2540" b="13970"/>
                  <wp:docPr id="16" name="图片 1"/>
                  <wp:cNvGraphicFramePr/>
                  <a:graphic xmlns:a="http://schemas.openxmlformats.org/drawingml/2006/main">
                    <a:graphicData uri="http://schemas.openxmlformats.org/drawingml/2006/picture">
                      <pic:pic xmlns:pic="http://schemas.openxmlformats.org/drawingml/2006/picture">
                        <pic:nvPicPr>
                          <pic:cNvPr id="16" name="图片 1"/>
                          <pic:cNvPicPr/>
                        </pic:nvPicPr>
                        <pic:blipFill>
                          <a:blip r:embed="rId10"/>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spacing w:before="146" w:line="338" w:lineRule="exact"/>
              <w:ind w:firstLine="689"/>
            </w:pPr>
            <w:r>
              <w:rPr>
                <w:position w:val="-6"/>
              </w:rPr>
              <w:drawing>
                <wp:inline distT="0" distB="0" distL="114300" distR="114300">
                  <wp:extent cx="530860" cy="214630"/>
                  <wp:effectExtent l="0" t="0" r="2540" b="13970"/>
                  <wp:docPr id="4" name="图片 2"/>
                  <wp:cNvGraphicFramePr/>
                  <a:graphic xmlns:a="http://schemas.openxmlformats.org/drawingml/2006/main">
                    <a:graphicData uri="http://schemas.openxmlformats.org/drawingml/2006/picture">
                      <pic:pic xmlns:pic="http://schemas.openxmlformats.org/drawingml/2006/picture">
                        <pic:nvPicPr>
                          <pic:cNvPr id="4" name="图片 2"/>
                          <pic:cNvPicPr/>
                        </pic:nvPicPr>
                        <pic:blipFill>
                          <a:blip r:embed="rId11"/>
                          <a:stretch>
                            <a:fillRect/>
                          </a:stretch>
                        </pic:blipFill>
                        <pic:spPr>
                          <a:xfrm>
                            <a:off x="0" y="0"/>
                            <a:ext cx="530860" cy="214630"/>
                          </a:xfrm>
                          <a:prstGeom prst="rect">
                            <a:avLst/>
                          </a:prstGeom>
                          <a:noFill/>
                          <a:ln>
                            <a:noFill/>
                          </a:ln>
                        </pic:spPr>
                      </pic:pic>
                    </a:graphicData>
                  </a:graphic>
                </wp:inline>
              </w:drawing>
            </w:r>
          </w:p>
        </w:tc>
        <w:tc>
          <w:tcPr>
            <w:tcW w:w="730" w:type="dxa"/>
            <w:noWrap w:val="0"/>
            <w:vAlign w:val="top"/>
          </w:tcPr>
          <w:p>
            <w:pPr>
              <w:pStyle w:val="38"/>
              <w:spacing w:before="166" w:line="228" w:lineRule="auto"/>
              <w:ind w:left="271"/>
            </w:pPr>
            <w:r>
              <w:t>次</w:t>
            </w:r>
          </w:p>
        </w:tc>
        <w:tc>
          <w:tcPr>
            <w:tcW w:w="1272" w:type="dxa"/>
            <w:noWrap w:val="0"/>
            <w:vAlign w:val="top"/>
          </w:tcPr>
          <w:p>
            <w:pPr>
              <w:pStyle w:val="38"/>
              <w:spacing w:before="201" w:line="189" w:lineRule="auto"/>
              <w:ind w:left="541"/>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4" w:line="184" w:lineRule="auto"/>
              <w:ind w:left="325"/>
              <w:rPr>
                <w:sz w:val="16"/>
                <w:szCs w:val="16"/>
              </w:rPr>
            </w:pPr>
            <w:r>
              <w:rPr>
                <w:sz w:val="16"/>
                <w:szCs w:val="16"/>
              </w:rPr>
              <w:t>2</w:t>
            </w:r>
          </w:p>
        </w:tc>
        <w:tc>
          <w:tcPr>
            <w:tcW w:w="2264" w:type="dxa"/>
            <w:noWrap w:val="0"/>
            <w:vAlign w:val="top"/>
          </w:tcPr>
          <w:p>
            <w:pPr>
              <w:pStyle w:val="38"/>
              <w:spacing w:before="30" w:line="233" w:lineRule="auto"/>
              <w:ind w:left="859" w:right="71" w:hanging="783"/>
            </w:pPr>
            <w:r>
              <w:rPr>
                <w:spacing w:val="7"/>
              </w:rPr>
              <w:t>200万高清网络摄像</w:t>
            </w:r>
            <w:r>
              <w:rPr>
                <w:spacing w:val="1"/>
              </w:rPr>
              <w:t xml:space="preserve"> 机</w:t>
            </w:r>
          </w:p>
        </w:tc>
        <w:tc>
          <w:tcPr>
            <w:tcW w:w="844" w:type="dxa"/>
            <w:noWrap w:val="0"/>
            <w:vAlign w:val="top"/>
          </w:tcPr>
          <w:p>
            <w:pPr>
              <w:pStyle w:val="38"/>
              <w:spacing w:before="167" w:line="228" w:lineRule="auto"/>
              <w:ind w:left="384"/>
            </w:pPr>
            <w:r>
              <w:rPr>
                <w:spacing w:val="5"/>
              </w:rPr>
              <w:t>海康</w:t>
            </w:r>
          </w:p>
        </w:tc>
        <w:tc>
          <w:tcPr>
            <w:tcW w:w="2083" w:type="dxa"/>
            <w:noWrap w:val="0"/>
            <w:vAlign w:val="top"/>
          </w:tcPr>
          <w:p>
            <w:pPr>
              <w:pStyle w:val="38"/>
              <w:spacing w:before="198" w:line="190" w:lineRule="auto"/>
              <w:ind w:left="203"/>
            </w:pPr>
            <w:r>
              <w:t>DS</w:t>
            </w:r>
            <w:r>
              <w:rPr>
                <w:spacing w:val="11"/>
              </w:rPr>
              <w:t>-</w:t>
            </w:r>
            <w:r>
              <w:t>IPC</w:t>
            </w:r>
            <w:r>
              <w:rPr>
                <w:spacing w:val="11"/>
              </w:rPr>
              <w:t>-B12</w:t>
            </w:r>
            <w:r>
              <w:t>HV</w:t>
            </w:r>
            <w:r>
              <w:rPr>
                <w:spacing w:val="11"/>
              </w:rPr>
              <w:t>2-</w:t>
            </w:r>
            <w:r>
              <w:t>IA</w:t>
            </w:r>
          </w:p>
        </w:tc>
        <w:tc>
          <w:tcPr>
            <w:tcW w:w="730" w:type="dxa"/>
            <w:noWrap w:val="0"/>
            <w:vAlign w:val="top"/>
          </w:tcPr>
          <w:p>
            <w:pPr>
              <w:pStyle w:val="38"/>
              <w:spacing w:before="166" w:line="231" w:lineRule="auto"/>
              <w:ind w:left="282"/>
            </w:pPr>
            <w:r>
              <w:t>台</w:t>
            </w:r>
          </w:p>
        </w:tc>
        <w:tc>
          <w:tcPr>
            <w:tcW w:w="1272" w:type="dxa"/>
            <w:noWrap w:val="0"/>
            <w:vAlign w:val="top"/>
          </w:tcPr>
          <w:p>
            <w:pPr>
              <w:pStyle w:val="38"/>
              <w:spacing w:before="204" w:line="189" w:lineRule="auto"/>
              <w:ind w:left="496"/>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3" w:line="184" w:lineRule="auto"/>
              <w:ind w:left="326"/>
              <w:rPr>
                <w:sz w:val="16"/>
                <w:szCs w:val="16"/>
              </w:rPr>
            </w:pPr>
            <w:r>
              <w:rPr>
                <w:sz w:val="16"/>
                <w:szCs w:val="16"/>
              </w:rPr>
              <w:t>3</w:t>
            </w:r>
          </w:p>
        </w:tc>
        <w:tc>
          <w:tcPr>
            <w:tcW w:w="2264" w:type="dxa"/>
            <w:noWrap w:val="0"/>
            <w:vAlign w:val="top"/>
          </w:tcPr>
          <w:p>
            <w:pPr>
              <w:pStyle w:val="38"/>
              <w:spacing w:before="29" w:line="233" w:lineRule="auto"/>
              <w:ind w:left="859" w:right="71" w:hanging="787"/>
            </w:pPr>
            <w:r>
              <w:rPr>
                <w:spacing w:val="7"/>
              </w:rPr>
              <w:t>400万高清网络摄像</w:t>
            </w:r>
            <w:r>
              <w:rPr>
                <w:spacing w:val="5"/>
              </w:rPr>
              <w:t xml:space="preserve"> </w:t>
            </w:r>
            <w:r>
              <w:rPr>
                <w:spacing w:val="1"/>
              </w:rPr>
              <w:t>机</w:t>
            </w:r>
          </w:p>
        </w:tc>
        <w:tc>
          <w:tcPr>
            <w:tcW w:w="844" w:type="dxa"/>
            <w:noWrap w:val="0"/>
            <w:vAlign w:val="top"/>
          </w:tcPr>
          <w:p>
            <w:pPr>
              <w:pStyle w:val="38"/>
              <w:spacing w:before="166" w:line="228" w:lineRule="auto"/>
              <w:ind w:left="384"/>
            </w:pPr>
            <w:r>
              <w:rPr>
                <w:spacing w:val="5"/>
              </w:rPr>
              <w:t>海康</w:t>
            </w:r>
          </w:p>
        </w:tc>
        <w:tc>
          <w:tcPr>
            <w:tcW w:w="2083" w:type="dxa"/>
            <w:noWrap w:val="0"/>
            <w:vAlign w:val="top"/>
          </w:tcPr>
          <w:p>
            <w:pPr>
              <w:pStyle w:val="38"/>
              <w:spacing w:before="199" w:line="189" w:lineRule="auto"/>
              <w:ind w:left="254"/>
            </w:pPr>
            <w:r>
              <w:t>DS</w:t>
            </w:r>
            <w:r>
              <w:rPr>
                <w:spacing w:val="7"/>
              </w:rPr>
              <w:t>-2</w:t>
            </w:r>
            <w:r>
              <w:t>CD</w:t>
            </w:r>
            <w:r>
              <w:rPr>
                <w:spacing w:val="7"/>
              </w:rPr>
              <w:t>3T46</w:t>
            </w:r>
            <w:r>
              <w:t>WD</w:t>
            </w:r>
            <w:r>
              <w:rPr>
                <w:spacing w:val="7"/>
              </w:rPr>
              <w:t>-I3</w:t>
            </w:r>
          </w:p>
        </w:tc>
        <w:tc>
          <w:tcPr>
            <w:tcW w:w="730" w:type="dxa"/>
            <w:noWrap w:val="0"/>
            <w:vAlign w:val="top"/>
          </w:tcPr>
          <w:p>
            <w:pPr>
              <w:pStyle w:val="38"/>
              <w:spacing w:before="166" w:line="231" w:lineRule="auto"/>
              <w:ind w:left="282"/>
            </w:pPr>
            <w:r>
              <w:t>台</w:t>
            </w:r>
          </w:p>
        </w:tc>
        <w:tc>
          <w:tcPr>
            <w:tcW w:w="1272" w:type="dxa"/>
            <w:noWrap w:val="0"/>
            <w:vAlign w:val="top"/>
          </w:tcPr>
          <w:p>
            <w:pPr>
              <w:pStyle w:val="38"/>
              <w:spacing w:before="204" w:line="189" w:lineRule="auto"/>
              <w:ind w:left="492"/>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6" w:line="184" w:lineRule="auto"/>
              <w:ind w:left="322"/>
              <w:rPr>
                <w:sz w:val="16"/>
                <w:szCs w:val="16"/>
              </w:rPr>
            </w:pPr>
            <w:r>
              <w:rPr>
                <w:sz w:val="16"/>
                <w:szCs w:val="16"/>
              </w:rPr>
              <w:t>4</w:t>
            </w:r>
          </w:p>
        </w:tc>
        <w:tc>
          <w:tcPr>
            <w:tcW w:w="2264" w:type="dxa"/>
            <w:noWrap w:val="0"/>
            <w:vAlign w:val="top"/>
          </w:tcPr>
          <w:p>
            <w:pPr>
              <w:pStyle w:val="38"/>
              <w:spacing w:before="166" w:line="228" w:lineRule="auto"/>
              <w:ind w:left="547"/>
            </w:pPr>
            <w:r>
              <w:rPr>
                <w:spacing w:val="7"/>
              </w:rPr>
              <w:t>监控移机</w:t>
            </w:r>
          </w:p>
        </w:tc>
        <w:tc>
          <w:tcPr>
            <w:tcW w:w="844" w:type="dxa"/>
            <w:noWrap w:val="0"/>
            <w:vAlign w:val="top"/>
          </w:tcPr>
          <w:p>
            <w:pPr>
              <w:pStyle w:val="38"/>
              <w:spacing w:before="167" w:line="228" w:lineRule="auto"/>
              <w:ind w:left="384"/>
            </w:pPr>
            <w:r>
              <w:rPr>
                <w:spacing w:val="5"/>
              </w:rPr>
              <w:t>海康</w:t>
            </w:r>
          </w:p>
        </w:tc>
        <w:tc>
          <w:tcPr>
            <w:tcW w:w="2083" w:type="dxa"/>
            <w:noWrap w:val="0"/>
            <w:vAlign w:val="top"/>
          </w:tcPr>
          <w:p>
            <w:pPr>
              <w:spacing w:before="81" w:line="338" w:lineRule="exact"/>
              <w:ind w:firstLine="635"/>
            </w:pPr>
            <w:r>
              <w:rPr>
                <w:position w:val="-6"/>
              </w:rPr>
              <w:drawing>
                <wp:inline distT="0" distB="0" distL="114300" distR="114300">
                  <wp:extent cx="530860" cy="214630"/>
                  <wp:effectExtent l="0" t="0" r="2540" b="13970"/>
                  <wp:docPr id="9" name="图片 3"/>
                  <wp:cNvGraphicFramePr/>
                  <a:graphic xmlns:a="http://schemas.openxmlformats.org/drawingml/2006/main">
                    <a:graphicData uri="http://schemas.openxmlformats.org/drawingml/2006/picture">
                      <pic:pic xmlns:pic="http://schemas.openxmlformats.org/drawingml/2006/picture">
                        <pic:nvPicPr>
                          <pic:cNvPr id="9" name="图片 3"/>
                          <pic:cNvPicPr/>
                        </pic:nvPicPr>
                        <pic:blipFill>
                          <a:blip r:embed="rId12"/>
                          <a:stretch>
                            <a:fillRect/>
                          </a:stretch>
                        </pic:blipFill>
                        <pic:spPr>
                          <a:xfrm>
                            <a:off x="0" y="0"/>
                            <a:ext cx="530860" cy="214630"/>
                          </a:xfrm>
                          <a:prstGeom prst="rect">
                            <a:avLst/>
                          </a:prstGeom>
                          <a:noFill/>
                          <a:ln>
                            <a:noFill/>
                          </a:ln>
                        </pic:spPr>
                      </pic:pic>
                    </a:graphicData>
                  </a:graphic>
                </wp:inline>
              </w:drawing>
            </w:r>
          </w:p>
        </w:tc>
        <w:tc>
          <w:tcPr>
            <w:tcW w:w="730" w:type="dxa"/>
            <w:noWrap w:val="0"/>
            <w:vAlign w:val="top"/>
          </w:tcPr>
          <w:p>
            <w:pPr>
              <w:pStyle w:val="38"/>
              <w:spacing w:before="167" w:line="228" w:lineRule="auto"/>
              <w:ind w:left="112"/>
            </w:pPr>
            <w:r>
              <w:rPr>
                <w:spacing w:val="4"/>
              </w:rPr>
              <w:t>次/台</w:t>
            </w:r>
          </w:p>
        </w:tc>
        <w:tc>
          <w:tcPr>
            <w:tcW w:w="1272" w:type="dxa"/>
            <w:noWrap w:val="0"/>
            <w:vAlign w:val="top"/>
          </w:tcPr>
          <w:p>
            <w:pPr>
              <w:pStyle w:val="38"/>
              <w:spacing w:before="203" w:line="190" w:lineRule="auto"/>
              <w:ind w:left="507"/>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8" w:line="183" w:lineRule="auto"/>
              <w:ind w:left="326"/>
              <w:rPr>
                <w:sz w:val="16"/>
                <w:szCs w:val="16"/>
              </w:rPr>
            </w:pPr>
            <w:r>
              <w:rPr>
                <w:sz w:val="16"/>
                <w:szCs w:val="16"/>
              </w:rPr>
              <w:t>5</w:t>
            </w:r>
          </w:p>
        </w:tc>
        <w:tc>
          <w:tcPr>
            <w:tcW w:w="2264" w:type="dxa"/>
            <w:noWrap w:val="0"/>
            <w:vAlign w:val="top"/>
          </w:tcPr>
          <w:p>
            <w:pPr>
              <w:pStyle w:val="38"/>
              <w:spacing w:before="167" w:line="228" w:lineRule="auto"/>
              <w:ind w:left="490"/>
            </w:pPr>
            <w:r>
              <w:t>POE</w:t>
            </w:r>
            <w:r>
              <w:rPr>
                <w:spacing w:val="12"/>
              </w:rPr>
              <w:t>交换机</w:t>
            </w:r>
          </w:p>
        </w:tc>
        <w:tc>
          <w:tcPr>
            <w:tcW w:w="844" w:type="dxa"/>
            <w:noWrap w:val="0"/>
            <w:vAlign w:val="top"/>
          </w:tcPr>
          <w:p>
            <w:pPr>
              <w:pStyle w:val="38"/>
              <w:spacing w:before="202" w:line="187" w:lineRule="auto"/>
              <w:ind w:left="488"/>
            </w:pPr>
            <w:r>
              <w:rPr>
                <w:spacing w:val="2"/>
              </w:rPr>
              <w:t>TP</w:t>
            </w:r>
          </w:p>
        </w:tc>
        <w:tc>
          <w:tcPr>
            <w:tcW w:w="2083" w:type="dxa"/>
            <w:noWrap w:val="0"/>
            <w:vAlign w:val="top"/>
          </w:tcPr>
          <w:p>
            <w:pPr>
              <w:pStyle w:val="38"/>
              <w:spacing w:before="199" w:line="190" w:lineRule="auto"/>
              <w:ind w:left="519"/>
            </w:pPr>
            <w:r>
              <w:t>TL</w:t>
            </w:r>
            <w:r>
              <w:rPr>
                <w:spacing w:val="7"/>
              </w:rPr>
              <w:t>-</w:t>
            </w:r>
            <w:r>
              <w:t>SF</w:t>
            </w:r>
            <w:r>
              <w:rPr>
                <w:spacing w:val="7"/>
              </w:rPr>
              <w:t>1005P</w:t>
            </w:r>
          </w:p>
        </w:tc>
        <w:tc>
          <w:tcPr>
            <w:tcW w:w="730" w:type="dxa"/>
            <w:noWrap w:val="0"/>
            <w:vAlign w:val="top"/>
          </w:tcPr>
          <w:p>
            <w:pPr>
              <w:pStyle w:val="38"/>
              <w:spacing w:before="167" w:line="231" w:lineRule="auto"/>
              <w:ind w:left="282"/>
            </w:pPr>
            <w:r>
              <w:t>台</w:t>
            </w:r>
          </w:p>
        </w:tc>
        <w:tc>
          <w:tcPr>
            <w:tcW w:w="1272" w:type="dxa"/>
            <w:noWrap w:val="0"/>
            <w:vAlign w:val="top"/>
          </w:tcPr>
          <w:p>
            <w:pPr>
              <w:pStyle w:val="38"/>
              <w:spacing w:before="205" w:line="189" w:lineRule="auto"/>
              <w:ind w:left="496"/>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7" w:line="184" w:lineRule="auto"/>
              <w:ind w:left="324"/>
              <w:rPr>
                <w:sz w:val="16"/>
                <w:szCs w:val="16"/>
              </w:rPr>
            </w:pPr>
            <w:r>
              <w:rPr>
                <w:sz w:val="16"/>
                <w:szCs w:val="16"/>
              </w:rPr>
              <w:t>6</w:t>
            </w:r>
          </w:p>
        </w:tc>
        <w:tc>
          <w:tcPr>
            <w:tcW w:w="2264" w:type="dxa"/>
            <w:noWrap w:val="0"/>
            <w:vAlign w:val="top"/>
          </w:tcPr>
          <w:p>
            <w:pPr>
              <w:pStyle w:val="38"/>
              <w:spacing w:before="167" w:line="228" w:lineRule="auto"/>
              <w:ind w:left="490"/>
            </w:pPr>
            <w:r>
              <w:t>POE</w:t>
            </w:r>
            <w:r>
              <w:rPr>
                <w:spacing w:val="12"/>
              </w:rPr>
              <w:t>交换机</w:t>
            </w:r>
          </w:p>
        </w:tc>
        <w:tc>
          <w:tcPr>
            <w:tcW w:w="844" w:type="dxa"/>
            <w:noWrap w:val="0"/>
            <w:vAlign w:val="top"/>
          </w:tcPr>
          <w:p>
            <w:pPr>
              <w:pStyle w:val="38"/>
              <w:spacing w:before="203" w:line="187" w:lineRule="auto"/>
              <w:ind w:left="488"/>
            </w:pPr>
            <w:r>
              <w:rPr>
                <w:spacing w:val="2"/>
              </w:rPr>
              <w:t>TP</w:t>
            </w:r>
          </w:p>
        </w:tc>
        <w:tc>
          <w:tcPr>
            <w:tcW w:w="2083" w:type="dxa"/>
            <w:noWrap w:val="0"/>
            <w:vAlign w:val="top"/>
          </w:tcPr>
          <w:p>
            <w:pPr>
              <w:pStyle w:val="38"/>
              <w:spacing w:before="199" w:line="190" w:lineRule="auto"/>
              <w:ind w:left="519"/>
            </w:pPr>
            <w:r>
              <w:t>TL</w:t>
            </w:r>
            <w:r>
              <w:rPr>
                <w:spacing w:val="7"/>
              </w:rPr>
              <w:t>-</w:t>
            </w:r>
            <w:r>
              <w:t>SF</w:t>
            </w:r>
            <w:r>
              <w:rPr>
                <w:spacing w:val="7"/>
              </w:rPr>
              <w:t>1009P</w:t>
            </w:r>
          </w:p>
        </w:tc>
        <w:tc>
          <w:tcPr>
            <w:tcW w:w="730" w:type="dxa"/>
            <w:noWrap w:val="0"/>
            <w:vAlign w:val="top"/>
          </w:tcPr>
          <w:p>
            <w:pPr>
              <w:pStyle w:val="38"/>
              <w:spacing w:before="167" w:line="231" w:lineRule="auto"/>
              <w:ind w:left="282"/>
            </w:pPr>
            <w:r>
              <w:t>台</w:t>
            </w:r>
          </w:p>
        </w:tc>
        <w:tc>
          <w:tcPr>
            <w:tcW w:w="1272" w:type="dxa"/>
            <w:noWrap w:val="0"/>
            <w:vAlign w:val="top"/>
          </w:tcPr>
          <w:p>
            <w:pPr>
              <w:pStyle w:val="38"/>
              <w:spacing w:before="205" w:line="189" w:lineRule="auto"/>
              <w:ind w:left="496"/>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sz w:val="16"/>
                <w:szCs w:val="16"/>
              </w:rPr>
            </w:pPr>
            <w:r>
              <w:rPr>
                <w:sz w:val="16"/>
                <w:szCs w:val="16"/>
              </w:rPr>
              <w:t>7</w:t>
            </w:r>
          </w:p>
        </w:tc>
        <w:tc>
          <w:tcPr>
            <w:tcW w:w="2264" w:type="dxa"/>
            <w:noWrap w:val="0"/>
            <w:vAlign w:val="top"/>
          </w:tcPr>
          <w:p>
            <w:pPr>
              <w:pStyle w:val="38"/>
              <w:spacing w:before="170" w:line="228" w:lineRule="auto"/>
              <w:ind w:left="439"/>
            </w:pPr>
            <w:r>
              <w:rPr>
                <w:spacing w:val="8"/>
              </w:rPr>
              <w:t>超五类网线</w:t>
            </w:r>
          </w:p>
        </w:tc>
        <w:tc>
          <w:tcPr>
            <w:tcW w:w="844" w:type="dxa"/>
            <w:noWrap w:val="0"/>
            <w:vAlign w:val="top"/>
          </w:tcPr>
          <w:p>
            <w:pPr>
              <w:spacing w:before="150" w:line="338" w:lineRule="exact"/>
              <w:ind w:firstLine="113"/>
            </w:pPr>
            <w:r>
              <w:rPr>
                <w:position w:val="-6"/>
              </w:rPr>
              <w:drawing>
                <wp:inline distT="0" distB="0" distL="114300" distR="114300">
                  <wp:extent cx="530860" cy="214630"/>
                  <wp:effectExtent l="0" t="0" r="2540" b="13970"/>
                  <wp:docPr id="7" name="图片 4"/>
                  <wp:cNvGraphicFramePr/>
                  <a:graphic xmlns:a="http://schemas.openxmlformats.org/drawingml/2006/main">
                    <a:graphicData uri="http://schemas.openxmlformats.org/drawingml/2006/picture">
                      <pic:pic xmlns:pic="http://schemas.openxmlformats.org/drawingml/2006/picture">
                        <pic:nvPicPr>
                          <pic:cNvPr id="7" name="图片 4"/>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pPr>
            <w:r>
              <w:rPr>
                <w:spacing w:val="7"/>
              </w:rPr>
              <w:t>无氧铜国标5类</w:t>
            </w:r>
          </w:p>
        </w:tc>
        <w:tc>
          <w:tcPr>
            <w:tcW w:w="730" w:type="dxa"/>
            <w:noWrap w:val="0"/>
            <w:vAlign w:val="top"/>
          </w:tcPr>
          <w:p>
            <w:pPr>
              <w:pStyle w:val="38"/>
              <w:spacing w:before="170" w:line="228" w:lineRule="auto"/>
              <w:ind w:left="265"/>
            </w:pPr>
            <w:r>
              <w:t>米</w:t>
            </w:r>
          </w:p>
        </w:tc>
        <w:tc>
          <w:tcPr>
            <w:tcW w:w="1272" w:type="dxa"/>
            <w:noWrap w:val="0"/>
            <w:vAlign w:val="top"/>
          </w:tcPr>
          <w:p>
            <w:pPr>
              <w:pStyle w:val="38"/>
              <w:spacing w:before="205" w:line="189" w:lineRule="auto"/>
              <w:ind w:left="495"/>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eastAsia" w:eastAsia="宋体"/>
                <w:sz w:val="16"/>
                <w:szCs w:val="16"/>
                <w:lang w:val="en-US" w:eastAsia="zh-CN"/>
              </w:rPr>
            </w:pPr>
            <w:r>
              <w:rPr>
                <w:rFonts w:hint="eastAsia"/>
                <w:sz w:val="16"/>
                <w:szCs w:val="16"/>
                <w:lang w:val="en-US" w:eastAsia="zh-CN"/>
              </w:rPr>
              <w:t>8</w:t>
            </w:r>
          </w:p>
        </w:tc>
        <w:tc>
          <w:tcPr>
            <w:tcW w:w="2264" w:type="dxa"/>
            <w:noWrap w:val="0"/>
            <w:vAlign w:val="top"/>
          </w:tcPr>
          <w:p>
            <w:pPr>
              <w:pStyle w:val="38"/>
              <w:spacing w:before="170" w:line="228" w:lineRule="auto"/>
              <w:ind w:left="439"/>
              <w:rPr>
                <w:rFonts w:hint="eastAsia" w:eastAsia="宋体"/>
                <w:spacing w:val="8"/>
                <w:lang w:val="en-US" w:eastAsia="zh-CN"/>
              </w:rPr>
            </w:pPr>
            <w:r>
              <w:rPr>
                <w:rFonts w:hint="eastAsia"/>
                <w:spacing w:val="8"/>
                <w:lang w:val="en-US" w:eastAsia="zh-CN"/>
              </w:rPr>
              <w:t>超六类网线</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10" name="图片 5"/>
                  <wp:cNvGraphicFramePr/>
                  <a:graphic xmlns:a="http://schemas.openxmlformats.org/drawingml/2006/main">
                    <a:graphicData uri="http://schemas.openxmlformats.org/drawingml/2006/picture">
                      <pic:pic xmlns:pic="http://schemas.openxmlformats.org/drawingml/2006/picture">
                        <pic:nvPicPr>
                          <pic:cNvPr id="10" name="图片 5"/>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spacing w:val="7"/>
              </w:rPr>
            </w:pPr>
            <w:r>
              <w:rPr>
                <w:spacing w:val="7"/>
              </w:rPr>
              <w:t>无氧铜国标</w:t>
            </w:r>
            <w:r>
              <w:rPr>
                <w:rFonts w:hint="eastAsia"/>
                <w:spacing w:val="7"/>
                <w:lang w:val="en-US" w:eastAsia="zh-CN"/>
              </w:rPr>
              <w:t>6</w:t>
            </w:r>
            <w:r>
              <w:rPr>
                <w:spacing w:val="7"/>
              </w:rPr>
              <w:t>类</w:t>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米</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eastAsia" w:eastAsia="宋体"/>
                <w:sz w:val="16"/>
                <w:szCs w:val="16"/>
                <w:lang w:val="en-US" w:eastAsia="zh-CN"/>
              </w:rPr>
            </w:pPr>
            <w:r>
              <w:rPr>
                <w:rFonts w:hint="eastAsia"/>
                <w:sz w:val="16"/>
                <w:szCs w:val="16"/>
                <w:lang w:val="en-US" w:eastAsia="zh-CN"/>
              </w:rPr>
              <w:t>9</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千兆光收发</w:t>
            </w:r>
          </w:p>
        </w:tc>
        <w:tc>
          <w:tcPr>
            <w:tcW w:w="844" w:type="dxa"/>
            <w:noWrap w:val="0"/>
            <w:vAlign w:val="top"/>
          </w:tcPr>
          <w:p>
            <w:pPr>
              <w:spacing w:before="150" w:line="338" w:lineRule="exact"/>
              <w:ind w:firstLine="113"/>
              <w:jc w:val="center"/>
              <w:rPr>
                <w:rFonts w:hint="default" w:eastAsia="宋体"/>
                <w:position w:val="-6"/>
                <w:lang w:val="en-US" w:eastAsia="zh-CN"/>
              </w:rPr>
            </w:pPr>
            <w:r>
              <w:rPr>
                <w:rFonts w:hint="eastAsia" w:ascii="宋体" w:hAnsi="宋体" w:eastAsia="宋体" w:cs="宋体"/>
                <w:position w:val="-6"/>
                <w:sz w:val="20"/>
                <w:szCs w:val="20"/>
                <w:lang w:val="en-US" w:eastAsia="zh-CN"/>
              </w:rPr>
              <w:t>TP</w:t>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FC311</w:t>
            </w:r>
          </w:p>
        </w:tc>
        <w:tc>
          <w:tcPr>
            <w:tcW w:w="730" w:type="dxa"/>
            <w:noWrap w:val="0"/>
            <w:vAlign w:val="top"/>
          </w:tcPr>
          <w:p>
            <w:pPr>
              <w:pStyle w:val="38"/>
              <w:spacing w:before="170" w:line="228" w:lineRule="auto"/>
              <w:ind w:left="265"/>
              <w:rPr>
                <w:rFonts w:hint="default" w:eastAsia="宋体"/>
                <w:lang w:val="en-US" w:eastAsia="zh-CN"/>
              </w:rPr>
            </w:pPr>
            <w:r>
              <w:rPr>
                <w:rFonts w:hint="eastAsia"/>
                <w:lang w:val="en-US" w:eastAsia="zh-CN"/>
              </w:rPr>
              <w:t>对</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10</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监控防水箱</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14" name="图片 6"/>
                  <wp:cNvGraphicFramePr/>
                  <a:graphic xmlns:a="http://schemas.openxmlformats.org/drawingml/2006/main">
                    <a:graphicData uri="http://schemas.openxmlformats.org/drawingml/2006/picture">
                      <pic:pic xmlns:pic="http://schemas.openxmlformats.org/drawingml/2006/picture">
                        <pic:nvPicPr>
                          <pic:cNvPr id="14" name="图片 6"/>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rFonts w:hint="eastAsia" w:eastAsia="宋体"/>
                <w:spacing w:val="7"/>
                <w:lang w:eastAsia="zh-CN"/>
              </w:rPr>
            </w:pPr>
            <w:r>
              <w:rPr>
                <w:rFonts w:hint="eastAsia"/>
                <w:spacing w:val="7"/>
                <w:lang w:eastAsia="zh-CN"/>
              </w:rPr>
              <w:t>中号</w:t>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个</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11</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监控防水箱</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5" name="图片 7"/>
                  <wp:cNvGraphicFramePr/>
                  <a:graphic xmlns:a="http://schemas.openxmlformats.org/drawingml/2006/main">
                    <a:graphicData uri="http://schemas.openxmlformats.org/drawingml/2006/picture">
                      <pic:pic xmlns:pic="http://schemas.openxmlformats.org/drawingml/2006/picture">
                        <pic:nvPicPr>
                          <pic:cNvPr id="5" name="图片 7"/>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rFonts w:hint="eastAsia" w:eastAsia="宋体"/>
                <w:spacing w:val="7"/>
                <w:lang w:eastAsia="zh-CN"/>
              </w:rPr>
            </w:pPr>
            <w:r>
              <w:rPr>
                <w:rFonts w:hint="eastAsia"/>
                <w:spacing w:val="7"/>
                <w:lang w:eastAsia="zh-CN"/>
              </w:rPr>
              <w:t>大号</w:t>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个</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12</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复合光缆</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13" name="图片 8"/>
                  <wp:cNvGraphicFramePr/>
                  <a:graphic xmlns:a="http://schemas.openxmlformats.org/drawingml/2006/main">
                    <a:graphicData uri="http://schemas.openxmlformats.org/drawingml/2006/picture">
                      <pic:pic xmlns:pic="http://schemas.openxmlformats.org/drawingml/2006/picture">
                        <pic:nvPicPr>
                          <pic:cNvPr id="13" name="图片 8"/>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4+2</w:t>
            </w:r>
          </w:p>
        </w:tc>
        <w:tc>
          <w:tcPr>
            <w:tcW w:w="730" w:type="dxa"/>
            <w:noWrap w:val="0"/>
            <w:vAlign w:val="top"/>
          </w:tcPr>
          <w:p>
            <w:pPr>
              <w:pStyle w:val="38"/>
              <w:spacing w:before="170" w:line="228" w:lineRule="auto"/>
              <w:ind w:left="265"/>
              <w:rPr>
                <w:rFonts w:hint="eastAsia" w:eastAsia="宋体"/>
                <w:lang w:val="en-US" w:eastAsia="zh-CN"/>
              </w:rPr>
            </w:pPr>
            <w:r>
              <w:rPr>
                <w:rFonts w:hint="eastAsia"/>
                <w:lang w:val="en-US" w:eastAsia="zh-CN"/>
              </w:rPr>
              <w:t>米</w:t>
            </w:r>
          </w:p>
        </w:tc>
        <w:tc>
          <w:tcPr>
            <w:tcW w:w="1272" w:type="dxa"/>
            <w:noWrap w:val="0"/>
            <w:vAlign w:val="top"/>
          </w:tcPr>
          <w:p>
            <w:pPr>
              <w:pStyle w:val="38"/>
              <w:spacing w:before="205" w:line="189" w:lineRule="auto"/>
              <w:ind w:left="495"/>
              <w:rPr>
                <w:rFonts w:hint="eastAsia"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13</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监控盘</w:t>
            </w:r>
          </w:p>
        </w:tc>
        <w:tc>
          <w:tcPr>
            <w:tcW w:w="844" w:type="dxa"/>
            <w:noWrap w:val="0"/>
            <w:vAlign w:val="top"/>
          </w:tcPr>
          <w:p>
            <w:pPr>
              <w:spacing w:before="150" w:line="338" w:lineRule="exact"/>
              <w:ind w:firstLine="113"/>
              <w:rPr>
                <w:rFonts w:hint="default" w:eastAsia="宋体"/>
                <w:position w:val="-6"/>
                <w:lang w:val="en-US" w:eastAsia="zh-CN"/>
              </w:rPr>
            </w:pPr>
            <w:r>
              <w:rPr>
                <w:rFonts w:hint="eastAsia" w:eastAsia="宋体"/>
                <w:position w:val="-6"/>
                <w:lang w:val="en-US" w:eastAsia="zh-CN"/>
              </w:rPr>
              <w:t>WD</w:t>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8T</w:t>
            </w:r>
          </w:p>
        </w:tc>
        <w:tc>
          <w:tcPr>
            <w:tcW w:w="730" w:type="dxa"/>
            <w:noWrap w:val="0"/>
            <w:vAlign w:val="top"/>
          </w:tcPr>
          <w:p>
            <w:pPr>
              <w:pStyle w:val="38"/>
              <w:spacing w:before="170" w:line="228" w:lineRule="auto"/>
              <w:ind w:left="265"/>
              <w:rPr>
                <w:rFonts w:hint="default" w:eastAsia="宋体"/>
                <w:lang w:val="en-US" w:eastAsia="zh-CN"/>
              </w:rPr>
            </w:pPr>
            <w:r>
              <w:rPr>
                <w:rFonts w:hint="eastAsia"/>
                <w:lang w:val="en-US" w:eastAsia="zh-CN"/>
              </w:rPr>
              <w:t>个</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14</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监控支架</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3" name="图片 9"/>
                  <wp:cNvGraphicFramePr/>
                  <a:graphic xmlns:a="http://schemas.openxmlformats.org/drawingml/2006/main">
                    <a:graphicData uri="http://schemas.openxmlformats.org/drawingml/2006/picture">
                      <pic:pic xmlns:pic="http://schemas.openxmlformats.org/drawingml/2006/picture">
                        <pic:nvPicPr>
                          <pic:cNvPr id="3" name="图片 9"/>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rFonts w:hint="eastAsia" w:eastAsia="宋体"/>
                <w:spacing w:val="7"/>
                <w:lang w:eastAsia="zh-CN"/>
              </w:rPr>
            </w:pPr>
            <w:r>
              <w:rPr>
                <w:rFonts w:hint="eastAsia"/>
                <w:spacing w:val="7"/>
                <w:lang w:eastAsia="zh-CN"/>
              </w:rPr>
              <w:t>鸭嘴</w:t>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个</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15</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穿线管</w:t>
            </w:r>
          </w:p>
        </w:tc>
        <w:tc>
          <w:tcPr>
            <w:tcW w:w="844" w:type="dxa"/>
            <w:noWrap w:val="0"/>
            <w:vAlign w:val="top"/>
          </w:tcPr>
          <w:p>
            <w:pPr>
              <w:spacing w:before="150" w:line="338" w:lineRule="exact"/>
              <w:ind w:firstLine="113"/>
              <w:rPr>
                <w:rFonts w:hint="eastAsia" w:eastAsia="宋体"/>
                <w:position w:val="-6"/>
                <w:lang w:eastAsia="zh-CN"/>
              </w:rPr>
            </w:pPr>
            <w:r>
              <w:rPr>
                <w:rFonts w:hint="eastAsia" w:eastAsia="宋体"/>
                <w:position w:val="-6"/>
                <w:lang w:eastAsia="zh-CN"/>
              </w:rPr>
              <w:t>多联</w:t>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20MM</w:t>
            </w:r>
          </w:p>
        </w:tc>
        <w:tc>
          <w:tcPr>
            <w:tcW w:w="730" w:type="dxa"/>
            <w:noWrap w:val="0"/>
            <w:vAlign w:val="top"/>
          </w:tcPr>
          <w:p>
            <w:pPr>
              <w:pStyle w:val="38"/>
              <w:spacing w:before="170" w:line="228" w:lineRule="auto"/>
              <w:ind w:left="265"/>
              <w:rPr>
                <w:rFonts w:hint="default" w:eastAsia="宋体"/>
                <w:lang w:val="en-US" w:eastAsia="zh-CN"/>
              </w:rPr>
            </w:pPr>
            <w:r>
              <w:rPr>
                <w:rFonts w:hint="eastAsia"/>
                <w:lang w:val="en-US" w:eastAsia="zh-CN"/>
              </w:rPr>
              <w:t>米</w:t>
            </w:r>
          </w:p>
        </w:tc>
        <w:tc>
          <w:tcPr>
            <w:tcW w:w="1272" w:type="dxa"/>
            <w:noWrap w:val="0"/>
            <w:vAlign w:val="top"/>
          </w:tcPr>
          <w:p>
            <w:pPr>
              <w:pStyle w:val="38"/>
              <w:spacing w:before="205" w:line="189" w:lineRule="auto"/>
              <w:ind w:left="495"/>
              <w:rPr>
                <w:rFonts w:hint="eastAsia"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16</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穿线管</w:t>
            </w:r>
          </w:p>
        </w:tc>
        <w:tc>
          <w:tcPr>
            <w:tcW w:w="844" w:type="dxa"/>
            <w:noWrap w:val="0"/>
            <w:vAlign w:val="top"/>
          </w:tcPr>
          <w:p>
            <w:pPr>
              <w:spacing w:before="150" w:line="338" w:lineRule="exact"/>
              <w:ind w:firstLine="113"/>
              <w:rPr>
                <w:rFonts w:hint="eastAsia" w:eastAsia="宋体"/>
                <w:position w:val="-6"/>
                <w:lang w:eastAsia="zh-CN"/>
              </w:rPr>
            </w:pPr>
            <w:r>
              <w:rPr>
                <w:rFonts w:hint="eastAsia" w:eastAsia="宋体"/>
                <w:position w:val="-6"/>
                <w:lang w:eastAsia="zh-CN"/>
              </w:rPr>
              <w:t>多联</w:t>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25MM</w:t>
            </w:r>
          </w:p>
        </w:tc>
        <w:tc>
          <w:tcPr>
            <w:tcW w:w="730" w:type="dxa"/>
            <w:noWrap w:val="0"/>
            <w:vAlign w:val="top"/>
          </w:tcPr>
          <w:p>
            <w:pPr>
              <w:pStyle w:val="38"/>
              <w:spacing w:before="170" w:line="228" w:lineRule="auto"/>
              <w:ind w:left="265"/>
              <w:rPr>
                <w:rFonts w:hint="default" w:eastAsia="宋体"/>
                <w:lang w:val="en-US" w:eastAsia="zh-CN"/>
              </w:rPr>
            </w:pPr>
            <w:r>
              <w:rPr>
                <w:rFonts w:hint="eastAsia"/>
                <w:lang w:val="en-US" w:eastAsia="zh-CN"/>
              </w:rPr>
              <w:t>米</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17</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电源线</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6" name="图片 10"/>
                  <wp:cNvGraphicFramePr/>
                  <a:graphic xmlns:a="http://schemas.openxmlformats.org/drawingml/2006/main">
                    <a:graphicData uri="http://schemas.openxmlformats.org/drawingml/2006/picture">
                      <pic:pic xmlns:pic="http://schemas.openxmlformats.org/drawingml/2006/picture">
                        <pic:nvPicPr>
                          <pic:cNvPr id="6" name="图片 10"/>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1.0平方</w:t>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米</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18</w:t>
            </w:r>
          </w:p>
        </w:tc>
        <w:tc>
          <w:tcPr>
            <w:tcW w:w="2264" w:type="dxa"/>
            <w:noWrap w:val="0"/>
            <w:vAlign w:val="top"/>
          </w:tcPr>
          <w:p>
            <w:pPr>
              <w:pStyle w:val="38"/>
              <w:spacing w:before="170" w:line="228" w:lineRule="auto"/>
              <w:ind w:left="439"/>
              <w:rPr>
                <w:rFonts w:hint="default" w:eastAsia="宋体"/>
                <w:spacing w:val="8"/>
                <w:lang w:val="en-US" w:eastAsia="zh-CN"/>
              </w:rPr>
            </w:pPr>
            <w:r>
              <w:rPr>
                <w:rFonts w:hint="eastAsia"/>
                <w:spacing w:val="8"/>
                <w:lang w:eastAsia="zh-CN"/>
              </w:rPr>
              <w:t>水泥路开槽及</w:t>
            </w:r>
            <w:r>
              <w:rPr>
                <w:rFonts w:hint="eastAsia"/>
                <w:spacing w:val="8"/>
                <w:lang w:val="en-US" w:eastAsia="zh-CN"/>
              </w:rPr>
              <w:t>修复</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8" name="图片 11"/>
                  <wp:cNvGraphicFramePr/>
                  <a:graphic xmlns:a="http://schemas.openxmlformats.org/drawingml/2006/main">
                    <a:graphicData uri="http://schemas.openxmlformats.org/drawingml/2006/picture">
                      <pic:pic xmlns:pic="http://schemas.openxmlformats.org/drawingml/2006/picture">
                        <pic:nvPicPr>
                          <pic:cNvPr id="8" name="图片 11"/>
                          <pic:cNvPicPr/>
                        </pic:nvPicPr>
                        <pic:blipFill>
                          <a:blip r:embed="rId14"/>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spacing w:val="7"/>
              </w:rPr>
            </w:pPr>
            <w:r>
              <w:rPr>
                <w:position w:val="-6"/>
              </w:rPr>
              <w:drawing>
                <wp:inline distT="0" distB="0" distL="114300" distR="114300">
                  <wp:extent cx="530860" cy="214630"/>
                  <wp:effectExtent l="0" t="0" r="2540" b="13970"/>
                  <wp:docPr id="11" name="图片 12"/>
                  <wp:cNvGraphicFramePr/>
                  <a:graphic xmlns:a="http://schemas.openxmlformats.org/drawingml/2006/main">
                    <a:graphicData uri="http://schemas.openxmlformats.org/drawingml/2006/picture">
                      <pic:pic xmlns:pic="http://schemas.openxmlformats.org/drawingml/2006/picture">
                        <pic:nvPicPr>
                          <pic:cNvPr id="11" name="图片 12"/>
                          <pic:cNvPicPr/>
                        </pic:nvPicPr>
                        <pic:blipFill>
                          <a:blip r:embed="rId15"/>
                          <a:stretch>
                            <a:fillRect/>
                          </a:stretch>
                        </pic:blipFill>
                        <pic:spPr>
                          <a:xfrm>
                            <a:off x="0" y="0"/>
                            <a:ext cx="530860" cy="214630"/>
                          </a:xfrm>
                          <a:prstGeom prst="rect">
                            <a:avLst/>
                          </a:prstGeom>
                          <a:noFill/>
                          <a:ln>
                            <a:noFill/>
                          </a:ln>
                        </pic:spPr>
                      </pic:pic>
                    </a:graphicData>
                  </a:graphic>
                </wp:inline>
              </w:drawing>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米</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7" w:line="184" w:lineRule="auto"/>
              <w:ind w:left="323"/>
              <w:rPr>
                <w:rFonts w:hint="default" w:eastAsia="宋体"/>
                <w:sz w:val="16"/>
                <w:szCs w:val="16"/>
                <w:lang w:val="en-US" w:eastAsia="zh-CN"/>
              </w:rPr>
            </w:pPr>
            <w:r>
              <w:rPr>
                <w:rFonts w:hint="eastAsia"/>
                <w:sz w:val="16"/>
                <w:szCs w:val="16"/>
                <w:lang w:val="en-US" w:eastAsia="zh-CN"/>
              </w:rPr>
              <w:t>19</w:t>
            </w:r>
          </w:p>
        </w:tc>
        <w:tc>
          <w:tcPr>
            <w:tcW w:w="2264" w:type="dxa"/>
            <w:noWrap w:val="0"/>
            <w:vAlign w:val="top"/>
          </w:tcPr>
          <w:p>
            <w:pPr>
              <w:pStyle w:val="38"/>
              <w:spacing w:before="170" w:line="231" w:lineRule="auto"/>
              <w:ind w:left="759"/>
            </w:pPr>
            <w:r>
              <w:rPr>
                <w:spacing w:val="3"/>
              </w:rPr>
              <w:t>人工</w:t>
            </w:r>
          </w:p>
        </w:tc>
        <w:tc>
          <w:tcPr>
            <w:tcW w:w="844" w:type="dxa"/>
            <w:noWrap w:val="0"/>
            <w:vAlign w:val="top"/>
          </w:tcPr>
          <w:p>
            <w:pPr>
              <w:spacing w:before="159" w:line="338" w:lineRule="exact"/>
              <w:ind w:firstLine="140"/>
            </w:pPr>
            <w:r>
              <w:rPr>
                <w:position w:val="-6"/>
              </w:rPr>
              <w:drawing>
                <wp:inline distT="0" distB="0" distL="114300" distR="114300">
                  <wp:extent cx="530860" cy="214630"/>
                  <wp:effectExtent l="0" t="0" r="2540" b="13970"/>
                  <wp:docPr id="12" name="图片 13"/>
                  <wp:cNvGraphicFramePr/>
                  <a:graphic xmlns:a="http://schemas.openxmlformats.org/drawingml/2006/main">
                    <a:graphicData uri="http://schemas.openxmlformats.org/drawingml/2006/picture">
                      <pic:pic xmlns:pic="http://schemas.openxmlformats.org/drawingml/2006/picture">
                        <pic:nvPicPr>
                          <pic:cNvPr id="12" name="图片 13"/>
                          <pic:cNvPicPr/>
                        </pic:nvPicPr>
                        <pic:blipFill>
                          <a:blip r:embed="rId14"/>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spacing w:before="181" w:line="338" w:lineRule="exact"/>
              <w:ind w:firstLine="548"/>
            </w:pPr>
            <w:r>
              <w:rPr>
                <w:position w:val="-6"/>
              </w:rPr>
              <w:drawing>
                <wp:inline distT="0" distB="0" distL="114300" distR="114300">
                  <wp:extent cx="530860" cy="214630"/>
                  <wp:effectExtent l="0" t="0" r="2540" b="13970"/>
                  <wp:docPr id="15" name="图片 14"/>
                  <wp:cNvGraphicFramePr/>
                  <a:graphic xmlns:a="http://schemas.openxmlformats.org/drawingml/2006/main">
                    <a:graphicData uri="http://schemas.openxmlformats.org/drawingml/2006/picture">
                      <pic:pic xmlns:pic="http://schemas.openxmlformats.org/drawingml/2006/picture">
                        <pic:nvPicPr>
                          <pic:cNvPr id="15" name="图片 14"/>
                          <pic:cNvPicPr/>
                        </pic:nvPicPr>
                        <pic:blipFill>
                          <a:blip r:embed="rId15"/>
                          <a:stretch>
                            <a:fillRect/>
                          </a:stretch>
                        </pic:blipFill>
                        <pic:spPr>
                          <a:xfrm>
                            <a:off x="0" y="0"/>
                            <a:ext cx="530860" cy="214630"/>
                          </a:xfrm>
                          <a:prstGeom prst="rect">
                            <a:avLst/>
                          </a:prstGeom>
                          <a:noFill/>
                          <a:ln>
                            <a:noFill/>
                          </a:ln>
                        </pic:spPr>
                      </pic:pic>
                    </a:graphicData>
                  </a:graphic>
                </wp:inline>
              </w:drawing>
            </w:r>
          </w:p>
        </w:tc>
        <w:tc>
          <w:tcPr>
            <w:tcW w:w="730" w:type="dxa"/>
            <w:noWrap w:val="0"/>
            <w:vAlign w:val="top"/>
          </w:tcPr>
          <w:p>
            <w:pPr>
              <w:pStyle w:val="38"/>
              <w:spacing w:before="170" w:line="229" w:lineRule="auto"/>
              <w:ind w:left="109"/>
            </w:pPr>
            <w:r>
              <w:rPr>
                <w:spacing w:val="5"/>
              </w:rPr>
              <w:t>人/天</w:t>
            </w:r>
          </w:p>
        </w:tc>
        <w:tc>
          <w:tcPr>
            <w:tcW w:w="1272" w:type="dxa"/>
            <w:noWrap w:val="0"/>
            <w:vAlign w:val="top"/>
          </w:tcPr>
          <w:p>
            <w:pPr>
              <w:pStyle w:val="38"/>
              <w:spacing w:before="207" w:line="189" w:lineRule="auto"/>
              <w:ind w:left="495"/>
              <w:rPr>
                <w:sz w:val="19"/>
                <w:szCs w:val="19"/>
              </w:rPr>
            </w:pPr>
          </w:p>
        </w:tc>
        <w:tc>
          <w:tcPr>
            <w:tcW w:w="1580" w:type="dxa"/>
            <w:noWrap w:val="0"/>
            <w:vAlign w:val="top"/>
          </w:tcPr>
          <w:p>
            <w:pPr>
              <w:rPr>
                <w:rFonts w:ascii="Arial"/>
                <w:sz w:val="21"/>
              </w:rPr>
            </w:pPr>
          </w:p>
        </w:tc>
      </w:tr>
    </w:tbl>
    <w:p>
      <w:pPr>
        <w:spacing w:line="540" w:lineRule="exact"/>
        <w:jc w:val="center"/>
        <w:rPr>
          <w:rFonts w:hint="eastAsia" w:ascii="方正小标宋简体" w:hAnsi="仿宋" w:eastAsia="方正小标宋简体"/>
          <w:sz w:val="36"/>
          <w:szCs w:val="36"/>
        </w:rPr>
      </w:pPr>
    </w:p>
    <w:p>
      <w:pPr>
        <w:spacing w:line="54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numPr>
          <w:ilvl w:val="0"/>
          <w:numId w:val="0"/>
        </w:numPr>
        <w:spacing w:line="560" w:lineRule="exact"/>
        <w:ind w:firstLine="600" w:firstLineChars="200"/>
        <w:rPr>
          <w:rFonts w:ascii="仿宋" w:hAnsi="仿宋" w:eastAsia="仿宋"/>
          <w:sz w:val="30"/>
          <w:szCs w:val="30"/>
        </w:rPr>
      </w:pPr>
      <w:r>
        <w:rPr>
          <w:rFonts w:hint="eastAsia" w:ascii="仿宋" w:hAnsi="仿宋" w:eastAsia="仿宋"/>
          <w:sz w:val="30"/>
          <w:szCs w:val="30"/>
          <w:lang w:val="en-US" w:eastAsia="zh-CN"/>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的增值税专用发票，购方收到发票</w:t>
      </w:r>
      <w:r>
        <w:rPr>
          <w:rFonts w:hint="eastAsia" w:ascii="仿宋" w:hAnsi="仿宋" w:eastAsia="仿宋"/>
          <w:sz w:val="30"/>
          <w:szCs w:val="30"/>
          <w:lang w:val="en-US" w:eastAsia="zh-CN"/>
        </w:rPr>
        <w:t>三个月滚动付</w:t>
      </w:r>
      <w:r>
        <w:rPr>
          <w:rFonts w:hint="eastAsia" w:ascii="仿宋" w:hAnsi="仿宋" w:eastAsia="仿宋"/>
          <w:sz w:val="30"/>
          <w:szCs w:val="30"/>
        </w:rPr>
        <w:t>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570"/>
        <w:rPr>
          <w:rFonts w:ascii="仿宋" w:hAnsi="仿宋" w:eastAsia="仿宋"/>
          <w:sz w:val="30"/>
          <w:szCs w:val="30"/>
          <w:u w:val="single"/>
        </w:rPr>
        <w:sectPr>
          <w:headerReference r:id="rId8" w:type="default"/>
          <w:pgSz w:w="11906" w:h="16838"/>
          <w:pgMar w:top="820" w:right="1274" w:bottom="1440" w:left="1418" w:header="851" w:footer="992" w:gutter="0"/>
          <w:cols w:space="425" w:num="1"/>
          <w:docGrid w:type="linesAndChars" w:linePitch="312" w:charSpace="0"/>
        </w:sectPr>
      </w:pPr>
    </w:p>
    <w:p>
      <w:pPr>
        <w:spacing w:line="560" w:lineRule="exact"/>
        <w:ind w:firstLine="294" w:firstLineChars="98"/>
        <w:rPr>
          <w:rFonts w:hint="default" w:ascii="仿宋" w:hAnsi="仿宋" w:eastAsia="仿宋"/>
          <w:sz w:val="30"/>
          <w:szCs w:val="30"/>
          <w:lang w:val="en-US" w:eastAsia="zh-CN"/>
        </w:rPr>
      </w:pPr>
    </w:p>
    <w:sectPr>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C8066A"/>
    <w:rsid w:val="115C1106"/>
    <w:rsid w:val="11C15DA9"/>
    <w:rsid w:val="12D42042"/>
    <w:rsid w:val="158242C4"/>
    <w:rsid w:val="170209AC"/>
    <w:rsid w:val="1A7C168D"/>
    <w:rsid w:val="212958D0"/>
    <w:rsid w:val="22DA4E65"/>
    <w:rsid w:val="27B91ECD"/>
    <w:rsid w:val="2C3D76B5"/>
    <w:rsid w:val="2C6923FD"/>
    <w:rsid w:val="33810855"/>
    <w:rsid w:val="353C7B99"/>
    <w:rsid w:val="367D7888"/>
    <w:rsid w:val="415A73C9"/>
    <w:rsid w:val="424D4810"/>
    <w:rsid w:val="42DD7A61"/>
    <w:rsid w:val="53BB5D38"/>
    <w:rsid w:val="54387631"/>
    <w:rsid w:val="582F4FA6"/>
    <w:rsid w:val="5BA84B60"/>
    <w:rsid w:val="5D224E6D"/>
    <w:rsid w:val="5EE1797D"/>
    <w:rsid w:val="5FFB256E"/>
    <w:rsid w:val="63623A3E"/>
    <w:rsid w:val="6AF17C50"/>
    <w:rsid w:val="70B60DD1"/>
    <w:rsid w:val="72E10E16"/>
    <w:rsid w:val="750139B7"/>
    <w:rsid w:val="76BD4DD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9</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2024-03-12T07:36:44Z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