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09-1</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eastAsia" w:ascii="仿宋" w:hAnsi="仿宋" w:eastAsia="仿宋"/>
          <w:sz w:val="30"/>
          <w:szCs w:val="30"/>
          <w:lang w:eastAsia="zh-CN"/>
        </w:rPr>
      </w:pPr>
      <w:r>
        <w:rPr>
          <w:rFonts w:hint="eastAsia" w:ascii="仿宋" w:hAnsi="仿宋" w:eastAsia="仿宋"/>
          <w:sz w:val="30"/>
          <w:szCs w:val="30"/>
        </w:rPr>
        <w:t>项目名称：</w:t>
      </w:r>
      <w:r>
        <w:rPr>
          <w:rFonts w:hint="eastAsia" w:ascii="仿宋" w:hAnsi="仿宋" w:eastAsia="仿宋"/>
          <w:sz w:val="30"/>
          <w:szCs w:val="30"/>
          <w:u w:val="single"/>
        </w:rPr>
        <w:t>陶瓷纤维布</w:t>
      </w:r>
      <w:r>
        <w:rPr>
          <w:rFonts w:hint="eastAsia" w:ascii="仿宋" w:hAnsi="仿宋" w:eastAsia="仿宋"/>
          <w:sz w:val="30"/>
          <w:szCs w:val="30"/>
          <w:u w:val="single"/>
          <w:lang w:eastAsia="zh-CN"/>
        </w:rPr>
        <w:t>等耐火材料</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年度询价采购项目</w:t>
      </w:r>
      <w:r>
        <w:rPr>
          <w:rFonts w:hint="eastAsia" w:ascii="仿宋" w:hAnsi="仿宋" w:eastAsia="仿宋"/>
          <w:sz w:val="30"/>
          <w:szCs w:val="30"/>
          <w:u w:val="single"/>
          <w:lang w:eastAsia="zh-CN"/>
        </w:rPr>
        <w:t>（第二次）</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u w:val="single"/>
          <w:lang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both"/>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南阳光明光电有限公司由于陶瓷纤维布等耐火材料2024年度询价采购项目第一次询价，报价单位不足3家，现面向社会进行第二次询价。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项目内容：</w:t>
      </w:r>
      <w:r>
        <w:rPr>
          <w:rFonts w:hint="eastAsia" w:ascii="仿宋" w:hAnsi="仿宋" w:eastAsia="仿宋"/>
          <w:bCs/>
          <w:sz w:val="30"/>
          <w:szCs w:val="30"/>
          <w:u w:val="single"/>
        </w:rPr>
        <w:t>陶瓷纤维布</w:t>
      </w:r>
      <w:r>
        <w:rPr>
          <w:rFonts w:hint="eastAsia" w:ascii="仿宋" w:hAnsi="仿宋" w:eastAsia="仿宋"/>
          <w:bCs/>
          <w:sz w:val="30"/>
          <w:szCs w:val="30"/>
          <w:u w:val="single"/>
          <w:lang w:eastAsia="zh-CN"/>
        </w:rPr>
        <w:t>等耐火材料</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r>
        <w:rPr>
          <w:rFonts w:hint="eastAsia" w:ascii="仿宋" w:hAnsi="仿宋" w:eastAsia="仿宋"/>
          <w:bCs/>
          <w:sz w:val="30"/>
          <w:szCs w:val="30"/>
          <w:lang w:eastAsia="zh-CN"/>
        </w:rPr>
        <w:t>（第二次）</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09-1</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r>
        <w:rPr>
          <w:rFonts w:hint="eastAsia" w:ascii="仿宋" w:hAnsi="仿宋" w:eastAsia="仿宋"/>
          <w:bCs/>
          <w:sz w:val="30"/>
          <w:szCs w:val="30"/>
          <w:lang w:val="en-US" w:eastAsia="zh-CN"/>
        </w:rPr>
        <w:t>09</w:t>
      </w:r>
      <w:bookmarkStart w:id="3" w:name="_GoBack"/>
      <w:bookmarkEnd w:id="3"/>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12</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三</w:t>
      </w:r>
      <w:r>
        <w:rPr>
          <w:rFonts w:hint="eastAsia" w:ascii="仿宋" w:hAnsi="仿宋" w:eastAsia="仿宋"/>
          <w:sz w:val="30"/>
          <w:szCs w:val="30"/>
        </w:rPr>
        <w:t>月</w:t>
      </w:r>
      <w:r>
        <w:rPr>
          <w:rFonts w:hint="eastAsia" w:ascii="仿宋" w:hAnsi="仿宋" w:eastAsia="仿宋"/>
          <w:sz w:val="30"/>
          <w:szCs w:val="30"/>
          <w:lang w:eastAsia="zh-CN"/>
        </w:rPr>
        <w:t>一</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宋体" w:cs="MS Gothic"/>
                <w:sz w:val="28"/>
                <w:szCs w:val="28"/>
                <w:lang w:eastAsia="zh-CN"/>
              </w:rPr>
              <w:t>□</w:t>
            </w:r>
            <w:r>
              <w:rPr>
                <w:rFonts w:hint="eastAsia" w:ascii="仿宋" w:hAnsi="仿宋" w:eastAsia="仿宋"/>
                <w:sz w:val="28"/>
                <w:szCs w:val="28"/>
              </w:rPr>
              <w:t xml:space="preserve">不接受          </w:t>
            </w:r>
            <w:r>
              <w:rPr>
                <w:rFonts w:hint="eastAsia" w:ascii="仿宋" w:hAnsi="仿宋" w:eastAsia="仿宋"/>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陶瓷纤维布</w:t>
      </w:r>
      <w:r>
        <w:rPr>
          <w:rFonts w:hint="eastAsia" w:ascii="宋体" w:hAnsi="宋体"/>
          <w:b/>
          <w:bCs/>
          <w:sz w:val="32"/>
          <w:szCs w:val="32"/>
          <w:u w:val="single"/>
          <w:lang w:eastAsia="zh-CN"/>
        </w:rPr>
        <w:t>等耐火材料</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ascii="仿宋" w:hAnsi="仿宋" w:eastAsia="仿宋"/>
          <w:sz w:val="30"/>
          <w:szCs w:val="30"/>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widowControl/>
              <w:jc w:val="center"/>
              <w:rPr>
                <w:rFonts w:ascii="黑体" w:hAnsi="黑体" w:eastAsia="黑体" w:cs="宋体"/>
                <w:kern w:val="0"/>
                <w:sz w:val="40"/>
                <w:szCs w:val="40"/>
              </w:rPr>
            </w:pP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rPr>
          <w:trHeight w:val="532" w:hRule="atLeast"/>
        </w:trPr>
        <w:tc>
          <w:tcPr>
            <w:tcW w:w="9345" w:type="dxa"/>
            <w:gridSpan w:val="10"/>
            <w:tcBorders>
              <w:top w:val="nil"/>
              <w:left w:val="nil"/>
              <w:bottom w:val="nil"/>
              <w:right w:val="nil"/>
            </w:tcBorders>
            <w:shd w:val="clear" w:color="auto" w:fill="auto"/>
            <w:vAlign w:val="center"/>
          </w:tcPr>
          <w:p>
            <w:pPr>
              <w:widowControl/>
              <w:jc w:val="center"/>
              <w:rPr>
                <w:rFonts w:ascii="宋体" w:hAnsi="宋体" w:cs="宋体"/>
                <w:color w:val="000000"/>
                <w:kern w:val="0"/>
                <w:sz w:val="32"/>
                <w:szCs w:val="32"/>
              </w:rPr>
            </w:pPr>
          </w:p>
        </w:tc>
      </w:tr>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jc w:val="both"/>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tbl>
      <w:tblPr>
        <w:tblStyle w:val="15"/>
        <w:tblW w:w="5395" w:type="pct"/>
        <w:tblInd w:w="-331" w:type="dxa"/>
        <w:tblLayout w:type="fixed"/>
        <w:tblCellMar>
          <w:top w:w="0" w:type="dxa"/>
          <w:left w:w="108" w:type="dxa"/>
          <w:bottom w:w="0" w:type="dxa"/>
          <w:right w:w="108" w:type="dxa"/>
        </w:tblCellMar>
      </w:tblPr>
      <w:tblGrid>
        <w:gridCol w:w="1680"/>
        <w:gridCol w:w="1644"/>
        <w:gridCol w:w="2388"/>
        <w:gridCol w:w="1301"/>
        <w:gridCol w:w="763"/>
        <w:gridCol w:w="599"/>
        <w:gridCol w:w="1801"/>
      </w:tblGrid>
      <w:tr>
        <w:tblPrEx>
          <w:tblCellMar>
            <w:top w:w="0" w:type="dxa"/>
            <w:left w:w="108" w:type="dxa"/>
            <w:bottom w:w="0" w:type="dxa"/>
            <w:right w:w="108" w:type="dxa"/>
          </w:tblCellMar>
        </w:tblPrEx>
        <w:trPr>
          <w:trHeight w:val="718" w:hRule="atLeast"/>
        </w:trPr>
        <w:tc>
          <w:tcPr>
            <w:tcW w:w="82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标的名称</w:t>
            </w:r>
          </w:p>
        </w:tc>
        <w:tc>
          <w:tcPr>
            <w:tcW w:w="80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标准</w:t>
            </w:r>
          </w:p>
        </w:tc>
        <w:tc>
          <w:tcPr>
            <w:tcW w:w="1173"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规格/型号</w:t>
            </w:r>
          </w:p>
        </w:tc>
        <w:tc>
          <w:tcPr>
            <w:tcW w:w="63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材质</w:t>
            </w:r>
          </w:p>
        </w:tc>
        <w:tc>
          <w:tcPr>
            <w:tcW w:w="37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单位</w:t>
            </w:r>
          </w:p>
        </w:tc>
        <w:tc>
          <w:tcPr>
            <w:tcW w:w="29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单价</w:t>
            </w:r>
          </w:p>
        </w:tc>
        <w:tc>
          <w:tcPr>
            <w:tcW w:w="8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备注</w:t>
            </w:r>
          </w:p>
        </w:tc>
      </w:tr>
      <w:tr>
        <w:tblPrEx>
          <w:tblCellMar>
            <w:top w:w="0" w:type="dxa"/>
            <w:left w:w="108" w:type="dxa"/>
            <w:bottom w:w="0" w:type="dxa"/>
            <w:right w:w="108" w:type="dxa"/>
          </w:tblCellMar>
        </w:tblPrEx>
        <w:trPr>
          <w:trHeight w:val="365" w:hRule="atLeast"/>
        </w:trPr>
        <w:tc>
          <w:tcPr>
            <w:tcW w:w="825"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sz w:val="24"/>
                <w:szCs w:val="24"/>
                <w:highlight w:val="none"/>
                <w:lang w:val="en-US" w:eastAsia="zh-CN"/>
              </w:rPr>
              <w:t>陶瓷纤维布</w:t>
            </w: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rPr>
              <w:t>耐火度1400</w:t>
            </w:r>
          </w:p>
        </w:tc>
        <w:tc>
          <w:tcPr>
            <w:tcW w:w="1173" w:type="pct"/>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宽度1000mm、厚2mm。每卷35米</w:t>
            </w:r>
          </w:p>
        </w:tc>
        <w:tc>
          <w:tcPr>
            <w:tcW w:w="639"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sz w:val="24"/>
                <w:szCs w:val="24"/>
                <w:highlight w:val="none"/>
                <w:lang w:val="en-US" w:eastAsia="zh-CN"/>
              </w:rPr>
              <w:t>陶瓷纤维</w:t>
            </w:r>
          </w:p>
        </w:tc>
        <w:tc>
          <w:tcPr>
            <w:tcW w:w="374"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公斤</w:t>
            </w: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内含钢丝</w:t>
            </w:r>
          </w:p>
        </w:tc>
      </w:tr>
      <w:tr>
        <w:tblPrEx>
          <w:tblCellMar>
            <w:top w:w="0" w:type="dxa"/>
            <w:left w:w="108" w:type="dxa"/>
            <w:bottom w:w="0" w:type="dxa"/>
            <w:right w:w="108" w:type="dxa"/>
          </w:tblCellMar>
        </w:tblPrEx>
        <w:trPr>
          <w:trHeight w:val="365" w:hRule="atLeast"/>
        </w:trPr>
        <w:tc>
          <w:tcPr>
            <w:tcW w:w="825"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24"/>
                <w:szCs w:val="24"/>
                <w:highlight w:val="none"/>
                <w:lang w:val="en-US" w:eastAsia="zh-CN"/>
              </w:rPr>
            </w:pP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rPr>
              <w:t>耐火度1400</w:t>
            </w:r>
          </w:p>
        </w:tc>
        <w:tc>
          <w:tcPr>
            <w:tcW w:w="1173" w:type="pct"/>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lang w:val="en-US" w:eastAsia="zh-CN"/>
              </w:rPr>
            </w:pPr>
          </w:p>
        </w:tc>
        <w:tc>
          <w:tcPr>
            <w:tcW w:w="63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24"/>
                <w:szCs w:val="24"/>
                <w:highlight w:val="none"/>
                <w:lang w:val="en-US" w:eastAsia="zh-CN"/>
              </w:rPr>
            </w:pPr>
          </w:p>
        </w:tc>
        <w:tc>
          <w:tcPr>
            <w:tcW w:w="3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不含钢丝</w:t>
            </w:r>
          </w:p>
        </w:tc>
      </w:tr>
      <w:tr>
        <w:tblPrEx>
          <w:tblCellMar>
            <w:top w:w="0" w:type="dxa"/>
            <w:left w:w="108" w:type="dxa"/>
            <w:bottom w:w="0" w:type="dxa"/>
            <w:right w:w="108" w:type="dxa"/>
          </w:tblCellMar>
        </w:tblPrEx>
        <w:trPr>
          <w:trHeight w:val="1899" w:hRule="atLeast"/>
        </w:trPr>
        <w:tc>
          <w:tcPr>
            <w:tcW w:w="825"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陶瓷纤维模具隔热板</w:t>
            </w:r>
          </w:p>
          <w:p>
            <w:pPr>
              <w:widowControl/>
              <w:jc w:val="left"/>
              <w:rPr>
                <w:rFonts w:hint="eastAsia" w:ascii="仿宋_GB2312" w:hAnsi="仿宋_GB2312" w:eastAsia="仿宋_GB2312" w:cs="仿宋_GB2312"/>
                <w:sz w:val="24"/>
                <w:szCs w:val="24"/>
                <w:highlight w:val="none"/>
                <w:lang w:val="en-US" w:eastAsia="zh-CN"/>
              </w:rPr>
            </w:pP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密度800-900kg/M3左右，邵氏硬度95-100HD，耐火度1400，抗压4.76Mpa。</w:t>
            </w:r>
          </w:p>
          <w:p>
            <w:pPr>
              <w:widowControl/>
              <w:jc w:val="left"/>
              <w:rPr>
                <w:rFonts w:hint="eastAsia" w:ascii="仿宋_GB2312" w:hAnsi="仿宋_GB2312" w:eastAsia="仿宋_GB2312" w:cs="仿宋_GB2312"/>
                <w:kern w:val="0"/>
                <w:szCs w:val="21"/>
                <w:highlight w:val="none"/>
              </w:rPr>
            </w:pPr>
          </w:p>
        </w:tc>
        <w:tc>
          <w:tcPr>
            <w:tcW w:w="1173" w:type="pct"/>
            <w:tcBorders>
              <w:top w:val="single" w:color="auto" w:sz="4" w:space="0"/>
              <w:left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330*430*10(宽*长*厚)</w:t>
            </w:r>
          </w:p>
        </w:tc>
        <w:tc>
          <w:tcPr>
            <w:tcW w:w="639" w:type="pct"/>
            <w:tcBorders>
              <w:top w:val="single" w:color="auto" w:sz="4" w:space="0"/>
              <w:left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sz w:val="24"/>
                <w:szCs w:val="24"/>
                <w:highlight w:val="none"/>
                <w:lang w:val="en-US" w:eastAsia="zh-CN"/>
              </w:rPr>
              <w:t>陶瓷纤维</w:t>
            </w:r>
          </w:p>
        </w:tc>
        <w:tc>
          <w:tcPr>
            <w:tcW w:w="374" w:type="pct"/>
            <w:tcBorders>
              <w:top w:val="single" w:color="auto" w:sz="4" w:space="0"/>
              <w:left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块</w:t>
            </w:r>
          </w:p>
        </w:tc>
        <w:tc>
          <w:tcPr>
            <w:tcW w:w="294" w:type="pct"/>
            <w:tcBorders>
              <w:top w:val="single" w:color="auto" w:sz="4" w:space="0"/>
              <w:left w:val="single" w:color="auto" w:sz="4" w:space="0"/>
              <w:right w:val="single" w:color="auto" w:sz="4" w:space="0"/>
            </w:tcBorders>
            <w:noWrap w:val="0"/>
            <w:vAlign w:val="center"/>
          </w:tcPr>
          <w:p>
            <w:pPr>
              <w:widowControl/>
              <w:jc w:val="left"/>
              <w:rPr>
                <w:rFonts w:hint="eastAsia" w:ascii="仿宋_GB2312" w:hAnsi="仿宋_GB2312" w:eastAsia="仿宋_GB2312" w:cs="仿宋_GB2312"/>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ind w:firstLine="420" w:firstLineChars="200"/>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lang w:eastAsia="zh-CN"/>
              </w:rPr>
              <w:t>整板</w:t>
            </w:r>
          </w:p>
        </w:tc>
      </w:tr>
      <w:tr>
        <w:tblPrEx>
          <w:tblCellMar>
            <w:top w:w="0" w:type="dxa"/>
            <w:left w:w="108" w:type="dxa"/>
            <w:bottom w:w="0" w:type="dxa"/>
            <w:right w:w="108" w:type="dxa"/>
          </w:tblCellMar>
        </w:tblPrEx>
        <w:trPr>
          <w:trHeight w:val="718" w:hRule="atLeast"/>
        </w:trPr>
        <w:tc>
          <w:tcPr>
            <w:tcW w:w="825"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陶瓷纤维毯</w:t>
            </w: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color w:val="auto"/>
                <w:kern w:val="0"/>
                <w:szCs w:val="21"/>
                <w:highlight w:val="none"/>
                <w:lang w:eastAsia="zh-CN"/>
              </w:rPr>
              <w:t>密度</w:t>
            </w:r>
            <w:r>
              <w:rPr>
                <w:rFonts w:hint="eastAsia" w:ascii="仿宋_GB2312" w:hAnsi="仿宋_GB2312" w:eastAsia="仿宋_GB2312" w:cs="仿宋_GB2312"/>
                <w:color w:val="auto"/>
                <w:kern w:val="0"/>
                <w:szCs w:val="21"/>
                <w:highlight w:val="none"/>
                <w:lang w:val="en-US" w:eastAsia="zh-CN"/>
              </w:rPr>
              <w:t>128kg/m³</w:t>
            </w:r>
          </w:p>
        </w:tc>
        <w:tc>
          <w:tcPr>
            <w:tcW w:w="1173" w:type="pct"/>
            <w:tcBorders>
              <w:top w:val="single" w:color="auto" w:sz="4" w:space="0"/>
              <w:left w:val="single" w:color="auto" w:sz="4" w:space="0"/>
              <w:bottom w:val="single" w:color="auto" w:sz="4" w:space="0"/>
              <w:right w:val="single" w:color="auto" w:sz="4" w:space="0"/>
            </w:tcBorders>
            <w:noWrap/>
            <w:vAlign w:val="bottom"/>
          </w:tcPr>
          <w:p>
            <w:pPr>
              <w:keepNext w:val="0"/>
              <w:keepLines w:val="0"/>
              <w:widowControl/>
              <w:suppressLineNumbers w:val="0"/>
              <w:jc w:val="center"/>
              <w:textAlignment w:val="bottom"/>
              <w:rPr>
                <w:rFonts w:hint="default"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7200*600*12.5mm</w:t>
            </w:r>
          </w:p>
        </w:tc>
        <w:tc>
          <w:tcPr>
            <w:tcW w:w="63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陶瓷纤维</w:t>
            </w:r>
          </w:p>
        </w:tc>
        <w:tc>
          <w:tcPr>
            <w:tcW w:w="374"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kern w:val="0"/>
                <w:szCs w:val="21"/>
                <w:highlight w:val="none"/>
                <w:lang w:eastAsia="zh-CN"/>
              </w:rPr>
            </w:pPr>
            <w:r>
              <w:rPr>
                <w:rFonts w:hint="eastAsia" w:ascii="仿宋_GB2312" w:hAnsi="仿宋_GB2312" w:eastAsia="仿宋_GB2312" w:cs="仿宋_GB2312"/>
                <w:i w:val="0"/>
                <w:iCs w:val="0"/>
                <w:color w:val="auto"/>
                <w:kern w:val="0"/>
                <w:sz w:val="24"/>
                <w:szCs w:val="24"/>
                <w:u w:val="none"/>
                <w:lang w:val="en-US" w:eastAsia="zh-CN" w:bidi="ar"/>
              </w:rPr>
              <w:t>卷</w:t>
            </w: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lang w:eastAsia="zh-CN"/>
              </w:rPr>
            </w:pPr>
          </w:p>
        </w:tc>
      </w:tr>
      <w:tr>
        <w:tblPrEx>
          <w:tblCellMar>
            <w:top w:w="0" w:type="dxa"/>
            <w:left w:w="108" w:type="dxa"/>
            <w:bottom w:w="0" w:type="dxa"/>
            <w:right w:w="108" w:type="dxa"/>
          </w:tblCellMar>
        </w:tblPrEx>
        <w:trPr>
          <w:trHeight w:val="718" w:hRule="atLeast"/>
        </w:trPr>
        <w:tc>
          <w:tcPr>
            <w:tcW w:w="825"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陶瓷纤维毯</w:t>
            </w: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szCs w:val="21"/>
                <w:highlight w:val="none"/>
                <w:lang w:eastAsia="zh-CN"/>
              </w:rPr>
              <w:t>密度</w:t>
            </w:r>
            <w:r>
              <w:rPr>
                <w:rFonts w:hint="eastAsia" w:ascii="仿宋_GB2312" w:hAnsi="仿宋_GB2312" w:eastAsia="仿宋_GB2312" w:cs="仿宋_GB2312"/>
                <w:color w:val="auto"/>
                <w:kern w:val="0"/>
                <w:szCs w:val="21"/>
                <w:highlight w:val="none"/>
                <w:lang w:val="en-US" w:eastAsia="zh-CN"/>
              </w:rPr>
              <w:t>128kg/m³</w:t>
            </w:r>
          </w:p>
        </w:tc>
        <w:tc>
          <w:tcPr>
            <w:tcW w:w="1173" w:type="pct"/>
            <w:tcBorders>
              <w:top w:val="single" w:color="auto" w:sz="4" w:space="0"/>
              <w:left w:val="single" w:color="auto" w:sz="4" w:space="0"/>
              <w:bottom w:val="single" w:color="auto" w:sz="4" w:space="0"/>
              <w:right w:val="single" w:color="auto" w:sz="4" w:space="0"/>
            </w:tcBorders>
            <w:noWrap/>
            <w:vAlign w:val="bottom"/>
          </w:tcPr>
          <w:p>
            <w:pPr>
              <w:keepNext w:val="0"/>
              <w:keepLines w:val="0"/>
              <w:widowControl/>
              <w:suppressLineNumbers w:val="0"/>
              <w:jc w:val="center"/>
              <w:textAlignment w:val="bottom"/>
              <w:rPr>
                <w:rFonts w:hint="default"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3600*600*50mm</w:t>
            </w:r>
          </w:p>
        </w:tc>
        <w:tc>
          <w:tcPr>
            <w:tcW w:w="63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陶瓷纤维</w:t>
            </w:r>
          </w:p>
        </w:tc>
        <w:tc>
          <w:tcPr>
            <w:tcW w:w="374"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kern w:val="0"/>
                <w:szCs w:val="21"/>
                <w:highlight w:val="none"/>
                <w:lang w:eastAsia="zh-CN"/>
              </w:rPr>
            </w:pPr>
            <w:r>
              <w:rPr>
                <w:rFonts w:hint="eastAsia" w:ascii="仿宋_GB2312" w:hAnsi="仿宋_GB2312" w:eastAsia="仿宋_GB2312" w:cs="仿宋_GB2312"/>
                <w:i w:val="0"/>
                <w:iCs w:val="0"/>
                <w:color w:val="auto"/>
                <w:kern w:val="0"/>
                <w:sz w:val="24"/>
                <w:szCs w:val="24"/>
                <w:u w:val="none"/>
                <w:lang w:val="en-US" w:eastAsia="zh-CN" w:bidi="ar"/>
              </w:rPr>
              <w:t>卷</w:t>
            </w: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lang w:eastAsia="zh-CN"/>
              </w:rPr>
            </w:pPr>
          </w:p>
        </w:tc>
      </w:tr>
      <w:tr>
        <w:tblPrEx>
          <w:tblCellMar>
            <w:top w:w="0" w:type="dxa"/>
            <w:left w:w="108" w:type="dxa"/>
            <w:bottom w:w="0" w:type="dxa"/>
            <w:right w:w="108" w:type="dxa"/>
          </w:tblCellMar>
        </w:tblPrEx>
        <w:trPr>
          <w:trHeight w:val="998" w:hRule="atLeast"/>
        </w:trPr>
        <w:tc>
          <w:tcPr>
            <w:tcW w:w="825"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硅酸铝陶瓷纤维板</w:t>
            </w: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color w:val="auto"/>
                <w:kern w:val="0"/>
                <w:szCs w:val="21"/>
                <w:highlight w:val="none"/>
              </w:rPr>
              <w:t>密度380</w:t>
            </w:r>
            <w:r>
              <w:rPr>
                <w:rFonts w:hint="eastAsia" w:ascii="仿宋_GB2312" w:hAnsi="仿宋_GB2312" w:eastAsia="仿宋_GB2312" w:cs="仿宋_GB2312"/>
                <w:color w:val="auto"/>
                <w:kern w:val="0"/>
                <w:szCs w:val="21"/>
                <w:highlight w:val="none"/>
                <w:lang w:val="en-US" w:eastAsia="zh-CN"/>
              </w:rPr>
              <w:t>kg/m³</w:t>
            </w:r>
          </w:p>
        </w:tc>
        <w:tc>
          <w:tcPr>
            <w:tcW w:w="1173" w:type="pct"/>
            <w:tcBorders>
              <w:top w:val="single" w:color="auto" w:sz="4" w:space="0"/>
              <w:left w:val="single" w:color="auto" w:sz="4" w:space="0"/>
              <w:bottom w:val="single" w:color="auto" w:sz="4" w:space="0"/>
              <w:right w:val="single" w:color="auto" w:sz="4" w:space="0"/>
            </w:tcBorders>
            <w:noWrap/>
            <w:vAlign w:val="bottom"/>
          </w:tcPr>
          <w:p>
            <w:pPr>
              <w:keepNext w:val="0"/>
              <w:keepLines w:val="0"/>
              <w:widowControl/>
              <w:suppressLineNumbers w:val="0"/>
              <w:ind w:firstLine="240" w:firstLineChars="100"/>
              <w:jc w:val="both"/>
              <w:textAlignment w:val="bottom"/>
              <w:rPr>
                <w:rFonts w:hint="eastAsia"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i w:val="0"/>
                <w:iCs w:val="0"/>
                <w:color w:val="auto"/>
                <w:kern w:val="0"/>
                <w:sz w:val="24"/>
                <w:szCs w:val="24"/>
                <w:u w:val="none"/>
                <w:lang w:val="en-US" w:eastAsia="zh-CN" w:bidi="ar"/>
              </w:rPr>
              <w:t>1000*600*50MM</w:t>
            </w:r>
          </w:p>
        </w:tc>
        <w:tc>
          <w:tcPr>
            <w:tcW w:w="63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陶瓷纤维</w:t>
            </w:r>
          </w:p>
        </w:tc>
        <w:tc>
          <w:tcPr>
            <w:tcW w:w="374"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color w:val="auto"/>
                <w:kern w:val="0"/>
                <w:szCs w:val="21"/>
                <w:highlight w:val="none"/>
                <w:lang w:eastAsia="zh-CN"/>
              </w:rPr>
            </w:pPr>
            <w:r>
              <w:rPr>
                <w:rFonts w:hint="eastAsia" w:ascii="仿宋_GB2312" w:hAnsi="仿宋_GB2312" w:eastAsia="仿宋_GB2312" w:cs="仿宋_GB2312"/>
                <w:i w:val="0"/>
                <w:iCs w:val="0"/>
                <w:color w:val="auto"/>
                <w:kern w:val="0"/>
                <w:sz w:val="24"/>
                <w:szCs w:val="24"/>
                <w:u w:val="none"/>
                <w:lang w:val="en-US" w:eastAsia="zh-CN" w:bidi="ar"/>
              </w:rPr>
              <w:t>块</w:t>
            </w: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lang w:eastAsia="zh-CN"/>
              </w:rPr>
            </w:pPr>
          </w:p>
        </w:tc>
      </w:tr>
      <w:tr>
        <w:tblPrEx>
          <w:tblCellMar>
            <w:top w:w="0" w:type="dxa"/>
            <w:left w:w="108" w:type="dxa"/>
            <w:bottom w:w="0" w:type="dxa"/>
            <w:right w:w="108" w:type="dxa"/>
          </w:tblCellMar>
        </w:tblPrEx>
        <w:trPr>
          <w:trHeight w:val="1083" w:hRule="atLeast"/>
        </w:trPr>
        <w:tc>
          <w:tcPr>
            <w:tcW w:w="825"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硅酸铝陶瓷纤维板</w:t>
            </w:r>
          </w:p>
        </w:tc>
        <w:tc>
          <w:tcPr>
            <w:tcW w:w="80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szCs w:val="21"/>
                <w:highlight w:val="none"/>
              </w:rPr>
              <w:t>密度380</w:t>
            </w:r>
            <w:r>
              <w:rPr>
                <w:rFonts w:hint="eastAsia" w:ascii="仿宋_GB2312" w:hAnsi="仿宋_GB2312" w:eastAsia="仿宋_GB2312" w:cs="仿宋_GB2312"/>
                <w:color w:val="auto"/>
                <w:kern w:val="0"/>
                <w:szCs w:val="21"/>
                <w:highlight w:val="none"/>
                <w:lang w:val="en-US" w:eastAsia="zh-CN"/>
              </w:rPr>
              <w:t>kg/m³</w:t>
            </w:r>
          </w:p>
        </w:tc>
        <w:tc>
          <w:tcPr>
            <w:tcW w:w="1173" w:type="pct"/>
            <w:tcBorders>
              <w:top w:val="single" w:color="auto" w:sz="4" w:space="0"/>
              <w:left w:val="single" w:color="auto" w:sz="4" w:space="0"/>
              <w:bottom w:val="single" w:color="auto" w:sz="4" w:space="0"/>
              <w:right w:val="single" w:color="auto" w:sz="4" w:space="0"/>
            </w:tcBorders>
            <w:noWrap/>
            <w:vAlign w:val="bottom"/>
          </w:tcPr>
          <w:p>
            <w:pPr>
              <w:keepNext w:val="0"/>
              <w:keepLines w:val="0"/>
              <w:widowControl/>
              <w:suppressLineNumbers w:val="0"/>
              <w:ind w:firstLine="240" w:firstLineChars="100"/>
              <w:jc w:val="both"/>
              <w:textAlignment w:val="bottom"/>
              <w:rPr>
                <w:rFonts w:hint="default"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1000*600*30MM</w:t>
            </w:r>
          </w:p>
        </w:tc>
        <w:tc>
          <w:tcPr>
            <w:tcW w:w="63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陶瓷纤维</w:t>
            </w:r>
          </w:p>
        </w:tc>
        <w:tc>
          <w:tcPr>
            <w:tcW w:w="374" w:type="pct"/>
            <w:tcBorders>
              <w:top w:val="single" w:color="auto" w:sz="4" w:space="0"/>
              <w:left w:val="single" w:color="auto" w:sz="4" w:space="0"/>
              <w:bottom w:val="single" w:color="auto" w:sz="4" w:space="0"/>
              <w:right w:val="single" w:color="auto" w:sz="4" w:space="0"/>
            </w:tcBorders>
            <w:noWrap w:val="0"/>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块</w:t>
            </w:r>
          </w:p>
        </w:tc>
        <w:tc>
          <w:tcPr>
            <w:tcW w:w="29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rPr>
            </w:pPr>
          </w:p>
        </w:tc>
        <w:tc>
          <w:tcPr>
            <w:tcW w:w="88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仿宋_GB2312" w:eastAsia="仿宋_GB2312" w:cs="仿宋_GB2312"/>
                <w:color w:val="auto"/>
                <w:kern w:val="0"/>
                <w:szCs w:val="21"/>
                <w:highlight w:val="none"/>
                <w:lang w:eastAsia="zh-CN"/>
              </w:rPr>
            </w:pP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2000000000000000000"/>
    <w:charset w:val="86"/>
    <w:family w:val="script"/>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67EB1"/>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53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87936"/>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2BD4"/>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2B80"/>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99D"/>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2F85"/>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3A5"/>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1E255C4"/>
    <w:rsid w:val="115C1106"/>
    <w:rsid w:val="158242C4"/>
    <w:rsid w:val="170209AC"/>
    <w:rsid w:val="18A42299"/>
    <w:rsid w:val="1972745F"/>
    <w:rsid w:val="212958D0"/>
    <w:rsid w:val="214E1C4A"/>
    <w:rsid w:val="23F377A2"/>
    <w:rsid w:val="256452CE"/>
    <w:rsid w:val="27675537"/>
    <w:rsid w:val="27B91ECD"/>
    <w:rsid w:val="2C6923FD"/>
    <w:rsid w:val="36FB6953"/>
    <w:rsid w:val="40DA09E9"/>
    <w:rsid w:val="415A73C9"/>
    <w:rsid w:val="45E9735A"/>
    <w:rsid w:val="4C3571DD"/>
    <w:rsid w:val="53BB5D38"/>
    <w:rsid w:val="571C6A1D"/>
    <w:rsid w:val="582F4FA6"/>
    <w:rsid w:val="5BA84B60"/>
    <w:rsid w:val="5C8B4E57"/>
    <w:rsid w:val="5D4E2E12"/>
    <w:rsid w:val="5FFB256E"/>
    <w:rsid w:val="63623A3E"/>
    <w:rsid w:val="6AF17C50"/>
    <w:rsid w:val="6B266995"/>
    <w:rsid w:val="6FA33251"/>
    <w:rsid w:val="6FB27B82"/>
    <w:rsid w:val="70B60DD1"/>
    <w:rsid w:val="72D8747E"/>
    <w:rsid w:val="750139B7"/>
    <w:rsid w:val="7C5D0185"/>
    <w:rsid w:val="7E5343A6"/>
    <w:rsid w:val="7E8D4B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1191</Words>
  <Characters>6795</Characters>
  <Lines>56</Lines>
  <Paragraphs>15</Paragraphs>
  <TotalTime>2</TotalTime>
  <ScaleCrop>false</ScaleCrop>
  <LinksUpToDate>false</LinksUpToDate>
  <CharactersWithSpaces>7971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2024-01-30T04:03:00Z</cp:lastPrinted>
  <dcterms:modified xsi:type="dcterms:W3CDTF">2024-03-01T02:34:56Z</dcterms:modified>
  <cp:revision>496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69C790FACBD0429F9789866D8112D3D5_12</vt:lpwstr>
  </property>
</Properties>
</file>