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密封塑料桶询价采购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DJYGM-ND2024-003</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2</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密封塑料桶采购</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项目名称：密封塑料桶采购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项目编号：DJYGM-ND2024-003</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本次采购的密封塑料桶为我公司产品包装使用，年需求量约300000个左右。具体规格、材质、技术要求等详见附件《询价采购文件》。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r>
        <w:rPr>
          <w:rFonts w:hint="eastAsia" w:ascii="仿宋" w:hAnsi="仿宋" w:eastAsia="仿宋" w:cs="Times New Roman"/>
          <w:b/>
          <w:bCs/>
          <w:color w:val="C00000"/>
          <w:kern w:val="0"/>
          <w:sz w:val="24"/>
          <w:lang w:val="en-US" w:eastAsia="zh-CN"/>
        </w:rPr>
        <w:t>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请按询价采购书要求，于2024年3月10日17：00前将报价文件寄回到（或送达）：都江堰光明光电材料有限责任公司财务部，收件人：邓建国，电话：028-87117177。公司地址：四川省都江堰市蒲阳镇光泰路10号。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技术咨询：朱先生，联系电话：13088088368</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2024年2月29日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密封塑料桶询价采购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DJYGM-ND2024-003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803" w:type="dxa"/>
        <w:tblInd w:w="-386" w:type="dxa"/>
        <w:tblLayout w:type="fixed"/>
        <w:tblCellMar>
          <w:top w:w="0" w:type="dxa"/>
          <w:left w:w="108" w:type="dxa"/>
          <w:bottom w:w="0" w:type="dxa"/>
          <w:right w:w="108" w:type="dxa"/>
        </w:tblCellMar>
      </w:tblPr>
      <w:tblGrid>
        <w:gridCol w:w="1985"/>
        <w:gridCol w:w="1615"/>
        <w:gridCol w:w="2118"/>
        <w:gridCol w:w="750"/>
        <w:gridCol w:w="1191"/>
        <w:gridCol w:w="2144"/>
      </w:tblGrid>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单价（元）</w:t>
            </w: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rPr>
              <w:t>备注</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密封塑料桶（含盖）</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5L</w:t>
            </w:r>
          </w:p>
        </w:tc>
        <w:tc>
          <w:tcPr>
            <w:tcW w:w="2118" w:type="dxa"/>
            <w:vMerge w:val="restart"/>
            <w:tcBorders>
              <w:top w:val="single" w:color="auto" w:sz="4" w:space="0"/>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详见附件5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密封塑料桶盖</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5L</w:t>
            </w:r>
          </w:p>
        </w:tc>
        <w:tc>
          <w:tcPr>
            <w:tcW w:w="2118"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需与桶配套</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pgSz w:w="11906" w:h="16838"/>
          <w:pgMar w:top="820" w:right="1274" w:bottom="1440" w:left="1418" w:header="851" w:footer="992" w:gutter="0"/>
          <w:cols w:space="425" w:num="1"/>
          <w:docGrid w:type="linesAndChars" w:linePitch="312" w:charSpace="0"/>
        </w:sectPr>
      </w:pPr>
    </w:p>
    <w:p>
      <w:pPr>
        <w:spacing w:line="560" w:lineRule="exact"/>
        <w:ind w:firstLine="570"/>
        <w:rPr>
          <w:rFonts w:hint="eastAsia" w:ascii="仿宋" w:hAnsi="仿宋" w:eastAsia="仿宋"/>
          <w:sz w:val="30"/>
          <w:szCs w:val="30"/>
          <w:u w:val="none"/>
          <w:lang w:val="en-US" w:eastAsia="zh-CN"/>
        </w:rPr>
      </w:pPr>
      <w:r>
        <w:rPr>
          <w:rFonts w:hint="eastAsia" w:ascii="仿宋" w:hAnsi="仿宋" w:eastAsia="仿宋"/>
          <w:sz w:val="30"/>
          <w:szCs w:val="30"/>
          <w:u w:val="none"/>
          <w:lang w:val="en-US" w:eastAsia="zh-CN"/>
        </w:rPr>
        <w:t>附件5</w:t>
      </w:r>
    </w:p>
    <w:p>
      <w:pPr>
        <w:spacing w:line="560" w:lineRule="exact"/>
        <w:ind w:firstLine="570"/>
        <w:rPr>
          <w:rFonts w:hint="eastAsia" w:ascii="仿宋" w:hAnsi="仿宋" w:eastAsia="仿宋"/>
          <w:sz w:val="30"/>
          <w:szCs w:val="30"/>
          <w:u w:val="none"/>
          <w:lang w:val="en-US" w:eastAsia="zh-CN"/>
        </w:rPr>
      </w:pPr>
    </w:p>
    <w:p>
      <w:pPr>
        <w:jc w:val="center"/>
        <w:rPr>
          <w:rFonts w:hint="eastAsia"/>
          <w:lang w:val="en-US" w:eastAsia="zh-CN"/>
        </w:rPr>
      </w:pPr>
      <w:r>
        <w:rPr>
          <w:rFonts w:hint="eastAsia" w:ascii="黑体" w:hAnsi="黑体" w:eastAsia="黑体" w:cs="黑体"/>
          <w:sz w:val="36"/>
          <w:szCs w:val="36"/>
          <w:lang w:val="en-US" w:eastAsia="zh-CN"/>
        </w:rPr>
        <w:t>5L密封塑料桶技术质量要求</w:t>
      </w:r>
    </w:p>
    <w:p>
      <w:pPr>
        <w:numPr>
          <w:ilvl w:val="0"/>
          <w:numId w:val="1"/>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容量：5L</w:t>
      </w:r>
    </w:p>
    <w:p>
      <w:pPr>
        <w:numPr>
          <w:ilvl w:val="0"/>
          <w:numId w:val="1"/>
        </w:numPr>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材料：PP</w:t>
      </w:r>
    </w:p>
    <w:p>
      <w:pPr>
        <w:numPr>
          <w:ilvl w:val="0"/>
          <w:numId w:val="1"/>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密封性：要求不漏水</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密封性测试方式：桶内装入半桶水，盖上盖子，倒置放置24小时，拿起倒置的桶进行摇晃，若没有水漏出，视为合格。</w:t>
      </w:r>
    </w:p>
    <w:p>
      <w:pPr>
        <w:numPr>
          <w:ilvl w:val="0"/>
          <w:numId w:val="1"/>
        </w:numPr>
        <w:ind w:left="0" w:leftChars="0" w:firstLine="0"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颜色：白色</w:t>
      </w:r>
    </w:p>
    <w:p>
      <w:pPr>
        <w:numPr>
          <w:ilvl w:val="0"/>
          <w:numId w:val="1"/>
        </w:numPr>
        <w:ind w:left="0" w:leftChars="0" w:firstLine="0"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尺寸：见图1</w:t>
      </w:r>
    </w:p>
    <w:p>
      <w:pPr>
        <w:widowControl w:val="0"/>
        <w:numPr>
          <w:ilvl w:val="0"/>
          <w:numId w:val="0"/>
        </w:numPr>
        <w:jc w:val="both"/>
        <w:rPr>
          <w:rFonts w:hint="eastAsia"/>
          <w:lang w:val="en-US" w:eastAsia="zh-CN"/>
        </w:rPr>
      </w:pPr>
    </w:p>
    <w:p>
      <w:pPr>
        <w:numPr>
          <w:ilvl w:val="0"/>
          <w:numId w:val="0"/>
        </w:numPr>
        <w:ind w:leftChars="0"/>
      </w:pPr>
      <w:r>
        <w:drawing>
          <wp:inline distT="0" distB="0" distL="114300" distR="114300">
            <wp:extent cx="3700145" cy="3599815"/>
            <wp:effectExtent l="0" t="0" r="1460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3700145" cy="3599815"/>
                    </a:xfrm>
                    <a:prstGeom prst="rect">
                      <a:avLst/>
                    </a:prstGeom>
                    <a:noFill/>
                    <a:ln>
                      <a:noFill/>
                    </a:ln>
                  </pic:spPr>
                </pic:pic>
              </a:graphicData>
            </a:graphic>
          </wp:inline>
        </w:drawing>
      </w:r>
    </w:p>
    <w:p>
      <w:pPr>
        <w:numPr>
          <w:ilvl w:val="0"/>
          <w:numId w:val="0"/>
        </w:numPr>
        <w:ind w:firstLine="2520" w:firstLineChars="1200"/>
        <w:rPr>
          <w:rFonts w:hint="eastAsia" w:eastAsiaTheme="minorEastAsia"/>
          <w:lang w:val="en-US" w:eastAsia="zh-CN"/>
        </w:rPr>
      </w:pPr>
      <w:r>
        <w:rPr>
          <w:rFonts w:hint="eastAsia"/>
          <w:lang w:val="en-US" w:eastAsia="zh-CN"/>
        </w:rPr>
        <w:t>图1</w:t>
      </w:r>
    </w:p>
    <w:p>
      <w:pPr>
        <w:spacing w:line="560" w:lineRule="exact"/>
        <w:rPr>
          <w:rFonts w:hint="default" w:ascii="仿宋" w:hAnsi="仿宋" w:eastAsia="仿宋"/>
          <w:sz w:val="30"/>
          <w:szCs w:val="30"/>
          <w:u w:val="none"/>
          <w:lang w:val="en-US" w:eastAsia="zh-CN"/>
        </w:rPr>
      </w:pPr>
    </w:p>
    <w:p>
      <w:pPr>
        <w:spacing w:line="560" w:lineRule="exact"/>
        <w:jc w:val="left"/>
        <w:rPr>
          <w:rFonts w:hint="default" w:ascii="仿宋" w:hAnsi="仿宋" w:eastAsia="仿宋"/>
          <w:sz w:val="24"/>
          <w:szCs w:val="24"/>
          <w:u w:val="none"/>
          <w:lang w:val="en-US" w:eastAsia="zh-CN"/>
        </w:rPr>
        <w:sectPr>
          <w:pgSz w:w="11906" w:h="16838"/>
          <w:pgMar w:top="820" w:right="1274" w:bottom="1440" w:left="1418" w:header="851" w:footer="992" w:gutter="0"/>
          <w:cols w:space="425" w:num="1"/>
          <w:docGrid w:type="linesAndChars" w:linePitch="312" w:charSpace="0"/>
        </w:sectPr>
      </w:pPr>
      <w:r>
        <w:rPr>
          <w:rFonts w:hint="eastAsia" w:ascii="仿宋" w:hAnsi="仿宋" w:eastAsia="仿宋"/>
          <w:sz w:val="24"/>
          <w:szCs w:val="24"/>
          <w:u w:val="none"/>
          <w:lang w:val="en-US" w:eastAsia="zh-CN"/>
        </w:rPr>
        <w:t>备注：要合作意向的供应商，可到现场勘察实物。</w:t>
      </w:r>
      <w:bookmarkStart w:id="2" w:name="_GoBack"/>
      <w:bookmarkEnd w:id="2"/>
    </w:p>
    <w:p>
      <w:pPr>
        <w:spacing w:line="560" w:lineRule="exact"/>
        <w:ind w:firstLine="294" w:firstLineChars="98"/>
        <w:rPr>
          <w:rFonts w:hint="eastAsia" w:ascii="仿宋" w:hAnsi="仿宋" w:eastAsia="仿宋"/>
          <w:sz w:val="30"/>
          <w:szCs w:val="30"/>
          <w:lang w:val="en-US" w:eastAsia="zh-CN"/>
        </w:rPr>
      </w:pPr>
      <w:r>
        <w:rPr>
          <w:rFonts w:hint="eastAsia" w:ascii="仿宋" w:hAnsi="仿宋" w:eastAsia="仿宋"/>
          <w:sz w:val="30"/>
          <w:szCs w:val="30"/>
          <w:lang w:val="en-US" w:eastAsia="zh-CN"/>
        </w:rPr>
        <w:t>产品图片：</w:t>
      </w:r>
    </w:p>
    <w:p>
      <w:pPr>
        <w:spacing w:line="560" w:lineRule="exact"/>
        <w:ind w:firstLine="205" w:firstLineChars="98"/>
        <w:rPr>
          <w:rFonts w:hint="default" w:ascii="仿宋" w:hAnsi="仿宋" w:eastAsia="仿宋"/>
          <w:sz w:val="30"/>
          <w:szCs w:val="30"/>
          <w:lang w:val="en-US" w:eastAsia="zh-CN"/>
        </w:rPr>
      </w:pPr>
      <w:r>
        <w:drawing>
          <wp:anchor distT="0" distB="0" distL="114300" distR="114300" simplePos="0" relativeHeight="251659264" behindDoc="0" locked="0" layoutInCell="1" allowOverlap="1">
            <wp:simplePos x="0" y="0"/>
            <wp:positionH relativeFrom="column">
              <wp:posOffset>836930</wp:posOffset>
            </wp:positionH>
            <wp:positionV relativeFrom="paragraph">
              <wp:posOffset>446405</wp:posOffset>
            </wp:positionV>
            <wp:extent cx="4107815" cy="4026535"/>
            <wp:effectExtent l="0" t="0" r="6985" b="12065"/>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a:stretch>
                      <a:fillRect/>
                    </a:stretch>
                  </pic:blipFill>
                  <pic:spPr>
                    <a:xfrm>
                      <a:off x="0" y="0"/>
                      <a:ext cx="4107815" cy="4026535"/>
                    </a:xfrm>
                    <a:prstGeom prst="rect">
                      <a:avLst/>
                    </a:prstGeom>
                    <a:noFill/>
                    <a:ln>
                      <a:noFill/>
                    </a:ln>
                  </pic:spPr>
                </pic:pic>
              </a:graphicData>
            </a:graphic>
          </wp:anchor>
        </w:drawing>
      </w:r>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783629"/>
    <w:multiLevelType w:val="singleLevel"/>
    <w:tmpl w:val="2978362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2D42042"/>
    <w:rsid w:val="158242C4"/>
    <w:rsid w:val="170209AC"/>
    <w:rsid w:val="212958D0"/>
    <w:rsid w:val="22DA4E65"/>
    <w:rsid w:val="27B91ECD"/>
    <w:rsid w:val="2C3D76B5"/>
    <w:rsid w:val="2C6923FD"/>
    <w:rsid w:val="353C7B99"/>
    <w:rsid w:val="367D7888"/>
    <w:rsid w:val="415A73C9"/>
    <w:rsid w:val="424D4810"/>
    <w:rsid w:val="42DD7A61"/>
    <w:rsid w:val="53BB5D38"/>
    <w:rsid w:val="54387631"/>
    <w:rsid w:val="582F4FA6"/>
    <w:rsid w:val="5BA84B60"/>
    <w:rsid w:val="5D224E6D"/>
    <w:rsid w:val="5FFB256E"/>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22</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2024-02-29T02:14:01Z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