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454" w:tblpY="701"/>
        <w:tblOverlap w:val="never"/>
        <w:tblW w:w="113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3430"/>
        <w:gridCol w:w="788"/>
        <w:gridCol w:w="3659"/>
        <w:gridCol w:w="788"/>
        <w:gridCol w:w="787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光明派特零散监控项目年度采购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高清网络枪型摄像机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DS-2CD5A24EFWD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摄像机支架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配套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高清网络半球摄像机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DS-2CD2746FWDV3-IZS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半球支架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可伸缩调节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高清网络防腐蚀枪型摄像机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DS-2XC6626-IZHRS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防腐蚀枪机支架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DS-1704ZJ-Y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人脸识别模块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DS-K1T673M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人脸识别安装支架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万向支架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网络交换机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华三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S5008PV5-HPWR-EI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网络交换机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华三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LS-5120V3-28P-HPWR-SI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网线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spacing w:val="-2"/>
              </w:rPr>
              <w:t>海康威视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超五类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PVC管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多联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ф25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摄像机拆除费用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请提供贵公司资质、海康威视授权书及海康威视代理商授权牌，并提供“三无”供应商相关佐证资料。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完成后请密封邮寄至成都市龙泉驿区北京路636号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（注：未密封文件视为无效投标）。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挂网文件接收有效期至2024年3月8日10:0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0点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咨询联系人：张啸 电话：18054780553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文件接收人：周芳 电话：15882165234</w:t>
      </w: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BF33F9"/>
    <w:multiLevelType w:val="singleLevel"/>
    <w:tmpl w:val="2ABF33F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5NDI5N2U2YmVjMmIxMGZjNTJkMWRiMzBhOGYzM2MifQ=="/>
  </w:docVars>
  <w:rsids>
    <w:rsidRoot w:val="5DDD5F54"/>
    <w:rsid w:val="108B277E"/>
    <w:rsid w:val="35F42F65"/>
    <w:rsid w:val="5DDD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2024-02-28T08:29:00Z</dcterms:created>
  <dc:creator>微信用户</dc:creator>
  <cp:lastModifiedBy>微信用户</cp:lastModifiedBy>
  <dcterms:modified xsi:type="dcterms:W3CDTF">2024-02-29T00:50:18Z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56A3CE5134FD41F286CFA5025D8BC57B</vt:lpwstr>
  </property>
</Properties>
</file>