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w:t>
      </w:r>
      <w:r>
        <w:rPr>
          <w:rFonts w:hint="eastAsia" w:ascii="仿宋" w:hAnsi="仿宋" w:eastAsia="仿宋"/>
          <w:b/>
          <w:bCs/>
          <w:spacing w:val="38"/>
          <w:sz w:val="30"/>
          <w:szCs w:val="30"/>
          <w:u w:val="single"/>
          <w:lang w:val="en-US" w:eastAsia="zh-CN"/>
        </w:rPr>
        <w:t>15</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零配件及模具加工202</w:t>
      </w:r>
      <w:r>
        <w:rPr>
          <w:rFonts w:ascii="仿宋" w:hAnsi="仿宋" w:eastAsia="仿宋"/>
          <w:sz w:val="30"/>
          <w:szCs w:val="30"/>
          <w:u w:val="single"/>
        </w:rPr>
        <w:t>4</w:t>
      </w:r>
      <w:r>
        <w:rPr>
          <w:rFonts w:hint="eastAsia" w:ascii="仿宋" w:hAnsi="仿宋" w:eastAsia="仿宋"/>
          <w:sz w:val="30"/>
          <w:szCs w:val="30"/>
          <w:u w:val="single"/>
        </w:rPr>
        <w:t>年度</w:t>
      </w:r>
      <w:r>
        <w:rPr>
          <w:rFonts w:hint="eastAsia" w:ascii="仿宋" w:hAnsi="仿宋" w:eastAsia="仿宋"/>
          <w:sz w:val="30"/>
          <w:szCs w:val="30"/>
        </w:rPr>
        <w:t>询价采购项目</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lang w:eastAsia="zh-CN"/>
        </w:rPr>
        <w:t>四</w:t>
      </w:r>
      <w:r>
        <w:rPr>
          <w:rFonts w:hint="eastAsia" w:ascii="仿宋" w:hAnsi="仿宋" w:eastAsia="仿宋"/>
          <w:sz w:val="30"/>
          <w:szCs w:val="30"/>
        </w:rPr>
        <w:t>年</w:t>
      </w:r>
      <w:r>
        <w:rPr>
          <w:rFonts w:hint="eastAsia" w:ascii="仿宋" w:hAnsi="仿宋" w:eastAsia="仿宋"/>
          <w:sz w:val="30"/>
          <w:szCs w:val="30"/>
          <w:u w:val="single"/>
          <w:lang w:eastAsia="zh-CN"/>
        </w:rPr>
        <w:t>二</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eastAsia="zh-CN"/>
        </w:rPr>
        <w:t>南阳光明光电有限公司</w:t>
      </w:r>
      <w:r>
        <w:rPr>
          <w:rFonts w:hint="eastAsia" w:ascii="仿宋" w:hAnsi="仿宋" w:eastAsia="仿宋"/>
          <w:bCs/>
          <w:sz w:val="30"/>
          <w:szCs w:val="30"/>
        </w:rPr>
        <w:t>决定对</w:t>
      </w:r>
      <w:r>
        <w:rPr>
          <w:rFonts w:hint="eastAsia" w:ascii="仿宋" w:hAnsi="仿宋" w:eastAsia="仿宋"/>
          <w:b/>
          <w:sz w:val="30"/>
          <w:szCs w:val="30"/>
          <w:u w:val="single"/>
        </w:rPr>
        <w:t>零配件及模具加工202</w:t>
      </w:r>
      <w:r>
        <w:rPr>
          <w:rFonts w:ascii="仿宋" w:hAnsi="仿宋" w:eastAsia="仿宋"/>
          <w:b/>
          <w:sz w:val="30"/>
          <w:szCs w:val="30"/>
          <w:u w:val="single"/>
        </w:rPr>
        <w:t>4</w:t>
      </w:r>
      <w:r>
        <w:rPr>
          <w:rFonts w:hint="eastAsia" w:ascii="仿宋" w:hAnsi="仿宋" w:eastAsia="仿宋"/>
          <w:b/>
          <w:sz w:val="30"/>
          <w:szCs w:val="30"/>
          <w:u w:val="single"/>
        </w:rPr>
        <w:t>年度询价采购项目</w:t>
      </w:r>
      <w:r>
        <w:rPr>
          <w:rFonts w:hint="eastAsia" w:ascii="仿宋" w:hAnsi="仿宋" w:eastAsia="仿宋"/>
          <w:bCs/>
          <w:sz w:val="30"/>
          <w:szCs w:val="30"/>
        </w:rPr>
        <w:t>面向社会实行集中比价公开采购。</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项目内容：</w:t>
      </w:r>
      <w:r>
        <w:rPr>
          <w:rFonts w:hint="eastAsia" w:ascii="仿宋" w:hAnsi="仿宋" w:eastAsia="仿宋"/>
          <w:bCs/>
          <w:sz w:val="30"/>
          <w:szCs w:val="30"/>
          <w:u w:val="single"/>
        </w:rPr>
        <w:t>零配件及模具加工202</w:t>
      </w:r>
      <w:r>
        <w:rPr>
          <w:rFonts w:ascii="仿宋" w:hAnsi="仿宋" w:eastAsia="仿宋"/>
          <w:bCs/>
          <w:sz w:val="30"/>
          <w:szCs w:val="30"/>
          <w:u w:val="single"/>
        </w:rPr>
        <w:t>4</w:t>
      </w:r>
      <w:r>
        <w:rPr>
          <w:rFonts w:hint="eastAsia" w:ascii="仿宋" w:hAnsi="仿宋" w:eastAsia="仿宋"/>
          <w:bCs/>
          <w:sz w:val="30"/>
          <w:szCs w:val="30"/>
          <w:u w:val="single"/>
        </w:rPr>
        <w:t>年度</w:t>
      </w:r>
      <w:r>
        <w:rPr>
          <w:rFonts w:hint="eastAsia" w:ascii="仿宋" w:hAnsi="仿宋" w:eastAsia="仿宋"/>
          <w:bCs/>
          <w:sz w:val="30"/>
          <w:szCs w:val="30"/>
        </w:rPr>
        <w:t>采购项目</w:t>
      </w:r>
    </w:p>
    <w:p>
      <w:pPr>
        <w:spacing w:line="560" w:lineRule="exact"/>
        <w:ind w:firstLine="600" w:firstLineChars="200"/>
        <w:rPr>
          <w:rFonts w:hint="eastAsia" w:ascii="仿宋" w:hAnsi="仿宋" w:eastAsia="仿宋"/>
          <w:bCs/>
          <w:sz w:val="30"/>
          <w:szCs w:val="30"/>
          <w:u w:val="single"/>
          <w:lang w:val="en-US"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w:t>
      </w:r>
      <w:r>
        <w:rPr>
          <w:rFonts w:hint="eastAsia" w:ascii="仿宋" w:hAnsi="仿宋" w:eastAsia="仿宋"/>
          <w:bCs/>
          <w:sz w:val="30"/>
          <w:szCs w:val="30"/>
          <w:u w:val="single"/>
          <w:lang w:val="en-US" w:eastAsia="zh-CN"/>
        </w:rPr>
        <w:t>15</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3</w:t>
      </w:r>
      <w:r>
        <w:rPr>
          <w:rFonts w:hint="eastAsia" w:ascii="仿宋" w:hAnsi="仿宋" w:eastAsia="仿宋"/>
          <w:bCs/>
          <w:sz w:val="30"/>
          <w:szCs w:val="30"/>
        </w:rPr>
        <w:t>年合格供应商名录》供应商；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2、非“三无”的优质潜在供应商。</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四、潜在供应商供货准入流程：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1、供应商提供样品并附产品检测报告；</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2、公司收到样品后，由</w:t>
      </w:r>
      <w:r>
        <w:rPr>
          <w:rFonts w:hint="eastAsia" w:ascii="仿宋" w:hAnsi="仿宋" w:eastAsia="仿宋"/>
          <w:bCs/>
          <w:sz w:val="30"/>
          <w:szCs w:val="30"/>
          <w:lang w:eastAsia="zh-CN"/>
        </w:rPr>
        <w:t>品质管理部</w:t>
      </w:r>
      <w:r>
        <w:rPr>
          <w:rFonts w:hint="eastAsia" w:ascii="仿宋" w:hAnsi="仿宋" w:eastAsia="仿宋"/>
          <w:bCs/>
          <w:sz w:val="30"/>
          <w:szCs w:val="30"/>
        </w:rPr>
        <w:t>对样品进行测试分析，并与公司标准进行对比，判定合格与否；</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3、样品判定合格后，经公司使用部门评审通过后，择机进行小批量例外采购试用；如样品判定不合格，则通知供应商进行质量改进；</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4、小批量例外采购后，经取样测试满足公司使用标准并生产试用后无质量问题，使用部门出具《辅料试用评审表》；</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5、开始批量供货，并纳入公司新供应商管理；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6、连续供货2-3个批次，且每批次供货质量均满足公司质量标准，纳入公司合格供应商管理。</w:t>
      </w:r>
    </w:p>
    <w:p>
      <w:pPr>
        <w:spacing w:line="560" w:lineRule="exact"/>
        <w:ind w:firstLine="600" w:firstLineChars="200"/>
        <w:rPr>
          <w:rFonts w:ascii="仿宋" w:hAnsi="仿宋" w:eastAsia="仿宋"/>
          <w:sz w:val="30"/>
          <w:szCs w:val="30"/>
        </w:rPr>
      </w:pPr>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2</w:t>
      </w:r>
      <w:r>
        <w:rPr>
          <w:rFonts w:hint="eastAsia" w:ascii="仿宋" w:hAnsi="仿宋" w:eastAsia="仿宋"/>
          <w:sz w:val="30"/>
          <w:szCs w:val="30"/>
        </w:rPr>
        <w:t>月</w:t>
      </w:r>
      <w:r>
        <w:rPr>
          <w:rFonts w:hint="eastAsia" w:ascii="仿宋" w:hAnsi="仿宋" w:eastAsia="仿宋"/>
          <w:sz w:val="30"/>
          <w:szCs w:val="30"/>
          <w:u w:val="single"/>
          <w:lang w:val="en-US" w:eastAsia="zh-CN"/>
        </w:rPr>
        <w:t>28</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10</w:t>
      </w:r>
      <w:r>
        <w:rPr>
          <w:rFonts w:hint="eastAsia" w:ascii="仿宋" w:hAnsi="仿宋" w:eastAsia="仿宋"/>
          <w:sz w:val="30"/>
          <w:szCs w:val="30"/>
        </w:rPr>
        <w:t>日。</w:t>
      </w:r>
    </w:p>
    <w:p>
      <w:pPr>
        <w:spacing w:line="560" w:lineRule="exact"/>
        <w:ind w:firstLine="600" w:firstLineChars="200"/>
        <w:rPr>
          <w:rFonts w:ascii="楷体" w:hAnsi="楷体" w:eastAsia="楷体"/>
          <w:b/>
          <w:bCs/>
          <w:color w:val="FF0000"/>
          <w:sz w:val="30"/>
          <w:szCs w:val="30"/>
        </w:rPr>
      </w:pPr>
      <w:r>
        <w:rPr>
          <w:rFonts w:hint="eastAsia" w:ascii="黑体" w:hAnsi="黑体" w:eastAsia="黑体"/>
          <w:sz w:val="30"/>
          <w:szCs w:val="30"/>
        </w:rPr>
        <w:t>六、询价采购公告</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七、报价文件接收信息</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10</w:t>
      </w:r>
      <w:r>
        <w:rPr>
          <w:rFonts w:hint="eastAsia" w:ascii="仿宋" w:hAnsi="仿宋" w:eastAsia="仿宋"/>
          <w:sz w:val="30"/>
          <w:szCs w:val="30"/>
        </w:rPr>
        <w:t>日</w:t>
      </w:r>
      <w:r>
        <w:rPr>
          <w:rFonts w:hint="eastAsia" w:ascii="仿宋" w:hAnsi="仿宋" w:eastAsia="仿宋"/>
          <w:bCs/>
          <w:sz w:val="30"/>
          <w:szCs w:val="30"/>
        </w:rPr>
        <w:t>17:00</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“在202</w:t>
      </w:r>
      <w:r>
        <w:rPr>
          <w:rFonts w:hint="eastAsia" w:ascii="仿宋" w:hAnsi="仿宋" w:eastAsia="仿宋"/>
          <w:b/>
          <w:sz w:val="30"/>
          <w:szCs w:val="30"/>
          <w:lang w:val="en-US" w:eastAsia="zh-CN"/>
        </w:rPr>
        <w:t>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10</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八、本次询价采购联系事项</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spacing w:line="560" w:lineRule="exact"/>
        <w:rPr>
          <w:rFonts w:ascii="仿宋" w:hAnsi="仿宋" w:eastAsia="仿宋"/>
          <w:sz w:val="30"/>
          <w:szCs w:val="30"/>
        </w:rPr>
      </w:pPr>
    </w:p>
    <w:p>
      <w:pPr>
        <w:spacing w:line="560" w:lineRule="exact"/>
        <w:ind w:firstLine="600" w:firstLineChars="200"/>
        <w:jc w:val="right"/>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二</w:t>
      </w:r>
      <w:r>
        <w:rPr>
          <w:rFonts w:hint="eastAsia" w:ascii="仿宋" w:hAnsi="仿宋" w:eastAsia="仿宋"/>
          <w:sz w:val="30"/>
          <w:szCs w:val="30"/>
        </w:rPr>
        <w:t>月</w:t>
      </w:r>
      <w:r>
        <w:rPr>
          <w:rFonts w:hint="eastAsia" w:ascii="仿宋" w:hAnsi="仿宋" w:eastAsia="仿宋"/>
          <w:sz w:val="30"/>
          <w:szCs w:val="30"/>
          <w:lang w:eastAsia="zh-CN"/>
        </w:rPr>
        <w:t>二十八</w:t>
      </w:r>
      <w:r>
        <w:rPr>
          <w:rFonts w:hint="eastAsia" w:ascii="仿宋" w:hAnsi="仿宋" w:eastAsia="仿宋"/>
          <w:sz w:val="30"/>
          <w:szCs w:val="30"/>
        </w:rPr>
        <w:t>日</w:t>
      </w:r>
    </w:p>
    <w:p>
      <w:pPr>
        <w:spacing w:line="560" w:lineRule="exact"/>
        <w:ind w:firstLine="600" w:firstLineChars="200"/>
        <w:jc w:val="righ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lang w:val="en-US" w:eastAsia="zh-CN"/>
        </w:rPr>
        <w:t xml:space="preserve"> </w:t>
      </w: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4</w:t>
      </w:r>
      <w:r>
        <w:rPr>
          <w:rFonts w:hint="eastAsia" w:ascii="宋体" w:hAnsi="宋体"/>
          <w:b/>
          <w:bCs/>
          <w:sz w:val="32"/>
          <w:szCs w:val="32"/>
        </w:rPr>
        <w:t>年度</w:t>
      </w:r>
      <w:r>
        <w:rPr>
          <w:rFonts w:hint="eastAsia" w:ascii="宋体" w:hAnsi="宋体"/>
          <w:b/>
          <w:bCs/>
          <w:sz w:val="32"/>
          <w:szCs w:val="32"/>
          <w:u w:val="single"/>
        </w:rPr>
        <w:t>零配件及模具加工</w:t>
      </w:r>
      <w:r>
        <w:rPr>
          <w:rFonts w:hint="eastAsia" w:ascii="宋体" w:hAnsi="宋体"/>
          <w:b/>
          <w:bCs/>
          <w:sz w:val="32"/>
          <w:szCs w:val="32"/>
        </w:rPr>
        <w:t>意向订货合同</w:t>
      </w:r>
    </w:p>
    <w:p>
      <w:pPr>
        <w:spacing w:line="540" w:lineRule="exact"/>
        <w:jc w:val="center"/>
        <w:rPr>
          <w:rFonts w:ascii="宋体" w:hAnsi="宋体"/>
          <w:b/>
          <w:bCs/>
          <w:sz w:val="32"/>
          <w:szCs w:val="32"/>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购方（甲方）：</w:t>
      </w:r>
      <w:r>
        <w:rPr>
          <w:rFonts w:hint="eastAsia" w:ascii="仿宋" w:hAnsi="仿宋" w:eastAsia="仿宋"/>
          <w:sz w:val="30"/>
          <w:szCs w:val="30"/>
          <w:u w:val="single"/>
          <w:lang w:eastAsia="zh-CN"/>
        </w:rPr>
        <w:t>南阳光明光电有限公司</w:t>
      </w:r>
      <w:r>
        <w:rPr>
          <w:rFonts w:ascii="仿宋" w:hAnsi="仿宋" w:eastAsia="仿宋"/>
          <w:sz w:val="30"/>
          <w:szCs w:val="30"/>
        </w:rPr>
        <w:t xml:space="preserve"> 电话/传真:</w:t>
      </w:r>
      <w:r>
        <w:rPr>
          <w:rFonts w:hint="eastAsia" w:ascii="仿宋" w:hAnsi="仿宋" w:eastAsia="仿宋"/>
          <w:sz w:val="30"/>
          <w:szCs w:val="30"/>
          <w:lang w:eastAsia="zh-CN"/>
        </w:rPr>
        <w:t>0377-63873668</w:t>
      </w:r>
    </w:p>
    <w:p>
      <w:pPr>
        <w:spacing w:line="360" w:lineRule="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spacing w:line="360" w:lineRule="auto"/>
        <w:rPr>
          <w:rFonts w:ascii="仿宋" w:hAnsi="仿宋" w:eastAsia="仿宋"/>
          <w:sz w:val="30"/>
          <w:szCs w:val="30"/>
          <w:u w:val="single"/>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spacing w:line="360" w:lineRule="auto"/>
        <w:ind w:firstLine="600" w:firstLineChars="200"/>
        <w:rPr>
          <w:rFonts w:ascii="仿宋" w:hAnsi="仿宋" w:eastAsia="仿宋"/>
          <w:sz w:val="30"/>
          <w:szCs w:val="30"/>
        </w:rPr>
      </w:pPr>
    </w:p>
    <w:p>
      <w:pPr>
        <w:spacing w:line="360" w:lineRule="auto"/>
        <w:ind w:firstLine="600" w:firstLineChars="200"/>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6"/>
        <w:numPr>
          <w:ilvl w:val="0"/>
          <w:numId w:val="1"/>
        </w:numPr>
        <w:spacing w:line="360" w:lineRule="auto"/>
        <w:ind w:firstLineChars="0"/>
        <w:rPr>
          <w:rFonts w:ascii="仿宋" w:hAnsi="仿宋" w:eastAsia="仿宋"/>
          <w:sz w:val="30"/>
          <w:szCs w:val="30"/>
        </w:rPr>
      </w:pPr>
      <w:r>
        <w:rPr>
          <w:rFonts w:ascii="仿宋" w:hAnsi="仿宋" w:eastAsia="仿宋"/>
          <w:sz w:val="30"/>
          <w:szCs w:val="30"/>
        </w:rPr>
        <w:t>产品名称、规格/型号、计量单位、数量、单价及供货时间</w:t>
      </w:r>
    </w:p>
    <w:tbl>
      <w:tblPr>
        <w:tblStyle w:val="15"/>
        <w:tblW w:w="9214" w:type="dxa"/>
        <w:tblInd w:w="108" w:type="dxa"/>
        <w:tblLayout w:type="autofit"/>
        <w:tblCellMar>
          <w:top w:w="0" w:type="dxa"/>
          <w:left w:w="108" w:type="dxa"/>
          <w:bottom w:w="0" w:type="dxa"/>
          <w:right w:w="108" w:type="dxa"/>
        </w:tblCellMar>
      </w:tblPr>
      <w:tblGrid>
        <w:gridCol w:w="1701"/>
        <w:gridCol w:w="3544"/>
        <w:gridCol w:w="1134"/>
        <w:gridCol w:w="1559"/>
        <w:gridCol w:w="1276"/>
      </w:tblGrid>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标的名称</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规格/型号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单位</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含税单价</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备注</w:t>
            </w: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30"/>
                <w:szCs w:val="30"/>
              </w:rPr>
            </w:pPr>
            <w:r>
              <w:rPr>
                <w:rFonts w:hint="eastAsia" w:ascii="仿宋" w:hAnsi="仿宋" w:eastAsia="仿宋" w:cs="宋体"/>
                <w:kern w:val="0"/>
                <w:sz w:val="30"/>
                <w:szCs w:val="30"/>
              </w:rPr>
              <w:t>备注：本合同数量为意向性数量，具体交货日期和数量以需方每次提供的订单为准</w:t>
            </w:r>
          </w:p>
        </w:tc>
      </w:tr>
    </w:tbl>
    <w:p>
      <w:pPr>
        <w:spacing w:line="360" w:lineRule="auto"/>
        <w:rPr>
          <w:rFonts w:ascii="仿宋" w:hAnsi="仿宋" w:eastAsia="仿宋"/>
          <w:sz w:val="30"/>
          <w:szCs w:val="30"/>
        </w:rPr>
      </w:pPr>
      <w:r>
        <w:rPr>
          <w:rFonts w:hint="eastAsia" w:ascii="仿宋" w:hAnsi="仿宋" w:eastAsia="仿宋"/>
          <w:sz w:val="30"/>
          <w:szCs w:val="30"/>
        </w:rPr>
        <w:t>二、合同履行地：</w:t>
      </w:r>
      <w:r>
        <w:rPr>
          <w:rFonts w:hint="eastAsia" w:ascii="仿宋" w:hAnsi="仿宋" w:eastAsia="仿宋"/>
          <w:sz w:val="30"/>
          <w:szCs w:val="30"/>
          <w:lang w:eastAsia="zh-CN"/>
        </w:rPr>
        <w:t>河南省南阳市卧龙区龙升工业园</w:t>
      </w:r>
    </w:p>
    <w:p>
      <w:pPr>
        <w:spacing w:line="360" w:lineRule="auto"/>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:订货日起7个工作日内.逾期交货，造成的损失由供方承担。逾期一天，按产品总价值的5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向购方缴纳违约金，违约金将在货款中扣除。</w:t>
      </w:r>
      <w:r>
        <w:rPr>
          <w:rFonts w:hint="eastAsia" w:ascii="仿宋" w:hAnsi="仿宋" w:eastAsia="仿宋"/>
          <w:sz w:val="30"/>
          <w:szCs w:val="30"/>
        </w:rPr>
        <w:t>延期超过10个工作日的，购方除有权收取合同总额的5%违约金外，还有权单方解除本合同，如违约金不足以弥补购方损失的，供方应当予以补足。</w:t>
      </w:r>
    </w:p>
    <w:p>
      <w:pPr>
        <w:spacing w:line="360" w:lineRule="auto"/>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四、质量标准：符合合同约定的特定标准，严格按购方需求，产品质量满足购方使用要求。交货时提供产品检验证明及清单。质保期：</w:t>
      </w:r>
      <w:r>
        <w:rPr>
          <w:rFonts w:ascii="仿宋" w:hAnsi="仿宋" w:eastAsia="仿宋"/>
          <w:sz w:val="30"/>
          <w:szCs w:val="30"/>
        </w:rPr>
        <w:t>6个月</w:t>
      </w:r>
    </w:p>
    <w:p>
      <w:pPr>
        <w:spacing w:line="360" w:lineRule="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spacing w:line="360" w:lineRule="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w:t>
      </w:r>
    </w:p>
    <w:p>
      <w:pPr>
        <w:spacing w:line="360" w:lineRule="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spacing w:line="360" w:lineRule="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十、付款方式：每批货物经验收合格，双方确认实际收货数量，购方收到发票挂账后次月</w:t>
      </w:r>
      <w:r>
        <w:rPr>
          <w:rFonts w:ascii="仿宋" w:hAnsi="仿宋" w:eastAsia="仿宋"/>
          <w:sz w:val="30"/>
          <w:szCs w:val="30"/>
        </w:rPr>
        <w:t>结清货款。</w:t>
      </w:r>
    </w:p>
    <w:p>
      <w:pPr>
        <w:spacing w:line="360" w:lineRule="auto"/>
        <w:rPr>
          <w:rFonts w:ascii="仿宋" w:hAnsi="仿宋" w:eastAsia="仿宋"/>
          <w:sz w:val="30"/>
          <w:szCs w:val="30"/>
        </w:rPr>
      </w:pPr>
      <w:r>
        <w:rPr>
          <w:rFonts w:hint="eastAsia" w:ascii="仿宋" w:hAnsi="仿宋" w:eastAsia="仿宋"/>
          <w:sz w:val="30"/>
          <w:szCs w:val="30"/>
        </w:rPr>
        <w:t>十一、运输方式及到达站港和费用负担：运输费用由供方负担。</w:t>
      </w:r>
    </w:p>
    <w:p>
      <w:pPr>
        <w:spacing w:line="360" w:lineRule="auto"/>
        <w:rPr>
          <w:rFonts w:ascii="仿宋" w:hAnsi="仿宋" w:eastAsia="仿宋"/>
          <w:sz w:val="30"/>
          <w:szCs w:val="30"/>
        </w:rPr>
      </w:pPr>
      <w:r>
        <w:rPr>
          <w:rFonts w:hint="eastAsia" w:ascii="仿宋" w:hAnsi="仿宋" w:eastAsia="仿宋"/>
          <w:sz w:val="30"/>
          <w:szCs w:val="30"/>
        </w:rPr>
        <w:t>十二、合理损耗及计算方法：货到需方</w:t>
      </w:r>
      <w:r>
        <w:rPr>
          <w:rFonts w:ascii="仿宋" w:hAnsi="仿宋" w:eastAsia="仿宋"/>
          <w:sz w:val="30"/>
          <w:szCs w:val="30"/>
        </w:rPr>
        <w:t>,以实际验收数量为准。</w:t>
      </w:r>
    </w:p>
    <w:p>
      <w:pPr>
        <w:spacing w:line="360" w:lineRule="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30"/>
          <w:szCs w:val="30"/>
        </w:rPr>
      </w:pPr>
      <w:r>
        <w:rPr>
          <w:rFonts w:hint="eastAsia" w:ascii="仿宋" w:hAnsi="仿宋" w:eastAsia="仿宋"/>
          <w:sz w:val="30"/>
          <w:szCs w:val="30"/>
        </w:rPr>
        <w:t>十四、解决合同纠纷的方式：双方协商解决。协商不成，由需方所在地法院裁决。</w:t>
      </w:r>
    </w:p>
    <w:p>
      <w:pPr>
        <w:spacing w:line="360" w:lineRule="auto"/>
        <w:rPr>
          <w:rFonts w:ascii="仿宋" w:hAnsi="仿宋" w:eastAsia="仿宋"/>
          <w:color w:val="FF0000"/>
          <w:sz w:val="30"/>
          <w:szCs w:val="30"/>
        </w:rPr>
      </w:pPr>
      <w:r>
        <w:rPr>
          <w:rFonts w:hint="eastAsia" w:ascii="仿宋" w:hAnsi="仿宋" w:eastAsia="仿宋"/>
          <w:sz w:val="30"/>
          <w:szCs w:val="30"/>
        </w:rPr>
        <w:t>十五、本合同壹拾叁份；供方壹份、购方贰份。供需双方每次确认实际收货清单是本合同有效组成部分。本合同未尽事宜，双方协商解决，传真件有效。</w:t>
      </w:r>
    </w:p>
    <w:tbl>
      <w:tblPr>
        <w:tblStyle w:val="15"/>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9" w:hRule="atLeast"/>
        </w:trPr>
        <w:tc>
          <w:tcPr>
            <w:tcW w:w="4947" w:type="dxa"/>
            <w:vAlign w:val="top"/>
          </w:tcPr>
          <w:p>
            <w:pPr>
              <w:spacing w:line="360" w:lineRule="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spacing w:line="360" w:lineRule="auto"/>
              <w:ind w:left="1500" w:hanging="1500" w:hangingChars="500"/>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spacing w:line="360" w:lineRule="auto"/>
              <w:ind w:firstLine="3450" w:firstLineChars="1150"/>
              <w:rPr>
                <w:rFonts w:ascii="仿宋" w:hAnsi="仿宋" w:eastAsia="仿宋"/>
                <w:sz w:val="30"/>
                <w:szCs w:val="30"/>
              </w:rPr>
            </w:pPr>
            <w:r>
              <w:rPr>
                <w:rFonts w:hint="eastAsia" w:ascii="仿宋" w:hAnsi="仿宋" w:eastAsia="仿宋"/>
                <w:sz w:val="30"/>
                <w:szCs w:val="30"/>
              </w:rPr>
              <w:t>（盖章）</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spacing w:line="360" w:lineRule="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邮政编码：</w:t>
            </w:r>
          </w:p>
          <w:p>
            <w:pPr>
              <w:spacing w:line="360" w:lineRule="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spacing w:line="360" w:lineRule="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（盖章）</w:t>
            </w:r>
          </w:p>
          <w:p>
            <w:pPr>
              <w:spacing w:line="360" w:lineRule="auto"/>
              <w:ind w:firstLine="2100" w:firstLineChars="7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spacing w:line="360" w:lineRule="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spacing w:line="360" w:lineRule="auto"/>
              <w:rPr>
                <w:rFonts w:ascii="仿宋" w:hAnsi="仿宋" w:eastAsia="仿宋"/>
                <w:sz w:val="30"/>
                <w:szCs w:val="30"/>
              </w:rPr>
            </w:pPr>
            <w:r>
              <w:rPr>
                <w:rFonts w:hint="eastAsia" w:ascii="仿宋" w:hAnsi="仿宋" w:eastAsia="仿宋"/>
                <w:sz w:val="30"/>
                <w:szCs w:val="30"/>
              </w:rPr>
              <w:t>乙方代表（签字）</w:t>
            </w:r>
          </w:p>
        </w:tc>
      </w:tr>
    </w:tbl>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宋体" w:hAnsi="宋体"/>
          <w:sz w:val="44"/>
          <w:szCs w:val="44"/>
        </w:rPr>
      </w:pPr>
      <w:r>
        <w:rPr>
          <w:rFonts w:hint="eastAsia" w:ascii="方正小标宋简体" w:hAnsi="宋体" w:eastAsia="方正小标宋简体"/>
          <w:b/>
          <w:bCs/>
          <w:sz w:val="44"/>
          <w:szCs w:val="44"/>
        </w:rPr>
        <w:t>第四部分 评分标准</w:t>
      </w:r>
    </w:p>
    <w:tbl>
      <w:tblPr>
        <w:tblStyle w:val="15"/>
        <w:tblW w:w="9214" w:type="dxa"/>
        <w:tblInd w:w="108" w:type="dxa"/>
        <w:tblLayout w:type="fixed"/>
        <w:tblCellMar>
          <w:top w:w="0" w:type="dxa"/>
          <w:left w:w="108" w:type="dxa"/>
          <w:bottom w:w="0" w:type="dxa"/>
          <w:right w:w="108" w:type="dxa"/>
        </w:tblCellMar>
      </w:tblPr>
      <w:tblGrid>
        <w:gridCol w:w="1276"/>
        <w:gridCol w:w="709"/>
        <w:gridCol w:w="4394"/>
        <w:gridCol w:w="1276"/>
        <w:gridCol w:w="1559"/>
      </w:tblGrid>
      <w:tr>
        <w:tblPrEx>
          <w:tblCellMar>
            <w:top w:w="0" w:type="dxa"/>
            <w:left w:w="108" w:type="dxa"/>
            <w:bottom w:w="0" w:type="dxa"/>
            <w:right w:w="108" w:type="dxa"/>
          </w:tblCellMar>
        </w:tblPrEx>
        <w:trPr>
          <w:trHeight w:val="510" w:hRule="atLeast"/>
        </w:trPr>
        <w:tc>
          <w:tcPr>
            <w:tcW w:w="9214" w:type="dxa"/>
            <w:gridSpan w:val="5"/>
            <w:tcBorders>
              <w:top w:val="nil"/>
              <w:left w:val="nil"/>
              <w:bottom w:val="single" w:color="auto" w:sz="4" w:space="0"/>
              <w:right w:val="nil"/>
            </w:tcBorders>
            <w:shd w:val="clear" w:color="000000" w:fill="FFFFFF"/>
            <w:noWrap/>
            <w:vAlign w:val="center"/>
          </w:tcPr>
          <w:p>
            <w:pPr>
              <w:widowControl/>
              <w:jc w:val="center"/>
              <w:rPr>
                <w:rFonts w:ascii="黑体" w:hAnsi="黑体" w:eastAsia="黑体" w:cs="宋体"/>
                <w:kern w:val="0"/>
                <w:sz w:val="40"/>
                <w:szCs w:val="40"/>
              </w:rPr>
            </w:pPr>
            <w:r>
              <w:rPr>
                <w:rFonts w:hint="eastAsia" w:ascii="黑体" w:hAnsi="黑体" w:eastAsia="黑体" w:cs="宋体"/>
                <w:kern w:val="0"/>
                <w:sz w:val="40"/>
                <w:szCs w:val="40"/>
              </w:rPr>
              <w:t>询价采购评分表</w:t>
            </w:r>
          </w:p>
        </w:tc>
      </w:tr>
      <w:tr>
        <w:tblPrEx>
          <w:tblCellMar>
            <w:top w:w="0" w:type="dxa"/>
            <w:left w:w="108" w:type="dxa"/>
            <w:bottom w:w="0" w:type="dxa"/>
            <w:right w:w="108" w:type="dxa"/>
          </w:tblCellMar>
        </w:tblPrEx>
        <w:trPr>
          <w:trHeight w:val="585" w:hRule="atLeast"/>
        </w:trPr>
        <w:tc>
          <w:tcPr>
            <w:tcW w:w="127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年度合格供应商名录》评鉴等级</w:t>
            </w:r>
          </w:p>
        </w:tc>
        <w:tc>
          <w:tcPr>
            <w:tcW w:w="127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455" w:hRule="atLeast"/>
        </w:trPr>
        <w:tc>
          <w:tcPr>
            <w:tcW w:w="1985"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nil"/>
              <w:left w:val="nil"/>
              <w:bottom w:val="single" w:color="auto" w:sz="4" w:space="0"/>
              <w:right w:val="single" w:color="auto" w:sz="4" w:space="0"/>
            </w:tcBorders>
            <w:shd w:val="clear" w:color="000000" w:fill="FFFFFF"/>
            <w:vAlign w:val="center"/>
          </w:tcPr>
          <w:p>
            <w:pPr>
              <w:pStyle w:val="36"/>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6"/>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6"/>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6"/>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r>
      <w:tr>
        <w:tblPrEx>
          <w:tblCellMar>
            <w:top w:w="0" w:type="dxa"/>
            <w:left w:w="108" w:type="dxa"/>
            <w:bottom w:w="0" w:type="dxa"/>
            <w:right w:w="108" w:type="dxa"/>
          </w:tblCellMar>
        </w:tblPrEx>
        <w:trPr>
          <w:trHeight w:val="145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78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质量评分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30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质量评分依据参照《202</w:t>
            </w:r>
            <w:r>
              <w:rPr>
                <w:rFonts w:ascii="仿宋" w:hAnsi="仿宋" w:eastAsia="仿宋" w:cs="宋体"/>
                <w:kern w:val="0"/>
                <w:sz w:val="22"/>
                <w:szCs w:val="22"/>
              </w:rPr>
              <w:t>3</w:t>
            </w:r>
            <w:r>
              <w:rPr>
                <w:rFonts w:hint="eastAsia" w:ascii="仿宋" w:hAnsi="仿宋" w:eastAsia="仿宋" w:cs="宋体"/>
                <w:kern w:val="0"/>
                <w:sz w:val="22"/>
                <w:szCs w:val="22"/>
              </w:rPr>
              <w:t>年度合格供应商评鉴结果》：1.若年度评鉴结果为A，则单项得分为满分；2.若年度评鉴结果为B，则单项得分为该项满分的70%；3.潜在供应商按《潜在供应商评分表》执行。</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125" w:hRule="atLeast"/>
        </w:trPr>
        <w:tc>
          <w:tcPr>
            <w:tcW w:w="127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10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满分10分，所必须附件每缺失一份扣2分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spacing w:line="540" w:lineRule="exact"/>
        <w:jc w:val="center"/>
        <w:rPr>
          <w:rFonts w:hint="eastAsia" w:ascii="宋体" w:hAnsi="宋体" w:cs="宋体"/>
          <w:b/>
          <w:bCs/>
          <w:color w:val="000000"/>
          <w:kern w:val="0"/>
          <w:sz w:val="36"/>
          <w:szCs w:val="36"/>
        </w:rPr>
      </w:pPr>
    </w:p>
    <w:p>
      <w:pPr>
        <w:spacing w:line="540" w:lineRule="exact"/>
        <w:jc w:val="center"/>
        <w:rPr>
          <w:rFonts w:hint="eastAsia" w:ascii="宋体" w:hAnsi="宋体" w:cs="宋体"/>
          <w:b/>
          <w:bCs/>
          <w:color w:val="000000"/>
          <w:kern w:val="0"/>
          <w:sz w:val="36"/>
          <w:szCs w:val="36"/>
        </w:rPr>
      </w:pP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5"/>
        <w:tblW w:w="9345" w:type="dxa"/>
        <w:tblInd w:w="108" w:type="dxa"/>
        <w:tblLayout w:type="autofit"/>
        <w:tblCellMar>
          <w:top w:w="0" w:type="dxa"/>
          <w:left w:w="108" w:type="dxa"/>
          <w:bottom w:w="0" w:type="dxa"/>
          <w:right w:w="108" w:type="dxa"/>
        </w:tblCellMar>
      </w:tblPr>
      <w:tblGrid>
        <w:gridCol w:w="437"/>
        <w:gridCol w:w="436"/>
        <w:gridCol w:w="800"/>
        <w:gridCol w:w="1871"/>
        <w:gridCol w:w="996"/>
        <w:gridCol w:w="847"/>
        <w:gridCol w:w="1316"/>
        <w:gridCol w:w="1165"/>
        <w:gridCol w:w="535"/>
        <w:gridCol w:w="942"/>
      </w:tblGrid>
      <w:tr>
        <w:tblPrEx>
          <w:tblCellMar>
            <w:top w:w="0" w:type="dxa"/>
            <w:left w:w="108" w:type="dxa"/>
            <w:bottom w:w="0" w:type="dxa"/>
            <w:right w:w="108" w:type="dxa"/>
          </w:tblCellMar>
        </w:tblPrEx>
        <w:trPr>
          <w:trHeight w:val="532" w:hRule="atLeast"/>
        </w:trPr>
        <w:tc>
          <w:tcPr>
            <w:tcW w:w="9345" w:type="dxa"/>
            <w:gridSpan w:val="10"/>
            <w:tcBorders>
              <w:top w:val="nil"/>
              <w:left w:val="nil"/>
              <w:bottom w:val="nil"/>
              <w:right w:val="nil"/>
            </w:tcBorders>
            <w:shd w:val="clear" w:color="auto" w:fill="auto"/>
            <w:vAlign w:val="center"/>
          </w:tcPr>
          <w:p>
            <w:pPr>
              <w:widowControl/>
              <w:jc w:val="center"/>
              <w:rPr>
                <w:rFonts w:ascii="宋体" w:hAnsi="宋体" w:cs="宋体"/>
                <w:color w:val="000000"/>
                <w:kern w:val="0"/>
                <w:sz w:val="32"/>
                <w:szCs w:val="32"/>
              </w:rPr>
            </w:pPr>
          </w:p>
        </w:tc>
      </w:tr>
      <w:tr>
        <w:tblPrEx>
          <w:tblCellMar>
            <w:top w:w="0" w:type="dxa"/>
            <w:left w:w="108" w:type="dxa"/>
            <w:bottom w:w="0" w:type="dxa"/>
            <w:right w:w="108" w:type="dxa"/>
          </w:tblCellMar>
        </w:tblPrEx>
        <w:trPr>
          <w:trHeight w:val="781" w:hRule="atLeast"/>
        </w:trPr>
        <w:tc>
          <w:tcPr>
            <w:tcW w:w="437"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评鉴结论（OK得满分；NG不得分）</w:t>
            </w:r>
          </w:p>
        </w:tc>
        <w:tc>
          <w:tcPr>
            <w:tcW w:w="53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blPrEx>
          <w:tblCellMar>
            <w:top w:w="0" w:type="dxa"/>
            <w:left w:w="108" w:type="dxa"/>
            <w:bottom w:w="0" w:type="dxa"/>
            <w:right w:w="108" w:type="dxa"/>
          </w:tblCellMar>
        </w:tblPrEx>
        <w:trPr>
          <w:trHeight w:val="1650" w:hRule="atLeast"/>
        </w:trPr>
        <w:tc>
          <w:tcPr>
            <w:tcW w:w="437"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评审小组</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质量评分</w:t>
            </w: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打样试用</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品质管理部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2-3次小批量例外采购</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品质管理部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723" w:hRule="atLeast"/>
        </w:trPr>
        <w:tc>
          <w:tcPr>
            <w:tcW w:w="437" w:type="dxa"/>
            <w:tcBorders>
              <w:top w:val="nil"/>
              <w:left w:val="single" w:color="auto" w:sz="8" w:space="0"/>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评审小组</w:t>
            </w:r>
          </w:p>
        </w:tc>
        <w:tc>
          <w:tcPr>
            <w:tcW w:w="116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nil"/>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651" w:hRule="atLeast"/>
        </w:trPr>
        <w:tc>
          <w:tcPr>
            <w:tcW w:w="4540" w:type="dxa"/>
            <w:gridSpan w:val="5"/>
            <w:tcBorders>
              <w:top w:val="single" w:color="auto" w:sz="4" w:space="0"/>
              <w:left w:val="single" w:color="auto" w:sz="8" w:space="0"/>
              <w:bottom w:val="single" w:color="auto" w:sz="8"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tcBorders>
              <w:top w:val="nil"/>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1736" w:hRule="atLeast"/>
        </w:trPr>
        <w:tc>
          <w:tcPr>
            <w:tcW w:w="9345" w:type="dxa"/>
            <w:gridSpan w:val="10"/>
            <w:tcBorders>
              <w:top w:val="nil"/>
              <w:left w:val="nil"/>
              <w:bottom w:val="nil"/>
              <w:right w:val="nil"/>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仿宋" w:hAnsi="仿宋" w:eastAsia="仿宋" w:cs="宋体;SimSun"/>
          <w:b/>
          <w:sz w:val="30"/>
          <w:szCs w:val="30"/>
        </w:rPr>
      </w:pPr>
      <w:r>
        <w:rPr>
          <w:rFonts w:hint="eastAsia" w:ascii="方正小标宋简体" w:hAnsi="仿宋" w:eastAsia="方正小标宋简体"/>
          <w:sz w:val="36"/>
          <w:szCs w:val="36"/>
        </w:rPr>
        <w:t>承 诺 函</w:t>
      </w: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bookmarkStart w:id="3" w:name="_GoBack"/>
      <w:bookmarkEnd w:id="3"/>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hint="eastAsia" w:ascii="仿宋_GB2312" w:hAnsi="仿宋_GB2312" w:eastAsia="仿宋_GB2312" w:cs="仿宋_GB2312"/>
          <w:bCs/>
          <w:sz w:val="30"/>
          <w:szCs w:val="30"/>
        </w:rPr>
      </w:pPr>
    </w:p>
    <w:p>
      <w:pPr>
        <w:spacing w:line="240" w:lineRule="auto"/>
        <w:jc w:val="both"/>
        <w:rPr>
          <w:rFonts w:hint="eastAsia" w:ascii="仿宋_GB2312" w:hAnsi="仿宋_GB2312" w:eastAsia="仿宋_GB2312" w:cs="仿宋_GB2312"/>
          <w:b/>
          <w:bCs w:val="0"/>
          <w:sz w:val="32"/>
          <w:szCs w:val="32"/>
        </w:rPr>
      </w:pPr>
      <w:r>
        <w:rPr>
          <w:rFonts w:hint="eastAsia" w:ascii="仿宋_GB2312" w:hAnsi="仿宋_GB2312" w:eastAsia="仿宋_GB2312" w:cs="仿宋_GB2312"/>
          <w:bCs/>
          <w:sz w:val="30"/>
          <w:szCs w:val="30"/>
        </w:rPr>
        <w:t>附件4：</w:t>
      </w:r>
    </w:p>
    <w:p>
      <w:pPr>
        <w:spacing w:line="240" w:lineRule="auto"/>
        <w:jc w:val="center"/>
        <w:rPr>
          <w:rFonts w:hint="eastAsia" w:ascii="仿宋_GB2312" w:hAnsi="仿宋_GB2312" w:eastAsia="仿宋_GB2312" w:cs="仿宋_GB2312"/>
          <w:b/>
          <w:bCs w:val="0"/>
          <w:sz w:val="32"/>
          <w:szCs w:val="32"/>
          <w:lang w:val="en-US" w:eastAsia="zh-CN"/>
        </w:rPr>
      </w:pPr>
      <w:r>
        <w:rPr>
          <w:rFonts w:hint="eastAsia" w:ascii="仿宋_GB2312" w:hAnsi="仿宋_GB2312" w:eastAsia="仿宋_GB2312" w:cs="仿宋_GB2312"/>
          <w:b/>
          <w:bCs w:val="0"/>
          <w:sz w:val="32"/>
          <w:szCs w:val="32"/>
          <w:lang w:val="en-US" w:eastAsia="zh-CN"/>
        </w:rPr>
        <w:t>报价表</w:t>
      </w:r>
    </w:p>
    <w:tbl>
      <w:tblPr>
        <w:tblStyle w:val="16"/>
        <w:tblW w:w="500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1963"/>
        <w:gridCol w:w="4543"/>
        <w:gridCol w:w="1082"/>
        <w:gridCol w:w="1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59" w:type="pct"/>
            <w:vAlign w:val="center"/>
          </w:tcPr>
          <w:p>
            <w:pPr>
              <w:spacing w:line="240" w:lineRule="auto"/>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序号</w:t>
            </w:r>
          </w:p>
        </w:tc>
        <w:tc>
          <w:tcPr>
            <w:tcW w:w="1040" w:type="pct"/>
            <w:vAlign w:val="center"/>
          </w:tcPr>
          <w:p>
            <w:pPr>
              <w:spacing w:line="240" w:lineRule="auto"/>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项目 </w:t>
            </w:r>
          </w:p>
        </w:tc>
        <w:tc>
          <w:tcPr>
            <w:tcW w:w="2407" w:type="pct"/>
            <w:vAlign w:val="center"/>
          </w:tcPr>
          <w:p>
            <w:pPr>
              <w:spacing w:line="240" w:lineRule="auto"/>
              <w:jc w:val="both"/>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rPr>
              <w:t>规格</w:t>
            </w:r>
            <w:r>
              <w:rPr>
                <w:rFonts w:hint="eastAsia" w:ascii="仿宋_GB2312" w:hAnsi="仿宋_GB2312" w:eastAsia="仿宋_GB2312" w:cs="仿宋_GB2312"/>
                <w:sz w:val="21"/>
                <w:szCs w:val="21"/>
                <w:lang w:val="en-US" w:eastAsia="zh-CN"/>
              </w:rPr>
              <w:t>及精度</w:t>
            </w:r>
          </w:p>
        </w:tc>
        <w:tc>
          <w:tcPr>
            <w:tcW w:w="573" w:type="pct"/>
            <w:vAlign w:val="center"/>
          </w:tcPr>
          <w:p>
            <w:pPr>
              <w:spacing w:line="240" w:lineRule="auto"/>
              <w:jc w:val="both"/>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单位</w:t>
            </w:r>
          </w:p>
        </w:tc>
        <w:tc>
          <w:tcPr>
            <w:tcW w:w="619" w:type="pct"/>
            <w:vAlign w:val="center"/>
          </w:tcPr>
          <w:p>
            <w:pPr>
              <w:spacing w:line="240" w:lineRule="auto"/>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59" w:type="pct"/>
            <w:vAlign w:val="center"/>
          </w:tcPr>
          <w:p>
            <w:pPr>
              <w:numPr>
                <w:ilvl w:val="0"/>
                <w:numId w:val="3"/>
              </w:numPr>
              <w:spacing w:line="240" w:lineRule="auto"/>
              <w:ind w:left="425" w:leftChars="0" w:hanging="425" w:firstLineChars="0"/>
              <w:jc w:val="both"/>
              <w:rPr>
                <w:rFonts w:hint="eastAsia" w:ascii="仿宋_GB2312" w:hAnsi="仿宋_GB2312" w:eastAsia="仿宋_GB2312" w:cs="仿宋_GB2312"/>
                <w:sz w:val="21"/>
                <w:szCs w:val="21"/>
              </w:rPr>
            </w:pPr>
          </w:p>
        </w:tc>
        <w:tc>
          <w:tcPr>
            <w:tcW w:w="1040" w:type="pct"/>
            <w:vMerge w:val="restart"/>
            <w:vAlign w:val="center"/>
          </w:tcPr>
          <w:p>
            <w:pPr>
              <w:spacing w:line="240" w:lineRule="auto"/>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数控车床</w:t>
            </w:r>
          </w:p>
        </w:tc>
        <w:tc>
          <w:tcPr>
            <w:tcW w:w="2407" w:type="pct"/>
            <w:vAlign w:val="center"/>
          </w:tcPr>
          <w:p>
            <w:pPr>
              <w:spacing w:line="240" w:lineRule="auto"/>
              <w:jc w:val="both"/>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rPr>
              <w:t>回转直径200MM以下（含200）精度±0.01mm</w:t>
            </w:r>
          </w:p>
        </w:tc>
        <w:tc>
          <w:tcPr>
            <w:tcW w:w="573" w:type="pct"/>
            <w:vAlign w:val="center"/>
          </w:tcPr>
          <w:p>
            <w:pPr>
              <w:spacing w:line="240" w:lineRule="auto"/>
              <w:jc w:val="both"/>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元/小时</w:t>
            </w:r>
          </w:p>
        </w:tc>
        <w:tc>
          <w:tcPr>
            <w:tcW w:w="619" w:type="pct"/>
            <w:vAlign w:val="center"/>
          </w:tcPr>
          <w:p>
            <w:pPr>
              <w:spacing w:line="240" w:lineRule="auto"/>
              <w:jc w:val="both"/>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59" w:type="pct"/>
            <w:vAlign w:val="center"/>
          </w:tcPr>
          <w:p>
            <w:pPr>
              <w:numPr>
                <w:ilvl w:val="0"/>
                <w:numId w:val="3"/>
              </w:numPr>
              <w:spacing w:line="240" w:lineRule="auto"/>
              <w:ind w:left="425" w:leftChars="0" w:hanging="425" w:firstLineChars="0"/>
              <w:jc w:val="both"/>
              <w:rPr>
                <w:rFonts w:hint="eastAsia" w:ascii="仿宋_GB2312" w:hAnsi="仿宋_GB2312" w:eastAsia="仿宋_GB2312" w:cs="仿宋_GB2312"/>
                <w:sz w:val="21"/>
                <w:szCs w:val="21"/>
              </w:rPr>
            </w:pPr>
          </w:p>
        </w:tc>
        <w:tc>
          <w:tcPr>
            <w:tcW w:w="1040" w:type="pct"/>
            <w:vMerge w:val="continue"/>
            <w:vAlign w:val="center"/>
          </w:tcPr>
          <w:p>
            <w:pPr>
              <w:spacing w:line="240" w:lineRule="auto"/>
              <w:jc w:val="both"/>
              <w:rPr>
                <w:rFonts w:hint="eastAsia" w:ascii="仿宋_GB2312" w:hAnsi="仿宋_GB2312" w:eastAsia="仿宋_GB2312" w:cs="仿宋_GB2312"/>
                <w:sz w:val="21"/>
                <w:szCs w:val="21"/>
              </w:rPr>
            </w:pPr>
          </w:p>
        </w:tc>
        <w:tc>
          <w:tcPr>
            <w:tcW w:w="2407" w:type="pct"/>
            <w:vAlign w:val="center"/>
          </w:tcPr>
          <w:p>
            <w:pPr>
              <w:spacing w:line="240" w:lineRule="auto"/>
              <w:jc w:val="both"/>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rPr>
              <w:t>回转直径400MM以下（含400）精度±0.01mm</w:t>
            </w:r>
          </w:p>
        </w:tc>
        <w:tc>
          <w:tcPr>
            <w:tcW w:w="573" w:type="pc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元/小时</w:t>
            </w:r>
          </w:p>
        </w:tc>
        <w:tc>
          <w:tcPr>
            <w:tcW w:w="619" w:type="pct"/>
            <w:vAlign w:val="center"/>
          </w:tcPr>
          <w:p>
            <w:pPr>
              <w:spacing w:line="240" w:lineRule="auto"/>
              <w:jc w:val="both"/>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59" w:type="pct"/>
            <w:vAlign w:val="center"/>
          </w:tcPr>
          <w:p>
            <w:pPr>
              <w:numPr>
                <w:ilvl w:val="0"/>
                <w:numId w:val="3"/>
              </w:numPr>
              <w:spacing w:line="240" w:lineRule="auto"/>
              <w:ind w:left="425" w:leftChars="0" w:hanging="425" w:firstLineChars="0"/>
              <w:jc w:val="both"/>
              <w:rPr>
                <w:rFonts w:hint="eastAsia" w:ascii="仿宋_GB2312" w:hAnsi="仿宋_GB2312" w:eastAsia="仿宋_GB2312" w:cs="仿宋_GB2312"/>
                <w:sz w:val="21"/>
                <w:szCs w:val="21"/>
              </w:rPr>
            </w:pPr>
          </w:p>
        </w:tc>
        <w:tc>
          <w:tcPr>
            <w:tcW w:w="1040" w:type="pct"/>
            <w:vMerge w:val="continue"/>
            <w:vAlign w:val="center"/>
          </w:tcPr>
          <w:p>
            <w:pPr>
              <w:spacing w:line="240" w:lineRule="auto"/>
              <w:jc w:val="both"/>
              <w:rPr>
                <w:rFonts w:hint="eastAsia" w:ascii="仿宋_GB2312" w:hAnsi="仿宋_GB2312" w:eastAsia="仿宋_GB2312" w:cs="仿宋_GB2312"/>
                <w:sz w:val="21"/>
                <w:szCs w:val="21"/>
              </w:rPr>
            </w:pPr>
          </w:p>
        </w:tc>
        <w:tc>
          <w:tcPr>
            <w:tcW w:w="2407" w:type="pct"/>
            <w:vAlign w:val="center"/>
          </w:tcPr>
          <w:p>
            <w:pPr>
              <w:spacing w:line="240" w:lineRule="auto"/>
              <w:jc w:val="both"/>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rPr>
              <w:t>回转直径800MM以下（含800）精度±0.01mm</w:t>
            </w:r>
          </w:p>
        </w:tc>
        <w:tc>
          <w:tcPr>
            <w:tcW w:w="573" w:type="pc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元/小时</w:t>
            </w:r>
          </w:p>
        </w:tc>
        <w:tc>
          <w:tcPr>
            <w:tcW w:w="619" w:type="pct"/>
            <w:vAlign w:val="center"/>
          </w:tcPr>
          <w:p>
            <w:pPr>
              <w:spacing w:line="240" w:lineRule="auto"/>
              <w:jc w:val="both"/>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59" w:type="pct"/>
            <w:vAlign w:val="center"/>
          </w:tcPr>
          <w:p>
            <w:pPr>
              <w:numPr>
                <w:ilvl w:val="0"/>
                <w:numId w:val="3"/>
              </w:numPr>
              <w:spacing w:line="240" w:lineRule="auto"/>
              <w:ind w:left="425" w:leftChars="0" w:hanging="425" w:firstLineChars="0"/>
              <w:jc w:val="both"/>
              <w:rPr>
                <w:rFonts w:hint="eastAsia" w:ascii="仿宋_GB2312" w:hAnsi="仿宋_GB2312" w:eastAsia="仿宋_GB2312" w:cs="仿宋_GB2312"/>
                <w:sz w:val="21"/>
                <w:szCs w:val="21"/>
              </w:rPr>
            </w:pPr>
          </w:p>
        </w:tc>
        <w:tc>
          <w:tcPr>
            <w:tcW w:w="1040" w:type="pct"/>
            <w:vMerge w:val="restart"/>
            <w:vAlign w:val="center"/>
          </w:tcPr>
          <w:p>
            <w:pPr>
              <w:spacing w:line="240" w:lineRule="auto"/>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加工中心</w:t>
            </w:r>
          </w:p>
        </w:tc>
        <w:tc>
          <w:tcPr>
            <w:tcW w:w="2407" w:type="pct"/>
            <w:vAlign w:val="center"/>
          </w:tcPr>
          <w:p>
            <w:pPr>
              <w:spacing w:line="240" w:lineRule="auto"/>
              <w:jc w:val="both"/>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三轴，</w:t>
            </w:r>
            <w:r>
              <w:rPr>
                <w:rFonts w:hint="eastAsia" w:ascii="仿宋_GB2312" w:hAnsi="仿宋_GB2312" w:eastAsia="仿宋_GB2312" w:cs="仿宋_GB2312"/>
                <w:sz w:val="21"/>
                <w:szCs w:val="21"/>
              </w:rPr>
              <w:t>精度±0.01mm</w:t>
            </w:r>
          </w:p>
        </w:tc>
        <w:tc>
          <w:tcPr>
            <w:tcW w:w="573" w:type="pc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元/小时</w:t>
            </w:r>
          </w:p>
        </w:tc>
        <w:tc>
          <w:tcPr>
            <w:tcW w:w="619" w:type="pct"/>
            <w:vAlign w:val="center"/>
          </w:tcPr>
          <w:p>
            <w:pPr>
              <w:spacing w:line="240" w:lineRule="auto"/>
              <w:jc w:val="both"/>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59" w:type="pct"/>
            <w:vAlign w:val="center"/>
          </w:tcPr>
          <w:p>
            <w:pPr>
              <w:numPr>
                <w:ilvl w:val="0"/>
                <w:numId w:val="3"/>
              </w:numPr>
              <w:spacing w:line="240" w:lineRule="auto"/>
              <w:ind w:left="425" w:leftChars="0" w:hanging="425" w:firstLineChars="0"/>
              <w:jc w:val="both"/>
              <w:rPr>
                <w:rFonts w:hint="eastAsia" w:ascii="仿宋_GB2312" w:hAnsi="仿宋_GB2312" w:eastAsia="仿宋_GB2312" w:cs="仿宋_GB2312"/>
                <w:sz w:val="21"/>
                <w:szCs w:val="21"/>
              </w:rPr>
            </w:pPr>
          </w:p>
        </w:tc>
        <w:tc>
          <w:tcPr>
            <w:tcW w:w="1040" w:type="pct"/>
            <w:vMerge w:val="continue"/>
            <w:vAlign w:val="center"/>
          </w:tcPr>
          <w:p>
            <w:pPr>
              <w:spacing w:line="240" w:lineRule="auto"/>
              <w:jc w:val="both"/>
              <w:rPr>
                <w:rFonts w:hint="eastAsia" w:ascii="仿宋_GB2312" w:hAnsi="仿宋_GB2312" w:eastAsia="仿宋_GB2312" w:cs="仿宋_GB2312"/>
                <w:sz w:val="21"/>
                <w:szCs w:val="21"/>
              </w:rPr>
            </w:pPr>
          </w:p>
        </w:tc>
        <w:tc>
          <w:tcPr>
            <w:tcW w:w="2407" w:type="pct"/>
            <w:vAlign w:val="center"/>
          </w:tcPr>
          <w:p>
            <w:pPr>
              <w:spacing w:line="240" w:lineRule="auto"/>
              <w:jc w:val="both"/>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四轴，</w:t>
            </w:r>
            <w:r>
              <w:rPr>
                <w:rFonts w:hint="eastAsia" w:ascii="仿宋_GB2312" w:hAnsi="仿宋_GB2312" w:eastAsia="仿宋_GB2312" w:cs="仿宋_GB2312"/>
                <w:sz w:val="21"/>
                <w:szCs w:val="21"/>
              </w:rPr>
              <w:t>精度±0.01mm</w:t>
            </w:r>
          </w:p>
        </w:tc>
        <w:tc>
          <w:tcPr>
            <w:tcW w:w="573" w:type="pc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元/小时</w:t>
            </w:r>
          </w:p>
        </w:tc>
        <w:tc>
          <w:tcPr>
            <w:tcW w:w="619" w:type="pct"/>
            <w:vAlign w:val="center"/>
          </w:tcPr>
          <w:p>
            <w:pPr>
              <w:spacing w:line="240" w:lineRule="auto"/>
              <w:jc w:val="both"/>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59" w:type="pct"/>
            <w:vAlign w:val="center"/>
          </w:tcPr>
          <w:p>
            <w:pPr>
              <w:numPr>
                <w:ilvl w:val="0"/>
                <w:numId w:val="3"/>
              </w:numPr>
              <w:spacing w:line="240" w:lineRule="auto"/>
              <w:ind w:left="425" w:leftChars="0" w:hanging="425" w:firstLineChars="0"/>
              <w:jc w:val="both"/>
              <w:rPr>
                <w:rFonts w:hint="eastAsia" w:ascii="仿宋_GB2312" w:hAnsi="仿宋_GB2312" w:eastAsia="仿宋_GB2312" w:cs="仿宋_GB2312"/>
                <w:sz w:val="21"/>
                <w:szCs w:val="21"/>
              </w:rPr>
            </w:pPr>
          </w:p>
        </w:tc>
        <w:tc>
          <w:tcPr>
            <w:tcW w:w="1040" w:type="pct"/>
            <w:vMerge w:val="continue"/>
            <w:vAlign w:val="center"/>
          </w:tcPr>
          <w:p>
            <w:pPr>
              <w:spacing w:line="240" w:lineRule="auto"/>
              <w:jc w:val="both"/>
              <w:rPr>
                <w:rFonts w:hint="eastAsia" w:ascii="仿宋_GB2312" w:hAnsi="仿宋_GB2312" w:eastAsia="仿宋_GB2312" w:cs="仿宋_GB2312"/>
                <w:sz w:val="21"/>
                <w:szCs w:val="21"/>
              </w:rPr>
            </w:pPr>
          </w:p>
        </w:tc>
        <w:tc>
          <w:tcPr>
            <w:tcW w:w="2407" w:type="pct"/>
            <w:vAlign w:val="center"/>
          </w:tcPr>
          <w:p>
            <w:pPr>
              <w:spacing w:line="240" w:lineRule="auto"/>
              <w:jc w:val="both"/>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五轴，</w:t>
            </w:r>
            <w:r>
              <w:rPr>
                <w:rFonts w:hint="eastAsia" w:ascii="仿宋_GB2312" w:hAnsi="仿宋_GB2312" w:eastAsia="仿宋_GB2312" w:cs="仿宋_GB2312"/>
                <w:sz w:val="21"/>
                <w:szCs w:val="21"/>
              </w:rPr>
              <w:t>精度±0.01mm</w:t>
            </w:r>
          </w:p>
        </w:tc>
        <w:tc>
          <w:tcPr>
            <w:tcW w:w="573" w:type="pc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元/小时</w:t>
            </w:r>
          </w:p>
        </w:tc>
        <w:tc>
          <w:tcPr>
            <w:tcW w:w="619" w:type="pct"/>
            <w:vAlign w:val="center"/>
          </w:tcPr>
          <w:p>
            <w:pPr>
              <w:spacing w:line="240" w:lineRule="auto"/>
              <w:jc w:val="both"/>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59" w:type="pct"/>
            <w:vAlign w:val="center"/>
          </w:tcPr>
          <w:p>
            <w:pPr>
              <w:numPr>
                <w:ilvl w:val="0"/>
                <w:numId w:val="3"/>
              </w:numPr>
              <w:spacing w:line="240" w:lineRule="auto"/>
              <w:ind w:left="425" w:leftChars="0" w:hanging="425" w:firstLineChars="0"/>
              <w:jc w:val="both"/>
              <w:rPr>
                <w:rFonts w:hint="eastAsia" w:ascii="仿宋_GB2312" w:hAnsi="仿宋_GB2312" w:eastAsia="仿宋_GB2312" w:cs="仿宋_GB2312"/>
                <w:sz w:val="21"/>
                <w:szCs w:val="21"/>
              </w:rPr>
            </w:pPr>
          </w:p>
        </w:tc>
        <w:tc>
          <w:tcPr>
            <w:tcW w:w="1040" w:type="pct"/>
            <w:vMerge w:val="continue"/>
            <w:vAlign w:val="center"/>
          </w:tcPr>
          <w:p>
            <w:pPr>
              <w:spacing w:line="240" w:lineRule="auto"/>
              <w:jc w:val="both"/>
              <w:rPr>
                <w:rFonts w:hint="eastAsia" w:ascii="仿宋_GB2312" w:hAnsi="仿宋_GB2312" w:eastAsia="仿宋_GB2312" w:cs="仿宋_GB2312"/>
                <w:sz w:val="21"/>
                <w:szCs w:val="21"/>
              </w:rPr>
            </w:pPr>
          </w:p>
        </w:tc>
        <w:tc>
          <w:tcPr>
            <w:tcW w:w="2407" w:type="pct"/>
            <w:vAlign w:val="center"/>
          </w:tcPr>
          <w:p>
            <w:pPr>
              <w:spacing w:line="240" w:lineRule="auto"/>
              <w:jc w:val="both"/>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rPr>
              <w:t>卧式加工中心</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rPr>
              <w:t>精度±0.01mm</w:t>
            </w:r>
          </w:p>
        </w:tc>
        <w:tc>
          <w:tcPr>
            <w:tcW w:w="573" w:type="pc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元/小时</w:t>
            </w:r>
          </w:p>
        </w:tc>
        <w:tc>
          <w:tcPr>
            <w:tcW w:w="619" w:type="pct"/>
            <w:vAlign w:val="center"/>
          </w:tcPr>
          <w:p>
            <w:pPr>
              <w:spacing w:line="240" w:lineRule="auto"/>
              <w:jc w:val="both"/>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59" w:type="pct"/>
            <w:vAlign w:val="center"/>
          </w:tcPr>
          <w:p>
            <w:pPr>
              <w:numPr>
                <w:ilvl w:val="0"/>
                <w:numId w:val="3"/>
              </w:numPr>
              <w:spacing w:line="240" w:lineRule="auto"/>
              <w:ind w:left="425" w:leftChars="0" w:hanging="425" w:firstLineChars="0"/>
              <w:jc w:val="both"/>
              <w:rPr>
                <w:rFonts w:hint="eastAsia" w:ascii="仿宋_GB2312" w:hAnsi="仿宋_GB2312" w:eastAsia="仿宋_GB2312" w:cs="仿宋_GB2312"/>
                <w:sz w:val="21"/>
                <w:szCs w:val="21"/>
              </w:rPr>
            </w:pPr>
          </w:p>
        </w:tc>
        <w:tc>
          <w:tcPr>
            <w:tcW w:w="1040" w:type="pct"/>
            <w:vMerge w:val="continue"/>
            <w:vAlign w:val="center"/>
          </w:tcPr>
          <w:p>
            <w:pPr>
              <w:spacing w:line="240" w:lineRule="auto"/>
              <w:jc w:val="both"/>
              <w:rPr>
                <w:rFonts w:hint="eastAsia" w:ascii="仿宋_GB2312" w:hAnsi="仿宋_GB2312" w:eastAsia="仿宋_GB2312" w:cs="仿宋_GB2312"/>
                <w:sz w:val="21"/>
                <w:szCs w:val="21"/>
              </w:rPr>
            </w:pPr>
          </w:p>
        </w:tc>
        <w:tc>
          <w:tcPr>
            <w:tcW w:w="2407" w:type="pct"/>
            <w:vAlign w:val="center"/>
          </w:tcPr>
          <w:p>
            <w:pPr>
              <w:spacing w:line="240" w:lineRule="auto"/>
              <w:jc w:val="both"/>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rPr>
              <w:t>车</w:t>
            </w:r>
            <w:r>
              <w:rPr>
                <w:rFonts w:hint="eastAsia" w:ascii="仿宋_GB2312" w:hAnsi="仿宋_GB2312" w:eastAsia="仿宋_GB2312" w:cs="仿宋_GB2312"/>
                <w:sz w:val="21"/>
                <w:szCs w:val="21"/>
                <w:lang w:val="en-US" w:eastAsia="zh-CN"/>
              </w:rPr>
              <w:t>铣</w:t>
            </w:r>
            <w:r>
              <w:rPr>
                <w:rFonts w:hint="eastAsia" w:ascii="仿宋_GB2312" w:hAnsi="仿宋_GB2312" w:eastAsia="仿宋_GB2312" w:cs="仿宋_GB2312"/>
                <w:sz w:val="21"/>
                <w:szCs w:val="21"/>
              </w:rPr>
              <w:t>复合加工中心</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rPr>
              <w:t>精度±0.01mm</w:t>
            </w:r>
          </w:p>
        </w:tc>
        <w:tc>
          <w:tcPr>
            <w:tcW w:w="573" w:type="pc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元/小时</w:t>
            </w:r>
          </w:p>
        </w:tc>
        <w:tc>
          <w:tcPr>
            <w:tcW w:w="619" w:type="pct"/>
            <w:vAlign w:val="center"/>
          </w:tcPr>
          <w:p>
            <w:pPr>
              <w:spacing w:line="240" w:lineRule="auto"/>
              <w:jc w:val="both"/>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59" w:type="pct"/>
            <w:vAlign w:val="center"/>
          </w:tcPr>
          <w:p>
            <w:pPr>
              <w:numPr>
                <w:ilvl w:val="0"/>
                <w:numId w:val="3"/>
              </w:numPr>
              <w:spacing w:line="240" w:lineRule="auto"/>
              <w:ind w:left="425" w:leftChars="0" w:hanging="425" w:firstLineChars="0"/>
              <w:jc w:val="both"/>
              <w:rPr>
                <w:rFonts w:hint="eastAsia" w:ascii="仿宋_GB2312" w:hAnsi="仿宋_GB2312" w:eastAsia="仿宋_GB2312" w:cs="仿宋_GB2312"/>
                <w:sz w:val="21"/>
                <w:szCs w:val="21"/>
              </w:rPr>
            </w:pPr>
          </w:p>
        </w:tc>
        <w:tc>
          <w:tcPr>
            <w:tcW w:w="1040" w:type="pct"/>
            <w:vMerge w:val="restart"/>
            <w:vAlign w:val="center"/>
          </w:tcPr>
          <w:p>
            <w:pPr>
              <w:spacing w:line="240" w:lineRule="auto"/>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线切割</w:t>
            </w:r>
          </w:p>
        </w:tc>
        <w:tc>
          <w:tcPr>
            <w:tcW w:w="2407" w:type="pct"/>
            <w:vAlign w:val="center"/>
          </w:tcPr>
          <w:p>
            <w:pPr>
              <w:spacing w:line="240" w:lineRule="auto"/>
              <w:jc w:val="both"/>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rPr>
              <w:t>普通线切割</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rPr>
              <w:t>精度±0.01mm</w:t>
            </w:r>
          </w:p>
        </w:tc>
        <w:tc>
          <w:tcPr>
            <w:tcW w:w="573" w:type="pc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元/</w:t>
            </w:r>
            <w:r>
              <w:rPr>
                <w:rFonts w:hint="eastAsia" w:ascii="仿宋_GB2312" w:hAnsi="仿宋_GB2312" w:eastAsia="仿宋_GB2312" w:cs="仿宋_GB2312"/>
                <w:sz w:val="21"/>
                <w:szCs w:val="21"/>
              </w:rPr>
              <w:t>mm</w:t>
            </w:r>
          </w:p>
        </w:tc>
        <w:tc>
          <w:tcPr>
            <w:tcW w:w="619" w:type="pct"/>
            <w:vAlign w:val="center"/>
          </w:tcPr>
          <w:p>
            <w:pPr>
              <w:spacing w:line="240" w:lineRule="auto"/>
              <w:jc w:val="both"/>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59" w:type="pct"/>
            <w:vAlign w:val="center"/>
          </w:tcPr>
          <w:p>
            <w:pPr>
              <w:numPr>
                <w:ilvl w:val="0"/>
                <w:numId w:val="3"/>
              </w:numPr>
              <w:spacing w:line="240" w:lineRule="auto"/>
              <w:ind w:left="425" w:leftChars="0" w:hanging="425" w:firstLineChars="0"/>
              <w:jc w:val="both"/>
              <w:rPr>
                <w:rFonts w:hint="eastAsia" w:ascii="仿宋_GB2312" w:hAnsi="仿宋_GB2312" w:eastAsia="仿宋_GB2312" w:cs="仿宋_GB2312"/>
                <w:sz w:val="21"/>
                <w:szCs w:val="21"/>
              </w:rPr>
            </w:pPr>
          </w:p>
        </w:tc>
        <w:tc>
          <w:tcPr>
            <w:tcW w:w="1040" w:type="pct"/>
            <w:vMerge w:val="continue"/>
            <w:vAlign w:val="center"/>
          </w:tcPr>
          <w:p>
            <w:pPr>
              <w:spacing w:line="240" w:lineRule="auto"/>
              <w:jc w:val="both"/>
              <w:rPr>
                <w:rFonts w:hint="eastAsia" w:ascii="仿宋_GB2312" w:hAnsi="仿宋_GB2312" w:eastAsia="仿宋_GB2312" w:cs="仿宋_GB2312"/>
                <w:sz w:val="21"/>
                <w:szCs w:val="21"/>
              </w:rPr>
            </w:pPr>
          </w:p>
        </w:tc>
        <w:tc>
          <w:tcPr>
            <w:tcW w:w="2407" w:type="pct"/>
            <w:vAlign w:val="center"/>
          </w:tcPr>
          <w:p>
            <w:pPr>
              <w:spacing w:line="240" w:lineRule="auto"/>
              <w:jc w:val="both"/>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rPr>
              <w:t>中走丝线切割</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rPr>
              <w:t>精度±0.01mm</w:t>
            </w:r>
          </w:p>
        </w:tc>
        <w:tc>
          <w:tcPr>
            <w:tcW w:w="573" w:type="pc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元/</w:t>
            </w:r>
            <w:r>
              <w:rPr>
                <w:rFonts w:hint="eastAsia" w:ascii="仿宋_GB2312" w:hAnsi="仿宋_GB2312" w:eastAsia="仿宋_GB2312" w:cs="仿宋_GB2312"/>
                <w:sz w:val="21"/>
                <w:szCs w:val="21"/>
              </w:rPr>
              <w:t>mm</w:t>
            </w:r>
          </w:p>
        </w:tc>
        <w:tc>
          <w:tcPr>
            <w:tcW w:w="619" w:type="pct"/>
            <w:vAlign w:val="center"/>
          </w:tcPr>
          <w:p>
            <w:pPr>
              <w:spacing w:line="240" w:lineRule="auto"/>
              <w:jc w:val="both"/>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59" w:type="pct"/>
            <w:vAlign w:val="center"/>
          </w:tcPr>
          <w:p>
            <w:pPr>
              <w:numPr>
                <w:ilvl w:val="0"/>
                <w:numId w:val="3"/>
              </w:numPr>
              <w:spacing w:line="240" w:lineRule="auto"/>
              <w:ind w:left="425" w:leftChars="0" w:hanging="425" w:firstLineChars="0"/>
              <w:jc w:val="both"/>
              <w:rPr>
                <w:rFonts w:hint="eastAsia" w:ascii="仿宋_GB2312" w:hAnsi="仿宋_GB2312" w:eastAsia="仿宋_GB2312" w:cs="仿宋_GB2312"/>
                <w:sz w:val="21"/>
                <w:szCs w:val="21"/>
              </w:rPr>
            </w:pPr>
          </w:p>
        </w:tc>
        <w:tc>
          <w:tcPr>
            <w:tcW w:w="1040" w:type="pct"/>
            <w:vMerge w:val="continue"/>
            <w:vAlign w:val="center"/>
          </w:tcPr>
          <w:p>
            <w:pPr>
              <w:spacing w:line="240" w:lineRule="auto"/>
              <w:jc w:val="both"/>
              <w:rPr>
                <w:rFonts w:hint="eastAsia" w:ascii="仿宋_GB2312" w:hAnsi="仿宋_GB2312" w:eastAsia="仿宋_GB2312" w:cs="仿宋_GB2312"/>
                <w:sz w:val="21"/>
                <w:szCs w:val="21"/>
              </w:rPr>
            </w:pPr>
          </w:p>
        </w:tc>
        <w:tc>
          <w:tcPr>
            <w:tcW w:w="2407" w:type="pct"/>
            <w:vAlign w:val="center"/>
          </w:tcPr>
          <w:p>
            <w:pPr>
              <w:spacing w:line="240" w:lineRule="auto"/>
              <w:jc w:val="both"/>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rPr>
              <w:t>慢走丝线切割</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rPr>
              <w:t>精度±0.01mm</w:t>
            </w:r>
          </w:p>
        </w:tc>
        <w:tc>
          <w:tcPr>
            <w:tcW w:w="573" w:type="pc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元/</w:t>
            </w:r>
            <w:r>
              <w:rPr>
                <w:rFonts w:hint="eastAsia" w:ascii="仿宋_GB2312" w:hAnsi="仿宋_GB2312" w:eastAsia="仿宋_GB2312" w:cs="仿宋_GB2312"/>
                <w:sz w:val="21"/>
                <w:szCs w:val="21"/>
              </w:rPr>
              <w:t>mm</w:t>
            </w:r>
          </w:p>
        </w:tc>
        <w:tc>
          <w:tcPr>
            <w:tcW w:w="619" w:type="pct"/>
            <w:vAlign w:val="center"/>
          </w:tcPr>
          <w:p>
            <w:pPr>
              <w:spacing w:line="240" w:lineRule="auto"/>
              <w:jc w:val="both"/>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59" w:type="pct"/>
            <w:vAlign w:val="center"/>
          </w:tcPr>
          <w:p>
            <w:pPr>
              <w:numPr>
                <w:ilvl w:val="0"/>
                <w:numId w:val="3"/>
              </w:numPr>
              <w:spacing w:line="240" w:lineRule="auto"/>
              <w:ind w:left="425" w:leftChars="0" w:hanging="425" w:firstLineChars="0"/>
              <w:jc w:val="both"/>
              <w:rPr>
                <w:rFonts w:hint="eastAsia" w:ascii="仿宋_GB2312" w:hAnsi="仿宋_GB2312" w:eastAsia="仿宋_GB2312" w:cs="仿宋_GB2312"/>
                <w:sz w:val="21"/>
                <w:szCs w:val="21"/>
              </w:rPr>
            </w:pPr>
          </w:p>
        </w:tc>
        <w:tc>
          <w:tcPr>
            <w:tcW w:w="1040" w:type="pct"/>
            <w:vMerge w:val="restart"/>
            <w:vAlign w:val="center"/>
          </w:tcPr>
          <w:p>
            <w:pPr>
              <w:spacing w:line="240" w:lineRule="auto"/>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磨床</w:t>
            </w:r>
          </w:p>
        </w:tc>
        <w:tc>
          <w:tcPr>
            <w:tcW w:w="2407" w:type="pct"/>
            <w:vAlign w:val="center"/>
          </w:tcPr>
          <w:p>
            <w:pPr>
              <w:spacing w:line="240" w:lineRule="auto"/>
              <w:jc w:val="both"/>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rPr>
              <w:t>外圆磨</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rPr>
              <w:t>精度±0.01mm</w:t>
            </w:r>
          </w:p>
        </w:tc>
        <w:tc>
          <w:tcPr>
            <w:tcW w:w="573" w:type="pc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元/小时</w:t>
            </w:r>
          </w:p>
        </w:tc>
        <w:tc>
          <w:tcPr>
            <w:tcW w:w="619" w:type="pct"/>
            <w:vAlign w:val="center"/>
          </w:tcPr>
          <w:p>
            <w:pPr>
              <w:spacing w:line="240" w:lineRule="auto"/>
              <w:jc w:val="both"/>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59" w:type="pct"/>
            <w:vAlign w:val="center"/>
          </w:tcPr>
          <w:p>
            <w:pPr>
              <w:numPr>
                <w:ilvl w:val="0"/>
                <w:numId w:val="3"/>
              </w:numPr>
              <w:spacing w:line="240" w:lineRule="auto"/>
              <w:ind w:left="425" w:leftChars="0" w:hanging="425" w:firstLineChars="0"/>
              <w:jc w:val="both"/>
              <w:rPr>
                <w:rFonts w:hint="eastAsia" w:ascii="仿宋_GB2312" w:hAnsi="仿宋_GB2312" w:eastAsia="仿宋_GB2312" w:cs="仿宋_GB2312"/>
                <w:sz w:val="21"/>
                <w:szCs w:val="21"/>
              </w:rPr>
            </w:pPr>
          </w:p>
        </w:tc>
        <w:tc>
          <w:tcPr>
            <w:tcW w:w="1040" w:type="pct"/>
            <w:vMerge w:val="continue"/>
            <w:vAlign w:val="center"/>
          </w:tcPr>
          <w:p>
            <w:pPr>
              <w:spacing w:line="240" w:lineRule="auto"/>
              <w:jc w:val="both"/>
              <w:rPr>
                <w:rFonts w:hint="eastAsia" w:ascii="仿宋_GB2312" w:hAnsi="仿宋_GB2312" w:eastAsia="仿宋_GB2312" w:cs="仿宋_GB2312"/>
                <w:sz w:val="21"/>
                <w:szCs w:val="21"/>
              </w:rPr>
            </w:pPr>
          </w:p>
        </w:tc>
        <w:tc>
          <w:tcPr>
            <w:tcW w:w="2407" w:type="pct"/>
            <w:vAlign w:val="center"/>
          </w:tcPr>
          <w:p>
            <w:pPr>
              <w:spacing w:line="240" w:lineRule="auto"/>
              <w:jc w:val="both"/>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rPr>
              <w:t>平面磨</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rPr>
              <w:t>精度±0.01mm</w:t>
            </w:r>
          </w:p>
        </w:tc>
        <w:tc>
          <w:tcPr>
            <w:tcW w:w="573" w:type="pc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元/小时</w:t>
            </w:r>
          </w:p>
        </w:tc>
        <w:tc>
          <w:tcPr>
            <w:tcW w:w="619" w:type="pct"/>
            <w:vAlign w:val="center"/>
          </w:tcPr>
          <w:p>
            <w:pPr>
              <w:spacing w:line="240" w:lineRule="auto"/>
              <w:jc w:val="both"/>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59" w:type="pct"/>
            <w:vAlign w:val="center"/>
          </w:tcPr>
          <w:p>
            <w:pPr>
              <w:numPr>
                <w:ilvl w:val="0"/>
                <w:numId w:val="3"/>
              </w:numPr>
              <w:spacing w:line="240" w:lineRule="auto"/>
              <w:ind w:left="425" w:leftChars="0" w:hanging="425" w:firstLineChars="0"/>
              <w:jc w:val="both"/>
              <w:rPr>
                <w:rFonts w:hint="eastAsia" w:ascii="仿宋_GB2312" w:hAnsi="仿宋_GB2312" w:eastAsia="仿宋_GB2312" w:cs="仿宋_GB2312"/>
                <w:sz w:val="21"/>
                <w:szCs w:val="21"/>
              </w:rPr>
            </w:pPr>
          </w:p>
        </w:tc>
        <w:tc>
          <w:tcPr>
            <w:tcW w:w="1040" w:type="pct"/>
            <w:vMerge w:val="restar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 xml:space="preserve">激光切割 </w:t>
            </w:r>
          </w:p>
        </w:tc>
        <w:tc>
          <w:tcPr>
            <w:tcW w:w="2407" w:type="pc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碳</w:t>
            </w:r>
            <w:r>
              <w:rPr>
                <w:rFonts w:hint="eastAsia" w:ascii="仿宋_GB2312" w:hAnsi="仿宋_GB2312" w:eastAsia="仿宋_GB2312" w:cs="仿宋_GB2312"/>
                <w:sz w:val="21"/>
                <w:szCs w:val="21"/>
              </w:rPr>
              <w:t>钢板</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rPr>
              <w:t>不锈钢板</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rPr>
              <w:t>精度±0.01mm</w:t>
            </w:r>
          </w:p>
        </w:tc>
        <w:tc>
          <w:tcPr>
            <w:tcW w:w="573" w:type="pc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元/</w:t>
            </w:r>
            <w:r>
              <w:rPr>
                <w:rFonts w:hint="eastAsia" w:ascii="仿宋_GB2312" w:hAnsi="仿宋_GB2312" w:eastAsia="仿宋_GB2312" w:cs="仿宋_GB2312"/>
                <w:sz w:val="21"/>
                <w:szCs w:val="21"/>
              </w:rPr>
              <w:t>mm</w:t>
            </w:r>
            <w:r>
              <w:rPr>
                <w:rFonts w:hint="eastAsia" w:ascii="仿宋_GB2312" w:hAnsi="仿宋_GB2312" w:eastAsia="仿宋_GB2312" w:cs="仿宋_GB2312"/>
                <w:sz w:val="21"/>
                <w:szCs w:val="21"/>
                <w:vertAlign w:val="superscript"/>
                <w:lang w:val="en-US" w:eastAsia="zh-CN"/>
              </w:rPr>
              <w:t>2</w:t>
            </w:r>
          </w:p>
        </w:tc>
        <w:tc>
          <w:tcPr>
            <w:tcW w:w="619" w:type="pct"/>
            <w:vAlign w:val="center"/>
          </w:tcPr>
          <w:p>
            <w:pPr>
              <w:spacing w:line="240" w:lineRule="auto"/>
              <w:jc w:val="both"/>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59" w:type="pct"/>
            <w:vAlign w:val="center"/>
          </w:tcPr>
          <w:p>
            <w:pPr>
              <w:numPr>
                <w:ilvl w:val="0"/>
                <w:numId w:val="3"/>
              </w:numPr>
              <w:spacing w:line="240" w:lineRule="auto"/>
              <w:ind w:left="425" w:leftChars="0" w:hanging="425" w:firstLineChars="0"/>
              <w:jc w:val="both"/>
              <w:rPr>
                <w:rFonts w:hint="eastAsia" w:ascii="仿宋_GB2312" w:hAnsi="仿宋_GB2312" w:eastAsia="仿宋_GB2312" w:cs="仿宋_GB2312"/>
                <w:sz w:val="21"/>
                <w:szCs w:val="21"/>
              </w:rPr>
            </w:pPr>
          </w:p>
        </w:tc>
        <w:tc>
          <w:tcPr>
            <w:tcW w:w="1040" w:type="pct"/>
            <w:vMerge w:val="continue"/>
            <w:vAlign w:val="center"/>
          </w:tcPr>
          <w:p>
            <w:pPr>
              <w:spacing w:line="240" w:lineRule="auto"/>
              <w:jc w:val="both"/>
              <w:rPr>
                <w:rFonts w:hint="eastAsia" w:ascii="仿宋_GB2312" w:hAnsi="仿宋_GB2312" w:eastAsia="仿宋_GB2312" w:cs="仿宋_GB2312"/>
                <w:kern w:val="2"/>
                <w:sz w:val="21"/>
                <w:szCs w:val="21"/>
                <w:lang w:val="en-US" w:eastAsia="zh-CN" w:bidi="ar-SA"/>
              </w:rPr>
            </w:pPr>
          </w:p>
        </w:tc>
        <w:tc>
          <w:tcPr>
            <w:tcW w:w="2407" w:type="pc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rPr>
              <w:t>有色金属板</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rPr>
              <w:t>精度±0.01mm</w:t>
            </w:r>
          </w:p>
        </w:tc>
        <w:tc>
          <w:tcPr>
            <w:tcW w:w="573" w:type="pc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元/</w:t>
            </w:r>
            <w:r>
              <w:rPr>
                <w:rFonts w:hint="eastAsia" w:ascii="仿宋_GB2312" w:hAnsi="仿宋_GB2312" w:eastAsia="仿宋_GB2312" w:cs="仿宋_GB2312"/>
                <w:sz w:val="21"/>
                <w:szCs w:val="21"/>
              </w:rPr>
              <w:t>mm</w:t>
            </w:r>
            <w:r>
              <w:rPr>
                <w:rFonts w:hint="eastAsia" w:ascii="仿宋_GB2312" w:hAnsi="仿宋_GB2312" w:eastAsia="仿宋_GB2312" w:cs="仿宋_GB2312"/>
                <w:sz w:val="21"/>
                <w:szCs w:val="21"/>
                <w:vertAlign w:val="superscript"/>
                <w:lang w:val="en-US" w:eastAsia="zh-CN"/>
              </w:rPr>
              <w:t>2</w:t>
            </w:r>
          </w:p>
        </w:tc>
        <w:tc>
          <w:tcPr>
            <w:tcW w:w="619" w:type="pct"/>
            <w:vAlign w:val="center"/>
          </w:tcPr>
          <w:p>
            <w:pPr>
              <w:spacing w:line="240" w:lineRule="auto"/>
              <w:jc w:val="both"/>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59" w:type="pct"/>
            <w:vAlign w:val="center"/>
          </w:tcPr>
          <w:p>
            <w:pPr>
              <w:numPr>
                <w:ilvl w:val="0"/>
                <w:numId w:val="3"/>
              </w:numPr>
              <w:spacing w:line="240" w:lineRule="auto"/>
              <w:ind w:left="425" w:leftChars="0" w:hanging="425" w:firstLineChars="0"/>
              <w:jc w:val="both"/>
              <w:rPr>
                <w:rFonts w:hint="eastAsia" w:ascii="仿宋_GB2312" w:hAnsi="仿宋_GB2312" w:eastAsia="仿宋_GB2312" w:cs="仿宋_GB2312"/>
                <w:sz w:val="21"/>
                <w:szCs w:val="21"/>
              </w:rPr>
            </w:pPr>
          </w:p>
        </w:tc>
        <w:tc>
          <w:tcPr>
            <w:tcW w:w="1040" w:type="pct"/>
            <w:vMerge w:val="continue"/>
            <w:vAlign w:val="center"/>
          </w:tcPr>
          <w:p>
            <w:pPr>
              <w:spacing w:line="240" w:lineRule="auto"/>
              <w:jc w:val="both"/>
              <w:rPr>
                <w:rFonts w:hint="eastAsia" w:ascii="仿宋_GB2312" w:hAnsi="仿宋_GB2312" w:eastAsia="仿宋_GB2312" w:cs="仿宋_GB2312"/>
                <w:kern w:val="2"/>
                <w:sz w:val="21"/>
                <w:szCs w:val="21"/>
                <w:lang w:val="en-US" w:eastAsia="zh-CN" w:bidi="ar-SA"/>
              </w:rPr>
            </w:pPr>
          </w:p>
        </w:tc>
        <w:tc>
          <w:tcPr>
            <w:tcW w:w="2407" w:type="pc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球墨铸铁，</w:t>
            </w:r>
            <w:r>
              <w:rPr>
                <w:rFonts w:hint="eastAsia" w:ascii="仿宋_GB2312" w:hAnsi="仿宋_GB2312" w:eastAsia="仿宋_GB2312" w:cs="仿宋_GB2312"/>
                <w:sz w:val="21"/>
                <w:szCs w:val="21"/>
              </w:rPr>
              <w:t>精度±0.01mm</w:t>
            </w:r>
          </w:p>
        </w:tc>
        <w:tc>
          <w:tcPr>
            <w:tcW w:w="573" w:type="pc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元/</w:t>
            </w:r>
            <w:r>
              <w:rPr>
                <w:rFonts w:hint="eastAsia" w:ascii="仿宋_GB2312" w:hAnsi="仿宋_GB2312" w:eastAsia="仿宋_GB2312" w:cs="仿宋_GB2312"/>
                <w:sz w:val="21"/>
                <w:szCs w:val="21"/>
              </w:rPr>
              <w:t>mm</w:t>
            </w:r>
            <w:r>
              <w:rPr>
                <w:rFonts w:hint="eastAsia" w:ascii="仿宋_GB2312" w:hAnsi="仿宋_GB2312" w:eastAsia="仿宋_GB2312" w:cs="仿宋_GB2312"/>
                <w:sz w:val="21"/>
                <w:szCs w:val="21"/>
                <w:vertAlign w:val="superscript"/>
                <w:lang w:val="en-US" w:eastAsia="zh-CN"/>
              </w:rPr>
              <w:t>2</w:t>
            </w:r>
          </w:p>
        </w:tc>
        <w:tc>
          <w:tcPr>
            <w:tcW w:w="619" w:type="pct"/>
            <w:vAlign w:val="center"/>
          </w:tcPr>
          <w:p>
            <w:pPr>
              <w:spacing w:line="240" w:lineRule="auto"/>
              <w:jc w:val="both"/>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59" w:type="pct"/>
            <w:vAlign w:val="center"/>
          </w:tcPr>
          <w:p>
            <w:pPr>
              <w:numPr>
                <w:ilvl w:val="0"/>
                <w:numId w:val="3"/>
              </w:numPr>
              <w:spacing w:line="240" w:lineRule="auto"/>
              <w:ind w:left="425" w:leftChars="0" w:hanging="425" w:firstLineChars="0"/>
              <w:jc w:val="both"/>
              <w:rPr>
                <w:rFonts w:hint="eastAsia" w:ascii="仿宋_GB2312" w:hAnsi="仿宋_GB2312" w:eastAsia="仿宋_GB2312" w:cs="仿宋_GB2312"/>
                <w:sz w:val="21"/>
                <w:szCs w:val="21"/>
              </w:rPr>
            </w:pPr>
          </w:p>
        </w:tc>
        <w:tc>
          <w:tcPr>
            <w:tcW w:w="1040" w:type="pct"/>
            <w:vMerge w:val="continue"/>
            <w:vAlign w:val="center"/>
          </w:tcPr>
          <w:p>
            <w:pPr>
              <w:spacing w:line="240" w:lineRule="auto"/>
              <w:jc w:val="both"/>
              <w:rPr>
                <w:rFonts w:hint="eastAsia" w:ascii="仿宋_GB2312" w:hAnsi="仿宋_GB2312" w:eastAsia="仿宋_GB2312" w:cs="仿宋_GB2312"/>
                <w:kern w:val="2"/>
                <w:sz w:val="21"/>
                <w:szCs w:val="21"/>
                <w:lang w:val="en-US" w:eastAsia="zh-CN" w:bidi="ar-SA"/>
              </w:rPr>
            </w:pPr>
          </w:p>
        </w:tc>
        <w:tc>
          <w:tcPr>
            <w:tcW w:w="2407" w:type="pc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CR12MOV，</w:t>
            </w:r>
            <w:r>
              <w:rPr>
                <w:rFonts w:hint="eastAsia" w:ascii="仿宋_GB2312" w:hAnsi="仿宋_GB2312" w:eastAsia="仿宋_GB2312" w:cs="仿宋_GB2312"/>
                <w:sz w:val="21"/>
                <w:szCs w:val="21"/>
              </w:rPr>
              <w:t>精度±0.01mm</w:t>
            </w:r>
          </w:p>
        </w:tc>
        <w:tc>
          <w:tcPr>
            <w:tcW w:w="573" w:type="pc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元/</w:t>
            </w:r>
            <w:r>
              <w:rPr>
                <w:rFonts w:hint="eastAsia" w:ascii="仿宋_GB2312" w:hAnsi="仿宋_GB2312" w:eastAsia="仿宋_GB2312" w:cs="仿宋_GB2312"/>
                <w:sz w:val="21"/>
                <w:szCs w:val="21"/>
              </w:rPr>
              <w:t>mm</w:t>
            </w:r>
            <w:r>
              <w:rPr>
                <w:rFonts w:hint="eastAsia" w:ascii="仿宋_GB2312" w:hAnsi="仿宋_GB2312" w:eastAsia="仿宋_GB2312" w:cs="仿宋_GB2312"/>
                <w:sz w:val="21"/>
                <w:szCs w:val="21"/>
                <w:vertAlign w:val="superscript"/>
                <w:lang w:val="en-US" w:eastAsia="zh-CN"/>
              </w:rPr>
              <w:t>2</w:t>
            </w:r>
          </w:p>
        </w:tc>
        <w:tc>
          <w:tcPr>
            <w:tcW w:w="619" w:type="pct"/>
            <w:vAlign w:val="center"/>
          </w:tcPr>
          <w:p>
            <w:pPr>
              <w:spacing w:line="240" w:lineRule="auto"/>
              <w:jc w:val="both"/>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59" w:type="pct"/>
            <w:vAlign w:val="center"/>
          </w:tcPr>
          <w:p>
            <w:pPr>
              <w:numPr>
                <w:ilvl w:val="0"/>
                <w:numId w:val="3"/>
              </w:numPr>
              <w:spacing w:line="240" w:lineRule="auto"/>
              <w:ind w:left="425" w:leftChars="0" w:hanging="425" w:firstLineChars="0"/>
              <w:jc w:val="both"/>
              <w:rPr>
                <w:rFonts w:hint="eastAsia" w:ascii="仿宋_GB2312" w:hAnsi="仿宋_GB2312" w:eastAsia="仿宋_GB2312" w:cs="仿宋_GB2312"/>
                <w:sz w:val="21"/>
                <w:szCs w:val="21"/>
              </w:rPr>
            </w:pPr>
          </w:p>
        </w:tc>
        <w:tc>
          <w:tcPr>
            <w:tcW w:w="1040" w:type="pct"/>
            <w:vAlign w:val="center"/>
          </w:tcPr>
          <w:p>
            <w:pPr>
              <w:spacing w:line="240" w:lineRule="auto"/>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电火花</w:t>
            </w:r>
          </w:p>
        </w:tc>
        <w:tc>
          <w:tcPr>
            <w:tcW w:w="2407" w:type="pct"/>
            <w:vAlign w:val="center"/>
          </w:tcPr>
          <w:p>
            <w:pPr>
              <w:spacing w:line="240" w:lineRule="auto"/>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精度±0.01mm</w:t>
            </w:r>
          </w:p>
        </w:tc>
        <w:tc>
          <w:tcPr>
            <w:tcW w:w="573" w:type="pc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元/</w:t>
            </w:r>
            <w:r>
              <w:rPr>
                <w:rFonts w:hint="eastAsia" w:ascii="仿宋_GB2312" w:hAnsi="仿宋_GB2312" w:eastAsia="仿宋_GB2312" w:cs="仿宋_GB2312"/>
                <w:sz w:val="21"/>
                <w:szCs w:val="21"/>
              </w:rPr>
              <w:t>mm</w:t>
            </w:r>
            <w:r>
              <w:rPr>
                <w:rFonts w:hint="eastAsia" w:ascii="仿宋_GB2312" w:hAnsi="仿宋_GB2312" w:eastAsia="仿宋_GB2312" w:cs="仿宋_GB2312"/>
                <w:sz w:val="21"/>
                <w:szCs w:val="21"/>
                <w:vertAlign w:val="superscript"/>
                <w:lang w:val="en-US" w:eastAsia="zh-CN"/>
              </w:rPr>
              <w:t>3</w:t>
            </w:r>
          </w:p>
        </w:tc>
        <w:tc>
          <w:tcPr>
            <w:tcW w:w="619" w:type="pct"/>
            <w:vAlign w:val="center"/>
          </w:tcPr>
          <w:p>
            <w:pPr>
              <w:spacing w:line="240" w:lineRule="auto"/>
              <w:jc w:val="both"/>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59" w:type="pct"/>
            <w:vAlign w:val="center"/>
          </w:tcPr>
          <w:p>
            <w:pPr>
              <w:numPr>
                <w:ilvl w:val="0"/>
                <w:numId w:val="3"/>
              </w:numPr>
              <w:spacing w:line="240" w:lineRule="auto"/>
              <w:ind w:left="425" w:leftChars="0" w:hanging="425" w:firstLineChars="0"/>
              <w:jc w:val="both"/>
              <w:rPr>
                <w:rFonts w:hint="eastAsia" w:ascii="仿宋_GB2312" w:hAnsi="仿宋_GB2312" w:eastAsia="仿宋_GB2312" w:cs="仿宋_GB2312"/>
                <w:sz w:val="21"/>
                <w:szCs w:val="21"/>
              </w:rPr>
            </w:pPr>
          </w:p>
        </w:tc>
        <w:tc>
          <w:tcPr>
            <w:tcW w:w="1040" w:type="pct"/>
            <w:vAlign w:val="center"/>
          </w:tcPr>
          <w:p>
            <w:pPr>
              <w:spacing w:line="240" w:lineRule="auto"/>
              <w:jc w:val="both"/>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折弯</w:t>
            </w:r>
          </w:p>
        </w:tc>
        <w:tc>
          <w:tcPr>
            <w:tcW w:w="2407" w:type="pct"/>
            <w:vAlign w:val="center"/>
          </w:tcPr>
          <w:p>
            <w:pPr>
              <w:spacing w:line="240" w:lineRule="auto"/>
              <w:jc w:val="both"/>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厚度5毫米以下（含5毫米）</w:t>
            </w:r>
          </w:p>
        </w:tc>
        <w:tc>
          <w:tcPr>
            <w:tcW w:w="573" w:type="pct"/>
            <w:vAlign w:val="center"/>
          </w:tcPr>
          <w:p>
            <w:pPr>
              <w:spacing w:line="240" w:lineRule="auto"/>
              <w:jc w:val="both"/>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元/刀</w:t>
            </w:r>
          </w:p>
        </w:tc>
        <w:tc>
          <w:tcPr>
            <w:tcW w:w="619" w:type="pct"/>
            <w:vAlign w:val="center"/>
          </w:tcPr>
          <w:p>
            <w:pPr>
              <w:spacing w:line="240" w:lineRule="auto"/>
              <w:jc w:val="both"/>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59" w:type="pct"/>
            <w:vAlign w:val="center"/>
          </w:tcPr>
          <w:p>
            <w:pPr>
              <w:numPr>
                <w:ilvl w:val="0"/>
                <w:numId w:val="3"/>
              </w:numPr>
              <w:spacing w:line="240" w:lineRule="auto"/>
              <w:ind w:left="425" w:leftChars="0" w:hanging="425" w:firstLineChars="0"/>
              <w:jc w:val="both"/>
              <w:rPr>
                <w:rFonts w:hint="eastAsia" w:ascii="仿宋_GB2312" w:hAnsi="仿宋_GB2312" w:eastAsia="仿宋_GB2312" w:cs="仿宋_GB2312"/>
                <w:sz w:val="21"/>
                <w:szCs w:val="21"/>
              </w:rPr>
            </w:pPr>
          </w:p>
        </w:tc>
        <w:tc>
          <w:tcPr>
            <w:tcW w:w="1040" w:type="pct"/>
            <w:vAlign w:val="center"/>
          </w:tcPr>
          <w:p>
            <w:pPr>
              <w:spacing w:line="240" w:lineRule="auto"/>
              <w:jc w:val="both"/>
              <w:rPr>
                <w:rFonts w:hint="eastAsia" w:ascii="仿宋_GB2312" w:hAnsi="仿宋_GB2312" w:eastAsia="仿宋_GB2312" w:cs="仿宋_GB2312"/>
                <w:sz w:val="21"/>
                <w:szCs w:val="21"/>
                <w:lang w:eastAsia="zh-CN"/>
              </w:rPr>
            </w:pPr>
          </w:p>
        </w:tc>
        <w:tc>
          <w:tcPr>
            <w:tcW w:w="2407" w:type="pct"/>
            <w:vAlign w:val="center"/>
          </w:tcPr>
          <w:p>
            <w:pPr>
              <w:spacing w:line="240" w:lineRule="auto"/>
              <w:jc w:val="both"/>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厚度5毫米以上</w:t>
            </w:r>
          </w:p>
        </w:tc>
        <w:tc>
          <w:tcPr>
            <w:tcW w:w="573" w:type="pct"/>
            <w:vAlign w:val="center"/>
          </w:tcPr>
          <w:p>
            <w:pPr>
              <w:spacing w:line="240" w:lineRule="auto"/>
              <w:jc w:val="both"/>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元/刀</w:t>
            </w:r>
          </w:p>
        </w:tc>
        <w:tc>
          <w:tcPr>
            <w:tcW w:w="619" w:type="pct"/>
            <w:vAlign w:val="center"/>
          </w:tcPr>
          <w:p>
            <w:pPr>
              <w:spacing w:line="240" w:lineRule="auto"/>
              <w:jc w:val="both"/>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59" w:type="pct"/>
            <w:vAlign w:val="center"/>
          </w:tcPr>
          <w:p>
            <w:pPr>
              <w:numPr>
                <w:ilvl w:val="0"/>
                <w:numId w:val="3"/>
              </w:numPr>
              <w:spacing w:line="240" w:lineRule="auto"/>
              <w:ind w:left="425" w:leftChars="0" w:hanging="425" w:firstLineChars="0"/>
              <w:jc w:val="both"/>
              <w:rPr>
                <w:rFonts w:hint="eastAsia" w:ascii="仿宋_GB2312" w:hAnsi="仿宋_GB2312" w:eastAsia="仿宋_GB2312" w:cs="仿宋_GB2312"/>
                <w:sz w:val="21"/>
                <w:szCs w:val="21"/>
              </w:rPr>
            </w:pPr>
          </w:p>
        </w:tc>
        <w:tc>
          <w:tcPr>
            <w:tcW w:w="1040" w:type="pct"/>
            <w:vAlign w:val="center"/>
          </w:tcPr>
          <w:p>
            <w:pPr>
              <w:spacing w:line="240" w:lineRule="auto"/>
              <w:jc w:val="both"/>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机械设计工程师</w:t>
            </w:r>
          </w:p>
        </w:tc>
        <w:tc>
          <w:tcPr>
            <w:tcW w:w="2407" w:type="pct"/>
            <w:vAlign w:val="center"/>
          </w:tcPr>
          <w:p>
            <w:pPr>
              <w:spacing w:line="240" w:lineRule="auto"/>
              <w:jc w:val="both"/>
              <w:rPr>
                <w:rFonts w:hint="eastAsia" w:ascii="仿宋_GB2312" w:hAnsi="仿宋_GB2312" w:eastAsia="仿宋_GB2312" w:cs="仿宋_GB2312"/>
                <w:sz w:val="21"/>
                <w:szCs w:val="21"/>
                <w:lang w:val="en-US" w:eastAsia="zh-CN"/>
              </w:rPr>
            </w:pPr>
          </w:p>
        </w:tc>
        <w:tc>
          <w:tcPr>
            <w:tcW w:w="573" w:type="pc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元/小时</w:t>
            </w:r>
          </w:p>
        </w:tc>
        <w:tc>
          <w:tcPr>
            <w:tcW w:w="619" w:type="pct"/>
            <w:vAlign w:val="center"/>
          </w:tcPr>
          <w:p>
            <w:pPr>
              <w:spacing w:line="240" w:lineRule="auto"/>
              <w:jc w:val="both"/>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59" w:type="pct"/>
            <w:vAlign w:val="center"/>
          </w:tcPr>
          <w:p>
            <w:pPr>
              <w:numPr>
                <w:ilvl w:val="0"/>
                <w:numId w:val="3"/>
              </w:numPr>
              <w:spacing w:line="240" w:lineRule="auto"/>
              <w:ind w:left="425" w:leftChars="0" w:hanging="425" w:firstLineChars="0"/>
              <w:jc w:val="both"/>
              <w:rPr>
                <w:rFonts w:hint="eastAsia" w:ascii="仿宋_GB2312" w:hAnsi="仿宋_GB2312" w:eastAsia="仿宋_GB2312" w:cs="仿宋_GB2312"/>
                <w:sz w:val="21"/>
                <w:szCs w:val="21"/>
              </w:rPr>
            </w:pPr>
          </w:p>
        </w:tc>
        <w:tc>
          <w:tcPr>
            <w:tcW w:w="1040" w:type="pct"/>
            <w:vAlign w:val="center"/>
          </w:tcPr>
          <w:p>
            <w:pPr>
              <w:spacing w:line="240" w:lineRule="auto"/>
              <w:jc w:val="both"/>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电器设计工程师</w:t>
            </w:r>
          </w:p>
        </w:tc>
        <w:tc>
          <w:tcPr>
            <w:tcW w:w="2407" w:type="pct"/>
            <w:vAlign w:val="center"/>
          </w:tcPr>
          <w:p>
            <w:pPr>
              <w:spacing w:line="240" w:lineRule="auto"/>
              <w:jc w:val="both"/>
              <w:rPr>
                <w:rFonts w:hint="eastAsia" w:ascii="仿宋_GB2312" w:hAnsi="仿宋_GB2312" w:eastAsia="仿宋_GB2312" w:cs="仿宋_GB2312"/>
                <w:sz w:val="21"/>
                <w:szCs w:val="21"/>
              </w:rPr>
            </w:pPr>
          </w:p>
        </w:tc>
        <w:tc>
          <w:tcPr>
            <w:tcW w:w="573" w:type="pc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元/小时</w:t>
            </w:r>
          </w:p>
        </w:tc>
        <w:tc>
          <w:tcPr>
            <w:tcW w:w="619" w:type="pct"/>
            <w:vAlign w:val="center"/>
          </w:tcPr>
          <w:p>
            <w:pPr>
              <w:spacing w:line="240" w:lineRule="auto"/>
              <w:jc w:val="both"/>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359" w:type="pct"/>
            <w:vAlign w:val="center"/>
          </w:tcPr>
          <w:p>
            <w:pPr>
              <w:numPr>
                <w:ilvl w:val="0"/>
                <w:numId w:val="3"/>
              </w:numPr>
              <w:spacing w:line="240" w:lineRule="auto"/>
              <w:ind w:left="425" w:leftChars="0" w:hanging="425" w:firstLineChars="0"/>
              <w:jc w:val="both"/>
              <w:rPr>
                <w:rFonts w:hint="eastAsia" w:ascii="仿宋_GB2312" w:hAnsi="仿宋_GB2312" w:eastAsia="仿宋_GB2312" w:cs="仿宋_GB2312"/>
                <w:sz w:val="21"/>
                <w:szCs w:val="21"/>
              </w:rPr>
            </w:pPr>
          </w:p>
        </w:tc>
        <w:tc>
          <w:tcPr>
            <w:tcW w:w="1040" w:type="pct"/>
            <w:vMerge w:val="restart"/>
            <w:vAlign w:val="center"/>
          </w:tcPr>
          <w:p>
            <w:pPr>
              <w:spacing w:line="240" w:lineRule="auto"/>
              <w:jc w:val="both"/>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叉车</w:t>
            </w:r>
          </w:p>
        </w:tc>
        <w:tc>
          <w:tcPr>
            <w:tcW w:w="2407" w:type="pct"/>
            <w:vAlign w:val="center"/>
          </w:tcPr>
          <w:p>
            <w:pPr>
              <w:spacing w:line="240" w:lineRule="auto"/>
              <w:jc w:val="both"/>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5吨</w:t>
            </w:r>
          </w:p>
        </w:tc>
        <w:tc>
          <w:tcPr>
            <w:tcW w:w="573" w:type="pct"/>
            <w:vAlign w:val="center"/>
          </w:tcPr>
          <w:p>
            <w:pPr>
              <w:spacing w:line="240" w:lineRule="auto"/>
              <w:jc w:val="both"/>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元/台班</w:t>
            </w:r>
          </w:p>
        </w:tc>
        <w:tc>
          <w:tcPr>
            <w:tcW w:w="619" w:type="pct"/>
            <w:vAlign w:val="center"/>
          </w:tcPr>
          <w:p>
            <w:pPr>
              <w:spacing w:line="240" w:lineRule="auto"/>
              <w:jc w:val="both"/>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359" w:type="pct"/>
            <w:vAlign w:val="center"/>
          </w:tcPr>
          <w:p>
            <w:pPr>
              <w:numPr>
                <w:ilvl w:val="0"/>
                <w:numId w:val="3"/>
              </w:numPr>
              <w:spacing w:line="240" w:lineRule="auto"/>
              <w:ind w:left="425" w:leftChars="0" w:hanging="425" w:firstLineChars="0"/>
              <w:jc w:val="both"/>
              <w:rPr>
                <w:rFonts w:hint="eastAsia" w:ascii="仿宋_GB2312" w:hAnsi="仿宋_GB2312" w:eastAsia="仿宋_GB2312" w:cs="仿宋_GB2312"/>
                <w:sz w:val="21"/>
                <w:szCs w:val="21"/>
              </w:rPr>
            </w:pPr>
          </w:p>
        </w:tc>
        <w:tc>
          <w:tcPr>
            <w:tcW w:w="1040" w:type="pct"/>
            <w:vMerge w:val="continue"/>
            <w:vAlign w:val="center"/>
          </w:tcPr>
          <w:p>
            <w:pPr>
              <w:spacing w:line="240" w:lineRule="auto"/>
              <w:jc w:val="both"/>
              <w:rPr>
                <w:rFonts w:hint="eastAsia" w:ascii="仿宋_GB2312" w:hAnsi="仿宋_GB2312" w:eastAsia="仿宋_GB2312" w:cs="仿宋_GB2312"/>
                <w:sz w:val="21"/>
                <w:szCs w:val="21"/>
                <w:lang w:val="en-US" w:eastAsia="zh-CN"/>
              </w:rPr>
            </w:pPr>
          </w:p>
        </w:tc>
        <w:tc>
          <w:tcPr>
            <w:tcW w:w="2407" w:type="pct"/>
            <w:vAlign w:val="center"/>
          </w:tcPr>
          <w:p>
            <w:pPr>
              <w:spacing w:line="240" w:lineRule="auto"/>
              <w:jc w:val="both"/>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8吨</w:t>
            </w:r>
          </w:p>
        </w:tc>
        <w:tc>
          <w:tcPr>
            <w:tcW w:w="573" w:type="pct"/>
            <w:vAlign w:val="center"/>
          </w:tcPr>
          <w:p>
            <w:pPr>
              <w:spacing w:line="240" w:lineRule="auto"/>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val="en-US" w:eastAsia="zh-CN"/>
              </w:rPr>
              <w:t>元/台班</w:t>
            </w:r>
          </w:p>
        </w:tc>
        <w:tc>
          <w:tcPr>
            <w:tcW w:w="619" w:type="pct"/>
            <w:vAlign w:val="center"/>
          </w:tcPr>
          <w:p>
            <w:pPr>
              <w:spacing w:line="240" w:lineRule="auto"/>
              <w:jc w:val="both"/>
              <w:rPr>
                <w:rFonts w:hint="eastAsia" w:ascii="仿宋_GB2312" w:hAnsi="仿宋_GB2312" w:eastAsia="仿宋_GB2312" w:cs="仿宋_GB2312"/>
                <w:sz w:val="21"/>
                <w:szCs w:val="21"/>
              </w:rPr>
            </w:pPr>
          </w:p>
        </w:tc>
      </w:tr>
    </w:tbl>
    <w:p>
      <w:pPr>
        <w:spacing w:line="240" w:lineRule="auto"/>
        <w:jc w:val="both"/>
        <w:rPr>
          <w:rFonts w:hint="eastAsia" w:ascii="仿宋_GB2312" w:hAnsi="仿宋_GB2312" w:eastAsia="仿宋_GB2312" w:cs="仿宋_GB2312"/>
          <w:sz w:val="21"/>
          <w:szCs w:val="21"/>
        </w:rPr>
      </w:pPr>
    </w:p>
    <w:p>
      <w:pP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 xml:space="preserve">注：  </w:t>
      </w:r>
      <w:r>
        <w:rPr>
          <w:rFonts w:hint="eastAsia" w:ascii="仿宋_GB2312" w:hAnsi="仿宋_GB2312" w:eastAsia="仿宋_GB2312" w:cs="仿宋_GB2312"/>
          <w:sz w:val="28"/>
          <w:szCs w:val="28"/>
        </w:rPr>
        <w:t>1.以上报价为到达</w:t>
      </w:r>
      <w:r>
        <w:rPr>
          <w:rFonts w:hint="eastAsia" w:ascii="仿宋_GB2312" w:hAnsi="仿宋_GB2312" w:eastAsia="仿宋_GB2312" w:cs="仿宋_GB2312"/>
          <w:sz w:val="28"/>
          <w:szCs w:val="28"/>
          <w:lang w:val="en-US" w:eastAsia="zh-CN"/>
        </w:rPr>
        <w:t>南阳光明光电</w:t>
      </w:r>
      <w:r>
        <w:rPr>
          <w:rFonts w:hint="eastAsia" w:ascii="仿宋_GB2312" w:hAnsi="仿宋_GB2312" w:eastAsia="仿宋_GB2312" w:cs="仿宋_GB2312"/>
          <w:sz w:val="28"/>
          <w:szCs w:val="28"/>
        </w:rPr>
        <w:t>有限公司价格，含运费，含税13%</w:t>
      </w:r>
      <w:r>
        <w:rPr>
          <w:rFonts w:hint="eastAsia" w:ascii="仿宋_GB2312" w:hAnsi="仿宋_GB2312" w:eastAsia="仿宋_GB2312" w:cs="仿宋_GB2312"/>
          <w:sz w:val="28"/>
          <w:szCs w:val="28"/>
          <w:lang w:eastAsia="zh-CN"/>
        </w:rPr>
        <w:t>。</w:t>
      </w:r>
    </w:p>
    <w:p>
      <w:pPr>
        <w:numPr>
          <w:ilvl w:val="0"/>
          <w:numId w:val="4"/>
        </w:numPr>
        <w:ind w:firstLine="840" w:firstLineChars="3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供方需向</w:t>
      </w:r>
      <w:r>
        <w:rPr>
          <w:rFonts w:hint="eastAsia" w:ascii="仿宋_GB2312" w:hAnsi="仿宋_GB2312" w:eastAsia="仿宋_GB2312" w:cs="仿宋_GB2312"/>
          <w:sz w:val="28"/>
          <w:szCs w:val="28"/>
          <w:lang w:val="en-US" w:eastAsia="zh-CN"/>
        </w:rPr>
        <w:t>需</w:t>
      </w:r>
      <w:r>
        <w:rPr>
          <w:rFonts w:hint="eastAsia" w:ascii="仿宋_GB2312" w:hAnsi="仿宋_GB2312" w:eastAsia="仿宋_GB2312" w:cs="仿宋_GB2312"/>
          <w:sz w:val="28"/>
          <w:szCs w:val="28"/>
        </w:rPr>
        <w:t>方开具增值税专用发票</w:t>
      </w:r>
      <w:r>
        <w:rPr>
          <w:rFonts w:hint="eastAsia" w:ascii="仿宋_GB2312" w:hAnsi="仿宋_GB2312" w:eastAsia="仿宋_GB2312" w:cs="仿宋_GB2312"/>
          <w:sz w:val="28"/>
          <w:szCs w:val="28"/>
          <w:lang w:eastAsia="zh-CN"/>
        </w:rPr>
        <w:t>。</w:t>
      </w:r>
    </w:p>
    <w:p>
      <w:pPr>
        <w:numPr>
          <w:ilvl w:val="0"/>
          <w:numId w:val="4"/>
        </w:numPr>
        <w:ind w:firstLine="900" w:firstLineChars="30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币种：</w:t>
      </w:r>
      <w:r>
        <w:rPr>
          <w:rFonts w:hint="eastAsia" w:ascii="仿宋_GB2312" w:hAnsi="仿宋_GB2312" w:eastAsia="仿宋_GB2312" w:cs="仿宋_GB2312"/>
          <w:color w:val="auto"/>
          <w:sz w:val="30"/>
          <w:szCs w:val="30"/>
          <w:highlight w:val="none"/>
          <w:u w:val="single"/>
        </w:rPr>
        <w:t>人民币</w:t>
      </w:r>
      <w:r>
        <w:rPr>
          <w:rFonts w:hint="eastAsia" w:ascii="仿宋_GB2312" w:hAnsi="仿宋_GB2312" w:eastAsia="仿宋_GB2312" w:cs="仿宋_GB2312"/>
          <w:color w:val="auto"/>
          <w:sz w:val="30"/>
          <w:szCs w:val="30"/>
          <w:highlight w:val="none"/>
        </w:rPr>
        <w:t>。</w:t>
      </w:r>
    </w:p>
    <w:p>
      <w:pPr>
        <w:spacing w:line="540" w:lineRule="exact"/>
        <w:ind w:firstLine="57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2、发票：开具符合相关法规的税率为</w:t>
      </w:r>
      <w:r>
        <w:rPr>
          <w:rFonts w:hint="eastAsia" w:ascii="仿宋_GB2312" w:hAnsi="仿宋_GB2312" w:eastAsia="仿宋_GB2312" w:cs="仿宋_GB2312"/>
          <w:color w:val="auto"/>
          <w:sz w:val="30"/>
          <w:szCs w:val="30"/>
          <w:highlight w:val="none"/>
          <w:u w:val="single"/>
        </w:rPr>
        <w:t xml:space="preserve">   </w:t>
      </w:r>
      <w:r>
        <w:rPr>
          <w:rFonts w:hint="eastAsia" w:ascii="仿宋_GB2312" w:hAnsi="仿宋_GB2312" w:eastAsia="仿宋_GB2312" w:cs="仿宋_GB2312"/>
          <w:color w:val="auto"/>
          <w:sz w:val="30"/>
          <w:szCs w:val="30"/>
          <w:highlight w:val="none"/>
          <w:u w:val="single"/>
          <w:lang w:val="en-US" w:eastAsia="zh-CN"/>
        </w:rPr>
        <w:t>%</w:t>
      </w:r>
      <w:r>
        <w:rPr>
          <w:rFonts w:hint="eastAsia" w:ascii="仿宋_GB2312" w:hAnsi="仿宋_GB2312" w:eastAsia="仿宋_GB2312" w:cs="仿宋_GB2312"/>
          <w:color w:val="auto"/>
          <w:sz w:val="30"/>
          <w:szCs w:val="30"/>
          <w:highlight w:val="none"/>
        </w:rPr>
        <w:t>的增值税专用发票，每批货物经验收合格，双方确认实际收货数量，购方收到发票次月结清货款。</w:t>
      </w:r>
    </w:p>
    <w:p>
      <w:pPr>
        <w:spacing w:line="540" w:lineRule="exact"/>
        <w:ind w:firstLine="570"/>
        <w:rPr>
          <w:rFonts w:hint="eastAsia" w:ascii="仿宋_GB2312" w:hAnsi="仿宋_GB2312" w:eastAsia="仿宋_GB2312" w:cs="仿宋_GB2312"/>
          <w:b/>
          <w:bCs/>
          <w:color w:val="auto"/>
          <w:sz w:val="30"/>
          <w:szCs w:val="30"/>
          <w:highlight w:val="none"/>
        </w:rPr>
      </w:pPr>
      <w:r>
        <w:rPr>
          <w:rFonts w:hint="eastAsia" w:ascii="仿宋_GB2312" w:hAnsi="仿宋_GB2312" w:eastAsia="仿宋_GB2312" w:cs="仿宋_GB2312"/>
          <w:b/>
          <w:bCs/>
          <w:color w:val="auto"/>
          <w:sz w:val="30"/>
          <w:szCs w:val="30"/>
          <w:highlight w:val="none"/>
        </w:rPr>
        <w:t>3、以上报价为唯一报价，不可做区间报价，区间报价文件无效。</w:t>
      </w:r>
    </w:p>
    <w:p>
      <w:pPr>
        <w:spacing w:line="540" w:lineRule="exact"/>
        <w:ind w:firstLine="600" w:firstLineChars="200"/>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4、</w:t>
      </w:r>
      <w:r>
        <w:rPr>
          <w:rFonts w:hint="eastAsia" w:ascii="仿宋_GB2312" w:hAnsi="仿宋_GB2312" w:eastAsia="仿宋_GB2312" w:cs="仿宋_GB2312"/>
          <w:iCs/>
          <w:color w:val="auto"/>
          <w:sz w:val="30"/>
          <w:szCs w:val="30"/>
          <w:highlight w:val="none"/>
        </w:rPr>
        <w:t>询价文件中未列出的在实施过程中涉及到的其它一切费用应在报价时一并考虑，项目实施过程中不再单独结算。</w:t>
      </w:r>
    </w:p>
    <w:p>
      <w:pPr>
        <w:spacing w:line="540" w:lineRule="exact"/>
        <w:ind w:firstLine="294" w:firstLineChars="98"/>
        <w:rPr>
          <w:rFonts w:hint="eastAsia" w:ascii="仿宋_GB2312" w:hAnsi="仿宋_GB2312" w:eastAsia="仿宋_GB2312" w:cs="仿宋_GB2312"/>
          <w:color w:val="auto"/>
          <w:sz w:val="30"/>
          <w:szCs w:val="30"/>
          <w:highlight w:val="none"/>
        </w:rPr>
      </w:pPr>
    </w:p>
    <w:p>
      <w:pPr>
        <w:spacing w:line="540" w:lineRule="exact"/>
        <w:ind w:firstLine="294" w:firstLineChars="98"/>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报价单位名称（盖章）：</w:t>
      </w:r>
      <w:r>
        <w:rPr>
          <w:rFonts w:hint="eastAsia" w:ascii="仿宋_GB2312" w:hAnsi="仿宋_GB2312" w:eastAsia="仿宋_GB2312" w:cs="仿宋_GB2312"/>
          <w:color w:val="auto"/>
          <w:sz w:val="30"/>
          <w:szCs w:val="30"/>
          <w:highlight w:val="none"/>
          <w:lang w:val="en-US" w:eastAsia="zh-CN"/>
        </w:rPr>
        <w:t xml:space="preserve">        </w:t>
      </w:r>
      <w:r>
        <w:rPr>
          <w:rFonts w:hint="eastAsia" w:ascii="仿宋_GB2312" w:hAnsi="仿宋_GB2312" w:eastAsia="仿宋_GB2312" w:cs="仿宋_GB2312"/>
          <w:color w:val="auto"/>
          <w:sz w:val="30"/>
          <w:szCs w:val="30"/>
          <w:highlight w:val="none"/>
        </w:rPr>
        <w:t>报价单位代表签字：</w:t>
      </w:r>
    </w:p>
    <w:p>
      <w:pPr>
        <w:pStyle w:val="6"/>
        <w:numPr>
          <w:ilvl w:val="0"/>
          <w:numId w:val="0"/>
        </w:numPr>
        <w:spacing w:line="460" w:lineRule="exact"/>
        <w:ind w:leftChars="0"/>
        <w:rPr>
          <w:rFonts w:hint="eastAsia" w:ascii="仿宋_GB2312" w:hAnsi="仿宋_GB2312" w:eastAsia="仿宋_GB2312" w:cs="仿宋_GB2312"/>
          <w:color w:val="0000FF"/>
          <w:sz w:val="28"/>
          <w:szCs w:val="28"/>
          <w:highlight w:val="yellow"/>
        </w:rPr>
      </w:pPr>
    </w:p>
    <w:p>
      <w:pPr>
        <w:spacing w:line="540" w:lineRule="exact"/>
        <w:ind w:firstLine="274" w:firstLineChars="98"/>
        <w:rPr>
          <w:rFonts w:hint="eastAsia" w:ascii="仿宋_GB2312" w:hAnsi="仿宋_GB2312" w:eastAsia="仿宋_GB2312" w:cs="仿宋_GB2312"/>
          <w:color w:val="0000FF"/>
          <w:sz w:val="28"/>
          <w:szCs w:val="28"/>
          <w:highlight w:val="yellow"/>
        </w:rPr>
      </w:pPr>
    </w:p>
    <w:p>
      <w:pPr>
        <w:spacing w:line="520" w:lineRule="exact"/>
        <w:ind w:firstLine="560" w:firstLineChars="200"/>
        <w:jc w:val="both"/>
        <w:rPr>
          <w:rFonts w:hint="eastAsia" w:ascii="仿宋_GB2312" w:hAnsi="仿宋_GB2312" w:eastAsia="仿宋_GB2312" w:cs="仿宋_GB2312"/>
          <w:b/>
          <w:sz w:val="28"/>
          <w:szCs w:val="28"/>
          <w:highlight w:val="yellow"/>
        </w:rPr>
      </w:pPr>
    </w:p>
    <w:p>
      <w:pPr>
        <w:spacing w:line="560" w:lineRule="exact"/>
        <w:ind w:firstLine="274" w:firstLineChars="98"/>
        <w:rPr>
          <w:rFonts w:hint="eastAsia" w:ascii="仿宋_GB2312" w:hAnsi="仿宋_GB2312" w:eastAsia="仿宋_GB2312" w:cs="仿宋_GB2312"/>
          <w:sz w:val="28"/>
          <w:szCs w:val="28"/>
          <w:highlight w:val="yellow"/>
        </w:rPr>
      </w:pP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2000000000000000000"/>
    <w:charset w:val="86"/>
    <w:family w:val="script"/>
    <w:pitch w:val="default"/>
    <w:sig w:usb0="00000000" w:usb1="00000000" w:usb2="00000012"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3E49D8"/>
    <w:multiLevelType w:val="singleLevel"/>
    <w:tmpl w:val="9A3E49D8"/>
    <w:lvl w:ilvl="0" w:tentative="0">
      <w:start w:val="2"/>
      <w:numFmt w:val="decimal"/>
      <w:lvlText w:val="%1."/>
      <w:lvlJc w:val="left"/>
      <w:pPr>
        <w:tabs>
          <w:tab w:val="left" w:pos="312"/>
        </w:tabs>
      </w:pPr>
    </w:lvl>
  </w:abstractNum>
  <w:abstractNum w:abstractNumId="1">
    <w:nsid w:val="E0A19C43"/>
    <w:multiLevelType w:val="singleLevel"/>
    <w:tmpl w:val="E0A19C43"/>
    <w:lvl w:ilvl="0" w:tentative="0">
      <w:start w:val="1"/>
      <w:numFmt w:val="decimal"/>
      <w:lvlText w:val="%1."/>
      <w:lvlJc w:val="left"/>
      <w:pPr>
        <w:ind w:left="425" w:hanging="425"/>
      </w:pPr>
      <w:rPr>
        <w:rFonts w:hint="default"/>
      </w:rPr>
    </w:lvl>
  </w:abstractNum>
  <w:abstractNum w:abstractNumId="2">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4Y2I1MGY1ZTMyZGNmNWRlYWJmNTBhNTA2NDYyMzYifQ=="/>
  </w:docVars>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97D"/>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44A76"/>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4DCF"/>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97141"/>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52A"/>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5D3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8F7E4F"/>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1D11"/>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A7AD8"/>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50B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1E4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02456"/>
    <w:rsid w:val="00C10296"/>
    <w:rsid w:val="00C10B21"/>
    <w:rsid w:val="00C135EB"/>
    <w:rsid w:val="00C13ED1"/>
    <w:rsid w:val="00C20359"/>
    <w:rsid w:val="00C23442"/>
    <w:rsid w:val="00C23D05"/>
    <w:rsid w:val="00C3096B"/>
    <w:rsid w:val="00C30A04"/>
    <w:rsid w:val="00C31869"/>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2A"/>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404"/>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DF4914"/>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176"/>
    <w:rsid w:val="00E34E6C"/>
    <w:rsid w:val="00E34EBB"/>
    <w:rsid w:val="00E352CD"/>
    <w:rsid w:val="00E40574"/>
    <w:rsid w:val="00E419B2"/>
    <w:rsid w:val="00E43322"/>
    <w:rsid w:val="00E43563"/>
    <w:rsid w:val="00E43FC9"/>
    <w:rsid w:val="00E44C75"/>
    <w:rsid w:val="00E511F4"/>
    <w:rsid w:val="00E52351"/>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B7CB0"/>
    <w:rsid w:val="00EC0A25"/>
    <w:rsid w:val="00EC185B"/>
    <w:rsid w:val="00EC1E4D"/>
    <w:rsid w:val="00EC3794"/>
    <w:rsid w:val="00EC393C"/>
    <w:rsid w:val="00EC3CE8"/>
    <w:rsid w:val="00EC4973"/>
    <w:rsid w:val="00EC5265"/>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8B8"/>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6B212CB"/>
    <w:rsid w:val="170209AC"/>
    <w:rsid w:val="20A90137"/>
    <w:rsid w:val="212958D0"/>
    <w:rsid w:val="27B91ECD"/>
    <w:rsid w:val="2C6923FD"/>
    <w:rsid w:val="2E344A93"/>
    <w:rsid w:val="31D569E4"/>
    <w:rsid w:val="37A865C9"/>
    <w:rsid w:val="3C7F1D0F"/>
    <w:rsid w:val="403E0DBD"/>
    <w:rsid w:val="415A73C9"/>
    <w:rsid w:val="4FFB5C10"/>
    <w:rsid w:val="51100292"/>
    <w:rsid w:val="52857D3D"/>
    <w:rsid w:val="53BB5D38"/>
    <w:rsid w:val="582F4FA6"/>
    <w:rsid w:val="5BA84B60"/>
    <w:rsid w:val="5FD06F7A"/>
    <w:rsid w:val="5FFB256E"/>
    <w:rsid w:val="61464B89"/>
    <w:rsid w:val="62F16471"/>
    <w:rsid w:val="63623A3E"/>
    <w:rsid w:val="648F0A0F"/>
    <w:rsid w:val="67BC0A2D"/>
    <w:rsid w:val="6AF17C50"/>
    <w:rsid w:val="70B60DD1"/>
    <w:rsid w:val="70CC4582"/>
    <w:rsid w:val="750139B7"/>
    <w:rsid w:val="7531361F"/>
    <w:rsid w:val="76341382"/>
    <w:rsid w:val="77DD39B3"/>
    <w:rsid w:val="78783A93"/>
    <w:rsid w:val="7AD4159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FollowedHyperlink"/>
    <w:basedOn w:val="17"/>
    <w:semiHidden/>
    <w:unhideWhenUsed/>
    <w:qFormat/>
    <w:uiPriority w:val="99"/>
    <w:rPr>
      <w:color w:val="954F72"/>
      <w:u w:val="single"/>
    </w:rPr>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 w:type="paragraph" w:customStyle="1" w:styleId="38">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39">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0">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1">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42">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4"/>
    </w:rPr>
  </w:style>
  <w:style w:type="paragraph" w:customStyle="1" w:styleId="43">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4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4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kern w:val="0"/>
      <w:sz w:val="30"/>
      <w:szCs w:val="30"/>
    </w:rPr>
  </w:style>
  <w:style w:type="paragraph" w:customStyle="1" w:styleId="46">
    <w:name w:val="xl74"/>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仿宋" w:hAnsi="仿宋" w:eastAsia="仿宋" w:cs="宋体"/>
      <w:kern w:val="0"/>
      <w:sz w:val="30"/>
      <w:szCs w:val="30"/>
    </w:rPr>
  </w:style>
  <w:style w:type="paragraph" w:customStyle="1" w:styleId="47">
    <w:name w:val="xl75"/>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仿宋" w:hAnsi="仿宋" w:eastAsia="仿宋" w:cs="宋体"/>
      <w:kern w:val="0"/>
      <w:sz w:val="30"/>
      <w:szCs w:val="30"/>
    </w:rPr>
  </w:style>
  <w:style w:type="paragraph" w:customStyle="1" w:styleId="48">
    <w:name w:val="xl76"/>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仿宋" w:hAnsi="仿宋" w:eastAsia="仿宋" w:cs="宋体"/>
      <w:kern w:val="0"/>
      <w:sz w:val="30"/>
      <w:szCs w:val="30"/>
    </w:rPr>
  </w:style>
  <w:style w:type="paragraph" w:customStyle="1" w:styleId="49">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50">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51">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52">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53">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54">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55">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56">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57">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58">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4"/>
    </w:rPr>
  </w:style>
  <w:style w:type="paragraph" w:customStyle="1" w:styleId="59">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60">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61">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62">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63">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64">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65">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Cs w:val="21"/>
    </w:rPr>
  </w:style>
  <w:style w:type="paragraph" w:customStyle="1" w:styleId="66">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67">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68">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69">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4"/>
    </w:rPr>
  </w:style>
  <w:style w:type="paragraph" w:customStyle="1" w:styleId="70">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71">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72">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73">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74">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75">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30</Pages>
  <Words>2521</Words>
  <Characters>14372</Characters>
  <Lines>119</Lines>
  <Paragraphs>33</Paragraphs>
  <TotalTime>37</TotalTime>
  <ScaleCrop>false</ScaleCrop>
  <LinksUpToDate>false</LinksUpToDate>
  <CharactersWithSpaces>16860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2024-02-26T01:32:00Z</cp:lastPrinted>
  <dcterms:modified xsi:type="dcterms:W3CDTF">2024-02-28T01:50:11Z</dcterms:modified>
  <cp:revision>508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1CA9EAD414654DA9B63952273F2C5FA9</vt:lpwstr>
  </property>
</Properties>
</file>