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1</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u w:val="single"/>
        </w:rPr>
      </w:pPr>
      <w:r>
        <w:rPr>
          <w:rFonts w:hint="eastAsia" w:ascii="仿宋" w:hAnsi="仿宋" w:eastAsia="仿宋"/>
          <w:sz w:val="30"/>
          <w:szCs w:val="30"/>
        </w:rPr>
        <w:t>项目名称：</w:t>
      </w:r>
      <w:r>
        <w:rPr>
          <w:rFonts w:hint="eastAsia" w:ascii="仿宋" w:hAnsi="仿宋" w:eastAsia="仿宋"/>
          <w:sz w:val="30"/>
          <w:szCs w:val="30"/>
          <w:u w:val="single"/>
        </w:rPr>
        <w:t>六方氮化硼202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val="en-US" w:eastAsia="zh-CN"/>
        </w:rPr>
        <w:t>四</w:t>
      </w:r>
      <w:r>
        <w:rPr>
          <w:rFonts w:hint="eastAsia" w:ascii="仿宋" w:hAnsi="仿宋" w:eastAsia="仿宋"/>
          <w:sz w:val="30"/>
          <w:szCs w:val="30"/>
        </w:rPr>
        <w:t>年</w:t>
      </w:r>
      <w:r>
        <w:rPr>
          <w:rFonts w:hint="eastAsia" w:ascii="仿宋" w:hAnsi="仿宋" w:eastAsia="仿宋"/>
          <w:sz w:val="30"/>
          <w:szCs w:val="30"/>
          <w:u w:val="single"/>
          <w:lang w:val="en-US"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both"/>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六方氮化硼202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六方氮化硼202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三、供应商比价准入条件：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2、非“三无”的优质潜在供应商。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四、潜在供应商供货准入流程：</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1、供应商提供样品并附产品检测报告；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2、公司收到样品后，由体系质量部对样品进行测试分析，并与公司标准进行对比，判定合格与否；</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5、开始批量供货，并纳入公司新供应商管理；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bookmarkStart w:id="3" w:name="_GoBack"/>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bookmarkEnd w:id="3"/>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八、本次询价采购联系事项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六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六方氮化硼</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072" w:type="dxa"/>
        <w:tblInd w:w="108" w:type="dxa"/>
        <w:tblLayout w:type="autofit"/>
        <w:tblCellMar>
          <w:top w:w="0" w:type="dxa"/>
          <w:left w:w="108" w:type="dxa"/>
          <w:bottom w:w="0" w:type="dxa"/>
          <w:right w:w="108" w:type="dxa"/>
        </w:tblCellMar>
      </w:tblPr>
      <w:tblGrid>
        <w:gridCol w:w="1701"/>
        <w:gridCol w:w="1560"/>
        <w:gridCol w:w="85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规格/型号</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单位</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含税单价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vMerge w:val="restart"/>
            <w:tcBorders>
              <w:top w:val="single" w:color="auto" w:sz="8" w:space="0"/>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六方氮化硼</w:t>
            </w:r>
          </w:p>
        </w:tc>
        <w:tc>
          <w:tcPr>
            <w:tcW w:w="1560"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HS</w:t>
            </w:r>
          </w:p>
        </w:tc>
        <w:tc>
          <w:tcPr>
            <w:tcW w:w="850"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Kg</w:t>
            </w:r>
          </w:p>
        </w:tc>
        <w:tc>
          <w:tcPr>
            <w:tcW w:w="1418"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　</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六方氮化硼含量：≥99.00%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三氧化二硼含量：≤0.50%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水分含量：≤0.30%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粒度(d50)：≈10μm</w:t>
            </w:r>
          </w:p>
        </w:tc>
      </w:tr>
      <w:tr>
        <w:tblPrEx>
          <w:tblCellMar>
            <w:top w:w="0" w:type="dxa"/>
            <w:left w:w="108" w:type="dxa"/>
            <w:bottom w:w="0" w:type="dxa"/>
            <w:right w:w="108" w:type="dxa"/>
          </w:tblCellMar>
        </w:tblPrEx>
        <w:trPr>
          <w:trHeight w:val="375" w:hRule="atLeast"/>
        </w:trPr>
        <w:tc>
          <w:tcPr>
            <w:tcW w:w="90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340"/>
        <w:gridCol w:w="1527"/>
        <w:gridCol w:w="847"/>
        <w:gridCol w:w="1316"/>
        <w:gridCol w:w="1165"/>
        <w:gridCol w:w="535"/>
        <w:gridCol w:w="942"/>
      </w:tblGrid>
      <w:tr>
        <w:tblPrEx>
          <w:tblCellMar>
            <w:top w:w="0" w:type="dxa"/>
            <w:left w:w="108" w:type="dxa"/>
            <w:bottom w:w="0" w:type="dxa"/>
            <w:right w:w="108" w:type="dxa"/>
          </w:tblCellMar>
        </w:tblPrEx>
        <w:trPr>
          <w:trHeight w:val="781"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723"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072" w:type="dxa"/>
        <w:tblInd w:w="108" w:type="dxa"/>
        <w:tblLayout w:type="autofit"/>
        <w:tblCellMar>
          <w:top w:w="0" w:type="dxa"/>
          <w:left w:w="108" w:type="dxa"/>
          <w:bottom w:w="0" w:type="dxa"/>
          <w:right w:w="108" w:type="dxa"/>
        </w:tblCellMar>
      </w:tblPr>
      <w:tblGrid>
        <w:gridCol w:w="1701"/>
        <w:gridCol w:w="1560"/>
        <w:gridCol w:w="85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规格/型号</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单位</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含税单价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vMerge w:val="restart"/>
            <w:tcBorders>
              <w:top w:val="single" w:color="auto" w:sz="8" w:space="0"/>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六方氮化硼</w:t>
            </w:r>
          </w:p>
        </w:tc>
        <w:tc>
          <w:tcPr>
            <w:tcW w:w="1560"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HS</w:t>
            </w:r>
          </w:p>
        </w:tc>
        <w:tc>
          <w:tcPr>
            <w:tcW w:w="850"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Kg</w:t>
            </w:r>
          </w:p>
        </w:tc>
        <w:tc>
          <w:tcPr>
            <w:tcW w:w="1418" w:type="dxa"/>
            <w:vMerge w:val="restart"/>
            <w:tcBorders>
              <w:top w:val="single" w:color="auto" w:sz="8" w:space="0"/>
              <w:left w:val="nil"/>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　</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六方氮化硼含量：≥99.00%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三氧化二硼含量：≤0.50%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水分含量：≤0.30%</w:t>
            </w:r>
          </w:p>
        </w:tc>
      </w:tr>
      <w:tr>
        <w:tblPrEx>
          <w:tblCellMar>
            <w:top w:w="0" w:type="dxa"/>
            <w:left w:w="108" w:type="dxa"/>
            <w:bottom w:w="0" w:type="dxa"/>
            <w:right w:w="108" w:type="dxa"/>
          </w:tblCellMar>
        </w:tblPrEx>
        <w:trPr>
          <w:trHeight w:val="390" w:hRule="atLeast"/>
        </w:trPr>
        <w:tc>
          <w:tcPr>
            <w:tcW w:w="1701" w:type="dxa"/>
            <w:vMerge w:val="continue"/>
            <w:tcBorders>
              <w:left w:val="single" w:color="auto" w:sz="8" w:space="0"/>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560"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850"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1418" w:type="dxa"/>
            <w:vMerge w:val="continue"/>
            <w:tcBorders>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粒度(d50)：≈10μm</w:t>
            </w:r>
          </w:p>
        </w:tc>
      </w:tr>
      <w:tr>
        <w:tblPrEx>
          <w:tblCellMar>
            <w:top w:w="0" w:type="dxa"/>
            <w:left w:w="108" w:type="dxa"/>
            <w:bottom w:w="0" w:type="dxa"/>
            <w:right w:w="108" w:type="dxa"/>
          </w:tblCellMar>
        </w:tblPrEx>
        <w:trPr>
          <w:trHeight w:val="375" w:hRule="atLeast"/>
        </w:trPr>
        <w:tc>
          <w:tcPr>
            <w:tcW w:w="90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5BE"/>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82F"/>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9D0"/>
    <w:rsid w:val="00591F44"/>
    <w:rsid w:val="005931EE"/>
    <w:rsid w:val="00594AB1"/>
    <w:rsid w:val="005A1040"/>
    <w:rsid w:val="005A4838"/>
    <w:rsid w:val="005A5C60"/>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51EA"/>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22C"/>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6B4"/>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76CF6"/>
    <w:rsid w:val="00D81C3F"/>
    <w:rsid w:val="00D82291"/>
    <w:rsid w:val="00D83B31"/>
    <w:rsid w:val="00D85348"/>
    <w:rsid w:val="00D8727A"/>
    <w:rsid w:val="00D9088E"/>
    <w:rsid w:val="00D91D85"/>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6B71820"/>
    <w:rsid w:val="170209AC"/>
    <w:rsid w:val="1E641F72"/>
    <w:rsid w:val="212958D0"/>
    <w:rsid w:val="259F30AC"/>
    <w:rsid w:val="27B91ECD"/>
    <w:rsid w:val="2C6923FD"/>
    <w:rsid w:val="2E724D2D"/>
    <w:rsid w:val="319B3093"/>
    <w:rsid w:val="33665D57"/>
    <w:rsid w:val="415A73C9"/>
    <w:rsid w:val="45447599"/>
    <w:rsid w:val="46E0666F"/>
    <w:rsid w:val="53BB5D38"/>
    <w:rsid w:val="54693DFD"/>
    <w:rsid w:val="582F4FA6"/>
    <w:rsid w:val="5B5B17A8"/>
    <w:rsid w:val="5BA84B60"/>
    <w:rsid w:val="5FFB256E"/>
    <w:rsid w:val="63623A3E"/>
    <w:rsid w:val="67172E13"/>
    <w:rsid w:val="6AF17C50"/>
    <w:rsid w:val="70B60DD1"/>
    <w:rsid w:val="750139B7"/>
    <w:rsid w:val="758D7EAD"/>
    <w:rsid w:val="7857678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1208</Words>
  <Characters>6889</Characters>
  <Lines>57</Lines>
  <Paragraphs>16</Paragraphs>
  <TotalTime>5</TotalTime>
  <ScaleCrop>false</ScaleCrop>
  <LinksUpToDate>false</LinksUpToDate>
  <CharactersWithSpaces>8081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2024-02-20T05:29:17Z</dcterms:modified>
  <cp:revision>490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138CBC49077C405EB48E9F222A0BFF5F_12</vt:lpwstr>
  </property>
</Properties>
</file>