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木材制品询价采购比选</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DJYGM-ND2024-002</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2</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都江堰光明光电材料有限责任公司2024年度</w:t>
      </w:r>
      <w:r>
        <w:rPr>
          <w:rFonts w:hint="eastAsia" w:ascii="仿宋" w:hAnsi="仿宋" w:eastAsia="仿宋" w:cs="Times New Roman"/>
          <w:b w:val="0"/>
          <w:bCs w:val="0"/>
          <w:color w:val="000000"/>
          <w:kern w:val="0"/>
          <w:sz w:val="24"/>
          <w:u w:val="none"/>
          <w:lang w:val="en-US" w:eastAsia="zh-CN"/>
        </w:rPr>
        <w:t>木材制品采购第一次询价报价单位不足三家</w:t>
      </w:r>
      <w:r>
        <w:rPr>
          <w:rFonts w:hint="eastAsia" w:ascii="仿宋" w:hAnsi="仿宋" w:eastAsia="仿宋" w:cs="Times New Roman"/>
          <w:color w:val="000000"/>
          <w:kern w:val="0"/>
          <w:sz w:val="24"/>
          <w:lang w:val="en-US" w:eastAsia="zh-CN"/>
        </w:rPr>
        <w:t>，现进行第二次询价，兹邀请符合本次要求的供应商参加报价。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项目名称：木材制品采购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项目编号：DJYGM-ND2024-002</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本次采购的木材制品主要包括出口使用的熏蒸木质托盘、层板托盘、木质托盘成品以及木托盘材料的采购，具体规格、材质要求详见附件《询价采购文件》。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请按询价采购书要求，于2024年2月20日17：00前将报价文件寄回到（或送达）：都江堰光明光电材料有限责任公司财务部，收件人：邓建国，电话：028-87117177。公司地址：四川省都江堰市蒲阳镇光泰路10号。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480" w:firstLineChars="200"/>
        <w:rPr>
          <w:rFonts w:hint="eastAsia" w:ascii="仿宋" w:hAnsi="仿宋" w:eastAsia="仿宋" w:cs="Times New Roman"/>
          <w:color w:val="000000"/>
          <w:kern w:val="0"/>
          <w:sz w:val="24"/>
          <w:lang w:val="en-US" w:eastAsia="zh-CN"/>
        </w:rPr>
      </w:pP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2024年2月5日</w:t>
      </w:r>
    </w:p>
    <w:p>
      <w:pPr>
        <w:spacing w:line="460" w:lineRule="exact"/>
        <w:ind w:firstLine="480" w:firstLineChars="200"/>
        <w:rPr>
          <w:rFonts w:hint="eastAsia" w:ascii="仿宋" w:hAnsi="仿宋" w:eastAsia="仿宋" w:cs="Times New Roman"/>
          <w:color w:val="000000"/>
          <w:kern w:val="0"/>
          <w:sz w:val="24"/>
          <w:lang w:val="en-US" w:eastAsia="zh-CN"/>
        </w:rPr>
      </w:pPr>
    </w:p>
    <w:p>
      <w:pPr>
        <w:spacing w:line="540" w:lineRule="exact"/>
        <w:jc w:val="center"/>
        <w:rPr>
          <w:rFonts w:ascii="方正小标宋简体" w:hAnsi="仿宋" w:eastAsia="方正小标宋简体"/>
          <w:sz w:val="36"/>
          <w:szCs w:val="36"/>
        </w:rPr>
      </w:pPr>
      <w:bookmarkStart w:id="2" w:name="_GoBack"/>
      <w:bookmarkEnd w:id="2"/>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三个月内滚动付款方式。即供方货到验收合格后，即开始计算付款周期，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803" w:type="dxa"/>
        <w:tblInd w:w="-386" w:type="dxa"/>
        <w:tblLayout w:type="fixed"/>
        <w:tblCellMar>
          <w:top w:w="0" w:type="dxa"/>
          <w:left w:w="108" w:type="dxa"/>
          <w:bottom w:w="0" w:type="dxa"/>
          <w:right w:w="108" w:type="dxa"/>
        </w:tblCellMar>
      </w:tblPr>
      <w:tblGrid>
        <w:gridCol w:w="1985"/>
        <w:gridCol w:w="1615"/>
        <w:gridCol w:w="2118"/>
        <w:gridCol w:w="750"/>
        <w:gridCol w:w="1191"/>
        <w:gridCol w:w="2144"/>
      </w:tblGrid>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356"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1100*1100*140</w:t>
            </w:r>
          </w:p>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（双面）</w:t>
            </w:r>
          </w:p>
        </w:tc>
        <w:tc>
          <w:tcPr>
            <w:tcW w:w="2118" w:type="dxa"/>
            <w:vMerge w:val="restart"/>
            <w:tcBorders>
              <w:top w:val="single" w:color="auto" w:sz="4" w:space="0"/>
              <w:left w:val="nil"/>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木板：1100*80*20mm</w:t>
            </w:r>
          </w:p>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木方：1100*45*100mm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18"/>
                <w:szCs w:val="18"/>
                <w:lang w:val="en-US" w:eastAsia="zh-CN" w:bidi="ar-SA"/>
              </w:rPr>
            </w:pPr>
            <w:r>
              <w:rPr>
                <w:rFonts w:hint="eastAsia" w:ascii="仿宋" w:hAnsi="仿宋" w:eastAsia="仿宋" w:cs="宋体"/>
                <w:kern w:val="0"/>
                <w:sz w:val="18"/>
                <w:szCs w:val="18"/>
                <w:lang w:val="en-US" w:eastAsia="zh-CN"/>
              </w:rPr>
              <w:t>有下面板2根，两面进叉</w:t>
            </w:r>
          </w:p>
        </w:tc>
      </w:tr>
      <w:tr>
        <w:tblPrEx>
          <w:tblCellMar>
            <w:top w:w="0" w:type="dxa"/>
            <w:left w:w="108" w:type="dxa"/>
            <w:bottom w:w="0" w:type="dxa"/>
            <w:right w:w="108" w:type="dxa"/>
          </w:tblCellMar>
        </w:tblPrEx>
        <w:trPr>
          <w:trHeight w:val="439"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1100*1100*120</w:t>
            </w:r>
          </w:p>
        </w:tc>
        <w:tc>
          <w:tcPr>
            <w:tcW w:w="2118"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两面进叉</w:t>
            </w:r>
          </w:p>
        </w:tc>
      </w:tr>
      <w:tr>
        <w:tblPrEx>
          <w:tblCellMar>
            <w:top w:w="0" w:type="dxa"/>
            <w:left w:w="108" w:type="dxa"/>
            <w:bottom w:w="0" w:type="dxa"/>
            <w:right w:w="108" w:type="dxa"/>
          </w:tblCellMar>
        </w:tblPrEx>
        <w:trPr>
          <w:trHeight w:val="439"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1200*1100*120</w:t>
            </w:r>
          </w:p>
        </w:tc>
        <w:tc>
          <w:tcPr>
            <w:tcW w:w="2118" w:type="dxa"/>
            <w:tcBorders>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木板：1100*80*20mm</w:t>
            </w:r>
          </w:p>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木方：1200*40*100mm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两面进叉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成品木托盘（杉木）</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1500*1100*140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木板：1500*120*40</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木方：1100*70*100</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两面进叉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1250*850*135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1150*900*135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ascii="仿宋" w:hAnsi="仿宋" w:eastAsia="仿宋" w:cs="宋体"/>
                <w:kern w:val="0"/>
                <w:sz w:val="20"/>
                <w:szCs w:val="20"/>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75"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成品木托盘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960*960*135</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木板：15mm</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木墩：90mm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成品层板托盘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1050*850*140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成品层板托盘</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1220*830*140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木墩：150*90*100</w:t>
            </w:r>
          </w:p>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面板：10mm</w:t>
            </w:r>
          </w:p>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横梁：20mm</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个</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四面进叉</w:t>
            </w: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1100*80*20mm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杉木木板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1500*120*40mm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1250*90*16mm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1150*90*16mm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木板</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960*90*16mm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1100*45*100mm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木方</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1200*40*100mm</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杉木木方</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1100*70*100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48" w:hRule="atLeast"/>
        </w:trPr>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木墩</w:t>
            </w:r>
          </w:p>
        </w:tc>
        <w:tc>
          <w:tcPr>
            <w:tcW w:w="16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90*90*90</w:t>
            </w:r>
          </w:p>
        </w:tc>
        <w:tc>
          <w:tcPr>
            <w:tcW w:w="2118"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不刨光</w:t>
            </w:r>
          </w:p>
        </w:tc>
        <w:tc>
          <w:tcPr>
            <w:tcW w:w="7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片</w:t>
            </w:r>
          </w:p>
        </w:tc>
        <w:tc>
          <w:tcPr>
            <w:tcW w:w="11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lang w:val="en-US" w:eastAsia="zh-CN" w:bidi="ar-SA"/>
              </w:rPr>
            </w:pPr>
          </w:p>
        </w:tc>
        <w:tc>
          <w:tcPr>
            <w:tcW w:w="21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bl>
    <w:p>
      <w:pPr>
        <w:spacing w:line="560" w:lineRule="exact"/>
        <w:rPr>
          <w:rFonts w:ascii="仿宋" w:hAnsi="仿宋" w:eastAsia="仿宋"/>
          <w:sz w:val="24"/>
          <w:szCs w:val="24"/>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2D42042"/>
    <w:rsid w:val="158242C4"/>
    <w:rsid w:val="170209AC"/>
    <w:rsid w:val="212958D0"/>
    <w:rsid w:val="22DA4E65"/>
    <w:rsid w:val="22FE5BAB"/>
    <w:rsid w:val="27B91ECD"/>
    <w:rsid w:val="2C3D76B5"/>
    <w:rsid w:val="2C6923FD"/>
    <w:rsid w:val="353C7B99"/>
    <w:rsid w:val="367D7888"/>
    <w:rsid w:val="415A73C9"/>
    <w:rsid w:val="42DD7A61"/>
    <w:rsid w:val="53BB5D38"/>
    <w:rsid w:val="54387631"/>
    <w:rsid w:val="582F4FA6"/>
    <w:rsid w:val="5BA84B60"/>
    <w:rsid w:val="5D224E6D"/>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1</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2024-02-05T09:25:15Z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