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36"/>
          <w:szCs w:val="36"/>
        </w:rPr>
      </w:pPr>
      <w:r>
        <w:rPr>
          <w:rFonts w:hint="eastAsia" w:ascii="方正小标宋简体" w:hAnsi="仿宋" w:eastAsia="方正小标宋简体"/>
          <w:b/>
          <w:bCs/>
          <w:spacing w:val="38"/>
          <w:sz w:val="36"/>
          <w:szCs w:val="36"/>
        </w:rPr>
        <w:t>询价采购文件</w:t>
      </w:r>
    </w:p>
    <w:p>
      <w:pPr>
        <w:spacing w:line="500" w:lineRule="exact"/>
        <w:jc w:val="center"/>
        <w:rPr>
          <w:rFonts w:ascii="仿宋" w:hAnsi="仿宋" w:eastAsia="仿宋"/>
          <w:b/>
          <w:bCs/>
          <w:spacing w:val="38"/>
          <w:sz w:val="30"/>
          <w:szCs w:val="30"/>
        </w:rPr>
      </w:pPr>
    </w:p>
    <w:p>
      <w:pPr>
        <w:spacing w:line="500" w:lineRule="exact"/>
        <w:jc w:val="center"/>
        <w:rPr>
          <w:rFonts w:ascii="仿宋" w:hAnsi="仿宋" w:eastAsia="仿宋"/>
          <w:sz w:val="30"/>
          <w:szCs w:val="30"/>
          <w:u w:val="single"/>
        </w:rPr>
      </w:pPr>
      <w:r>
        <w:rPr>
          <w:rFonts w:hint="eastAsia" w:ascii="仿宋" w:hAnsi="仿宋" w:eastAsia="仿宋"/>
          <w:b/>
          <w:bCs/>
          <w:spacing w:val="38"/>
          <w:sz w:val="30"/>
          <w:szCs w:val="30"/>
        </w:rPr>
        <w:t>项目编号：</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029</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 xml:space="preserve"> 质量环境管理体系换证审核</w:t>
      </w:r>
      <w:r>
        <w:rPr>
          <w:rFonts w:ascii="仿宋" w:hAnsi="仿宋" w:eastAsia="仿宋"/>
          <w:sz w:val="30"/>
          <w:szCs w:val="30"/>
          <w:u w:val="single"/>
        </w:rPr>
        <w:t xml:space="preserve"> </w:t>
      </w:r>
      <w:r>
        <w:rPr>
          <w:rFonts w:hint="eastAsia" w:ascii="仿宋" w:hAnsi="仿宋" w:eastAsia="仿宋"/>
          <w:sz w:val="30"/>
          <w:szCs w:val="30"/>
        </w:rPr>
        <w:t>询价项目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ascii="仿宋" w:hAnsi="仿宋" w:eastAsia="仿宋"/>
          <w:sz w:val="30"/>
          <w:szCs w:val="30"/>
        </w:rPr>
        <w:t>成都恒达光学</w:t>
      </w:r>
      <w:r>
        <w:rPr>
          <w:rFonts w:hint="eastAsia" w:ascii="仿宋" w:hAnsi="仿宋" w:eastAsia="仿宋"/>
          <w:sz w:val="30"/>
          <w:szCs w:val="30"/>
        </w:rPr>
        <w:t>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四</w:t>
      </w:r>
      <w:r>
        <w:rPr>
          <w:rFonts w:hint="eastAsia" w:ascii="仿宋" w:hAnsi="仿宋" w:eastAsia="仿宋"/>
          <w:sz w:val="30"/>
          <w:szCs w:val="30"/>
        </w:rPr>
        <w:t>年</w:t>
      </w:r>
      <w:r>
        <w:rPr>
          <w:rFonts w:hint="eastAsia" w:ascii="仿宋" w:hAnsi="仿宋" w:eastAsia="仿宋"/>
          <w:sz w:val="30"/>
          <w:szCs w:val="30"/>
          <w:u w:val="single"/>
        </w:rPr>
        <w:t>一</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第三部分 技术标准及报价要求……………………</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第六部分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成都恒达光学有限公司决定对</w:t>
      </w:r>
      <w:r>
        <w:rPr>
          <w:rFonts w:hint="eastAsia" w:ascii="仿宋" w:hAnsi="仿宋" w:eastAsia="仿宋"/>
          <w:bCs/>
          <w:sz w:val="30"/>
          <w:szCs w:val="30"/>
          <w:u w:val="single"/>
        </w:rPr>
        <w:t xml:space="preserve"> 质量环境管理体系换证审核</w:t>
      </w:r>
      <w:r>
        <w:rPr>
          <w:rFonts w:ascii="仿宋" w:hAnsi="仿宋" w:eastAsia="仿宋"/>
          <w:bCs/>
          <w:sz w:val="30"/>
          <w:szCs w:val="30"/>
          <w:u w:val="single"/>
        </w:rPr>
        <w:t xml:space="preserve"> </w:t>
      </w:r>
      <w:r>
        <w:rPr>
          <w:rFonts w:hint="eastAsia" w:ascii="仿宋" w:hAnsi="仿宋" w:eastAsia="仿宋"/>
          <w:bCs/>
          <w:sz w:val="30"/>
          <w:szCs w:val="30"/>
        </w:rPr>
        <w:t>面向社会比选合格供应商。公司本着“公开、公平、公正”的原则和“互利共赢、共同发展”的理念，热忱欢迎有意愿与我公司合作的潜在供应商积极参与询价采购。</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 xml:space="preserve"> 质量环境管理体系换证审核</w:t>
      </w:r>
      <w:r>
        <w:rPr>
          <w:rFonts w:ascii="仿宋" w:hAnsi="仿宋" w:eastAsia="仿宋"/>
          <w:bCs/>
          <w:sz w:val="30"/>
          <w:szCs w:val="30"/>
          <w:u w:val="single"/>
        </w:rPr>
        <w:t xml:space="preserve"> </w:t>
      </w:r>
      <w:r>
        <w:rPr>
          <w:rFonts w:hint="eastAsia" w:ascii="仿宋" w:hAnsi="仿宋" w:eastAsia="仿宋"/>
          <w:bCs/>
          <w:sz w:val="30"/>
          <w:szCs w:val="30"/>
        </w:rPr>
        <w:t>询价项目</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项目编号：HDGX-</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029</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（二）能提供和本业务相符的增值税发票</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三、询价采购公告时间：</w:t>
      </w:r>
      <w:r>
        <w:rPr>
          <w:rFonts w:ascii="仿宋" w:hAnsi="仿宋" w:eastAsia="仿宋"/>
          <w:b/>
          <w:sz w:val="30"/>
          <w:szCs w:val="30"/>
          <w:u w:val="single"/>
        </w:rPr>
        <w:t>2024</w:t>
      </w:r>
      <w:r>
        <w:rPr>
          <w:rFonts w:hint="eastAsia" w:ascii="仿宋" w:hAnsi="仿宋" w:eastAsia="仿宋"/>
          <w:sz w:val="30"/>
          <w:szCs w:val="30"/>
        </w:rPr>
        <w:t>年</w:t>
      </w:r>
      <w:r>
        <w:rPr>
          <w:rFonts w:ascii="仿宋" w:hAnsi="仿宋" w:eastAsia="仿宋"/>
          <w:sz w:val="30"/>
          <w:szCs w:val="30"/>
          <w:u w:val="single"/>
        </w:rPr>
        <w:t>1</w:t>
      </w:r>
      <w:r>
        <w:rPr>
          <w:rFonts w:hint="eastAsia" w:ascii="仿宋" w:hAnsi="仿宋" w:eastAsia="仿宋"/>
          <w:sz w:val="30"/>
          <w:szCs w:val="30"/>
        </w:rPr>
        <w:t>月</w:t>
      </w:r>
      <w:r>
        <w:rPr>
          <w:rFonts w:ascii="仿宋" w:hAnsi="仿宋" w:eastAsia="仿宋"/>
          <w:sz w:val="30"/>
          <w:szCs w:val="30"/>
          <w:u w:val="single"/>
        </w:rPr>
        <w:t>1</w:t>
      </w:r>
      <w:r>
        <w:rPr>
          <w:rFonts w:hint="eastAsia" w:ascii="仿宋" w:hAnsi="仿宋" w:eastAsia="仿宋"/>
          <w:sz w:val="30"/>
          <w:szCs w:val="30"/>
          <w:u w:val="single"/>
          <w:lang w:val="en-US" w:eastAsia="zh-CN"/>
        </w:rPr>
        <w:t>6</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2024</w:t>
      </w:r>
      <w:r>
        <w:rPr>
          <w:rFonts w:hint="eastAsia" w:ascii="仿宋" w:hAnsi="仿宋" w:eastAsia="仿宋"/>
          <w:sz w:val="30"/>
          <w:szCs w:val="30"/>
        </w:rPr>
        <w:t>年</w:t>
      </w:r>
      <w:r>
        <w:rPr>
          <w:rFonts w:ascii="仿宋" w:hAnsi="仿宋" w:eastAsia="仿宋"/>
          <w:sz w:val="30"/>
          <w:szCs w:val="30"/>
          <w:u w:val="single"/>
        </w:rPr>
        <w:t>1</w:t>
      </w:r>
      <w:r>
        <w:rPr>
          <w:rFonts w:hint="eastAsia" w:ascii="仿宋" w:hAnsi="仿宋" w:eastAsia="仿宋"/>
          <w:sz w:val="30"/>
          <w:szCs w:val="30"/>
        </w:rPr>
        <w:t>月</w:t>
      </w:r>
      <w:r>
        <w:rPr>
          <w:rFonts w:ascii="仿宋" w:hAnsi="仿宋" w:eastAsia="仿宋"/>
          <w:sz w:val="30"/>
          <w:szCs w:val="30"/>
          <w:u w:val="single"/>
        </w:rPr>
        <w:t>2</w:t>
      </w:r>
      <w:r>
        <w:rPr>
          <w:rFonts w:hint="eastAsia" w:ascii="仿宋" w:hAnsi="仿宋" w:eastAsia="仿宋"/>
          <w:sz w:val="30"/>
          <w:szCs w:val="30"/>
          <w:u w:val="single"/>
          <w:lang w:val="en-US" w:eastAsia="zh-CN"/>
        </w:rPr>
        <w:t>2</w:t>
      </w:r>
      <w:r>
        <w:rPr>
          <w:rFonts w:hint="eastAsia" w:ascii="仿宋" w:hAnsi="仿宋" w:eastAsia="仿宋"/>
          <w:sz w:val="30"/>
          <w:szCs w:val="30"/>
        </w:rPr>
        <w:t>日</w:t>
      </w:r>
    </w:p>
    <w:p>
      <w:pPr>
        <w:spacing w:line="560" w:lineRule="exact"/>
        <w:ind w:firstLine="600" w:firstLineChars="200"/>
        <w:rPr>
          <w:rFonts w:ascii="楷体" w:hAnsi="楷体" w:eastAsia="楷体"/>
          <w:b/>
          <w:bCs/>
          <w:color w:val="FF0000"/>
          <w:sz w:val="30"/>
          <w:szCs w:val="30"/>
        </w:rPr>
      </w:pPr>
      <w:r>
        <w:rPr>
          <w:rFonts w:hint="eastAsia" w:ascii="黑体" w:hAnsi="黑体" w:eastAsia="黑体"/>
          <w:sz w:val="30"/>
          <w:szCs w:val="30"/>
        </w:rPr>
        <w:t>四、询价采购公告</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五、报价文件接收信息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2024</w:t>
      </w:r>
      <w:r>
        <w:rPr>
          <w:rFonts w:hint="eastAsia" w:ascii="仿宋" w:hAnsi="仿宋" w:eastAsia="仿宋"/>
          <w:sz w:val="30"/>
          <w:szCs w:val="30"/>
        </w:rPr>
        <w:t>年</w:t>
      </w:r>
      <w:r>
        <w:rPr>
          <w:rFonts w:ascii="仿宋" w:hAnsi="仿宋" w:eastAsia="仿宋"/>
          <w:sz w:val="30"/>
          <w:szCs w:val="30"/>
          <w:u w:val="single"/>
        </w:rPr>
        <w:t>1</w:t>
      </w:r>
      <w:r>
        <w:rPr>
          <w:rFonts w:hint="eastAsia" w:ascii="仿宋" w:hAnsi="仿宋" w:eastAsia="仿宋"/>
          <w:sz w:val="30"/>
          <w:szCs w:val="30"/>
        </w:rPr>
        <w:t>月</w:t>
      </w:r>
      <w:r>
        <w:rPr>
          <w:rFonts w:ascii="仿宋" w:hAnsi="仿宋" w:eastAsia="仿宋"/>
          <w:sz w:val="30"/>
          <w:szCs w:val="30"/>
          <w:u w:val="single"/>
        </w:rPr>
        <w:t>2</w:t>
      </w:r>
      <w:r>
        <w:rPr>
          <w:rFonts w:hint="eastAsia" w:ascii="仿宋" w:hAnsi="仿宋" w:eastAsia="仿宋"/>
          <w:sz w:val="30"/>
          <w:szCs w:val="30"/>
          <w:u w:val="single"/>
          <w:lang w:val="en-US" w:eastAsia="zh-CN"/>
        </w:rPr>
        <w:t>2</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（二）全部比价文件资料需装订成册、密封，并在密封处加盖本企业鲜章，若为邮寄请信封上注明项目名称和“在</w:t>
      </w:r>
      <w:r>
        <w:rPr>
          <w:rFonts w:ascii="仿宋" w:hAnsi="仿宋" w:eastAsia="仿宋"/>
          <w:sz w:val="30"/>
          <w:szCs w:val="30"/>
          <w:u w:val="single"/>
        </w:rPr>
        <w:t>2024</w:t>
      </w:r>
      <w:r>
        <w:rPr>
          <w:rFonts w:hint="eastAsia" w:ascii="仿宋" w:hAnsi="仿宋" w:eastAsia="仿宋"/>
          <w:sz w:val="30"/>
          <w:szCs w:val="30"/>
        </w:rPr>
        <w:t>年</w:t>
      </w:r>
      <w:r>
        <w:rPr>
          <w:rFonts w:ascii="仿宋" w:hAnsi="仿宋" w:eastAsia="仿宋"/>
          <w:sz w:val="30"/>
          <w:szCs w:val="30"/>
          <w:u w:val="single"/>
        </w:rPr>
        <w:t>1</w:t>
      </w:r>
      <w:r>
        <w:rPr>
          <w:rFonts w:hint="eastAsia" w:ascii="仿宋" w:hAnsi="仿宋" w:eastAsia="仿宋"/>
          <w:sz w:val="30"/>
          <w:szCs w:val="30"/>
        </w:rPr>
        <w:t>月</w:t>
      </w:r>
      <w:r>
        <w:rPr>
          <w:rFonts w:ascii="仿宋" w:hAnsi="仿宋" w:eastAsia="仿宋"/>
          <w:sz w:val="30"/>
          <w:szCs w:val="30"/>
          <w:u w:val="single"/>
        </w:rPr>
        <w:t>2</w:t>
      </w:r>
      <w:r>
        <w:rPr>
          <w:rFonts w:hint="eastAsia" w:ascii="仿宋" w:hAnsi="仿宋" w:eastAsia="仿宋"/>
          <w:sz w:val="30"/>
          <w:szCs w:val="30"/>
          <w:u w:val="single"/>
          <w:lang w:val="en-US" w:eastAsia="zh-CN"/>
        </w:rPr>
        <w:t>2</w:t>
      </w:r>
      <w:r>
        <w:rPr>
          <w:rFonts w:hint="eastAsia" w:ascii="仿宋" w:hAnsi="仿宋" w:eastAsia="仿宋"/>
          <w:sz w:val="30"/>
          <w:szCs w:val="30"/>
        </w:rPr>
        <w:t>日</w:t>
      </w:r>
      <w:r>
        <w:rPr>
          <w:rFonts w:hint="eastAsia" w:ascii="仿宋" w:hAnsi="仿宋" w:eastAsia="仿宋"/>
          <w:bCs/>
          <w:sz w:val="30"/>
          <w:szCs w:val="30"/>
        </w:rPr>
        <w:t>17时00分前不得启封”的字样。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（四）报价文件接收地点：都江堰市蒲阳经济开发区光泰路12号成都恒达光学有限公司（财务部）。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 xml:space="preserve">（五）报价文件接收人：赵女士  </w:t>
      </w:r>
      <w:r>
        <w:rPr>
          <w:rFonts w:ascii="仿宋" w:hAnsi="仿宋" w:eastAsia="仿宋"/>
          <w:bCs/>
          <w:sz w:val="30"/>
          <w:szCs w:val="30"/>
        </w:rPr>
        <w:t xml:space="preserve">      </w:t>
      </w:r>
      <w:r>
        <w:rPr>
          <w:rFonts w:hint="eastAsia" w:ascii="仿宋" w:hAnsi="仿宋" w:eastAsia="仿宋"/>
          <w:bCs/>
          <w:sz w:val="30"/>
          <w:szCs w:val="30"/>
        </w:rPr>
        <w:t>联系电话： 13699482248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六、本次询价采购联系事项</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 xml:space="preserve">询价文件咨询人：韩娟      </w:t>
      </w:r>
      <w:r>
        <w:rPr>
          <w:rFonts w:ascii="仿宋" w:hAnsi="仿宋" w:eastAsia="仿宋"/>
          <w:bCs/>
          <w:sz w:val="30"/>
          <w:szCs w:val="30"/>
        </w:rPr>
        <w:t xml:space="preserve">           </w:t>
      </w:r>
      <w:r>
        <w:rPr>
          <w:rFonts w:hint="eastAsia" w:ascii="仿宋" w:hAnsi="仿宋" w:eastAsia="仿宋"/>
          <w:bCs/>
          <w:sz w:val="30"/>
          <w:szCs w:val="30"/>
        </w:rPr>
        <w:t>联系电话：1</w:t>
      </w:r>
      <w:r>
        <w:rPr>
          <w:rFonts w:ascii="仿宋" w:hAnsi="仿宋" w:eastAsia="仿宋"/>
          <w:bCs/>
          <w:sz w:val="30"/>
          <w:szCs w:val="30"/>
        </w:rPr>
        <w:t>3350863540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技术咨询人： 韩娟</w:t>
      </w:r>
      <w:r>
        <w:rPr>
          <w:rFonts w:ascii="仿宋" w:hAnsi="仿宋" w:eastAsia="仿宋"/>
          <w:bCs/>
          <w:sz w:val="30"/>
          <w:szCs w:val="30"/>
        </w:rPr>
        <w:t xml:space="preserve">                    </w:t>
      </w:r>
      <w:r>
        <w:rPr>
          <w:rFonts w:hint="eastAsia" w:ascii="仿宋" w:hAnsi="仿宋" w:eastAsia="仿宋"/>
          <w:bCs/>
          <w:sz w:val="30"/>
          <w:szCs w:val="30"/>
        </w:rPr>
        <w:t>联系电话：1</w:t>
      </w:r>
      <w:r>
        <w:rPr>
          <w:rFonts w:ascii="仿宋" w:hAnsi="仿宋" w:eastAsia="仿宋"/>
          <w:bCs/>
          <w:sz w:val="30"/>
          <w:szCs w:val="30"/>
        </w:rPr>
        <w:t>3350863540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询价采购监督人：赵女士</w:t>
      </w:r>
      <w:r>
        <w:rPr>
          <w:rFonts w:ascii="仿宋" w:hAnsi="仿宋" w:eastAsia="仿宋"/>
          <w:bCs/>
          <w:sz w:val="30"/>
          <w:szCs w:val="30"/>
        </w:rPr>
        <w:t xml:space="preserve">               </w:t>
      </w:r>
      <w:r>
        <w:rPr>
          <w:rFonts w:hint="eastAsia" w:ascii="仿宋" w:hAnsi="仿宋" w:eastAsia="仿宋"/>
          <w:bCs/>
          <w:sz w:val="30"/>
          <w:szCs w:val="30"/>
        </w:rPr>
        <w:t xml:space="preserve"> 联系电话：</w:t>
      </w:r>
      <w:r>
        <w:rPr>
          <w:rFonts w:ascii="仿宋" w:hAnsi="仿宋" w:eastAsia="仿宋"/>
          <w:bCs/>
          <w:sz w:val="30"/>
          <w:szCs w:val="30"/>
        </w:rPr>
        <w:t>13699482248</w:t>
      </w:r>
    </w:p>
    <w:p>
      <w:pPr>
        <w:spacing w:line="560" w:lineRule="exact"/>
        <w:rPr>
          <w:rFonts w:ascii="仿宋" w:hAnsi="仿宋" w:eastAsia="仿宋"/>
          <w:sz w:val="30"/>
          <w:szCs w:val="30"/>
        </w:rPr>
      </w:pP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成都恒达光学有限公司</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二0二</w:t>
      </w:r>
      <w:r>
        <w:rPr>
          <w:rFonts w:hint="eastAsia" w:ascii="仿宋" w:hAnsi="仿宋" w:eastAsia="仿宋"/>
          <w:sz w:val="30"/>
          <w:szCs w:val="30"/>
          <w:u w:val="single"/>
        </w:rPr>
        <w:t>四</w:t>
      </w:r>
      <w:r>
        <w:rPr>
          <w:rFonts w:hint="eastAsia" w:ascii="仿宋" w:hAnsi="仿宋" w:eastAsia="仿宋"/>
          <w:sz w:val="30"/>
          <w:szCs w:val="30"/>
        </w:rPr>
        <w:t>年</w:t>
      </w:r>
      <w:r>
        <w:rPr>
          <w:rFonts w:hint="eastAsia" w:ascii="仿宋" w:hAnsi="仿宋" w:eastAsia="仿宋"/>
          <w:sz w:val="30"/>
          <w:szCs w:val="30"/>
          <w:u w:val="single"/>
        </w:rPr>
        <w:t>一</w:t>
      </w:r>
      <w:r>
        <w:rPr>
          <w:rFonts w:hint="eastAsia" w:ascii="仿宋" w:hAnsi="仿宋" w:eastAsia="仿宋"/>
          <w:sz w:val="30"/>
          <w:szCs w:val="30"/>
        </w:rPr>
        <w:t>月</w:t>
      </w:r>
      <w:r>
        <w:rPr>
          <w:rFonts w:hint="eastAsia" w:ascii="仿宋" w:hAnsi="仿宋" w:eastAsia="仿宋"/>
          <w:sz w:val="30"/>
          <w:szCs w:val="30"/>
          <w:u w:val="single"/>
        </w:rPr>
        <w:t>十</w:t>
      </w:r>
      <w:r>
        <w:rPr>
          <w:rFonts w:hint="eastAsia" w:ascii="仿宋" w:hAnsi="仿宋" w:eastAsia="仿宋"/>
          <w:sz w:val="30"/>
          <w:szCs w:val="30"/>
          <w:u w:val="single"/>
          <w:lang w:val="en-US" w:eastAsia="zh-CN"/>
        </w:rPr>
        <w:t>六</w:t>
      </w:r>
      <w:bookmarkStart w:id="3" w:name="_GoBack"/>
      <w:bookmarkEnd w:id="3"/>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color w:val="FF0000"/>
                <w:sz w:val="28"/>
                <w:szCs w:val="28"/>
              </w:rPr>
            </w:pPr>
            <w:r>
              <w:rPr>
                <w:rFonts w:hint="eastAsia" w:ascii="仿宋" w:hAnsi="仿宋" w:eastAsia="仿宋"/>
                <w:color w:val="FF0000"/>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color w:val="FF0000"/>
                <w:kern w:val="0"/>
                <w:sz w:val="28"/>
                <w:szCs w:val="28"/>
              </w:rPr>
              <w:t>是否接受中间商</w:t>
            </w:r>
          </w:p>
          <w:p>
            <w:pPr>
              <w:snapToGri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color w:val="FF0000"/>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MS Gothic" w:hAnsi="MS Gothic" w:eastAsia="MS Gothic" w:cs="MS Gothic"/>
                <w:color w:val="FF0000"/>
                <w:sz w:val="28"/>
                <w:szCs w:val="28"/>
              </w:rPr>
              <w:t>☑</w:t>
            </w:r>
            <w:r>
              <w:rPr>
                <w:rFonts w:hint="eastAsia" w:ascii="仿宋" w:hAnsi="仿宋" w:eastAsia="仿宋"/>
                <w:color w:val="FF0000"/>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通过审核合格发放证书，购方收到发票挂账后次月结清款项。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采用综合评分法选择合作供应商，原则上选择一家。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见第六部分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一、中标人必须对报价文件负全责，并在中标后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2"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（六</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2" w:firstLineChars="200"/>
        <w:rPr>
          <w:rFonts w:ascii="仿宋" w:hAnsi="仿宋" w:eastAsia="仿宋"/>
          <w:b/>
          <w:color w:val="FF0000"/>
          <w:sz w:val="30"/>
          <w:szCs w:val="30"/>
        </w:rPr>
      </w:pPr>
      <w:r>
        <w:rPr>
          <w:rFonts w:hint="eastAsia" w:ascii="仿宋" w:hAnsi="仿宋" w:eastAsia="仿宋"/>
          <w:b/>
          <w:color w:val="FF0000"/>
          <w:sz w:val="30"/>
          <w:szCs w:val="30"/>
        </w:rPr>
        <w:t>（八）供应商未按“第六部分”文件格式要求，提供天眼查官网查询的“工商信息”页面截图（须盖公章）；或经我司查询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五、评审工作按照恒达公司内部供应商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（一）评审小组只对通过初审的响应文件，根据询价通知书规定的评审程序及标准进行评价和比较。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（二）在确定评审结果后，采购人将以《供应商确认通知单》通知参与此次采购的供应商。</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pStyle w:val="7"/>
        <w:spacing w:line="520" w:lineRule="exact"/>
        <w:ind w:right="420"/>
        <w:jc w:val="center"/>
        <w:rPr>
          <w:rFonts w:ascii="方正小标宋简体" w:hAnsi="仿宋" w:eastAsia="方正小标宋简体"/>
          <w:kern w:val="2"/>
          <w:sz w:val="36"/>
          <w:szCs w:val="36"/>
        </w:rPr>
      </w:pPr>
      <w:r>
        <w:rPr>
          <w:rFonts w:hint="eastAsia" w:ascii="方正小标宋简体" w:hAnsi="仿宋" w:eastAsia="方正小标宋简体"/>
          <w:kern w:val="2"/>
          <w:sz w:val="36"/>
          <w:szCs w:val="36"/>
        </w:rPr>
        <w:t>第三部分 技术标准及报价要求</w:t>
      </w:r>
    </w:p>
    <w:p>
      <w:pPr>
        <w:spacing w:line="540" w:lineRule="exact"/>
        <w:jc w:val="left"/>
        <w:rPr>
          <w:rFonts w:ascii="仿宋" w:hAnsi="仿宋" w:eastAsia="仿宋"/>
          <w:sz w:val="30"/>
          <w:szCs w:val="30"/>
        </w:rPr>
      </w:pPr>
      <w:r>
        <w:rPr>
          <w:rFonts w:hint="eastAsia" w:ascii="仿宋" w:hAnsi="仿宋" w:eastAsia="仿宋"/>
          <w:sz w:val="30"/>
          <w:szCs w:val="30"/>
        </w:rPr>
        <w:t>1、根据项目实施内容，结合公司实际情况，指导公司质量环境管理体系的运行。</w:t>
      </w:r>
    </w:p>
    <w:p>
      <w:pPr>
        <w:spacing w:line="540" w:lineRule="exact"/>
        <w:jc w:val="left"/>
        <w:rPr>
          <w:rFonts w:ascii="仿宋" w:hAnsi="仿宋" w:eastAsia="仿宋"/>
          <w:sz w:val="30"/>
          <w:szCs w:val="30"/>
        </w:rPr>
      </w:pPr>
      <w:r>
        <w:rPr>
          <w:rFonts w:hint="eastAsia" w:ascii="仿宋" w:hAnsi="仿宋" w:eastAsia="仿宋"/>
          <w:sz w:val="30"/>
          <w:szCs w:val="30"/>
        </w:rPr>
        <w:t>2、指导持续改进，确保质量环境管理体系持续有效。</w:t>
      </w:r>
    </w:p>
    <w:p>
      <w:pPr>
        <w:spacing w:line="540" w:lineRule="exact"/>
        <w:jc w:val="left"/>
        <w:rPr>
          <w:rFonts w:ascii="仿宋" w:hAnsi="仿宋" w:eastAsia="仿宋"/>
          <w:sz w:val="30"/>
          <w:szCs w:val="30"/>
        </w:rPr>
      </w:pPr>
      <w:r>
        <w:rPr>
          <w:rFonts w:hint="eastAsia" w:ascii="仿宋" w:hAnsi="仿宋" w:eastAsia="仿宋"/>
          <w:sz w:val="30"/>
          <w:szCs w:val="30"/>
        </w:rPr>
        <w:t>3、审核组往返审核地的交通费、住宿费、早餐、晚餐等，专家组评审费及一切涉及服务的其他费用均包含在总费用内！</w:t>
      </w:r>
      <w:r>
        <w:rPr>
          <w:rFonts w:ascii="仿宋" w:hAnsi="仿宋" w:eastAsia="仿宋"/>
          <w:sz w:val="30"/>
          <w:szCs w:val="30"/>
        </w:rPr>
        <w:t xml:space="preserve"> </w:t>
      </w:r>
    </w:p>
    <w:p>
      <w:pPr>
        <w:spacing w:line="540" w:lineRule="exact"/>
        <w:jc w:val="left"/>
        <w:rPr>
          <w:rFonts w:ascii="仿宋" w:hAnsi="仿宋" w:eastAsia="仿宋"/>
          <w:sz w:val="30"/>
          <w:szCs w:val="30"/>
        </w:rPr>
      </w:pPr>
      <w:r>
        <w:rPr>
          <w:rFonts w:hint="eastAsia" w:ascii="仿宋" w:hAnsi="仿宋" w:eastAsia="仿宋"/>
          <w:sz w:val="30"/>
          <w:szCs w:val="30"/>
        </w:rPr>
        <w:t>4、项目价格有效期：自签订正式合同之日起</w:t>
      </w:r>
      <w:r>
        <w:rPr>
          <w:rFonts w:ascii="仿宋" w:hAnsi="仿宋" w:eastAsia="仿宋"/>
          <w:sz w:val="30"/>
          <w:szCs w:val="30"/>
        </w:rPr>
        <w:t>3</w:t>
      </w:r>
      <w:r>
        <w:rPr>
          <w:rFonts w:hint="eastAsia" w:ascii="仿宋" w:hAnsi="仿宋" w:eastAsia="仿宋"/>
          <w:sz w:val="30"/>
          <w:szCs w:val="30"/>
        </w:rPr>
        <w:t>年内有效（管理体系证书有效期三年，包含初评及每年续评）。</w:t>
      </w: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lef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第四部分 合同条款（范本）</w:t>
      </w:r>
    </w:p>
    <w:p>
      <w:pPr>
        <w:spacing w:line="540" w:lineRule="exact"/>
        <w:jc w:val="center"/>
        <w:rPr>
          <w:rFonts w:ascii="方正小标宋简体" w:hAnsi="仿宋" w:eastAsia="方正小标宋简体"/>
          <w:sz w:val="36"/>
          <w:szCs w:val="36"/>
        </w:rPr>
      </w:pPr>
    </w:p>
    <w:p>
      <w:pPr>
        <w:ind w:firstLine="3654" w:firstLineChars="700"/>
        <w:rPr>
          <w:rFonts w:ascii="黑体" w:hAnsi="黑体" w:eastAsia="黑体"/>
          <w:b/>
          <w:bCs/>
          <w:sz w:val="52"/>
          <w:szCs w:val="52"/>
        </w:rPr>
      </w:pPr>
      <w:r>
        <w:rPr>
          <w:rFonts w:hint="eastAsia" w:ascii="黑体" w:hAnsi="黑体" w:eastAsia="黑体"/>
          <w:b/>
          <w:bCs/>
          <w:sz w:val="52"/>
          <w:szCs w:val="52"/>
        </w:rPr>
        <w:t>认证合同</w:t>
      </w:r>
    </w:p>
    <w:p>
      <w:pPr>
        <w:rPr>
          <w:rFonts w:ascii="宋体" w:hAnsi="宋体"/>
          <w:sz w:val="24"/>
        </w:rPr>
      </w:pPr>
    </w:p>
    <w:p>
      <w:pPr>
        <w:rPr>
          <w:rFonts w:ascii="宋体" w:hAnsi="宋体"/>
          <w:b/>
          <w:sz w:val="30"/>
          <w:szCs w:val="30"/>
        </w:rPr>
      </w:pPr>
    </w:p>
    <w:p>
      <w:pPr>
        <w:ind w:firstLine="1205" w:firstLineChars="400"/>
        <w:rPr>
          <w:rFonts w:ascii="宋体" w:hAnsi="宋体"/>
          <w:b/>
          <w:sz w:val="30"/>
          <w:szCs w:val="30"/>
        </w:rPr>
      </w:pPr>
      <w:r>
        <w:rPr>
          <w:rFonts w:hint="eastAsia" w:ascii="宋体" w:hAnsi="宋体"/>
          <w:b/>
          <w:sz w:val="30"/>
          <w:szCs w:val="30"/>
        </w:rPr>
        <w:t xml:space="preserve">认证项目名称  </w:t>
      </w:r>
      <w:r>
        <w:rPr>
          <w:rFonts w:hint="eastAsia" w:ascii="宋体" w:hAnsi="宋体"/>
          <w:b/>
          <w:bCs/>
          <w:sz w:val="32"/>
          <w:szCs w:val="32"/>
          <w:u w:val="single"/>
        </w:rPr>
        <w:t xml:space="preserve"> </w:t>
      </w:r>
      <w:r>
        <w:rPr>
          <w:rFonts w:ascii="宋体" w:hAnsi="宋体"/>
          <w:b/>
          <w:bCs/>
          <w:sz w:val="32"/>
          <w:szCs w:val="32"/>
          <w:u w:val="single"/>
        </w:rPr>
        <w:t xml:space="preserve"> </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ascii="宋体" w:hAnsi="宋体"/>
          <w:b/>
          <w:bCs/>
          <w:sz w:val="32"/>
          <w:szCs w:val="32"/>
          <w:u w:val="single"/>
        </w:rPr>
        <w:t xml:space="preserve"> </w:t>
      </w:r>
      <w:r>
        <w:rPr>
          <w:rFonts w:hint="eastAsia" w:ascii="宋体" w:hAnsi="宋体"/>
          <w:b/>
          <w:sz w:val="30"/>
          <w:szCs w:val="30"/>
        </w:rPr>
        <w:t xml:space="preserve">    </w:t>
      </w:r>
    </w:p>
    <w:p>
      <w:pPr>
        <w:tabs>
          <w:tab w:val="left" w:pos="2927"/>
        </w:tabs>
        <w:ind w:firstLine="1124" w:firstLineChars="400"/>
        <w:rPr>
          <w:rFonts w:ascii="宋体" w:hAnsi="宋体"/>
          <w:b/>
          <w:sz w:val="30"/>
          <w:szCs w:val="30"/>
        </w:rPr>
      </w:pPr>
      <w:r>
        <w:rPr>
          <w:rFonts w:hint="eastAsia" w:ascii="宋体" w:hAnsi="宋体"/>
          <w:b/>
          <w:sz w:val="28"/>
          <w:szCs w:val="28"/>
        </w:rPr>
        <w:t xml:space="preserve">合同登记编号   </w:t>
      </w:r>
      <w:r>
        <w:rPr>
          <w:rFonts w:hint="eastAsia" w:ascii="宋体" w:hAnsi="宋体"/>
          <w:b/>
          <w:bCs/>
          <w:sz w:val="32"/>
          <w:szCs w:val="32"/>
          <w:u w:val="single"/>
        </w:rPr>
        <w:t xml:space="preserve">  </w:t>
      </w:r>
      <w:r>
        <w:rPr>
          <w:rFonts w:ascii="宋体" w:hAnsi="宋体"/>
          <w:b/>
          <w:bCs/>
          <w:sz w:val="32"/>
          <w:szCs w:val="32"/>
          <w:u w:val="single"/>
        </w:rPr>
        <w:t xml:space="preserve">        </w:t>
      </w:r>
      <w:r>
        <w:rPr>
          <w:rFonts w:hint="eastAsia" w:ascii="宋体" w:hAnsi="宋体"/>
          <w:b/>
          <w:bCs/>
          <w:sz w:val="32"/>
          <w:szCs w:val="32"/>
          <w:u w:val="single"/>
        </w:rPr>
        <w:t xml:space="preserve"> </w:t>
      </w:r>
      <w:r>
        <w:rPr>
          <w:rFonts w:ascii="宋体" w:hAnsi="宋体"/>
          <w:b/>
          <w:bCs/>
          <w:sz w:val="32"/>
          <w:szCs w:val="32"/>
          <w:u w:val="single"/>
        </w:rPr>
        <w:t xml:space="preserve">             </w:t>
      </w:r>
      <w:r>
        <w:rPr>
          <w:rFonts w:hint="eastAsia" w:ascii="宋体" w:hAnsi="宋体"/>
          <w:b/>
          <w:sz w:val="28"/>
          <w:szCs w:val="28"/>
        </w:rPr>
        <w:t xml:space="preserve">       </w:t>
      </w:r>
    </w:p>
    <w:p>
      <w:pPr>
        <w:ind w:firstLine="2711" w:firstLineChars="900"/>
        <w:rPr>
          <w:rFonts w:ascii="宋体" w:hAnsi="宋体"/>
          <w:b/>
          <w:sz w:val="30"/>
          <w:szCs w:val="30"/>
        </w:rPr>
      </w:pPr>
      <w:r>
        <w:rPr>
          <w:rFonts w:hint="eastAsia" w:ascii="宋体" w:hAnsi="宋体"/>
          <w:b/>
          <w:sz w:val="30"/>
          <w:szCs w:val="30"/>
        </w:rPr>
        <w:t xml:space="preserve">                  </w:t>
      </w:r>
    </w:p>
    <w:p>
      <w:pPr>
        <w:rPr>
          <w:rFonts w:ascii="宋体" w:hAnsi="宋体"/>
          <w:sz w:val="24"/>
        </w:rPr>
      </w:pPr>
    </w:p>
    <w:p>
      <w:pPr>
        <w:rPr>
          <w:rFonts w:ascii="宋体" w:hAnsi="宋体"/>
          <w:sz w:val="24"/>
        </w:rPr>
      </w:pPr>
    </w:p>
    <w:p>
      <w:pPr>
        <w:rPr>
          <w:rFonts w:ascii="宋体" w:hAnsi="宋体"/>
          <w:sz w:val="24"/>
        </w:rPr>
      </w:pPr>
    </w:p>
    <w:p>
      <w:pPr>
        <w:tabs>
          <w:tab w:val="left" w:pos="545"/>
        </w:tabs>
        <w:ind w:firstLine="964" w:firstLineChars="300"/>
        <w:rPr>
          <w:rFonts w:ascii="宋体" w:hAnsi="宋体"/>
          <w:b/>
          <w:bCs/>
          <w:sz w:val="32"/>
          <w:szCs w:val="32"/>
        </w:rPr>
      </w:pPr>
      <w:r>
        <w:rPr>
          <w:rFonts w:hint="eastAsia" w:ascii="宋体" w:hAnsi="宋体"/>
          <w:b/>
          <w:bCs/>
          <w:sz w:val="32"/>
          <w:szCs w:val="32"/>
        </w:rPr>
        <w:t>委托方</w:t>
      </w:r>
    </w:p>
    <w:p>
      <w:pPr>
        <w:ind w:firstLine="1606" w:firstLineChars="500"/>
        <w:rPr>
          <w:rFonts w:ascii="宋体" w:hAnsi="宋体"/>
          <w:b/>
          <w:bCs/>
          <w:sz w:val="32"/>
          <w:szCs w:val="32"/>
        </w:rPr>
      </w:pPr>
      <w:r>
        <w:rPr>
          <w:rFonts w:hint="eastAsia" w:ascii="宋体" w:hAnsi="宋体"/>
          <w:b/>
          <w:bCs/>
          <w:sz w:val="32"/>
          <w:szCs w:val="32"/>
        </w:rPr>
        <w:t xml:space="preserve">（甲方） </w:t>
      </w:r>
      <w:r>
        <w:rPr>
          <w:rFonts w:hint="eastAsia" w:ascii="宋体" w:hAnsi="宋体"/>
          <w:b/>
          <w:bCs/>
          <w:sz w:val="32"/>
          <w:szCs w:val="32"/>
          <w:u w:val="single"/>
        </w:rPr>
        <w:t xml:space="preserve"> </w:t>
      </w:r>
      <w:r>
        <w:rPr>
          <w:rFonts w:hint="eastAsia" w:ascii="宋体" w:hAnsi="宋体"/>
          <w:b/>
          <w:bCs/>
          <w:sz w:val="28"/>
          <w:szCs w:val="28"/>
          <w:u w:val="single"/>
        </w:rPr>
        <w:t xml:space="preserve"> </w:t>
      </w:r>
      <w:r>
        <w:rPr>
          <w:rFonts w:hint="eastAsia" w:asciiTheme="majorEastAsia" w:hAnsiTheme="majorEastAsia" w:eastAsiaTheme="majorEastAsia"/>
          <w:b/>
          <w:bCs/>
          <w:sz w:val="30"/>
          <w:szCs w:val="30"/>
          <w:u w:val="single"/>
        </w:rPr>
        <w:t xml:space="preserve"> </w:t>
      </w:r>
      <w:r>
        <w:rPr>
          <w:rFonts w:asciiTheme="majorEastAsia" w:hAnsiTheme="majorEastAsia" w:eastAsiaTheme="majorEastAsia"/>
          <w:b/>
          <w:bCs/>
          <w:sz w:val="30"/>
          <w:szCs w:val="30"/>
          <w:u w:val="single"/>
        </w:rPr>
        <w:t xml:space="preserve">                </w:t>
      </w:r>
      <w:r>
        <w:rPr>
          <w:rFonts w:ascii="宋体" w:hAnsi="宋体"/>
          <w:b/>
          <w:bCs/>
          <w:sz w:val="28"/>
          <w:szCs w:val="28"/>
          <w:u w:val="single"/>
        </w:rPr>
        <w:t xml:space="preserve">  </w:t>
      </w:r>
      <w:r>
        <w:rPr>
          <w:rFonts w:ascii="宋体" w:hAnsi="宋体"/>
          <w:b/>
          <w:bCs/>
          <w:sz w:val="32"/>
          <w:szCs w:val="32"/>
          <w:u w:val="single"/>
        </w:rPr>
        <w:t xml:space="preserve">   </w:t>
      </w:r>
    </w:p>
    <w:p>
      <w:pPr>
        <w:rPr>
          <w:rFonts w:ascii="宋体" w:hAnsi="宋体"/>
          <w:sz w:val="28"/>
          <w:szCs w:val="28"/>
        </w:rPr>
      </w:pPr>
    </w:p>
    <w:p>
      <w:pPr>
        <w:ind w:firstLine="964" w:firstLineChars="300"/>
        <w:rPr>
          <w:rFonts w:ascii="宋体" w:hAnsi="宋体"/>
          <w:b/>
          <w:bCs/>
          <w:sz w:val="32"/>
          <w:szCs w:val="32"/>
        </w:rPr>
      </w:pPr>
      <w:r>
        <w:rPr>
          <w:rFonts w:hint="eastAsia" w:ascii="宋体" w:hAnsi="宋体"/>
          <w:b/>
          <w:bCs/>
          <w:sz w:val="32"/>
          <w:szCs w:val="32"/>
        </w:rPr>
        <w:t>审核（审查）方</w:t>
      </w:r>
    </w:p>
    <w:p>
      <w:pPr>
        <w:ind w:firstLine="1606" w:firstLineChars="500"/>
        <w:rPr>
          <w:rFonts w:ascii="宋体" w:hAnsi="宋体"/>
          <w:b/>
          <w:bCs/>
          <w:sz w:val="32"/>
          <w:szCs w:val="32"/>
          <w:u w:val="single"/>
        </w:rPr>
      </w:pPr>
      <w:r>
        <w:rPr>
          <w:rFonts w:hint="eastAsia" w:ascii="宋体" w:hAnsi="宋体"/>
          <w:b/>
          <w:bCs/>
          <w:sz w:val="32"/>
          <w:szCs w:val="32"/>
        </w:rPr>
        <w:t xml:space="preserve">（乙方） </w:t>
      </w:r>
      <w:r>
        <w:rPr>
          <w:rFonts w:hint="eastAsia" w:ascii="宋体" w:hAnsi="宋体"/>
          <w:b/>
          <w:bCs/>
          <w:sz w:val="32"/>
          <w:szCs w:val="32"/>
          <w:u w:val="single"/>
        </w:rPr>
        <w:t xml:space="preserve">  </w:t>
      </w:r>
      <w:r>
        <w:rPr>
          <w:rFonts w:ascii="宋体" w:hAnsi="宋体"/>
          <w:b/>
          <w:bCs/>
          <w:sz w:val="32"/>
          <w:szCs w:val="32"/>
          <w:u w:val="single"/>
        </w:rPr>
        <w:t xml:space="preserve">                  </w:t>
      </w:r>
      <w:r>
        <w:rPr>
          <w:rFonts w:hint="eastAsia" w:ascii="宋体" w:hAnsi="宋体"/>
          <w:b/>
          <w:bCs/>
          <w:sz w:val="32"/>
          <w:szCs w:val="32"/>
          <w:u w:val="single"/>
        </w:rPr>
        <w:t xml:space="preserve">    </w:t>
      </w:r>
    </w:p>
    <w:p>
      <w:pPr>
        <w:ind w:firstLine="331" w:firstLineChars="150"/>
        <w:rPr>
          <w:rFonts w:ascii="宋体" w:hAnsi="宋体"/>
          <w:b/>
          <w:bCs/>
          <w:sz w:val="22"/>
          <w:szCs w:val="22"/>
        </w:rPr>
        <w:sectPr>
          <w:headerReference r:id="rId3" w:type="default"/>
          <w:footerReference r:id="rId4" w:type="default"/>
          <w:pgSz w:w="11906" w:h="16838"/>
          <w:pgMar w:top="1134" w:right="1134" w:bottom="1134" w:left="1134" w:header="680" w:footer="680" w:gutter="284"/>
          <w:pgNumType w:start="1"/>
          <w:cols w:space="720" w:num="1"/>
          <w:docGrid w:type="lines" w:linePitch="312" w:charSpace="0"/>
        </w:sectPr>
      </w:pPr>
    </w:p>
    <w:p>
      <w:pPr>
        <w:ind w:firstLine="550" w:firstLineChars="250"/>
        <w:rPr>
          <w:rFonts w:ascii="宋体" w:hAnsi="宋体"/>
          <w:b/>
          <w:sz w:val="22"/>
          <w:szCs w:val="22"/>
        </w:rPr>
      </w:pPr>
      <w:r>
        <w:rPr>
          <w:rFonts w:hint="eastAsia" w:ascii="宋体" w:hAnsi="宋体"/>
          <w:b/>
          <w:bCs/>
          <w:sz w:val="22"/>
          <w:szCs w:val="22"/>
        </w:rPr>
        <w:t>依据《中华人民共和国民法典》之规定，甲乙双方就管理/服务体系认证项目，经平等协商，在真实、充分地表达各自意愿的基础上，签订本合同，双方共同遵守履行</w:t>
      </w:r>
      <w:r>
        <w:rPr>
          <w:rFonts w:hint="eastAsia" w:ascii="宋体" w:hAnsi="宋体"/>
          <w:sz w:val="22"/>
          <w:szCs w:val="22"/>
        </w:rPr>
        <w:t>。</w:t>
      </w:r>
      <w:r>
        <w:rPr>
          <w:rFonts w:hint="eastAsia" w:ascii="宋体" w:hAnsi="宋体"/>
          <w:b/>
          <w:sz w:val="22"/>
          <w:szCs w:val="22"/>
        </w:rPr>
        <w:t>双方确认，在签订本合同之前，已经充分知悉并了解本合同全部定义、条款之内容。</w:t>
      </w:r>
    </w:p>
    <w:p>
      <w:pPr>
        <w:numPr>
          <w:ilvl w:val="0"/>
          <w:numId w:val="1"/>
        </w:numPr>
        <w:spacing w:before="78" w:beforeLines="25" w:after="109" w:afterLines="35"/>
        <w:rPr>
          <w:rFonts w:ascii="宋体" w:hAnsi="宋体"/>
          <w:b/>
          <w:bCs/>
          <w:sz w:val="22"/>
          <w:szCs w:val="22"/>
        </w:rPr>
      </w:pPr>
      <w:r>
        <w:rPr>
          <w:rFonts w:hint="eastAsia" w:ascii="宋体" w:hAnsi="宋体"/>
          <w:b/>
          <w:bCs/>
          <w:sz w:val="22"/>
          <w:szCs w:val="22"/>
        </w:rPr>
        <w:t>体系认证项目的内容和要求</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甲方向乙方申请以下认证：</w:t>
      </w:r>
    </w:p>
    <w:p>
      <w:pPr>
        <w:spacing w:before="78" w:beforeLines="25" w:after="109" w:afterLines="35"/>
        <w:ind w:left="503" w:leftChars="135" w:hanging="220" w:hangingChars="100"/>
        <w:rPr>
          <w:rFonts w:ascii="宋体" w:hAnsi="宋体"/>
          <w:bCs/>
          <w:sz w:val="22"/>
          <w:szCs w:val="22"/>
          <w:u w:val="single"/>
        </w:rPr>
      </w:pPr>
      <w:r>
        <w:rPr>
          <w:rFonts w:hint="eastAsia" w:ascii="宋体" w:hAnsi="宋体"/>
          <w:bCs/>
          <w:sz w:val="22"/>
          <w:szCs w:val="22"/>
        </w:rPr>
        <w:t xml:space="preserve"> </w:t>
      </w:r>
      <w:r>
        <w:rPr>
          <w:rFonts w:hint="eastAsia" w:ascii="宋体" w:hAnsi="宋体"/>
          <w:b/>
          <w:sz w:val="22"/>
          <w:szCs w:val="22"/>
        </w:rPr>
        <w:t xml:space="preserve"> 管理体系认证：</w:t>
      </w:r>
      <w:r>
        <w:rPr>
          <w:rFonts w:hint="eastAsia" w:ascii="宋体" w:hAnsi="宋体"/>
          <w:bCs/>
          <w:sz w:val="22"/>
          <w:szCs w:val="22"/>
        </w:rPr>
        <w:t xml:space="preserve"> □质量管理体系   </w:t>
      </w:r>
      <w:r>
        <w:rPr>
          <w:rFonts w:ascii="宋体" w:hAnsi="宋体"/>
          <w:bCs/>
          <w:sz w:val="22"/>
          <w:szCs w:val="22"/>
        </w:rPr>
        <w:t xml:space="preserve"> </w:t>
      </w:r>
      <w:r>
        <w:rPr>
          <w:rFonts w:hint="eastAsia" w:ascii="宋体" w:hAnsi="宋体"/>
          <w:bCs/>
          <w:sz w:val="22"/>
          <w:szCs w:val="22"/>
        </w:rPr>
        <w:t xml:space="preserve">□环境管理体系   □职业健康安全管理体系 </w:t>
      </w:r>
      <w:r>
        <w:rPr>
          <w:rFonts w:ascii="宋体" w:hAnsi="宋体"/>
          <w:bCs/>
          <w:sz w:val="22"/>
          <w:szCs w:val="22"/>
        </w:rPr>
        <w:t xml:space="preserve">   </w:t>
      </w:r>
      <w:r>
        <w:rPr>
          <w:rFonts w:hint="eastAsia" w:ascii="宋体" w:hAnsi="宋体"/>
          <w:bCs/>
          <w:sz w:val="22"/>
          <w:szCs w:val="22"/>
        </w:rPr>
        <w:t xml:space="preserve">   □能源管理体系 </w:t>
      </w:r>
      <w:r>
        <w:rPr>
          <w:rFonts w:ascii="宋体" w:hAnsi="宋体"/>
          <w:bCs/>
          <w:sz w:val="22"/>
          <w:szCs w:val="22"/>
        </w:rPr>
        <w:t xml:space="preserve"> </w:t>
      </w:r>
      <w:r>
        <w:rPr>
          <w:rFonts w:hint="eastAsia" w:ascii="宋体" w:hAnsi="宋体"/>
          <w:bCs/>
          <w:sz w:val="22"/>
          <w:szCs w:val="22"/>
        </w:rPr>
        <w:t xml:space="preserve">□诚信管理体系 </w:t>
      </w:r>
      <w:r>
        <w:rPr>
          <w:rFonts w:ascii="宋体" w:hAnsi="宋体"/>
          <w:bCs/>
          <w:sz w:val="22"/>
          <w:szCs w:val="22"/>
        </w:rPr>
        <w:t xml:space="preserve">  </w:t>
      </w:r>
      <w:r>
        <w:rPr>
          <w:rFonts w:hint="eastAsia" w:ascii="宋体" w:hAnsi="宋体"/>
          <w:bCs/>
          <w:sz w:val="22"/>
          <w:szCs w:val="22"/>
        </w:rPr>
        <w:t xml:space="preserve"> </w:t>
      </w:r>
      <w:r>
        <w:rPr>
          <w:rFonts w:ascii="宋体" w:hAnsi="宋体"/>
          <w:bCs/>
          <w:sz w:val="22"/>
          <w:szCs w:val="22"/>
        </w:rPr>
        <w:t xml:space="preserve">  </w:t>
      </w:r>
      <w:r>
        <w:rPr>
          <w:rFonts w:hint="eastAsia" w:ascii="宋体" w:hAnsi="宋体"/>
          <w:bCs/>
          <w:sz w:val="22"/>
          <w:szCs w:val="22"/>
        </w:rPr>
        <w:t xml:space="preserve">□社会责任管理体系 </w:t>
      </w:r>
      <w:r>
        <w:rPr>
          <w:rFonts w:ascii="宋体" w:hAnsi="宋体"/>
          <w:bCs/>
          <w:sz w:val="22"/>
          <w:szCs w:val="22"/>
        </w:rPr>
        <w:t xml:space="preserve">  </w:t>
      </w:r>
      <w:r>
        <w:rPr>
          <w:rFonts w:hint="eastAsia" w:ascii="宋体" w:hAnsi="宋体"/>
          <w:bCs/>
          <w:sz w:val="22"/>
          <w:szCs w:val="22"/>
        </w:rPr>
        <w:t xml:space="preserve"> □企业标准化管理体系 </w:t>
      </w:r>
      <w:r>
        <w:rPr>
          <w:rFonts w:ascii="宋体" w:hAnsi="宋体"/>
          <w:bCs/>
          <w:sz w:val="22"/>
          <w:szCs w:val="22"/>
        </w:rPr>
        <w:t xml:space="preserve">  </w:t>
      </w:r>
      <w:r>
        <w:rPr>
          <w:rFonts w:hint="eastAsia" w:ascii="宋体" w:hAnsi="宋体"/>
          <w:bCs/>
          <w:sz w:val="22"/>
          <w:szCs w:val="22"/>
        </w:rPr>
        <w:t>□企业信息用评价管理体系 □ 其它：</w:t>
      </w:r>
      <w:r>
        <w:rPr>
          <w:rFonts w:hint="eastAsia" w:ascii="宋体" w:hAnsi="宋体"/>
          <w:bCs/>
          <w:sz w:val="22"/>
          <w:szCs w:val="22"/>
          <w:u w:val="single"/>
        </w:rPr>
        <w:t xml:space="preserve">                  </w:t>
      </w:r>
    </w:p>
    <w:p>
      <w:pPr>
        <w:spacing w:before="78" w:beforeLines="25" w:after="109" w:afterLines="35"/>
        <w:ind w:left="284" w:firstLine="220" w:firstLineChars="100"/>
        <w:rPr>
          <w:rFonts w:ascii="宋体" w:hAnsi="宋体"/>
          <w:bCs/>
          <w:sz w:val="22"/>
          <w:szCs w:val="22"/>
        </w:rPr>
      </w:pPr>
      <w:r>
        <w:rPr>
          <w:rFonts w:hint="eastAsia" w:ascii="宋体" w:hAnsi="宋体"/>
          <w:b/>
          <w:sz w:val="22"/>
          <w:szCs w:val="22"/>
        </w:rPr>
        <w:t>服务认证</w:t>
      </w:r>
      <w:r>
        <w:rPr>
          <w:rFonts w:hint="eastAsia" w:ascii="宋体" w:hAnsi="宋体"/>
          <w:bCs/>
          <w:sz w:val="22"/>
          <w:szCs w:val="22"/>
        </w:rPr>
        <w:t xml:space="preserve">：□商品售后服务   □  售后服务成熟度    □物业服务    □保安服务 </w:t>
      </w:r>
      <w:r>
        <w:rPr>
          <w:rFonts w:ascii="宋体" w:hAnsi="宋体"/>
          <w:bCs/>
          <w:sz w:val="22"/>
          <w:szCs w:val="22"/>
        </w:rPr>
        <w:t xml:space="preserve">    </w:t>
      </w:r>
      <w:r>
        <w:rPr>
          <w:rFonts w:hint="eastAsia" w:ascii="宋体" w:hAnsi="宋体"/>
          <w:bCs/>
          <w:sz w:val="22"/>
          <w:szCs w:val="22"/>
        </w:rPr>
        <w:t>其它：</w:t>
      </w:r>
      <w:r>
        <w:rPr>
          <w:rFonts w:hint="eastAsia" w:ascii="宋体" w:hAnsi="宋体"/>
          <w:bCs/>
          <w:sz w:val="22"/>
          <w:szCs w:val="22"/>
          <w:u w:val="single"/>
        </w:rPr>
        <w:t xml:space="preserve">                  </w:t>
      </w:r>
    </w:p>
    <w:p>
      <w:pPr>
        <w:spacing w:before="78" w:beforeLines="25" w:after="109" w:afterLines="35"/>
        <w:ind w:firstLine="440" w:firstLineChars="200"/>
        <w:rPr>
          <w:rFonts w:ascii="宋体" w:hAnsi="宋体"/>
          <w:sz w:val="22"/>
          <w:szCs w:val="22"/>
        </w:rPr>
      </w:pPr>
      <w:r>
        <w:rPr>
          <w:rFonts w:hint="eastAsia" w:ascii="宋体" w:hAnsi="宋体"/>
          <w:sz w:val="22"/>
          <w:szCs w:val="22"/>
        </w:rPr>
        <w:t xml:space="preserve">甲方建立体系的依据、申请认证的类型以及申请的认可标识等详细信息参见相应认证的认证申请书。  </w:t>
      </w:r>
    </w:p>
    <w:p>
      <w:pPr>
        <w:numPr>
          <w:ilvl w:val="1"/>
          <w:numId w:val="1"/>
        </w:numPr>
        <w:spacing w:before="78" w:beforeLines="25" w:after="109" w:afterLines="35"/>
        <w:rPr>
          <w:rFonts w:ascii="宋体" w:hAnsi="宋体"/>
          <w:bCs/>
          <w:sz w:val="22"/>
          <w:szCs w:val="22"/>
          <w:u w:val="single"/>
        </w:rPr>
      </w:pPr>
      <w:r>
        <w:rPr>
          <w:rFonts w:hint="eastAsia" w:ascii="宋体" w:hAnsi="宋体"/>
          <w:bCs/>
          <w:sz w:val="22"/>
          <w:szCs w:val="22"/>
        </w:rPr>
        <w:t>拟申请认证的范围：</w:t>
      </w:r>
      <w:r>
        <w:rPr>
          <w:rFonts w:hint="eastAsia" w:ascii="宋体" w:hAnsi="宋体"/>
          <w:bCs/>
          <w:sz w:val="22"/>
          <w:szCs w:val="22"/>
          <w:u w:val="single"/>
        </w:rPr>
        <w:t xml:space="preserve">    </w:t>
      </w:r>
      <w:r>
        <w:rPr>
          <w:rFonts w:ascii="宋体" w:hAnsi="宋体"/>
          <w:bCs/>
          <w:sz w:val="22"/>
          <w:szCs w:val="22"/>
          <w:u w:val="single"/>
        </w:rPr>
        <w:t xml:space="preserve">                            </w:t>
      </w:r>
      <w:r>
        <w:rPr>
          <w:rFonts w:hint="eastAsia" w:ascii="宋体" w:hAnsi="宋体"/>
          <w:bCs/>
          <w:sz w:val="22"/>
          <w:szCs w:val="22"/>
          <w:u w:val="single"/>
        </w:rPr>
        <w:t xml:space="preserve">        </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甲方体系覆盖人数</w:t>
      </w:r>
      <w:r>
        <w:rPr>
          <w:rFonts w:hint="eastAsia" w:ascii="宋体" w:hAnsi="宋体"/>
          <w:bCs/>
          <w:sz w:val="22"/>
          <w:szCs w:val="22"/>
          <w:u w:val="single"/>
        </w:rPr>
        <w:t xml:space="preserve"> </w:t>
      </w:r>
      <w:r>
        <w:rPr>
          <w:rFonts w:ascii="宋体" w:hAnsi="宋体"/>
          <w:bCs/>
          <w:sz w:val="22"/>
          <w:szCs w:val="22"/>
          <w:u w:val="single"/>
        </w:rPr>
        <w:t xml:space="preserve">     </w:t>
      </w:r>
      <w:r>
        <w:rPr>
          <w:rFonts w:hint="eastAsia" w:ascii="宋体" w:hAnsi="宋体"/>
          <w:bCs/>
          <w:sz w:val="22"/>
          <w:szCs w:val="22"/>
          <w:u w:val="single"/>
        </w:rPr>
        <w:t xml:space="preserve">     </w:t>
      </w:r>
      <w:r>
        <w:rPr>
          <w:rFonts w:hint="eastAsia" w:ascii="宋体" w:hAnsi="宋体"/>
          <w:bCs/>
          <w:sz w:val="22"/>
          <w:szCs w:val="22"/>
        </w:rPr>
        <w:t>，甲方总人数：</w:t>
      </w:r>
      <w:r>
        <w:rPr>
          <w:rFonts w:ascii="宋体" w:hAnsi="宋体"/>
          <w:bCs/>
          <w:sz w:val="22"/>
          <w:szCs w:val="22"/>
          <w:u w:val="single"/>
        </w:rPr>
        <w:t xml:space="preserve">     </w:t>
      </w:r>
      <w:r>
        <w:rPr>
          <w:rFonts w:hint="eastAsia" w:ascii="宋体" w:hAnsi="宋体"/>
          <w:bCs/>
          <w:sz w:val="22"/>
          <w:szCs w:val="22"/>
          <w:u w:val="single"/>
        </w:rPr>
        <w:t xml:space="preserve">  </w:t>
      </w:r>
      <w:r>
        <w:rPr>
          <w:rFonts w:hint="eastAsia" w:ascii="宋体" w:hAnsi="宋体"/>
          <w:bCs/>
          <w:sz w:val="22"/>
          <w:szCs w:val="22"/>
        </w:rPr>
        <w:t>。</w:t>
      </w:r>
    </w:p>
    <w:p>
      <w:pPr>
        <w:numPr>
          <w:ilvl w:val="0"/>
          <w:numId w:val="1"/>
        </w:numPr>
        <w:spacing w:before="78" w:beforeLines="25" w:after="109" w:afterLines="35"/>
        <w:rPr>
          <w:rFonts w:ascii="宋体" w:hAnsi="宋体"/>
          <w:b/>
          <w:bCs/>
          <w:sz w:val="22"/>
          <w:szCs w:val="22"/>
        </w:rPr>
      </w:pPr>
      <w:r>
        <w:rPr>
          <w:rFonts w:hint="eastAsia" w:ascii="宋体" w:hAnsi="宋体"/>
          <w:b/>
          <w:bCs/>
          <w:sz w:val="22"/>
          <w:szCs w:val="22"/>
        </w:rPr>
        <w:t>体系认证项目的实施</w:t>
      </w:r>
    </w:p>
    <w:p>
      <w:pPr>
        <w:tabs>
          <w:tab w:val="left" w:pos="284"/>
        </w:tabs>
        <w:spacing w:before="78" w:beforeLines="25" w:after="109" w:afterLines="35"/>
        <w:ind w:left="284"/>
        <w:rPr>
          <w:rFonts w:ascii="宋体" w:hAnsi="宋体"/>
          <w:bCs/>
          <w:sz w:val="22"/>
          <w:szCs w:val="22"/>
        </w:rPr>
      </w:pPr>
      <w:r>
        <w:rPr>
          <w:rFonts w:hint="eastAsia" w:ascii="宋体" w:hAnsi="宋体"/>
          <w:bCs/>
          <w:sz w:val="22"/>
          <w:szCs w:val="22"/>
        </w:rPr>
        <w:t>1</w:t>
      </w:r>
      <w:r>
        <w:rPr>
          <w:rFonts w:ascii="宋体" w:hAnsi="宋体"/>
          <w:bCs/>
          <w:sz w:val="22"/>
          <w:szCs w:val="22"/>
        </w:rPr>
        <w:t>.</w:t>
      </w:r>
      <w:r>
        <w:rPr>
          <w:rFonts w:hint="eastAsia" w:ascii="宋体" w:hAnsi="宋体"/>
          <w:bCs/>
          <w:sz w:val="22"/>
          <w:szCs w:val="22"/>
        </w:rPr>
        <w:t>乙方按认证程序对甲方进行认证审核（审查），在确认体系符合合同约定的审核（审查）依据后，为甲方办理认证注册，颁发或换发体系认证证书。初次发证的认证证书的有效期为三年，三年周期自初审认证决定批准之日算起。再认证证书的生效日期为再认证决定批准之日，终止日期为上一次证书终止日期加三年。</w:t>
      </w:r>
    </w:p>
    <w:p>
      <w:pPr>
        <w:tabs>
          <w:tab w:val="left" w:pos="284"/>
        </w:tabs>
        <w:spacing w:before="78" w:beforeLines="25" w:after="109" w:afterLines="35"/>
        <w:ind w:left="284"/>
        <w:rPr>
          <w:rFonts w:ascii="宋体" w:hAnsi="宋体"/>
          <w:bCs/>
          <w:sz w:val="22"/>
          <w:szCs w:val="22"/>
        </w:rPr>
      </w:pPr>
      <w:r>
        <w:rPr>
          <w:rFonts w:hint="eastAsia" w:ascii="宋体" w:hAnsi="宋体"/>
          <w:bCs/>
          <w:sz w:val="22"/>
          <w:szCs w:val="22"/>
        </w:rPr>
        <w:t>2</w:t>
      </w:r>
      <w:r>
        <w:rPr>
          <w:rFonts w:ascii="宋体" w:hAnsi="宋体"/>
          <w:bCs/>
          <w:sz w:val="22"/>
          <w:szCs w:val="22"/>
        </w:rPr>
        <w:t>.</w:t>
      </w:r>
      <w:r>
        <w:rPr>
          <w:rFonts w:hint="eastAsia" w:ascii="宋体" w:hAnsi="宋体"/>
          <w:bCs/>
          <w:sz w:val="22"/>
          <w:szCs w:val="22"/>
        </w:rPr>
        <w:t>甲方在乙方《审核（查）计划》上的签字作为对合同履行的确认。</w:t>
      </w:r>
    </w:p>
    <w:p>
      <w:pPr>
        <w:tabs>
          <w:tab w:val="left" w:pos="284"/>
        </w:tabs>
        <w:spacing w:before="78" w:beforeLines="25" w:after="109" w:afterLines="35"/>
        <w:ind w:left="284"/>
        <w:rPr>
          <w:rFonts w:ascii="宋体" w:hAnsi="宋体"/>
          <w:bCs/>
          <w:sz w:val="22"/>
          <w:szCs w:val="22"/>
        </w:rPr>
      </w:pPr>
      <w:r>
        <w:rPr>
          <w:rFonts w:hint="eastAsia" w:ascii="宋体" w:hAnsi="宋体"/>
          <w:bCs/>
          <w:sz w:val="22"/>
          <w:szCs w:val="22"/>
        </w:rPr>
        <w:t>3</w:t>
      </w:r>
      <w:r>
        <w:rPr>
          <w:rFonts w:ascii="宋体" w:hAnsi="宋体"/>
          <w:bCs/>
          <w:sz w:val="22"/>
          <w:szCs w:val="22"/>
        </w:rPr>
        <w:t>.</w:t>
      </w:r>
      <w:r>
        <w:rPr>
          <w:rFonts w:hint="eastAsia" w:ascii="宋体" w:hAnsi="宋体"/>
          <w:bCs/>
          <w:sz w:val="22"/>
          <w:szCs w:val="22"/>
        </w:rPr>
        <w:t>现场审查应在甲方体系覆盖的活动处于正常运行期间进行，其中：</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初审：在第一阶段审核前，管理体系及服务活动有效运行不少于3个月。如果现场审核（审查）结束后6个月内不能对严重不符合的纠正及纠正措施进行有效验证，则应在推荐认证前重新实施现场审核（审查）。</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监督审核（审查）：</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第一次监督审核（审查）建议在现场审核（审查）或再认证审核（审查）最后一天起</w:t>
      </w:r>
      <w:r>
        <w:rPr>
          <w:rFonts w:ascii="宋体" w:hAnsi="宋体"/>
          <w:bCs/>
          <w:sz w:val="22"/>
          <w:szCs w:val="22"/>
          <w:u w:val="single"/>
        </w:rPr>
        <w:t xml:space="preserve">/  </w:t>
      </w:r>
      <w:r>
        <w:rPr>
          <w:rFonts w:hint="eastAsia" w:ascii="宋体" w:hAnsi="宋体"/>
          <w:bCs/>
          <w:sz w:val="22"/>
          <w:szCs w:val="22"/>
          <w:u w:val="single"/>
        </w:rPr>
        <w:t>-</w:t>
      </w:r>
      <w:r>
        <w:rPr>
          <w:rFonts w:ascii="宋体" w:hAnsi="宋体"/>
          <w:bCs/>
          <w:sz w:val="22"/>
          <w:szCs w:val="22"/>
          <w:u w:val="single"/>
        </w:rPr>
        <w:t xml:space="preserve">   /  </w:t>
      </w:r>
      <w:r>
        <w:rPr>
          <w:rFonts w:hint="eastAsia" w:ascii="宋体" w:hAnsi="宋体"/>
          <w:bCs/>
          <w:sz w:val="22"/>
          <w:szCs w:val="22"/>
        </w:rPr>
        <w:t>个月内进行，最晚应在</w:t>
      </w:r>
      <w:r>
        <w:rPr>
          <w:rFonts w:ascii="宋体" w:hAnsi="宋体"/>
          <w:bCs/>
          <w:sz w:val="22"/>
          <w:szCs w:val="22"/>
        </w:rPr>
        <w:t>认证决定日期</w:t>
      </w:r>
      <w:r>
        <w:rPr>
          <w:rFonts w:hint="eastAsia" w:ascii="宋体" w:hAnsi="宋体"/>
          <w:bCs/>
          <w:sz w:val="22"/>
          <w:szCs w:val="22"/>
        </w:rPr>
        <w:t>起</w:t>
      </w:r>
      <w:r>
        <w:rPr>
          <w:rFonts w:ascii="宋体" w:hAnsi="宋体"/>
          <w:bCs/>
          <w:sz w:val="22"/>
          <w:szCs w:val="22"/>
          <w:u w:val="single"/>
        </w:rPr>
        <w:t xml:space="preserve">  </w:t>
      </w:r>
      <w:r>
        <w:rPr>
          <w:rFonts w:hint="eastAsia" w:ascii="宋体" w:hAnsi="宋体"/>
          <w:bCs/>
          <w:sz w:val="22"/>
          <w:szCs w:val="22"/>
        </w:rPr>
        <w:t>个月内进行；第二次监督审核（审查）应在第一次监督审核（审查）最后一天起</w:t>
      </w:r>
      <w:r>
        <w:rPr>
          <w:rFonts w:ascii="宋体" w:hAnsi="宋体"/>
          <w:bCs/>
          <w:sz w:val="22"/>
          <w:szCs w:val="22"/>
          <w:u w:val="single"/>
        </w:rPr>
        <w:t xml:space="preserve">  </w:t>
      </w:r>
      <w:r>
        <w:rPr>
          <w:rFonts w:hint="eastAsia" w:ascii="宋体" w:hAnsi="宋体"/>
          <w:bCs/>
          <w:sz w:val="22"/>
          <w:szCs w:val="22"/>
        </w:rPr>
        <w:t>个月内进行。当甲方因停止服务、搬迁等原因不能在</w:t>
      </w:r>
      <w:r>
        <w:rPr>
          <w:rFonts w:ascii="宋体" w:hAnsi="宋体"/>
          <w:bCs/>
          <w:sz w:val="22"/>
          <w:szCs w:val="22"/>
          <w:u w:val="single"/>
        </w:rPr>
        <w:t xml:space="preserve">  </w:t>
      </w:r>
      <w:r>
        <w:rPr>
          <w:rFonts w:hint="eastAsia" w:ascii="宋体" w:hAnsi="宋体"/>
          <w:bCs/>
          <w:sz w:val="22"/>
          <w:szCs w:val="22"/>
        </w:rPr>
        <w:t>个月之内进行相应的监督审查时，至少应在每个日历年进行一次监督审查，两次监督审核（审查）的时间间隔不得超过</w:t>
      </w:r>
      <w:r>
        <w:rPr>
          <w:rFonts w:ascii="宋体" w:hAnsi="宋体"/>
          <w:bCs/>
          <w:sz w:val="22"/>
          <w:szCs w:val="22"/>
          <w:u w:val="single"/>
        </w:rPr>
        <w:t xml:space="preserve">  </w:t>
      </w:r>
      <w:r>
        <w:rPr>
          <w:rFonts w:hint="eastAsia" w:ascii="宋体" w:hAnsi="宋体"/>
          <w:bCs/>
          <w:sz w:val="22"/>
          <w:szCs w:val="22"/>
        </w:rPr>
        <w:t>个月。</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当获证组织发生投诉、重大变更或严重不符合时，有可能需要额外增加不通知审核（审查）。</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如甲方未按期接受乙方的监督审核（审查），甲方</w:t>
      </w:r>
      <w:r>
        <w:rPr>
          <w:rFonts w:hint="eastAsia" w:ascii="宋体" w:hAnsi="宋体"/>
          <w:color w:val="000000"/>
          <w:sz w:val="22"/>
          <w:szCs w:val="22"/>
        </w:rPr>
        <w:t>依据相关规定暂</w:t>
      </w:r>
      <w:r>
        <w:rPr>
          <w:rFonts w:hint="eastAsia" w:ascii="宋体" w:hAnsi="宋体"/>
          <w:bCs/>
          <w:sz w:val="22"/>
          <w:szCs w:val="22"/>
        </w:rPr>
        <w:t>停使用认证证书及标识。</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再认证：</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在认证证书有效期期满前进行，甲方应至少在认证证书到期前</w:t>
      </w:r>
      <w:r>
        <w:rPr>
          <w:rFonts w:ascii="宋体" w:hAnsi="宋体"/>
          <w:bCs/>
          <w:sz w:val="22"/>
          <w:szCs w:val="22"/>
          <w:u w:val="single"/>
        </w:rPr>
        <w:t xml:space="preserve">  </w:t>
      </w:r>
      <w:r>
        <w:rPr>
          <w:rFonts w:hint="eastAsia" w:ascii="宋体" w:hAnsi="宋体"/>
          <w:bCs/>
          <w:sz w:val="22"/>
          <w:szCs w:val="22"/>
        </w:rPr>
        <w:t>个月按照本合同要求提出书面申请、签订再认证审核（审查）合同、接受现场审核（审查）、缴纳认证费用并符合认证条件以确保完成认证批准。因甲方未按期履行前述义务导致认证无法批准的，乙方不承担任何责任。再认证审核（审查）应在第二次监督审核（审查）最后一天起</w:t>
      </w:r>
      <w:r>
        <w:rPr>
          <w:rFonts w:ascii="宋体" w:hAnsi="宋体"/>
          <w:bCs/>
          <w:sz w:val="22"/>
          <w:szCs w:val="22"/>
          <w:u w:val="single"/>
        </w:rPr>
        <w:t xml:space="preserve">  </w:t>
      </w:r>
      <w:r>
        <w:rPr>
          <w:rFonts w:hint="eastAsia" w:ascii="宋体" w:hAnsi="宋体"/>
          <w:bCs/>
          <w:sz w:val="22"/>
          <w:szCs w:val="22"/>
        </w:rPr>
        <w:t>个月内进行。当甲方因停止服务、搬迁等原因不能在</w:t>
      </w:r>
      <w:r>
        <w:rPr>
          <w:rFonts w:ascii="宋体" w:hAnsi="宋体"/>
          <w:bCs/>
          <w:sz w:val="22"/>
          <w:szCs w:val="22"/>
          <w:u w:val="single"/>
        </w:rPr>
        <w:t xml:space="preserve">  </w:t>
      </w:r>
      <w:r>
        <w:rPr>
          <w:rFonts w:hint="eastAsia" w:ascii="宋体" w:hAnsi="宋体"/>
          <w:bCs/>
          <w:sz w:val="22"/>
          <w:szCs w:val="22"/>
        </w:rPr>
        <w:t>个月之内进行的，再认证审核（审查）的结束日期不能超过当前认证终止日期。</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如甲方未按期接受乙方的再认证审核（审查），甲方应</w:t>
      </w:r>
      <w:r>
        <w:rPr>
          <w:rFonts w:hint="eastAsia" w:ascii="宋体" w:hAnsi="宋体"/>
          <w:color w:val="000000"/>
          <w:sz w:val="22"/>
          <w:szCs w:val="22"/>
        </w:rPr>
        <w:t>依据相关规定</w:t>
      </w:r>
      <w:r>
        <w:rPr>
          <w:rFonts w:hint="eastAsia" w:ascii="宋体" w:hAnsi="宋体"/>
          <w:bCs/>
          <w:sz w:val="22"/>
          <w:szCs w:val="22"/>
        </w:rPr>
        <w:t>停止使用认证证书及标识。</w:t>
      </w:r>
    </w:p>
    <w:p>
      <w:pPr>
        <w:numPr>
          <w:ilvl w:val="0"/>
          <w:numId w:val="1"/>
        </w:numPr>
        <w:spacing w:before="78" w:beforeLines="25" w:after="109" w:afterLines="35"/>
        <w:rPr>
          <w:rFonts w:ascii="宋体" w:hAnsi="宋体"/>
          <w:b/>
          <w:bCs/>
          <w:sz w:val="22"/>
          <w:szCs w:val="22"/>
        </w:rPr>
      </w:pPr>
      <w:r>
        <w:rPr>
          <w:rFonts w:hint="eastAsia" w:ascii="宋体" w:hAnsi="宋体"/>
          <w:b/>
          <w:bCs/>
          <w:sz w:val="22"/>
          <w:szCs w:val="22"/>
        </w:rPr>
        <w:t>项目费用（</w:t>
      </w:r>
      <w:r>
        <w:rPr>
          <w:rFonts w:hint="eastAsia" w:ascii="宋体" w:hAnsi="宋体"/>
          <w:bCs/>
          <w:sz w:val="22"/>
          <w:szCs w:val="22"/>
        </w:rPr>
        <w:t>■</w:t>
      </w:r>
      <w:r>
        <w:rPr>
          <w:rFonts w:hint="eastAsia" w:ascii="宋体" w:hAnsi="宋体"/>
          <w:b/>
          <w:bCs/>
          <w:sz w:val="22"/>
          <w:szCs w:val="22"/>
        </w:rPr>
        <w:t>人民币  □其他：）</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项目费用内容构成：</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初次认证费用（含中文正本证书一套）:计</w:t>
      </w:r>
      <w:r>
        <w:rPr>
          <w:rFonts w:hint="eastAsia" w:ascii="宋体" w:hAnsi="宋体"/>
          <w:bCs/>
          <w:sz w:val="22"/>
          <w:szCs w:val="22"/>
          <w:u w:val="single"/>
        </w:rPr>
        <w:t xml:space="preserve"> </w:t>
      </w:r>
      <w:r>
        <w:rPr>
          <w:rFonts w:ascii="宋体" w:hAnsi="宋体"/>
          <w:bCs/>
          <w:sz w:val="22"/>
          <w:szCs w:val="22"/>
          <w:u w:val="single"/>
        </w:rPr>
        <w:t xml:space="preserve">  </w:t>
      </w:r>
      <w:r>
        <w:rPr>
          <w:rFonts w:hint="eastAsia" w:ascii="宋体" w:hAnsi="宋体"/>
          <w:bCs/>
          <w:sz w:val="22"/>
          <w:szCs w:val="22"/>
          <w:u w:val="single"/>
        </w:rPr>
        <w:t xml:space="preserve">  </w:t>
      </w:r>
      <w:r>
        <w:rPr>
          <w:rFonts w:hint="eastAsia" w:ascii="宋体" w:hAnsi="宋体"/>
          <w:bCs/>
          <w:sz w:val="22"/>
          <w:szCs w:val="22"/>
        </w:rPr>
        <w:t>元</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每年保持证书（续评）费用： 计</w:t>
      </w:r>
      <w:r>
        <w:rPr>
          <w:rFonts w:hint="eastAsia" w:ascii="宋体" w:hAnsi="宋体"/>
          <w:bCs/>
          <w:sz w:val="22"/>
          <w:szCs w:val="22"/>
          <w:u w:val="single"/>
        </w:rPr>
        <w:t xml:space="preserve">  </w:t>
      </w:r>
      <w:r>
        <w:rPr>
          <w:rFonts w:ascii="宋体" w:hAnsi="宋体"/>
          <w:bCs/>
          <w:sz w:val="22"/>
          <w:szCs w:val="22"/>
          <w:u w:val="single"/>
        </w:rPr>
        <w:t xml:space="preserve">  </w:t>
      </w:r>
      <w:r>
        <w:rPr>
          <w:rFonts w:hint="eastAsia" w:ascii="宋体" w:hAnsi="宋体"/>
          <w:bCs/>
          <w:sz w:val="22"/>
          <w:szCs w:val="22"/>
          <w:u w:val="single"/>
        </w:rPr>
        <w:t xml:space="preserve"> </w:t>
      </w:r>
      <w:r>
        <w:rPr>
          <w:rFonts w:hint="eastAsia" w:ascii="宋体" w:hAnsi="宋体"/>
          <w:bCs/>
          <w:sz w:val="22"/>
          <w:szCs w:val="22"/>
        </w:rPr>
        <w:t>元</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再认证的费用（含中文正本证书一套）:计</w:t>
      </w:r>
      <w:r>
        <w:rPr>
          <w:rFonts w:hint="eastAsia" w:ascii="宋体" w:hAnsi="宋体"/>
          <w:bCs/>
          <w:sz w:val="22"/>
          <w:szCs w:val="22"/>
          <w:u w:val="single"/>
        </w:rPr>
        <w:t xml:space="preserve">  / </w:t>
      </w:r>
      <w:r>
        <w:rPr>
          <w:rFonts w:hint="eastAsia" w:ascii="宋体" w:hAnsi="宋体"/>
          <w:bCs/>
          <w:sz w:val="22"/>
          <w:szCs w:val="22"/>
        </w:rPr>
        <w:t>元</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副本及子证书费：中或英文</w:t>
      </w:r>
      <w:r>
        <w:rPr>
          <w:rFonts w:hint="eastAsia" w:ascii="宋体" w:hAnsi="宋体"/>
          <w:bCs/>
          <w:sz w:val="22"/>
          <w:szCs w:val="22"/>
          <w:u w:val="single"/>
        </w:rPr>
        <w:t>/</w:t>
      </w:r>
      <w:r>
        <w:rPr>
          <w:rFonts w:hint="eastAsia" w:ascii="宋体" w:hAnsi="宋体"/>
          <w:bCs/>
          <w:sz w:val="22"/>
          <w:szCs w:val="22"/>
        </w:rPr>
        <w:t>张（</w:t>
      </w:r>
      <w:r>
        <w:rPr>
          <w:rFonts w:ascii="宋体" w:hAnsi="宋体"/>
          <w:bCs/>
          <w:sz w:val="22"/>
          <w:szCs w:val="22"/>
          <w:u w:val="single"/>
        </w:rPr>
        <w:t xml:space="preserve">   </w:t>
      </w:r>
      <w:r>
        <w:rPr>
          <w:rFonts w:hint="eastAsia" w:ascii="宋体" w:hAnsi="宋体"/>
          <w:bCs/>
          <w:sz w:val="22"/>
          <w:szCs w:val="22"/>
        </w:rPr>
        <w:t>元/张）），</w:t>
      </w:r>
      <w:r>
        <w:rPr>
          <w:rFonts w:hint="eastAsia" w:ascii="宋体" w:hAnsi="宋体"/>
          <w:bCs/>
          <w:sz w:val="22"/>
          <w:szCs w:val="22"/>
          <w:u w:val="single"/>
        </w:rPr>
        <w:t>/</w:t>
      </w:r>
      <w:r>
        <w:rPr>
          <w:rFonts w:hint="eastAsia" w:ascii="宋体" w:hAnsi="宋体"/>
          <w:bCs/>
          <w:sz w:val="22"/>
          <w:szCs w:val="22"/>
        </w:rPr>
        <w:t>文</w:t>
      </w:r>
      <w:r>
        <w:rPr>
          <w:rFonts w:ascii="宋体" w:hAnsi="宋体"/>
          <w:bCs/>
          <w:sz w:val="22"/>
          <w:szCs w:val="22"/>
          <w:u w:val="single"/>
        </w:rPr>
        <w:t xml:space="preserve">   </w:t>
      </w:r>
      <w:r>
        <w:rPr>
          <w:rFonts w:hint="eastAsia" w:ascii="宋体" w:hAnsi="宋体"/>
          <w:bCs/>
          <w:sz w:val="22"/>
          <w:szCs w:val="22"/>
        </w:rPr>
        <w:t>元/张：计</w:t>
      </w:r>
      <w:r>
        <w:rPr>
          <w:rFonts w:hint="eastAsia" w:ascii="宋体" w:hAnsi="宋体"/>
          <w:bCs/>
          <w:sz w:val="22"/>
          <w:szCs w:val="22"/>
          <w:u w:val="single"/>
        </w:rPr>
        <w:t xml:space="preserve">  /  </w:t>
      </w:r>
      <w:r>
        <w:rPr>
          <w:rFonts w:hint="eastAsia" w:ascii="宋体" w:hAnsi="宋体"/>
          <w:bCs/>
          <w:sz w:val="22"/>
          <w:szCs w:val="22"/>
        </w:rPr>
        <w:t>元</w:t>
      </w:r>
    </w:p>
    <w:p>
      <w:pPr>
        <w:spacing w:before="78" w:beforeLines="25" w:after="109" w:afterLines="35"/>
        <w:rPr>
          <w:rFonts w:ascii="宋体" w:hAnsi="宋体"/>
          <w:bCs/>
          <w:sz w:val="22"/>
          <w:szCs w:val="22"/>
        </w:rPr>
      </w:pPr>
      <w:r>
        <w:rPr>
          <w:rFonts w:hint="eastAsia" w:ascii="宋体" w:hAnsi="宋体"/>
          <w:bCs/>
          <w:sz w:val="22"/>
          <w:szCs w:val="22"/>
        </w:rPr>
        <w:t xml:space="preserve"> 注：1、审核（审查)费将依据认证审核(审查)的工作量（人日数）来确定。若影响认证审核(审查)的工作量（人日数）的因素发生变化，将导致审核(审查)工作量（人日数）增加或减少，具体实施审核(审查)的工作量（人日数）见《审核(审查)项目发送通知书》，审核(审查)费用也将根据审核(审查)工作量（人日数）的变化做出调整，双方需签订合同更改补充协议；</w:t>
      </w:r>
    </w:p>
    <w:p>
      <w:pPr>
        <w:spacing w:before="78" w:beforeLines="25" w:after="109" w:afterLines="35"/>
        <w:ind w:firstLine="440" w:firstLineChars="200"/>
        <w:rPr>
          <w:rFonts w:ascii="宋体" w:hAnsi="宋体"/>
          <w:bCs/>
          <w:sz w:val="22"/>
          <w:szCs w:val="22"/>
        </w:rPr>
      </w:pPr>
      <w:r>
        <w:rPr>
          <w:rFonts w:ascii="宋体" w:hAnsi="宋体"/>
          <w:bCs/>
          <w:sz w:val="22"/>
          <w:szCs w:val="22"/>
        </w:rPr>
        <w:t>2</w:t>
      </w:r>
      <w:r>
        <w:rPr>
          <w:rFonts w:hint="eastAsia" w:ascii="宋体" w:hAnsi="宋体"/>
          <w:bCs/>
          <w:sz w:val="22"/>
          <w:szCs w:val="22"/>
        </w:rPr>
        <w:t>、初次认证费用中包含：申请费</w:t>
      </w:r>
      <w:r>
        <w:rPr>
          <w:rFonts w:ascii="宋体" w:hAnsi="宋体"/>
          <w:bCs/>
          <w:sz w:val="22"/>
          <w:szCs w:val="22"/>
          <w:u w:val="single"/>
        </w:rPr>
        <w:t xml:space="preserve">        </w:t>
      </w:r>
      <w:r>
        <w:rPr>
          <w:rFonts w:hint="eastAsia" w:ascii="宋体" w:hAnsi="宋体"/>
          <w:bCs/>
          <w:sz w:val="22"/>
          <w:szCs w:val="22"/>
        </w:rPr>
        <w:t>元/次、审核(审查)费（按照认证审核(审查）的工作量核算）、审定与注册费</w:t>
      </w:r>
      <w:r>
        <w:rPr>
          <w:rFonts w:ascii="宋体" w:hAnsi="宋体"/>
          <w:bCs/>
          <w:sz w:val="22"/>
          <w:szCs w:val="22"/>
          <w:u w:val="single"/>
        </w:rPr>
        <w:t xml:space="preserve">        </w:t>
      </w:r>
      <w:r>
        <w:rPr>
          <w:rFonts w:hint="eastAsia" w:ascii="宋体" w:hAnsi="宋体"/>
          <w:bCs/>
          <w:sz w:val="22"/>
          <w:szCs w:val="22"/>
        </w:rPr>
        <w:t>元/体系。保持证书（监督审核、审查）费用中包含：审核（审查）费（按照认证审核、审查的工作量核算）、年金</w:t>
      </w:r>
      <w:r>
        <w:rPr>
          <w:rFonts w:ascii="宋体" w:hAnsi="宋体"/>
          <w:bCs/>
          <w:sz w:val="22"/>
          <w:szCs w:val="22"/>
          <w:u w:val="single"/>
        </w:rPr>
        <w:t xml:space="preserve">        </w:t>
      </w:r>
      <w:r>
        <w:rPr>
          <w:rFonts w:hint="eastAsia" w:ascii="宋体" w:hAnsi="宋体"/>
          <w:bCs/>
          <w:sz w:val="22"/>
          <w:szCs w:val="22"/>
        </w:rPr>
        <w:t>元/体系。再认证费用中包含：审核、审查费（按照认证审核、审查的工作量核算）、审定与注册费</w:t>
      </w:r>
      <w:r>
        <w:rPr>
          <w:rFonts w:ascii="宋体" w:hAnsi="宋体"/>
          <w:bCs/>
          <w:sz w:val="22"/>
          <w:szCs w:val="22"/>
          <w:u w:val="single"/>
        </w:rPr>
        <w:t xml:space="preserve">        </w:t>
      </w:r>
      <w:r>
        <w:rPr>
          <w:rFonts w:hint="eastAsia" w:ascii="宋体" w:hAnsi="宋体"/>
          <w:bCs/>
          <w:sz w:val="22"/>
          <w:szCs w:val="22"/>
        </w:rPr>
        <w:t>元/体系。</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初次认证费用/再认证费用支付方式：</w:t>
      </w:r>
    </w:p>
    <w:p>
      <w:pPr>
        <w:spacing w:before="78" w:beforeLines="25" w:after="109" w:afterLines="35"/>
        <w:ind w:left="567"/>
        <w:rPr>
          <w:rFonts w:ascii="宋体" w:hAnsi="宋体"/>
          <w:bCs/>
          <w:sz w:val="22"/>
          <w:szCs w:val="22"/>
          <w:u w:val="single"/>
        </w:rPr>
      </w:pPr>
      <w:r>
        <w:rPr>
          <w:rFonts w:hint="eastAsia" w:ascii="宋体" w:hAnsi="宋体"/>
          <w:bCs/>
          <w:sz w:val="22"/>
          <w:szCs w:val="22"/>
          <w:u w:val="single"/>
        </w:rPr>
        <w:t>a）</w:t>
      </w:r>
      <w:r>
        <w:rPr>
          <w:rFonts w:hint="eastAsia" w:ascii="宋体" w:hAnsi="宋体"/>
          <w:bCs/>
          <w:sz w:val="22"/>
          <w:szCs w:val="22"/>
        </w:rPr>
        <w:sym w:font="Wingdings" w:char="F06F"/>
      </w:r>
      <w:r>
        <w:rPr>
          <w:rFonts w:hint="eastAsia" w:ascii="宋体" w:hAnsi="宋体"/>
          <w:bCs/>
          <w:sz w:val="22"/>
          <w:szCs w:val="22"/>
        </w:rPr>
        <w:t>一次性支付：自本合同签订之日起</w:t>
      </w:r>
      <w:r>
        <w:rPr>
          <w:rFonts w:ascii="宋体" w:hAnsi="宋体"/>
          <w:bCs/>
          <w:sz w:val="22"/>
          <w:szCs w:val="22"/>
          <w:u w:val="single"/>
        </w:rPr>
        <w:t xml:space="preserve">   </w:t>
      </w:r>
      <w:r>
        <w:rPr>
          <w:rFonts w:hint="eastAsia" w:ascii="宋体" w:hAnsi="宋体"/>
          <w:bCs/>
          <w:sz w:val="22"/>
          <w:szCs w:val="22"/>
        </w:rPr>
        <w:t>日内且在现场审核、审查前由甲方一次性支付给乙方；</w:t>
      </w:r>
    </w:p>
    <w:p>
      <w:pPr>
        <w:spacing w:before="78" w:beforeLines="25" w:after="109" w:afterLines="35"/>
        <w:ind w:left="567"/>
        <w:rPr>
          <w:rFonts w:ascii="宋体" w:hAnsi="宋体"/>
          <w:bCs/>
          <w:sz w:val="22"/>
          <w:szCs w:val="22"/>
        </w:rPr>
      </w:pPr>
      <w:r>
        <w:rPr>
          <w:rFonts w:hint="eastAsia" w:ascii="宋体" w:hAnsi="宋体"/>
          <w:bCs/>
          <w:sz w:val="22"/>
          <w:szCs w:val="22"/>
          <w:u w:val="single"/>
        </w:rPr>
        <w:t>b）</w:t>
      </w:r>
      <w:r>
        <w:rPr>
          <w:rFonts w:hint="eastAsia" w:ascii="宋体" w:hAnsi="宋体"/>
          <w:bCs/>
          <w:sz w:val="22"/>
          <w:szCs w:val="22"/>
        </w:rPr>
        <w:sym w:font="Wingdings" w:char="F06F"/>
      </w:r>
      <w:r>
        <w:rPr>
          <w:rFonts w:hint="eastAsia" w:ascii="宋体" w:hAnsi="宋体"/>
          <w:bCs/>
          <w:sz w:val="22"/>
          <w:szCs w:val="22"/>
        </w:rPr>
        <w:t>分次支付：本合同签订之日起</w:t>
      </w:r>
      <w:r>
        <w:rPr>
          <w:rFonts w:ascii="宋体" w:hAnsi="宋体"/>
          <w:bCs/>
          <w:sz w:val="22"/>
          <w:szCs w:val="22"/>
          <w:u w:val="single"/>
        </w:rPr>
        <w:t xml:space="preserve">   </w:t>
      </w:r>
      <w:r>
        <w:rPr>
          <w:rFonts w:hint="eastAsia" w:ascii="宋体" w:hAnsi="宋体"/>
          <w:bCs/>
          <w:sz w:val="22"/>
          <w:szCs w:val="22"/>
        </w:rPr>
        <w:t>日内由甲方支付给乙方初次/再认证费用的</w:t>
      </w:r>
      <w:r>
        <w:rPr>
          <w:rFonts w:ascii="宋体" w:hAnsi="宋体"/>
          <w:bCs/>
          <w:sz w:val="22"/>
          <w:szCs w:val="22"/>
          <w:u w:val="single"/>
        </w:rPr>
        <w:t xml:space="preserve">    </w:t>
      </w:r>
      <w:r>
        <w:rPr>
          <w:rFonts w:hint="eastAsia" w:ascii="宋体" w:hAnsi="宋体"/>
          <w:bCs/>
          <w:sz w:val="22"/>
          <w:szCs w:val="22"/>
        </w:rPr>
        <w:t>%，剩余部分应在现场审核（审核通过，取得证书后）,甲方收到乙方开具增值税专用发票(税率为</w:t>
      </w:r>
      <w:r>
        <w:rPr>
          <w:rFonts w:hint="eastAsia" w:ascii="宋体" w:hAnsi="宋体"/>
          <w:bCs/>
          <w:sz w:val="22"/>
          <w:szCs w:val="22"/>
          <w:u w:val="single"/>
        </w:rPr>
        <w:t xml:space="preserve">   </w:t>
      </w:r>
      <w:r>
        <w:rPr>
          <w:rFonts w:hint="eastAsia" w:ascii="宋体" w:hAnsi="宋体"/>
          <w:bCs/>
          <w:sz w:val="22"/>
          <w:szCs w:val="22"/>
        </w:rPr>
        <w:t>%）),甲方收到增值税专用发票挂账，次月支付剩余款项。</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保持证书（续评）费用由甲方在每次监督审核（审查）的</w:t>
      </w:r>
      <w:r>
        <w:rPr>
          <w:rFonts w:ascii="宋体" w:hAnsi="宋体"/>
          <w:bCs/>
          <w:sz w:val="22"/>
          <w:szCs w:val="22"/>
          <w:u w:val="single"/>
        </w:rPr>
        <w:t xml:space="preserve">    </w:t>
      </w:r>
      <w:r>
        <w:rPr>
          <w:rFonts w:hint="eastAsia" w:ascii="宋体" w:hAnsi="宋体"/>
          <w:bCs/>
          <w:sz w:val="22"/>
          <w:szCs w:val="22"/>
        </w:rPr>
        <w:t>日后，甲方收到乙方开具增值税专用发票(税率为   %）),甲方收到增值税专用发票挂账，次月支付款项。</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乙方派出的审核（审查）人员的食宿费用由乙方承担。</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由于甲方原因造成审核（审查）人日数或费用的增加，其增加部分应由甲方承担，甲方拒绝承担的，乙方有权中止认证程序；自乙方通知中止之日起满</w:t>
      </w:r>
      <w:r>
        <w:rPr>
          <w:rFonts w:ascii="宋体" w:hAnsi="宋体"/>
          <w:bCs/>
          <w:sz w:val="22"/>
          <w:szCs w:val="22"/>
          <w:u w:val="single"/>
        </w:rPr>
        <w:t xml:space="preserve">    </w:t>
      </w:r>
      <w:r>
        <w:rPr>
          <w:rFonts w:hint="eastAsia" w:ascii="宋体" w:hAnsi="宋体"/>
          <w:bCs/>
          <w:sz w:val="22"/>
          <w:szCs w:val="22"/>
        </w:rPr>
        <w:t>个月，且双方无法就增加部分达成一致，乙方有权解除本协议。如因乙方原因造成审核（审查）人日数或费用的增加，其增加部分应由乙方承担。</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其它要求。</w:t>
      </w:r>
    </w:p>
    <w:p>
      <w:pPr>
        <w:numPr>
          <w:ilvl w:val="0"/>
          <w:numId w:val="1"/>
        </w:numPr>
        <w:spacing w:before="78" w:beforeLines="25" w:after="109" w:afterLines="35"/>
        <w:rPr>
          <w:rFonts w:ascii="宋体" w:hAnsi="宋体"/>
          <w:b/>
          <w:bCs/>
          <w:sz w:val="22"/>
          <w:szCs w:val="22"/>
        </w:rPr>
      </w:pPr>
      <w:r>
        <w:rPr>
          <w:rFonts w:hint="eastAsia" w:ascii="宋体" w:hAnsi="宋体"/>
          <w:b/>
          <w:bCs/>
          <w:sz w:val="22"/>
          <w:szCs w:val="22"/>
        </w:rPr>
        <w:t>合同双方的权利和义务</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甲方的权利义务：</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权  利：</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有权在符合有关法律法规及相关要求的前提下，提出体系认证范围的要求（包括产品/服务/活动/场所）；</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有权对乙方在认证服务过程或活动中违规和损害公正性的行为提出申诉或投诉。</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义  务：</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第一阶段审核（审查）前体系有效运行不少于</w:t>
      </w:r>
      <w:r>
        <w:rPr>
          <w:rFonts w:ascii="宋体" w:hAnsi="宋体"/>
          <w:bCs/>
          <w:sz w:val="22"/>
          <w:szCs w:val="22"/>
          <w:u w:val="single"/>
        </w:rPr>
        <w:t xml:space="preserve">  </w:t>
      </w:r>
      <w:r>
        <w:rPr>
          <w:rFonts w:hint="eastAsia" w:ascii="宋体" w:hAnsi="宋体"/>
          <w:bCs/>
          <w:sz w:val="22"/>
          <w:szCs w:val="22"/>
        </w:rPr>
        <w:t>个月，获得认证证书后持续有效运行相应的体系。</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遵守认证认可相关法律、法规和规章，对国家认监委和地方认证监督等管理部门实施的监督检查予以配合和协助，对有关事项的询问和调查如实提供相关材料和信息。</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接受乙方、认可机构等安排的非例行检查/审核、确认审核、见证评审等，并在检查/审核（审查）/评审中给予必要的配合。</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遵守乙方的有关认证规定（参见乙方网站</w:t>
      </w:r>
      <w:r>
        <w:rPr>
          <w:u w:val="single"/>
        </w:rPr>
        <w:t xml:space="preserve">                  </w:t>
      </w:r>
      <w:r>
        <w:rPr>
          <w:rFonts w:hint="eastAsia" w:ascii="宋体" w:hAnsi="宋体"/>
          <w:bCs/>
          <w:sz w:val="22"/>
          <w:szCs w:val="22"/>
        </w:rPr>
        <w:t>所发布的公开文件），按时交纳和承担各项费用，逾期交费按合同总额每日</w:t>
      </w:r>
      <w:r>
        <w:rPr>
          <w:rFonts w:ascii="宋体" w:hAnsi="宋体"/>
          <w:bCs/>
          <w:sz w:val="22"/>
          <w:szCs w:val="22"/>
          <w:u w:val="single"/>
        </w:rPr>
        <w:t xml:space="preserve">   </w:t>
      </w:r>
      <w:r>
        <w:rPr>
          <w:rFonts w:hint="eastAsia" w:ascii="宋体" w:hAnsi="宋体"/>
          <w:bCs/>
          <w:sz w:val="22"/>
          <w:szCs w:val="22"/>
        </w:rPr>
        <w:t>‰向乙方支付违约金。</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保证提交资料的真实性、合法性及有效性，同时提交的体系文件应符合乙方审核（审查）的要求，甲方应根据乙方文审意见进行修订。</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为乙方进入现场审核（审查）作出全面合理安排，包括向乙方提供为进行初次认证、监督、再认证审核（审查）所需要的文件，审核（审查）人员所需进入的场所（保密区域应提前向乙方书面说明），提供充分的资料证明体系运行的有效性。在认证审核(审查）过程中，如必需使用ICT技术（信息和通讯技术，例如拍摄照片、录制音视频、召开电视电话会议、通过远程介入方式访问文件和记录、通过实时监控系统进行观察）才能确保有效实施审核，甲方应提供必要的设备设施、网络、技术人员等，并确保信息和数据的安全和保密。如因技术、商业保密等原因不允许拍照、录制音视频等，应提前告知乙方。</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获得认证证书后，对认证信息的使用应符合以下要求：</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在传播媒介（如互联网、宣传册或广告）或其他文件中引用认证状态时，应按乙方公开文件的要求正确使用认证证书、认证标志和有关信息，就获准认证的范围作宣传；</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不做出或不允许有关于其认证资格的误导性说明；</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不以或不允许以误导性方式使用认证文件或其任何部分，不得利用管理体系认证证书和相关文字、符号误导公众认为其产品、服务通过认证；</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证书暂停期间，认证证书暂时无效，不得使用证书和标志继续宣传认证资格；</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证书撤销时，按照乙方撤销通知和公开文件要求，立即停止使用所有引用认证资格的广告材料，并将证书归还乙方；</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在认证范围被缩小时，修改所有的广告材料；</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不允许在引用管理体系认证资格时，暗示乙方对产品（包括服务）或过程进行了认证；</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不得暗示认证适用于认证范围以外的活动和场所；</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在使用认证资格时，不得使乙方和（或）认证制度声誉受损，失去公众信任；</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对违反以上任一要求引起的一切责任由甲方自行承担，因此给乙方造成损失或影响的，甲方应承担赔偿责任。</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证书有效期内，甲方发生以下情况时应及时向乙方进行通报，包括（但不限于）以下内容：</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法律地位、经营状况、组织状态或所有权的变更；组织、组织结构和管理层（如法人代表、最高管理者等关键的管理、决策或技术人员）的变更；联系地址、注册地址、通讯地址、活动场所、多场所等的变更；</w:t>
      </w:r>
      <w:r>
        <w:rPr>
          <w:rFonts w:ascii="宋体" w:hAnsi="宋体"/>
          <w:bCs/>
          <w:sz w:val="22"/>
          <w:szCs w:val="22"/>
        </w:rPr>
        <w:t>行政许可资质的变更、更新、复查换证、到期、注销等情况信息；</w:t>
      </w:r>
      <w:r>
        <w:rPr>
          <w:rFonts w:hint="eastAsia" w:ascii="宋体" w:hAnsi="宋体"/>
          <w:bCs/>
          <w:sz w:val="22"/>
          <w:szCs w:val="22"/>
        </w:rPr>
        <w:t>体系覆盖的活动范围和（或）边界的变更；体系和重要过程的变更；体系文件的变化；适用法律法规及标准的变化；其他与体系运行有关的重要信息；生产、销售的产品或提供的服务被质量或市场监督部门认定不合格；发生产品质量安全事故、环境污染事故、安全事故、食品安全事故等事故以及产品召回、发生劳动纠纷、违反劳动法律法规等事件；客户及相关方的重大投诉；消费者投诉信息；有关执法监管部门或消协组织的处罚和通报。</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接受乙方因甲方相关内容变更后的调查和必要时的追加审核（审查）和认证决定，否则因此引起的一切责任由甲方自行承担，因此给乙方造成损失或影响的，甲方应承担赔偿责任。</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甲方应保证体系有关信息的真实性，因隐瞒体系覆盖的组织机构、人数、多场所数量等信息导致审核（审查）人日不足、多场所抽样量不足、审核（审查）结果无效或认证证书失效，由此造成的损失由甲方承担全责，并承担对乙方造成的损失。</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向乙方申请体系认证之日起前一年内，承诺未出现以下任何一种情况：</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其他认证机构对本组织作出过不推荐认证注册（初审）、不推荐再次认证注册或不推荐继续使用认证证书（监督）的结论；</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其他认证机构对本组织做出过暂停认证证书或撤销认证证书的决定；</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本组织发生严重事件或违法情况，被执法监管部门调查或责令停业整顿；</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在国家企业信用信息公示系统</w:t>
      </w:r>
      <w:r>
        <w:rPr>
          <w:rFonts w:hint="eastAsia" w:ascii="宋体" w:hAnsi="宋体"/>
          <w:bCs/>
          <w:sz w:val="22"/>
          <w:szCs w:val="22"/>
          <w:u w:val="single"/>
        </w:rPr>
        <w:t>(http://</w:t>
      </w:r>
      <w:r>
        <w:rPr>
          <w:rFonts w:ascii="宋体" w:hAnsi="宋体"/>
          <w:bCs/>
          <w:sz w:val="22"/>
          <w:szCs w:val="22"/>
          <w:u w:val="single"/>
        </w:rPr>
        <w:t xml:space="preserve">               </w:t>
      </w:r>
      <w:r>
        <w:rPr>
          <w:rFonts w:hint="eastAsia" w:ascii="宋体" w:hAnsi="宋体"/>
          <w:bCs/>
          <w:sz w:val="22"/>
          <w:szCs w:val="22"/>
        </w:rPr>
        <w:t>)中，本组织被列入“严重违法企业名单”。</w:t>
      </w:r>
    </w:p>
    <w:p>
      <w:pPr>
        <w:spacing w:before="78" w:beforeLines="25" w:after="109" w:afterLines="35"/>
        <w:ind w:firstLine="440" w:firstLineChars="200"/>
        <w:rPr>
          <w:rFonts w:ascii="宋体" w:hAnsi="宋体"/>
          <w:sz w:val="22"/>
          <w:szCs w:val="22"/>
        </w:rPr>
      </w:pPr>
      <w:r>
        <w:rPr>
          <w:rFonts w:hint="eastAsia" w:ascii="宋体" w:hAnsi="宋体"/>
          <w:sz w:val="22"/>
          <w:szCs w:val="22"/>
        </w:rPr>
        <w:t>如果发生因甲方未如实申报而导致乙方颁发的认证证书出现无效的情况而造成对甲方的损失时，由甲方自行承担；由此对乙方造成的损失(包括实际经济损失、为补救而产生的额外支出及乙方的名誉损失)则由甲方承担。</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对获证组织未按要求通报的处置</w:t>
      </w:r>
    </w:p>
    <w:p>
      <w:pPr>
        <w:numPr>
          <w:ilvl w:val="4"/>
          <w:numId w:val="1"/>
        </w:numPr>
        <w:rPr>
          <w:rFonts w:ascii="宋体" w:hAnsi="宋体"/>
          <w:bCs/>
          <w:sz w:val="22"/>
          <w:szCs w:val="22"/>
        </w:rPr>
      </w:pPr>
      <w:r>
        <w:rPr>
          <w:rFonts w:hint="eastAsia" w:ascii="宋体" w:hAnsi="宋体"/>
          <w:bCs/>
          <w:sz w:val="22"/>
          <w:szCs w:val="22"/>
        </w:rPr>
        <w:t>如果发现获证组织未按要求进行信息通报，将根据需通报信息的内容、性质、严重程度，对获证组织予以书面告诫、对注册资格作出暂停或撤销的处置。</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当获证组织发生了各类事故、事件、重大投诉、消费者的投诉或在各类监督抽查中存在不合格，如果未在三个工作日内向乙方进行通报，乙方将在获知信息后两个工作日内立即对其注册资格先行办理暂停（情况严重的则直接办理撤销），同时发出书面告知书要求企业对问题事实及后续的行动（包括纠正和纠正措施）及相关部门的后续处置结果（存在时）予以书面说明。获证组织应在接到通知后三个工作日内按照通知要求如实提交相关的资料。如果在接到通知后无充分理由不予配合的，乙方将从第四个工作日起对获证组织的注册资格作出撤销的处置。同时乙方将按照认证信息通报要求向上级主管机关通报；</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当获证组织发生了各类事故、事件、重大投诉、消费者的投诉或在各类监督抽查中存在不合格未按上述要求向乙方通报，乙方在后续的例行监督、再认证审核或其他非例行的审核/检查中按规定向获证组织了解本周期是否发生前述事故、事件、投诉、不合格时，获证组织再次未能如实告知，该情况一旦被发现，乙方将根据问题的内容、性质、严重程度，立即对获证组织的注册资格作出暂停或撤销的处置。</w:t>
      </w:r>
    </w:p>
    <w:p>
      <w:pPr>
        <w:numPr>
          <w:ilvl w:val="3"/>
          <w:numId w:val="1"/>
        </w:numPr>
        <w:rPr>
          <w:rFonts w:ascii="宋体" w:hAnsi="宋体"/>
          <w:bCs/>
          <w:sz w:val="22"/>
          <w:szCs w:val="22"/>
        </w:rPr>
      </w:pPr>
      <w:r>
        <w:rPr>
          <w:rFonts w:hint="eastAsia" w:ascii="宋体" w:hAnsi="宋体"/>
          <w:bCs/>
          <w:sz w:val="22"/>
          <w:szCs w:val="22"/>
        </w:rPr>
        <w:t>生产、销售的产品或提供的服务被质量或市场监督部门认定不合格的，自国家质检总局发出通报起30日内获证组织应接受监督审核；其他方面的不合格参照执行。</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现场审核/审查前，甲方应对乙方提交的审核/审查计划进行确认，并对审核过程中审核组执行审核计划的情况进行监督。由于审核计划执行过程出现问题导致审核无效或认证证书失效，由过错方承担法律责任。</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乙方网站(</w:t>
      </w:r>
      <w:r>
        <w:rPr>
          <w:rFonts w:hint="eastAsia"/>
        </w:rPr>
        <w:t>http://</w:t>
      </w:r>
      <w:r>
        <w:rPr>
          <w:u w:val="single"/>
        </w:rPr>
        <w:t xml:space="preserve">          </w:t>
      </w:r>
      <w:r>
        <w:rPr>
          <w:rFonts w:hint="eastAsia"/>
        </w:rPr>
        <w:t>)</w:t>
      </w:r>
      <w:r>
        <w:rPr>
          <w:bCs/>
          <w:sz w:val="22"/>
          <w:szCs w:val="22"/>
        </w:rPr>
        <w:t>以及中国国家认证认可监督管理委员会官方网站</w:t>
      </w:r>
      <w:r>
        <w:rPr>
          <w:rFonts w:hint="eastAsia"/>
          <w:bCs/>
          <w:sz w:val="22"/>
          <w:szCs w:val="22"/>
        </w:rPr>
        <w:t>(</w:t>
      </w:r>
      <w:r>
        <w:fldChar w:fldCharType="begin"/>
      </w:r>
      <w:r>
        <w:instrText xml:space="preserve"> HYPERLINK "http://www.cnca.gov.cn" </w:instrText>
      </w:r>
      <w:r>
        <w:fldChar w:fldCharType="separate"/>
      </w:r>
      <w:r>
        <w:rPr>
          <w:bCs/>
          <w:sz w:val="22"/>
          <w:szCs w:val="22"/>
        </w:rPr>
        <w:t>http://</w:t>
      </w:r>
      <w:r>
        <w:rPr>
          <w:bCs/>
          <w:sz w:val="22"/>
          <w:szCs w:val="22"/>
        </w:rPr>
        <w:fldChar w:fldCharType="end"/>
      </w:r>
      <w:r>
        <w:rPr>
          <w:bCs/>
          <w:sz w:val="22"/>
          <w:szCs w:val="22"/>
          <w:u w:val="single"/>
        </w:rPr>
        <w:t xml:space="preserve">                      </w:t>
      </w:r>
      <w:r>
        <w:rPr>
          <w:bCs/>
          <w:sz w:val="22"/>
          <w:szCs w:val="22"/>
        </w:rPr>
        <w:t xml:space="preserve"> </w:t>
      </w:r>
      <w:r>
        <w:rPr>
          <w:rFonts w:hint="eastAsia"/>
          <w:bCs/>
          <w:sz w:val="22"/>
          <w:szCs w:val="22"/>
        </w:rPr>
        <w:t>)</w:t>
      </w:r>
      <w:r>
        <w:rPr>
          <w:bCs/>
          <w:sz w:val="22"/>
          <w:szCs w:val="22"/>
        </w:rPr>
        <w:t>中刊</w:t>
      </w:r>
      <w:r>
        <w:rPr>
          <w:rFonts w:hint="eastAsia" w:ascii="宋体" w:hAnsi="宋体"/>
          <w:bCs/>
          <w:sz w:val="22"/>
          <w:szCs w:val="22"/>
        </w:rPr>
        <w:t>载的与甲方相关信息亦是甲方在本合同履行期间的义务。</w:t>
      </w:r>
    </w:p>
    <w:p>
      <w:pPr>
        <w:numPr>
          <w:ilvl w:val="1"/>
          <w:numId w:val="1"/>
        </w:numPr>
        <w:spacing w:before="78" w:beforeLines="25" w:after="109" w:afterLines="35"/>
        <w:rPr>
          <w:rFonts w:ascii="宋体" w:hAnsi="宋体"/>
          <w:bCs/>
          <w:sz w:val="22"/>
          <w:szCs w:val="22"/>
        </w:rPr>
      </w:pPr>
      <w:r>
        <w:rPr>
          <w:rFonts w:hint="eastAsia" w:ascii="宋体" w:hAnsi="宋体"/>
          <w:bCs/>
          <w:sz w:val="22"/>
          <w:szCs w:val="22"/>
        </w:rPr>
        <w:t>乙方的权利义务</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权利：</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有权依据相关法律法规和现场审核（审查）结论，确定甲方认证注册范围；决定甲方是否给予认证注册和颁发证书。</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有权依据甲方的违规行为，作出暂停、注销或撤销甲方认证注册资格，收回证书的决定。</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有权在甲方体系出现异常情况时，适时地安排非例行的审核（审查）；其时间及费用由双方另行商定。如</w:t>
      </w:r>
      <w:r>
        <w:rPr>
          <w:rFonts w:hint="eastAsia" w:ascii="宋体" w:hAnsi="宋体"/>
          <w:sz w:val="22"/>
          <w:szCs w:val="22"/>
        </w:rPr>
        <w:t>甲方产品/服务质量国家监督抽查中被查出不合格时，甲方应在</w:t>
      </w:r>
      <w:r>
        <w:rPr>
          <w:rFonts w:ascii="宋体" w:hAnsi="宋体"/>
          <w:sz w:val="22"/>
          <w:szCs w:val="22"/>
          <w:u w:val="single"/>
        </w:rPr>
        <w:t xml:space="preserve">  </w:t>
      </w:r>
      <w:r>
        <w:rPr>
          <w:rFonts w:hint="eastAsia" w:ascii="宋体" w:hAnsi="宋体"/>
          <w:sz w:val="22"/>
          <w:szCs w:val="22"/>
        </w:rPr>
        <w:t>日内向乙方通报，同时自国家质检总局发出通报起</w:t>
      </w:r>
      <w:r>
        <w:rPr>
          <w:rFonts w:ascii="宋体" w:hAnsi="宋体"/>
          <w:sz w:val="22"/>
          <w:szCs w:val="22"/>
          <w:u w:val="single"/>
        </w:rPr>
        <w:t xml:space="preserve">    </w:t>
      </w:r>
      <w:r>
        <w:rPr>
          <w:rFonts w:hint="eastAsia" w:ascii="宋体" w:hAnsi="宋体"/>
          <w:sz w:val="22"/>
          <w:szCs w:val="22"/>
        </w:rPr>
        <w:t>日内，乙方应对甲方实施监督审核（审查）。</w:t>
      </w:r>
    </w:p>
    <w:p>
      <w:pPr>
        <w:numPr>
          <w:ilvl w:val="3"/>
          <w:numId w:val="1"/>
        </w:numPr>
        <w:spacing w:before="78" w:beforeLines="25" w:after="109" w:afterLines="35"/>
        <w:rPr>
          <w:rFonts w:ascii="宋体" w:hAnsi="宋体"/>
          <w:bCs/>
          <w:sz w:val="22"/>
          <w:szCs w:val="22"/>
        </w:rPr>
      </w:pPr>
      <w:r>
        <w:rPr>
          <w:rFonts w:hint="eastAsia" w:ascii="宋体" w:hAnsi="宋体"/>
          <w:sz w:val="22"/>
          <w:szCs w:val="22"/>
        </w:rPr>
        <w:t>有权根据组织提供或现场审核收集的信息，在证明组织的体系严重不满足认证要求后，做出暂停、撤销认证证书的决定。</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由于非乙方原因导致本合同不能继续履行或终止履行的，乙方所收取的费用不予退还。但当现场审核结论为不同意推荐认证注册时，应在现场审核结束后</w:t>
      </w:r>
      <w:r>
        <w:rPr>
          <w:rFonts w:ascii="宋体" w:hAnsi="宋体"/>
          <w:bCs/>
          <w:sz w:val="22"/>
          <w:szCs w:val="22"/>
          <w:u w:val="single"/>
        </w:rPr>
        <w:t xml:space="preserve">    </w:t>
      </w:r>
      <w:r>
        <w:rPr>
          <w:rFonts w:hint="eastAsia" w:ascii="宋体" w:hAnsi="宋体"/>
          <w:bCs/>
          <w:sz w:val="22"/>
          <w:szCs w:val="22"/>
        </w:rPr>
        <w:t>日内退还甲方相应体系的审定与注册费。</w:t>
      </w:r>
    </w:p>
    <w:p>
      <w:pPr>
        <w:numPr>
          <w:ilvl w:val="2"/>
          <w:numId w:val="1"/>
        </w:numPr>
        <w:spacing w:before="78" w:beforeLines="25" w:after="109" w:afterLines="35"/>
        <w:rPr>
          <w:rFonts w:ascii="宋体" w:hAnsi="宋体"/>
          <w:bCs/>
          <w:sz w:val="22"/>
          <w:szCs w:val="22"/>
        </w:rPr>
      </w:pPr>
      <w:r>
        <w:rPr>
          <w:rFonts w:hint="eastAsia" w:ascii="宋体" w:hAnsi="宋体"/>
          <w:bCs/>
          <w:sz w:val="22"/>
          <w:szCs w:val="22"/>
        </w:rPr>
        <w:t>义务：</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严格遵守国家的法律、法规和认可机构的规定。</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按照认证程序、认证所依据的标准及本合同约定，客观公正地为甲方提供认证服务。</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严格保密承诺，不得将甲方在经营、生产、技术、管理等方面的非公开信息以任何方式泄密给第三方。但下列情况除外：</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甲方已公开的信息；</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得到甲方的书面同意；</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认可机构及监管机构需要时；</w:t>
      </w:r>
    </w:p>
    <w:p>
      <w:pPr>
        <w:numPr>
          <w:ilvl w:val="4"/>
          <w:numId w:val="1"/>
        </w:numPr>
        <w:spacing w:before="78" w:beforeLines="25" w:after="109" w:afterLines="35"/>
        <w:rPr>
          <w:rFonts w:ascii="宋体" w:hAnsi="宋体"/>
          <w:bCs/>
          <w:sz w:val="22"/>
          <w:szCs w:val="22"/>
        </w:rPr>
      </w:pPr>
      <w:r>
        <w:rPr>
          <w:rFonts w:hint="eastAsia" w:ascii="宋体" w:hAnsi="宋体"/>
          <w:bCs/>
          <w:sz w:val="22"/>
          <w:szCs w:val="22"/>
        </w:rPr>
        <w:t>应法律要求时。</w:t>
      </w:r>
    </w:p>
    <w:p>
      <w:pPr>
        <w:spacing w:before="78" w:beforeLines="25" w:after="109" w:afterLines="35"/>
        <w:rPr>
          <w:rFonts w:ascii="宋体" w:hAnsi="宋体"/>
          <w:bCs/>
          <w:sz w:val="22"/>
          <w:szCs w:val="22"/>
        </w:rPr>
      </w:pPr>
      <w:r>
        <w:rPr>
          <w:rFonts w:hint="eastAsia" w:ascii="宋体" w:hAnsi="宋体"/>
          <w:bCs/>
          <w:sz w:val="22"/>
          <w:szCs w:val="22"/>
        </w:rPr>
        <w:t xml:space="preserve">    除法律禁止外，乙方应将拟提供的信息提前通知甲方。特殊情况下，可以根据甲方要求（如出于安全原因），对乙方公开的甲方的名称、相关规范文件、认证范围和地理位置的公开程度作出限制。</w:t>
      </w:r>
    </w:p>
    <w:p>
      <w:pPr>
        <w:numPr>
          <w:ilvl w:val="3"/>
          <w:numId w:val="1"/>
        </w:numPr>
        <w:spacing w:before="78" w:beforeLines="25" w:after="109" w:afterLines="35"/>
        <w:rPr>
          <w:rFonts w:ascii="宋体" w:hAnsi="宋体"/>
          <w:bCs/>
          <w:sz w:val="22"/>
          <w:szCs w:val="22"/>
        </w:rPr>
      </w:pPr>
      <w:r>
        <w:rPr>
          <w:rFonts w:hint="eastAsia" w:ascii="宋体" w:hAnsi="宋体"/>
          <w:bCs/>
          <w:sz w:val="22"/>
          <w:szCs w:val="22"/>
        </w:rPr>
        <w:t>负责在有关媒体上发布甲方已获认证注册的信息。</w:t>
      </w:r>
    </w:p>
    <w:p>
      <w:pPr>
        <w:numPr>
          <w:ilvl w:val="0"/>
          <w:numId w:val="1"/>
        </w:numPr>
        <w:spacing w:before="78" w:beforeLines="25" w:after="156" w:afterLines="50"/>
        <w:rPr>
          <w:rFonts w:ascii="宋体" w:hAnsi="宋体"/>
          <w:b/>
          <w:bCs/>
          <w:sz w:val="22"/>
          <w:szCs w:val="22"/>
        </w:rPr>
      </w:pPr>
      <w:r>
        <w:rPr>
          <w:rFonts w:hint="eastAsia" w:ascii="宋体" w:hAnsi="宋体"/>
          <w:b/>
          <w:bCs/>
          <w:sz w:val="22"/>
          <w:szCs w:val="22"/>
        </w:rPr>
        <w:t>合同的生效</w:t>
      </w:r>
    </w:p>
    <w:p>
      <w:pPr>
        <w:numPr>
          <w:ilvl w:val="1"/>
          <w:numId w:val="1"/>
        </w:numPr>
        <w:spacing w:before="78" w:beforeLines="25" w:after="156" w:afterLines="50"/>
        <w:rPr>
          <w:rFonts w:ascii="宋体" w:hAnsi="宋体"/>
          <w:bCs/>
          <w:sz w:val="22"/>
          <w:szCs w:val="22"/>
        </w:rPr>
      </w:pPr>
      <w:r>
        <w:rPr>
          <w:rFonts w:hint="eastAsia" w:ascii="宋体" w:hAnsi="宋体"/>
          <w:bCs/>
          <w:sz w:val="22"/>
          <w:szCs w:val="22"/>
        </w:rPr>
        <w:t>本合同一式</w:t>
      </w:r>
      <w:r>
        <w:rPr>
          <w:rFonts w:hint="eastAsia" w:ascii="宋体" w:hAnsi="宋体"/>
          <w:bCs/>
          <w:sz w:val="22"/>
          <w:szCs w:val="22"/>
          <w:u w:val="single"/>
        </w:rPr>
        <w:t xml:space="preserve">  </w:t>
      </w:r>
      <w:r>
        <w:rPr>
          <w:rFonts w:ascii="宋体" w:hAnsi="宋体"/>
          <w:bCs/>
          <w:sz w:val="22"/>
          <w:szCs w:val="22"/>
          <w:u w:val="single"/>
        </w:rPr>
        <w:t xml:space="preserve"> </w:t>
      </w:r>
      <w:r>
        <w:rPr>
          <w:rFonts w:hint="eastAsia" w:ascii="宋体" w:hAnsi="宋体"/>
          <w:bCs/>
          <w:sz w:val="22"/>
          <w:szCs w:val="22"/>
        </w:rPr>
        <w:t>份，自甲乙双方签字盖章完成签署之日起生效，甲方执</w:t>
      </w:r>
      <w:r>
        <w:rPr>
          <w:rFonts w:hint="eastAsia" w:ascii="宋体" w:hAnsi="宋体"/>
          <w:bCs/>
          <w:sz w:val="22"/>
          <w:szCs w:val="22"/>
          <w:u w:val="single"/>
        </w:rPr>
        <w:t xml:space="preserve"> </w:t>
      </w:r>
      <w:r>
        <w:rPr>
          <w:rFonts w:ascii="宋体" w:hAnsi="宋体"/>
          <w:bCs/>
          <w:sz w:val="22"/>
          <w:szCs w:val="22"/>
          <w:u w:val="single"/>
        </w:rPr>
        <w:t xml:space="preserve"> </w:t>
      </w:r>
      <w:r>
        <w:rPr>
          <w:rFonts w:hint="eastAsia" w:ascii="宋体" w:hAnsi="宋体"/>
          <w:bCs/>
          <w:sz w:val="22"/>
          <w:szCs w:val="22"/>
        </w:rPr>
        <w:t>份，乙方执</w:t>
      </w:r>
      <w:r>
        <w:rPr>
          <w:rFonts w:hint="eastAsia" w:ascii="宋体" w:hAnsi="宋体"/>
          <w:bCs/>
          <w:sz w:val="22"/>
          <w:szCs w:val="22"/>
          <w:u w:val="single"/>
        </w:rPr>
        <w:t xml:space="preserve">  </w:t>
      </w:r>
      <w:r>
        <w:rPr>
          <w:rFonts w:ascii="宋体" w:hAnsi="宋体"/>
          <w:bCs/>
          <w:sz w:val="22"/>
          <w:szCs w:val="22"/>
          <w:u w:val="single"/>
        </w:rPr>
        <w:t xml:space="preserve"> </w:t>
      </w:r>
      <w:r>
        <w:rPr>
          <w:rFonts w:hint="eastAsia" w:ascii="宋体" w:hAnsi="宋体"/>
          <w:bCs/>
          <w:sz w:val="22"/>
          <w:szCs w:val="22"/>
        </w:rPr>
        <w:t>份。</w:t>
      </w:r>
    </w:p>
    <w:p>
      <w:pPr>
        <w:numPr>
          <w:ilvl w:val="1"/>
          <w:numId w:val="1"/>
        </w:numPr>
        <w:spacing w:before="78" w:beforeLines="25" w:after="156" w:afterLines="50"/>
        <w:rPr>
          <w:rFonts w:ascii="宋体" w:hAnsi="宋体"/>
          <w:bCs/>
          <w:sz w:val="22"/>
          <w:szCs w:val="22"/>
        </w:rPr>
      </w:pPr>
      <w:r>
        <w:rPr>
          <w:rFonts w:hint="eastAsia" w:ascii="宋体" w:hAnsi="宋体"/>
          <w:bCs/>
          <w:sz w:val="22"/>
          <w:szCs w:val="22"/>
        </w:rPr>
        <w:t>本合同执行期间，双方所有的正式信息均应以书面形式文件表达（允许使用传真件、电子邮件）。</w:t>
      </w:r>
    </w:p>
    <w:p>
      <w:pPr>
        <w:numPr>
          <w:ilvl w:val="1"/>
          <w:numId w:val="1"/>
        </w:numPr>
        <w:spacing w:before="78" w:beforeLines="25" w:after="156" w:afterLines="50"/>
        <w:rPr>
          <w:rFonts w:ascii="宋体" w:hAnsi="宋体"/>
          <w:bCs/>
          <w:sz w:val="22"/>
          <w:szCs w:val="22"/>
        </w:rPr>
      </w:pPr>
      <w:r>
        <w:rPr>
          <w:rFonts w:hint="eastAsia" w:ascii="宋体" w:hAnsi="宋体"/>
          <w:bCs/>
          <w:sz w:val="22"/>
          <w:szCs w:val="22"/>
        </w:rPr>
        <w:t>本合同在未签署新的合同前长期有效，但甲方认证证书自然到期且未重新接受审核/审查、撤销、注销等情况除外。</w:t>
      </w:r>
    </w:p>
    <w:p>
      <w:pPr>
        <w:numPr>
          <w:ilvl w:val="0"/>
          <w:numId w:val="1"/>
        </w:numPr>
        <w:spacing w:before="78" w:beforeLines="25" w:after="156" w:afterLines="50"/>
        <w:rPr>
          <w:rFonts w:ascii="宋体" w:hAnsi="宋体"/>
          <w:b/>
          <w:bCs/>
          <w:sz w:val="22"/>
          <w:szCs w:val="22"/>
        </w:rPr>
      </w:pPr>
      <w:r>
        <w:rPr>
          <w:rFonts w:hint="eastAsia" w:ascii="宋体" w:hAnsi="宋体"/>
          <w:b/>
          <w:bCs/>
          <w:sz w:val="22"/>
          <w:szCs w:val="22"/>
        </w:rPr>
        <w:t>合同争议的处理</w:t>
      </w:r>
    </w:p>
    <w:p>
      <w:pPr>
        <w:spacing w:before="78" w:beforeLines="25" w:after="156" w:afterLines="50"/>
        <w:ind w:firstLine="440" w:firstLineChars="200"/>
        <w:rPr>
          <w:rFonts w:ascii="宋体" w:hAnsi="宋体"/>
          <w:sz w:val="22"/>
          <w:szCs w:val="22"/>
        </w:rPr>
      </w:pPr>
      <w:r>
        <w:rPr>
          <w:rFonts w:hint="eastAsia" w:ascii="宋体" w:hAnsi="宋体"/>
          <w:sz w:val="22"/>
          <w:szCs w:val="22"/>
        </w:rPr>
        <w:t>因本合同所发生的争议，甲乙双方协商调解。协商调解不成，依法定程序向乙方所在地法院提出诉讼。</w:t>
      </w:r>
    </w:p>
    <w:p>
      <w:pPr>
        <w:numPr>
          <w:ilvl w:val="0"/>
          <w:numId w:val="1"/>
        </w:numPr>
        <w:spacing w:before="78" w:beforeLines="25" w:after="156" w:afterLines="50"/>
        <w:rPr>
          <w:rFonts w:ascii="宋体" w:hAnsi="宋体"/>
          <w:b/>
          <w:bCs/>
          <w:sz w:val="22"/>
          <w:szCs w:val="22"/>
        </w:rPr>
      </w:pPr>
      <w:r>
        <w:rPr>
          <w:rFonts w:hint="eastAsia" w:ascii="宋体" w:hAnsi="宋体"/>
          <w:b/>
          <w:bCs/>
          <w:sz w:val="22"/>
          <w:szCs w:val="22"/>
        </w:rPr>
        <w:t>违约责任</w:t>
      </w:r>
    </w:p>
    <w:p>
      <w:pPr>
        <w:spacing w:before="78" w:beforeLines="25" w:after="156" w:afterLines="50"/>
        <w:ind w:firstLine="440" w:firstLineChars="200"/>
        <w:rPr>
          <w:rFonts w:ascii="宋体" w:hAnsi="宋体"/>
          <w:sz w:val="22"/>
          <w:szCs w:val="22"/>
        </w:rPr>
      </w:pPr>
      <w:r>
        <w:rPr>
          <w:rFonts w:hint="eastAsia" w:ascii="宋体" w:hAnsi="宋体"/>
          <w:sz w:val="22"/>
          <w:szCs w:val="22"/>
        </w:rPr>
        <w:t xml:space="preserve">甲乙双方必须认真执行合同，如签订合同后一方不能履行合同时，双方应协商解决。由于终止合同所产生的经济损失由责任方承担。发生不可抗力的情况除外（不可抗力应是法律上认可的）。 </w:t>
      </w:r>
    </w:p>
    <w:p>
      <w:pPr>
        <w:numPr>
          <w:ilvl w:val="0"/>
          <w:numId w:val="1"/>
        </w:numPr>
        <w:spacing w:before="78" w:beforeLines="25" w:after="156" w:afterLines="50"/>
        <w:rPr>
          <w:rFonts w:ascii="宋体" w:hAnsi="宋体"/>
          <w:b/>
          <w:bCs/>
          <w:sz w:val="22"/>
          <w:szCs w:val="22"/>
        </w:rPr>
      </w:pPr>
      <w:r>
        <w:rPr>
          <w:rFonts w:hint="eastAsia" w:ascii="宋体" w:hAnsi="宋体"/>
          <w:b/>
          <w:bCs/>
          <w:sz w:val="22"/>
          <w:szCs w:val="22"/>
        </w:rPr>
        <w:t>合同更改</w:t>
      </w:r>
    </w:p>
    <w:p>
      <w:pPr>
        <w:spacing w:before="78" w:beforeLines="25" w:after="156" w:afterLines="50"/>
        <w:ind w:firstLine="440" w:firstLineChars="200"/>
        <w:rPr>
          <w:rFonts w:ascii="宋体" w:hAnsi="宋体"/>
          <w:sz w:val="22"/>
          <w:szCs w:val="22"/>
        </w:rPr>
      </w:pPr>
      <w:r>
        <w:rPr>
          <w:rFonts w:hint="eastAsia" w:ascii="宋体" w:hAnsi="宋体"/>
          <w:sz w:val="22"/>
          <w:szCs w:val="22"/>
        </w:rPr>
        <w:t>在合同有效期内，因合同一方提出变更合同条款时，经双方协商一致，应签署《合同更改补充协议》作为本合同的附件。补充协议中新条款生效后，本合同中与其相抵触的条款失效。</w:t>
      </w:r>
    </w:p>
    <w:p>
      <w:pPr>
        <w:numPr>
          <w:ilvl w:val="0"/>
          <w:numId w:val="1"/>
        </w:numPr>
        <w:spacing w:before="78" w:beforeLines="25" w:after="156" w:afterLines="50"/>
        <w:rPr>
          <w:rFonts w:ascii="宋体" w:hAnsi="宋体"/>
          <w:b/>
          <w:bCs/>
          <w:sz w:val="22"/>
          <w:szCs w:val="22"/>
        </w:rPr>
      </w:pPr>
      <w:r>
        <w:rPr>
          <w:rFonts w:hint="eastAsia" w:ascii="宋体" w:hAnsi="宋体"/>
          <w:b/>
          <w:bCs/>
          <w:sz w:val="22"/>
          <w:szCs w:val="22"/>
        </w:rPr>
        <w:t>通知和送达</w:t>
      </w:r>
    </w:p>
    <w:p>
      <w:pPr>
        <w:spacing w:before="78" w:beforeLines="25" w:after="156" w:afterLines="50"/>
        <w:ind w:firstLine="440" w:firstLineChars="200"/>
        <w:rPr>
          <w:rFonts w:ascii="宋体" w:hAnsi="宋体"/>
          <w:sz w:val="22"/>
          <w:szCs w:val="22"/>
        </w:rPr>
      </w:pPr>
      <w:r>
        <w:rPr>
          <w:rFonts w:hint="eastAsia" w:ascii="宋体" w:hAnsi="宋体"/>
          <w:sz w:val="22"/>
          <w:szCs w:val="22"/>
        </w:rPr>
        <w:t>各方同意以本协议载明的通讯地址为有效送达地址，任何一方对上述地址有修改的，应及时通知另一方，否则仍以载明地址为准。甲方确认：乙方任何书面文件或通知送达下述联系人（含电子邮箱）的视为有效送达，该联系人及邮箱作出的回复视为甲方的真实意思表示。甲方如变更上述联系人，须提前</w:t>
      </w:r>
      <w:r>
        <w:rPr>
          <w:rFonts w:ascii="宋体" w:hAnsi="宋体"/>
          <w:sz w:val="22"/>
          <w:szCs w:val="22"/>
          <w:u w:val="single"/>
        </w:rPr>
        <w:t xml:space="preserve">    </w:t>
      </w:r>
      <w:r>
        <w:rPr>
          <w:rFonts w:hint="eastAsia" w:ascii="宋体" w:hAnsi="宋体"/>
          <w:sz w:val="22"/>
          <w:szCs w:val="22"/>
        </w:rPr>
        <w:t>个工作日通知乙方并附加盖公章的授权委托书。如因甲方未对本协议确定的联系地址、联系方式、指定联系人及其联系方式进行及时通知，导致乙方有关文件无法有效送达的，甲方不得对因此导致的任何不利或损失向乙方主张权利。</w:t>
      </w:r>
    </w:p>
    <w:p>
      <w:pPr>
        <w:numPr>
          <w:ilvl w:val="0"/>
          <w:numId w:val="1"/>
        </w:numPr>
        <w:spacing w:before="78" w:beforeLines="25" w:after="156" w:afterLines="50"/>
        <w:rPr>
          <w:rFonts w:ascii="宋体" w:hAnsi="宋体"/>
          <w:b/>
          <w:bCs/>
          <w:sz w:val="22"/>
          <w:szCs w:val="22"/>
        </w:rPr>
      </w:pPr>
      <w:r>
        <w:rPr>
          <w:rFonts w:hint="eastAsia" w:ascii="宋体" w:hAnsi="宋体"/>
          <w:b/>
          <w:bCs/>
          <w:sz w:val="22"/>
          <w:szCs w:val="22"/>
        </w:rPr>
        <w:t>其它事宜</w:t>
      </w:r>
    </w:p>
    <w:p>
      <w:pPr>
        <w:numPr>
          <w:ilvl w:val="1"/>
          <w:numId w:val="1"/>
        </w:numPr>
        <w:spacing w:before="78" w:beforeLines="25" w:after="156" w:afterLines="50"/>
        <w:rPr>
          <w:rFonts w:ascii="宋体" w:hAnsi="宋体"/>
          <w:bCs/>
          <w:sz w:val="22"/>
          <w:szCs w:val="22"/>
        </w:rPr>
      </w:pPr>
      <w:r>
        <w:rPr>
          <w:rFonts w:hint="eastAsia" w:ascii="宋体" w:hAnsi="宋体"/>
          <w:bCs/>
          <w:sz w:val="22"/>
          <w:szCs w:val="22"/>
        </w:rPr>
        <w:t>甲方须按《体系认证申请书》的要求提交资料，乙方对申请书评审通过后方可安排审核（审查）。评审中涉及合同有关内容变更时，以双方文字确认为准。</w:t>
      </w:r>
    </w:p>
    <w:p>
      <w:pPr>
        <w:numPr>
          <w:ilvl w:val="1"/>
          <w:numId w:val="1"/>
        </w:numPr>
        <w:spacing w:before="78" w:beforeLines="25" w:after="156" w:afterLines="50"/>
        <w:rPr>
          <w:rFonts w:ascii="宋体" w:hAnsi="宋体"/>
          <w:bCs/>
          <w:sz w:val="22"/>
          <w:szCs w:val="22"/>
        </w:rPr>
      </w:pPr>
      <w:r>
        <w:rPr>
          <w:rFonts w:hint="eastAsia" w:ascii="宋体" w:hAnsi="宋体"/>
          <w:bCs/>
          <w:sz w:val="22"/>
          <w:szCs w:val="22"/>
        </w:rPr>
        <w:t>再认证前，甲方应重新向乙方提交《体系认证申请书》及所要求资料。</w:t>
      </w:r>
    </w:p>
    <w:p>
      <w:pPr>
        <w:numPr>
          <w:ilvl w:val="1"/>
          <w:numId w:val="1"/>
        </w:numPr>
        <w:spacing w:before="78" w:beforeLines="25" w:after="156" w:afterLines="50"/>
        <w:rPr>
          <w:rFonts w:ascii="宋体" w:hAnsi="宋体"/>
          <w:bCs/>
          <w:sz w:val="22"/>
          <w:szCs w:val="22"/>
        </w:rPr>
      </w:pPr>
      <w:r>
        <w:rPr>
          <w:rFonts w:hint="eastAsia" w:ascii="宋体" w:hAnsi="宋体"/>
          <w:bCs/>
          <w:sz w:val="22"/>
          <w:szCs w:val="22"/>
        </w:rPr>
        <w:t>本合同未尽事宜，甲乙双方可协商订立补充条款作为本合同的附件。</w:t>
      </w:r>
    </w:p>
    <w:p>
      <w:pPr>
        <w:numPr>
          <w:ilvl w:val="1"/>
          <w:numId w:val="1"/>
        </w:numPr>
        <w:spacing w:before="78" w:beforeLines="25" w:after="156" w:afterLines="50"/>
        <w:rPr>
          <w:rFonts w:ascii="宋体" w:hAnsi="宋体"/>
          <w:bCs/>
          <w:sz w:val="22"/>
          <w:szCs w:val="22"/>
        </w:rPr>
      </w:pPr>
      <w:r>
        <w:rPr>
          <w:rFonts w:hint="eastAsia" w:ascii="宋体" w:hAnsi="宋体"/>
          <w:bCs/>
          <w:sz w:val="22"/>
          <w:szCs w:val="22"/>
        </w:rPr>
        <w:t>乙方开具符合相关法规的税率为</w:t>
      </w:r>
      <w:r>
        <w:rPr>
          <w:rFonts w:ascii="宋体" w:hAnsi="宋体"/>
          <w:bCs/>
          <w:sz w:val="22"/>
          <w:szCs w:val="22"/>
          <w:u w:val="single"/>
        </w:rPr>
        <w:t xml:space="preserve">   </w:t>
      </w:r>
      <w:r>
        <w:rPr>
          <w:rFonts w:hint="eastAsia" w:ascii="宋体" w:hAnsi="宋体"/>
          <w:bCs/>
          <w:sz w:val="22"/>
          <w:szCs w:val="22"/>
        </w:rPr>
        <w:t>%的增值税专用发票，请提交增值税一般纳税人资格认定通知书及以下信息：</w:t>
      </w:r>
    </w:p>
    <w:p>
      <w:pPr>
        <w:spacing w:before="78" w:beforeLines="25" w:after="156" w:afterLines="50"/>
        <w:jc w:val="left"/>
        <w:rPr>
          <w:rFonts w:ascii="宋体" w:hAnsi="宋体"/>
          <w:sz w:val="22"/>
          <w:szCs w:val="22"/>
        </w:rPr>
      </w:pPr>
      <w:r>
        <w:rPr>
          <w:rFonts w:hint="eastAsia" w:ascii="宋体" w:hAnsi="宋体"/>
          <w:sz w:val="22"/>
          <w:szCs w:val="22"/>
        </w:rPr>
        <w:t>单位：</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p>
    <w:p>
      <w:pPr>
        <w:spacing w:before="78" w:beforeLines="25" w:after="156" w:afterLines="50"/>
        <w:jc w:val="left"/>
        <w:rPr>
          <w:rFonts w:ascii="宋体" w:hAnsi="宋体"/>
          <w:sz w:val="22"/>
          <w:szCs w:val="22"/>
          <w:u w:val="single"/>
        </w:rPr>
      </w:pPr>
      <w:r>
        <w:rPr>
          <w:rFonts w:hint="eastAsia" w:ascii="宋体" w:hAnsi="宋体"/>
          <w:sz w:val="22"/>
          <w:szCs w:val="22"/>
        </w:rPr>
        <w:t>税号：</w:t>
      </w:r>
      <w:r>
        <w:rPr>
          <w:rFonts w:hint="eastAsia" w:ascii="宋体" w:hAnsi="宋体"/>
          <w:sz w:val="22"/>
          <w:szCs w:val="22"/>
          <w:u w:val="single"/>
        </w:rPr>
        <w:t xml:space="preserve"> </w:t>
      </w:r>
      <w:r>
        <w:rPr>
          <w:rFonts w:ascii="宋体" w:hAnsi="宋体"/>
          <w:sz w:val="22"/>
          <w:szCs w:val="22"/>
          <w:u w:val="single"/>
        </w:rPr>
        <w:t xml:space="preserve">                                     </w:t>
      </w:r>
    </w:p>
    <w:p>
      <w:pPr>
        <w:spacing w:before="78" w:beforeLines="25" w:after="156" w:afterLines="50"/>
        <w:jc w:val="left"/>
        <w:rPr>
          <w:rFonts w:ascii="宋体" w:hAnsi="宋体"/>
          <w:sz w:val="22"/>
          <w:szCs w:val="22"/>
          <w:u w:val="single"/>
        </w:rPr>
      </w:pPr>
      <w:r>
        <w:rPr>
          <w:rFonts w:hint="eastAsia" w:ascii="宋体" w:hAnsi="宋体"/>
          <w:sz w:val="22"/>
          <w:szCs w:val="22"/>
        </w:rPr>
        <w:t>电话：</w:t>
      </w:r>
      <w:r>
        <w:rPr>
          <w:rFonts w:ascii="宋体" w:hAnsi="宋体"/>
          <w:sz w:val="22"/>
          <w:szCs w:val="22"/>
          <w:u w:val="single"/>
        </w:rPr>
        <w:t xml:space="preserve">                       </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p>
    <w:p>
      <w:pPr>
        <w:spacing w:before="78" w:beforeLines="25" w:after="156" w:afterLines="50"/>
        <w:jc w:val="left"/>
        <w:rPr>
          <w:rFonts w:ascii="宋体" w:hAnsi="宋体"/>
          <w:sz w:val="22"/>
          <w:szCs w:val="22"/>
          <w:u w:val="single"/>
        </w:rPr>
      </w:pPr>
      <w:r>
        <w:rPr>
          <w:rFonts w:hint="eastAsia" w:ascii="宋体" w:hAnsi="宋体"/>
          <w:sz w:val="22"/>
          <w:szCs w:val="22"/>
        </w:rPr>
        <w:t>地址：</w:t>
      </w:r>
      <w:r>
        <w:rPr>
          <w:rFonts w:hint="eastAsia" w:ascii="宋体" w:hAnsi="宋体"/>
          <w:sz w:val="22"/>
          <w:szCs w:val="22"/>
          <w:u w:val="single"/>
        </w:rPr>
        <w:t xml:space="preserve">  </w:t>
      </w:r>
      <w:r>
        <w:rPr>
          <w:rFonts w:ascii="宋体" w:hAnsi="宋体"/>
          <w:sz w:val="22"/>
          <w:szCs w:val="22"/>
          <w:u w:val="single"/>
        </w:rPr>
        <w:t xml:space="preserve">                                 </w:t>
      </w:r>
    </w:p>
    <w:p>
      <w:pPr>
        <w:spacing w:before="78" w:beforeLines="25" w:after="156" w:afterLines="50"/>
        <w:jc w:val="left"/>
        <w:rPr>
          <w:rFonts w:ascii="宋体" w:hAnsi="宋体"/>
          <w:sz w:val="22"/>
          <w:szCs w:val="22"/>
          <w:u w:val="single"/>
        </w:rPr>
      </w:pPr>
      <w:r>
        <w:rPr>
          <w:rFonts w:hint="eastAsia" w:ascii="宋体" w:hAnsi="宋体"/>
          <w:sz w:val="22"/>
          <w:szCs w:val="22"/>
        </w:rPr>
        <w:t>开户行名称：</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ascii="宋体" w:hAnsi="宋体"/>
          <w:sz w:val="22"/>
          <w:szCs w:val="22"/>
          <w:u w:val="single"/>
        </w:rPr>
        <w:t xml:space="preserve">  </w:t>
      </w:r>
    </w:p>
    <w:p>
      <w:pPr>
        <w:spacing w:line="540" w:lineRule="exact"/>
        <w:rPr>
          <w:rFonts w:ascii="宋体" w:hAnsi="宋体"/>
          <w:sz w:val="22"/>
          <w:szCs w:val="22"/>
          <w:u w:val="single"/>
        </w:rPr>
      </w:pPr>
      <w:r>
        <w:rPr>
          <w:rFonts w:hint="eastAsia" w:ascii="宋体" w:hAnsi="宋体"/>
          <w:sz w:val="22"/>
          <w:szCs w:val="22"/>
        </w:rPr>
        <w:t>账号：</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p>
    <w:p>
      <w:pPr>
        <w:spacing w:line="540" w:lineRule="exact"/>
        <w:rPr>
          <w:rFonts w:ascii="宋体" w:hAnsi="宋体"/>
          <w:sz w:val="22"/>
          <w:szCs w:val="22"/>
          <w:u w:val="single"/>
        </w:rPr>
      </w:pPr>
    </w:p>
    <w:p>
      <w:pPr>
        <w:spacing w:before="78" w:beforeLines="25" w:after="156" w:afterLines="50"/>
        <w:rPr>
          <w:rFonts w:ascii="宋体" w:hAnsi="宋体"/>
          <w:b/>
          <w:sz w:val="22"/>
          <w:szCs w:val="22"/>
        </w:rPr>
      </w:pPr>
      <w:r>
        <w:rPr>
          <w:rFonts w:hint="eastAsia" w:ascii="宋体" w:hAnsi="宋体"/>
          <w:b/>
          <w:sz w:val="22"/>
          <w:szCs w:val="22"/>
        </w:rPr>
        <w:t>委托方（甲方）：</w:t>
      </w:r>
      <w:r>
        <w:rPr>
          <w:rFonts w:hint="eastAsia" w:ascii="宋体" w:hAnsi="宋体"/>
          <w:b/>
          <w:sz w:val="22"/>
          <w:szCs w:val="22"/>
          <w:u w:val="single"/>
        </w:rPr>
        <w:t xml:space="preserve">  </w:t>
      </w:r>
      <w:r>
        <w:rPr>
          <w:rFonts w:ascii="宋体" w:hAnsi="宋体"/>
          <w:b/>
          <w:sz w:val="22"/>
          <w:szCs w:val="22"/>
          <w:u w:val="single"/>
        </w:rPr>
        <w:t xml:space="preserve">                </w:t>
      </w:r>
      <w:r>
        <w:rPr>
          <w:rFonts w:hint="eastAsia" w:ascii="宋体" w:hAnsi="宋体"/>
          <w:b/>
          <w:sz w:val="22"/>
          <w:szCs w:val="22"/>
          <w:u w:val="single"/>
        </w:rPr>
        <w:t xml:space="preserve">                                                    </w:t>
      </w:r>
    </w:p>
    <w:p>
      <w:pPr>
        <w:spacing w:before="78" w:beforeLines="25" w:after="156" w:afterLines="50"/>
        <w:rPr>
          <w:rFonts w:ascii="宋体" w:hAnsi="宋体"/>
          <w:sz w:val="22"/>
          <w:szCs w:val="22"/>
          <w:u w:val="single"/>
        </w:rPr>
      </w:pPr>
      <w:r>
        <w:rPr>
          <w:rFonts w:hint="eastAsia" w:ascii="宋体" w:hAnsi="宋体"/>
          <w:sz w:val="22"/>
          <w:szCs w:val="22"/>
        </w:rPr>
        <w:t>通讯地址：</w:t>
      </w:r>
      <w:r>
        <w:rPr>
          <w:rFonts w:hint="eastAsia" w:ascii="宋体" w:hAnsi="宋体"/>
          <w:sz w:val="22"/>
          <w:szCs w:val="22"/>
          <w:u w:val="single"/>
        </w:rPr>
        <w:t xml:space="preserve"> </w:t>
      </w:r>
      <w:r>
        <w:rPr>
          <w:rFonts w:hint="eastAsia" w:asciiTheme="minorEastAsia" w:hAnsiTheme="minorEastAsia" w:eastAsiaTheme="minorEastAsia" w:cstheme="minorEastAsia"/>
          <w:szCs w:val="22"/>
          <w:u w:val="single"/>
        </w:rPr>
        <w:t xml:space="preserve"> </w:t>
      </w:r>
      <w:r>
        <w:rPr>
          <w:rFonts w:asciiTheme="minorEastAsia" w:hAnsiTheme="minorEastAsia" w:eastAsiaTheme="minorEastAsia" w:cstheme="minorEastAsia"/>
          <w:szCs w:val="22"/>
          <w:u w:val="single"/>
        </w:rPr>
        <w:t xml:space="preserve">                                  </w:t>
      </w:r>
      <w:r>
        <w:rPr>
          <w:rFonts w:hint="eastAsia" w:asciiTheme="minorEastAsia" w:hAnsiTheme="minorEastAsia" w:eastAsiaTheme="minorEastAsia" w:cstheme="minorEastAsia"/>
          <w:szCs w:val="22"/>
          <w:u w:val="single"/>
        </w:rPr>
        <w:t xml:space="preserve"> </w:t>
      </w:r>
      <w:r>
        <w:rPr>
          <w:rFonts w:hint="eastAsia" w:ascii="宋体" w:hAnsi="宋体"/>
          <w:sz w:val="22"/>
          <w:szCs w:val="22"/>
          <w:u w:val="single"/>
        </w:rPr>
        <w:t xml:space="preserve">  </w:t>
      </w:r>
    </w:p>
    <w:p>
      <w:pPr>
        <w:spacing w:before="78" w:beforeLines="25" w:after="156" w:afterLines="50"/>
        <w:rPr>
          <w:rFonts w:ascii="宋体" w:hAnsi="宋体"/>
          <w:sz w:val="22"/>
          <w:szCs w:val="22"/>
          <w:u w:val="single"/>
        </w:rPr>
      </w:pPr>
      <w:r>
        <w:rPr>
          <w:rFonts w:hint="eastAsia" w:ascii="宋体" w:hAnsi="宋体"/>
          <w:sz w:val="22"/>
          <w:szCs w:val="22"/>
        </w:rPr>
        <w:t>邮编：</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p>
    <w:p>
      <w:pPr>
        <w:spacing w:before="78" w:beforeLines="25" w:after="156" w:afterLines="50"/>
        <w:rPr>
          <w:rFonts w:ascii="宋体" w:hAnsi="宋体"/>
          <w:sz w:val="22"/>
          <w:szCs w:val="22"/>
          <w:u w:val="single"/>
        </w:rPr>
      </w:pPr>
      <w:r>
        <w:rPr>
          <w:rFonts w:hint="eastAsia" w:ascii="宋体" w:hAnsi="宋体"/>
          <w:sz w:val="22"/>
          <w:szCs w:val="22"/>
        </w:rPr>
        <w:t>联系人：</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hint="eastAsia" w:ascii="宋体" w:hAnsi="宋体"/>
          <w:sz w:val="22"/>
          <w:szCs w:val="22"/>
        </w:rPr>
        <w:t>手机：</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p>
    <w:p>
      <w:pPr>
        <w:spacing w:before="78" w:beforeLines="25" w:after="156" w:afterLines="50"/>
        <w:rPr>
          <w:rFonts w:ascii="宋体" w:hAnsi="宋体"/>
          <w:sz w:val="22"/>
          <w:szCs w:val="22"/>
          <w:u w:val="single"/>
        </w:rPr>
      </w:pPr>
      <w:r>
        <w:rPr>
          <w:rFonts w:hint="eastAsia" w:ascii="宋体" w:hAnsi="宋体"/>
          <w:sz w:val="22"/>
          <w:szCs w:val="22"/>
        </w:rPr>
        <w:t>开户银行：</w:t>
      </w:r>
      <w:r>
        <w:rPr>
          <w:rFonts w:hint="eastAsia" w:ascii="宋体" w:hAnsi="宋体"/>
          <w:szCs w:val="21"/>
          <w:u w:val="single"/>
        </w:rPr>
        <w:t xml:space="preserve"> </w:t>
      </w:r>
      <w:r>
        <w:rPr>
          <w:rFonts w:ascii="宋体" w:hAnsi="宋体"/>
          <w:szCs w:val="21"/>
          <w:u w:val="single"/>
        </w:rPr>
        <w:t xml:space="preserve">                             </w:t>
      </w:r>
      <w:r>
        <w:rPr>
          <w:rFonts w:hint="eastAsia" w:ascii="宋体" w:hAnsi="宋体"/>
          <w:sz w:val="22"/>
          <w:szCs w:val="22"/>
          <w:u w:val="single"/>
        </w:rPr>
        <w:t xml:space="preserve">    </w:t>
      </w:r>
    </w:p>
    <w:p>
      <w:pPr>
        <w:spacing w:before="78" w:beforeLines="25" w:after="156" w:afterLines="50"/>
        <w:rPr>
          <w:rFonts w:ascii="宋体" w:hAnsi="宋体"/>
          <w:sz w:val="22"/>
          <w:szCs w:val="22"/>
          <w:u w:val="single"/>
        </w:rPr>
      </w:pPr>
      <w:r>
        <w:rPr>
          <w:rFonts w:hint="eastAsia" w:ascii="宋体" w:hAnsi="宋体"/>
          <w:sz w:val="22"/>
          <w:szCs w:val="22"/>
        </w:rPr>
        <w:t>开户银行账号：</w:t>
      </w:r>
      <w:r>
        <w:rPr>
          <w:rFonts w:ascii="宋体" w:hAnsi="宋体"/>
          <w:sz w:val="22"/>
          <w:szCs w:val="22"/>
          <w:u w:val="single"/>
        </w:rPr>
        <w:t xml:space="preserve">                                </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p>
    <w:p>
      <w:pPr>
        <w:spacing w:before="78" w:beforeLines="25" w:after="156" w:afterLines="50"/>
        <w:rPr>
          <w:rFonts w:ascii="宋体" w:hAnsi="宋体"/>
          <w:sz w:val="22"/>
          <w:szCs w:val="22"/>
          <w:u w:val="single"/>
        </w:rPr>
      </w:pPr>
      <w:r>
        <w:rPr>
          <w:rFonts w:hint="eastAsia" w:ascii="宋体" w:hAnsi="宋体"/>
          <w:sz w:val="22"/>
          <w:szCs w:val="22"/>
        </w:rPr>
        <w:t>甲方法定代表人或委托人：</w:t>
      </w:r>
      <w:r>
        <w:rPr>
          <w:rFonts w:hint="eastAsia" w:ascii="宋体" w:hAnsi="宋体"/>
          <w:sz w:val="22"/>
          <w:szCs w:val="22"/>
          <w:u w:val="single"/>
        </w:rPr>
        <w:t xml:space="preserve">                   </w:t>
      </w:r>
      <w:r>
        <w:rPr>
          <w:rFonts w:hint="eastAsia" w:ascii="宋体" w:hAnsi="宋体"/>
          <w:sz w:val="22"/>
          <w:szCs w:val="22"/>
        </w:rPr>
        <w:t>单位盖章：</w:t>
      </w:r>
      <w:r>
        <w:rPr>
          <w:rFonts w:hint="eastAsia" w:ascii="宋体" w:hAnsi="宋体"/>
          <w:sz w:val="22"/>
          <w:szCs w:val="22"/>
          <w:u w:val="single"/>
        </w:rPr>
        <w:t xml:space="preserve">                   </w:t>
      </w:r>
    </w:p>
    <w:p>
      <w:pPr>
        <w:spacing w:before="78" w:beforeLines="25" w:after="156" w:afterLines="50"/>
        <w:rPr>
          <w:rFonts w:ascii="宋体" w:hAnsi="宋体"/>
          <w:sz w:val="22"/>
          <w:szCs w:val="22"/>
        </w:rPr>
      </w:pPr>
      <w:r>
        <w:rPr>
          <w:rFonts w:hint="eastAsia" w:ascii="宋体" w:hAnsi="宋体"/>
          <w:sz w:val="22"/>
          <w:szCs w:val="22"/>
        </w:rPr>
        <w:t>日期：</w:t>
      </w:r>
      <w:r>
        <w:rPr>
          <w:rFonts w:hint="eastAsia" w:ascii="宋体" w:hAnsi="宋体"/>
          <w:sz w:val="22"/>
          <w:szCs w:val="22"/>
          <w:u w:val="single"/>
        </w:rPr>
        <w:t xml:space="preserve">      </w:t>
      </w:r>
      <w:r>
        <w:rPr>
          <w:rFonts w:hint="eastAsia" w:ascii="宋体" w:hAnsi="宋体"/>
          <w:sz w:val="22"/>
          <w:szCs w:val="22"/>
        </w:rPr>
        <w:t>年</w:t>
      </w:r>
      <w:r>
        <w:rPr>
          <w:rFonts w:hint="eastAsia" w:ascii="宋体" w:hAnsi="宋体"/>
          <w:sz w:val="22"/>
          <w:szCs w:val="22"/>
          <w:u w:val="single"/>
        </w:rPr>
        <w:t xml:space="preserve">    </w:t>
      </w:r>
      <w:r>
        <w:rPr>
          <w:rFonts w:hint="eastAsia" w:ascii="宋体" w:hAnsi="宋体"/>
          <w:sz w:val="22"/>
          <w:szCs w:val="22"/>
        </w:rPr>
        <w:t>月</w:t>
      </w:r>
      <w:r>
        <w:rPr>
          <w:rFonts w:hint="eastAsia" w:ascii="宋体" w:hAnsi="宋体"/>
          <w:sz w:val="22"/>
          <w:szCs w:val="22"/>
          <w:u w:val="single"/>
        </w:rPr>
        <w:t xml:space="preserve">     </w:t>
      </w:r>
      <w:r>
        <w:rPr>
          <w:rFonts w:hint="eastAsia" w:ascii="宋体" w:hAnsi="宋体"/>
          <w:sz w:val="22"/>
          <w:szCs w:val="22"/>
        </w:rPr>
        <w:t>日</w:t>
      </w:r>
    </w:p>
    <w:p>
      <w:pPr>
        <w:spacing w:before="78" w:beforeLines="25" w:after="156" w:afterLines="50"/>
        <w:rPr>
          <w:rFonts w:ascii="宋体" w:hAnsi="宋体"/>
          <w:sz w:val="22"/>
          <w:szCs w:val="22"/>
        </w:rPr>
      </w:pPr>
    </w:p>
    <w:p>
      <w:pPr>
        <w:spacing w:before="78" w:beforeLines="25" w:after="156" w:afterLines="50"/>
        <w:rPr>
          <w:rFonts w:ascii="宋体" w:hAnsi="宋体"/>
          <w:b/>
          <w:sz w:val="22"/>
          <w:szCs w:val="22"/>
        </w:rPr>
      </w:pPr>
      <w:r>
        <w:rPr>
          <w:rFonts w:hint="eastAsia" w:ascii="宋体" w:hAnsi="宋体"/>
          <w:b/>
          <w:sz w:val="22"/>
          <w:szCs w:val="22"/>
        </w:rPr>
        <w:t>审核（审查）方（乙方）：</w:t>
      </w:r>
    </w:p>
    <w:p>
      <w:pPr>
        <w:spacing w:before="78" w:beforeLines="25" w:after="156" w:afterLines="50"/>
        <w:rPr>
          <w:rFonts w:ascii="宋体" w:hAnsi="宋体"/>
          <w:b/>
          <w:sz w:val="22"/>
          <w:szCs w:val="22"/>
          <w:u w:val="single"/>
        </w:rPr>
      </w:pPr>
      <w:r>
        <w:rPr>
          <w:rFonts w:hint="eastAsia" w:ascii="宋体" w:hAnsi="宋体"/>
          <w:b/>
          <w:sz w:val="22"/>
          <w:szCs w:val="22"/>
          <w:u w:val="single"/>
        </w:rPr>
        <w:t xml:space="preserve"> </w:t>
      </w:r>
      <w:r>
        <w:rPr>
          <w:rFonts w:ascii="宋体" w:hAnsi="宋体"/>
          <w:b/>
          <w:sz w:val="22"/>
          <w:szCs w:val="22"/>
          <w:u w:val="single"/>
        </w:rPr>
        <w:t xml:space="preserve">                       </w:t>
      </w:r>
    </w:p>
    <w:p>
      <w:pPr>
        <w:spacing w:before="78" w:beforeLines="25" w:after="156" w:afterLines="50"/>
        <w:jc w:val="left"/>
        <w:rPr>
          <w:rFonts w:ascii="宋体" w:hAnsi="宋体"/>
          <w:spacing w:val="16"/>
          <w:sz w:val="24"/>
          <w:u w:val="single"/>
        </w:rPr>
      </w:pPr>
      <w:r>
        <w:rPr>
          <w:rFonts w:hint="eastAsia" w:ascii="宋体" w:hAnsi="宋体"/>
          <w:sz w:val="22"/>
          <w:szCs w:val="22"/>
        </w:rPr>
        <w:t>地址：</w:t>
      </w:r>
      <w:r>
        <w:rPr>
          <w:rFonts w:hint="eastAsia" w:ascii="宋体" w:hAnsi="宋体"/>
          <w:spacing w:val="16"/>
          <w:sz w:val="24"/>
          <w:u w:val="single"/>
        </w:rPr>
        <w:t xml:space="preserve"> </w:t>
      </w:r>
      <w:r>
        <w:rPr>
          <w:rFonts w:ascii="宋体" w:hAnsi="宋体"/>
          <w:spacing w:val="16"/>
          <w:sz w:val="24"/>
          <w:u w:val="single"/>
        </w:rPr>
        <w:t xml:space="preserve">                                             </w:t>
      </w:r>
    </w:p>
    <w:p>
      <w:pPr>
        <w:spacing w:before="78" w:beforeLines="25" w:after="156" w:afterLines="50"/>
        <w:jc w:val="left"/>
        <w:rPr>
          <w:rFonts w:ascii="宋体" w:hAnsi="宋体"/>
          <w:sz w:val="22"/>
          <w:szCs w:val="22"/>
        </w:rPr>
      </w:pPr>
      <w:r>
        <w:rPr>
          <w:rFonts w:hint="eastAsia" w:ascii="宋体" w:hAnsi="宋体"/>
          <w:sz w:val="22"/>
          <w:szCs w:val="22"/>
        </w:rPr>
        <w:t>邮编：</w:t>
      </w:r>
      <w:r>
        <w:rPr>
          <w:rFonts w:ascii="宋体" w:hAnsi="宋体"/>
          <w:sz w:val="22"/>
          <w:szCs w:val="22"/>
          <w:u w:val="single"/>
        </w:rPr>
        <w:t xml:space="preserve">             </w:t>
      </w:r>
    </w:p>
    <w:p>
      <w:pPr>
        <w:spacing w:before="78" w:beforeLines="25" w:after="156" w:afterLines="50"/>
        <w:rPr>
          <w:rFonts w:ascii="宋体" w:hAnsi="宋体"/>
          <w:sz w:val="22"/>
          <w:szCs w:val="22"/>
          <w:u w:val="single"/>
          <w:lang w:val="en-GB"/>
        </w:rPr>
      </w:pPr>
      <w:r>
        <w:rPr>
          <w:rFonts w:hint="eastAsia" w:ascii="宋体" w:hAnsi="宋体"/>
          <w:sz w:val="22"/>
          <w:szCs w:val="22"/>
        </w:rPr>
        <w:t>网址：</w:t>
      </w:r>
      <w:r>
        <w:rPr>
          <w:rFonts w:ascii="宋体" w:hAnsi="宋体"/>
          <w:sz w:val="22"/>
          <w:szCs w:val="22"/>
          <w:u w:val="single"/>
        </w:rPr>
        <w:t xml:space="preserve">                     </w:t>
      </w:r>
      <w:r>
        <w:rPr>
          <w:rFonts w:hint="eastAsia" w:ascii="宋体" w:hAnsi="宋体"/>
          <w:sz w:val="22"/>
          <w:szCs w:val="22"/>
        </w:rPr>
        <w:t xml:space="preserve">   </w:t>
      </w:r>
    </w:p>
    <w:p>
      <w:pPr>
        <w:spacing w:before="78" w:beforeLines="25" w:after="156" w:afterLines="50"/>
        <w:rPr>
          <w:rFonts w:ascii="宋体" w:hAnsi="宋体"/>
          <w:sz w:val="22"/>
          <w:szCs w:val="22"/>
        </w:rPr>
      </w:pPr>
      <w:r>
        <w:rPr>
          <w:rFonts w:hint="eastAsia" w:ascii="宋体" w:hAnsi="宋体"/>
          <w:sz w:val="22"/>
          <w:szCs w:val="22"/>
        </w:rPr>
        <w:t>联系人姓名：</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hint="eastAsia" w:ascii="宋体" w:hAnsi="宋体"/>
          <w:sz w:val="22"/>
          <w:szCs w:val="22"/>
        </w:rPr>
        <w:t>联系电话：</w:t>
      </w:r>
      <w:r>
        <w:rPr>
          <w:rFonts w:hint="eastAsia" w:ascii="宋体" w:hAnsi="宋体"/>
          <w:sz w:val="22"/>
          <w:szCs w:val="22"/>
          <w:u w:val="single"/>
        </w:rPr>
        <w:t xml:space="preserve"> </w:t>
      </w:r>
      <w:r>
        <w:rPr>
          <w:rFonts w:ascii="宋体" w:hAnsi="宋体"/>
          <w:sz w:val="22"/>
          <w:szCs w:val="22"/>
          <w:u w:val="single"/>
        </w:rPr>
        <w:t xml:space="preserve">               </w:t>
      </w:r>
      <w:r>
        <w:rPr>
          <w:rFonts w:hint="eastAsia" w:ascii="宋体" w:hAnsi="宋体"/>
          <w:sz w:val="22"/>
          <w:szCs w:val="22"/>
          <w:u w:val="single"/>
        </w:rPr>
        <w:t xml:space="preserve">      </w:t>
      </w:r>
      <w:r>
        <w:rPr>
          <w:rFonts w:hint="eastAsia" w:ascii="宋体" w:hAnsi="宋体"/>
          <w:sz w:val="22"/>
          <w:szCs w:val="22"/>
        </w:rPr>
        <w:t xml:space="preserve">  </w:t>
      </w:r>
    </w:p>
    <w:p>
      <w:pPr>
        <w:spacing w:before="78" w:beforeLines="25" w:after="156" w:afterLines="50"/>
        <w:rPr>
          <w:rFonts w:ascii="宋体" w:hAnsi="宋体"/>
          <w:sz w:val="22"/>
          <w:szCs w:val="22"/>
        </w:rPr>
      </w:pPr>
      <w:r>
        <w:rPr>
          <w:rFonts w:hint="eastAsia" w:ascii="宋体" w:hAnsi="宋体"/>
          <w:sz w:val="22"/>
          <w:szCs w:val="22"/>
        </w:rPr>
        <w:t>开户银行：</w:t>
      </w:r>
      <w:r>
        <w:rPr>
          <w:rFonts w:hint="eastAsia" w:ascii="宋体" w:hAnsi="宋体"/>
          <w:sz w:val="22"/>
          <w:szCs w:val="22"/>
          <w:u w:val="single"/>
        </w:rPr>
        <w:t xml:space="preserve"> </w:t>
      </w:r>
      <w:r>
        <w:rPr>
          <w:rFonts w:ascii="宋体" w:hAnsi="宋体"/>
          <w:sz w:val="22"/>
          <w:szCs w:val="22"/>
          <w:u w:val="single"/>
        </w:rPr>
        <w:t xml:space="preserve">                                             </w:t>
      </w:r>
    </w:p>
    <w:p>
      <w:pPr>
        <w:spacing w:before="78" w:beforeLines="25" w:after="156" w:afterLines="50"/>
        <w:rPr>
          <w:rFonts w:ascii="宋体" w:hAnsi="宋体"/>
          <w:sz w:val="22"/>
          <w:szCs w:val="22"/>
        </w:rPr>
      </w:pPr>
      <w:r>
        <w:rPr>
          <w:rFonts w:hint="eastAsia" w:ascii="宋体" w:hAnsi="宋体"/>
          <w:sz w:val="22"/>
          <w:szCs w:val="22"/>
        </w:rPr>
        <w:t>开户名称：</w:t>
      </w:r>
      <w:r>
        <w:rPr>
          <w:rFonts w:hint="eastAsia" w:ascii="宋体" w:hAnsi="宋体"/>
          <w:sz w:val="22"/>
          <w:szCs w:val="22"/>
          <w:u w:val="single"/>
        </w:rPr>
        <w:t xml:space="preserve"> </w:t>
      </w:r>
      <w:r>
        <w:rPr>
          <w:rFonts w:ascii="宋体" w:hAnsi="宋体"/>
          <w:sz w:val="22"/>
          <w:szCs w:val="22"/>
          <w:u w:val="single"/>
        </w:rPr>
        <w:t xml:space="preserve">                              </w:t>
      </w:r>
    </w:p>
    <w:p>
      <w:pPr>
        <w:spacing w:before="78" w:beforeLines="25" w:after="156" w:afterLines="50"/>
        <w:rPr>
          <w:rFonts w:ascii="宋体" w:hAnsi="宋体"/>
          <w:sz w:val="22"/>
          <w:szCs w:val="22"/>
        </w:rPr>
      </w:pPr>
      <w:r>
        <w:rPr>
          <w:rFonts w:hint="eastAsia" w:ascii="宋体" w:hAnsi="宋体"/>
          <w:sz w:val="22"/>
          <w:szCs w:val="22"/>
        </w:rPr>
        <w:t>账号：</w:t>
      </w:r>
      <w:r>
        <w:rPr>
          <w:rFonts w:ascii="宋体" w:hAnsi="宋体"/>
          <w:sz w:val="22"/>
          <w:szCs w:val="22"/>
          <w:u w:val="single"/>
        </w:rPr>
        <w:t xml:space="preserve">                                     </w:t>
      </w:r>
    </w:p>
    <w:p>
      <w:pPr>
        <w:spacing w:before="78" w:beforeLines="25" w:after="156" w:afterLines="50"/>
        <w:rPr>
          <w:rFonts w:ascii="宋体" w:hAnsi="宋体"/>
          <w:sz w:val="22"/>
          <w:szCs w:val="22"/>
          <w:u w:val="single"/>
        </w:rPr>
      </w:pPr>
      <w:r>
        <w:rPr>
          <w:rFonts w:hint="eastAsia" w:ascii="宋体" w:hAnsi="宋体"/>
          <w:sz w:val="22"/>
          <w:szCs w:val="22"/>
        </w:rPr>
        <w:t>乙方法定代表人或授权人：</w:t>
      </w:r>
      <w:r>
        <w:rPr>
          <w:rFonts w:hint="eastAsia" w:ascii="宋体" w:hAnsi="宋体"/>
          <w:sz w:val="22"/>
          <w:szCs w:val="22"/>
          <w:u w:val="single"/>
        </w:rPr>
        <w:t xml:space="preserve">                  </w:t>
      </w:r>
      <w:r>
        <w:rPr>
          <w:rFonts w:hint="eastAsia" w:ascii="宋体" w:hAnsi="宋体"/>
          <w:sz w:val="22"/>
          <w:szCs w:val="22"/>
        </w:rPr>
        <w:t>单位盖章：</w:t>
      </w:r>
      <w:r>
        <w:rPr>
          <w:rFonts w:hint="eastAsia" w:ascii="宋体" w:hAnsi="宋体"/>
          <w:sz w:val="22"/>
          <w:szCs w:val="22"/>
          <w:u w:val="single"/>
        </w:rPr>
        <w:t xml:space="preserve">                 </w:t>
      </w:r>
    </w:p>
    <w:p>
      <w:pPr>
        <w:spacing w:before="78" w:beforeLines="25" w:after="156" w:afterLines="50"/>
        <w:rPr>
          <w:rFonts w:ascii="宋体" w:hAnsi="宋体"/>
          <w:sz w:val="22"/>
          <w:szCs w:val="22"/>
        </w:rPr>
      </w:pPr>
      <w:r>
        <w:rPr>
          <w:rFonts w:hint="eastAsia" w:ascii="宋体" w:hAnsi="宋体"/>
          <w:sz w:val="22"/>
          <w:szCs w:val="22"/>
        </w:rPr>
        <w:t>日期：</w:t>
      </w:r>
      <w:r>
        <w:rPr>
          <w:rFonts w:hint="eastAsia" w:ascii="宋体" w:hAnsi="宋体"/>
          <w:sz w:val="22"/>
          <w:szCs w:val="22"/>
          <w:u w:val="single"/>
        </w:rPr>
        <w:t xml:space="preserve">      </w:t>
      </w:r>
      <w:r>
        <w:rPr>
          <w:rFonts w:hint="eastAsia" w:ascii="宋体" w:hAnsi="宋体"/>
          <w:sz w:val="22"/>
          <w:szCs w:val="22"/>
        </w:rPr>
        <w:t>年</w:t>
      </w:r>
      <w:r>
        <w:rPr>
          <w:rFonts w:hint="eastAsia" w:ascii="宋体" w:hAnsi="宋体"/>
          <w:sz w:val="22"/>
          <w:szCs w:val="22"/>
          <w:u w:val="single"/>
        </w:rPr>
        <w:t xml:space="preserve">     </w:t>
      </w:r>
      <w:r>
        <w:rPr>
          <w:rFonts w:hint="eastAsia" w:ascii="宋体" w:hAnsi="宋体"/>
          <w:sz w:val="22"/>
          <w:szCs w:val="22"/>
        </w:rPr>
        <w:t>月</w:t>
      </w:r>
      <w:r>
        <w:rPr>
          <w:rFonts w:hint="eastAsia" w:ascii="宋体" w:hAnsi="宋体"/>
          <w:sz w:val="22"/>
          <w:szCs w:val="22"/>
          <w:u w:val="single"/>
        </w:rPr>
        <w:t xml:space="preserve">     </w:t>
      </w:r>
      <w:r>
        <w:rPr>
          <w:rFonts w:hint="eastAsia" w:ascii="宋体" w:hAnsi="宋体"/>
          <w:sz w:val="22"/>
          <w:szCs w:val="22"/>
        </w:rPr>
        <w:t>日</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仿宋" w:eastAsia="方正小标宋简体"/>
          <w:color w:val="FF0000"/>
          <w:sz w:val="36"/>
          <w:szCs w:val="36"/>
        </w:rPr>
      </w:pPr>
      <w:r>
        <w:rPr>
          <w:rFonts w:hint="eastAsia" w:ascii="方正小标宋简体" w:hAnsi="仿宋" w:eastAsia="方正小标宋简体"/>
          <w:sz w:val="36"/>
          <w:szCs w:val="36"/>
        </w:rPr>
        <w:t>第五部分 评分标准</w:t>
      </w:r>
      <w:r>
        <w:rPr>
          <w:rFonts w:hint="eastAsia" w:ascii="方正小标宋简体" w:hAnsi="仿宋" w:eastAsia="方正小标宋简体"/>
          <w:color w:val="FF0000"/>
          <w:sz w:val="36"/>
          <w:szCs w:val="36"/>
        </w:rPr>
        <w:t>（需据实修正或调整）</w:t>
      </w:r>
    </w:p>
    <w:tbl>
      <w:tblPr>
        <w:tblStyle w:val="15"/>
        <w:tblpPr w:leftFromText="180" w:rightFromText="180" w:vertAnchor="page" w:horzAnchor="page" w:tblpX="1533" w:tblpY="2468"/>
        <w:tblW w:w="9394" w:type="dxa"/>
        <w:tblInd w:w="0" w:type="dxa"/>
        <w:tblLayout w:type="fixed"/>
        <w:tblCellMar>
          <w:top w:w="0" w:type="dxa"/>
          <w:left w:w="108" w:type="dxa"/>
          <w:bottom w:w="0" w:type="dxa"/>
          <w:right w:w="108" w:type="dxa"/>
        </w:tblCellMar>
      </w:tblPr>
      <w:tblGrid>
        <w:gridCol w:w="688"/>
        <w:gridCol w:w="1487"/>
        <w:gridCol w:w="863"/>
        <w:gridCol w:w="5037"/>
        <w:gridCol w:w="1319"/>
      </w:tblGrid>
      <w:tr>
        <w:tblPrEx>
          <w:tblCellMar>
            <w:top w:w="0" w:type="dxa"/>
            <w:left w:w="108" w:type="dxa"/>
            <w:bottom w:w="0" w:type="dxa"/>
            <w:right w:w="108" w:type="dxa"/>
          </w:tblCellMar>
        </w:tblPrEx>
        <w:trPr>
          <w:trHeight w:val="312" w:hRule="atLeast"/>
        </w:trPr>
        <w:tc>
          <w:tcPr>
            <w:tcW w:w="6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87"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63"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037"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1319"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35" w:hRule="atLeast"/>
        </w:trPr>
        <w:tc>
          <w:tcPr>
            <w:tcW w:w="688"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szCs w:val="20"/>
              </w:rPr>
            </w:pPr>
          </w:p>
        </w:tc>
        <w:tc>
          <w:tcPr>
            <w:tcW w:w="1487"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szCs w:val="20"/>
              </w:rPr>
            </w:pPr>
          </w:p>
        </w:tc>
        <w:tc>
          <w:tcPr>
            <w:tcW w:w="863"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szCs w:val="20"/>
              </w:rPr>
            </w:pPr>
          </w:p>
        </w:tc>
        <w:tc>
          <w:tcPr>
            <w:tcW w:w="5037"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szCs w:val="20"/>
              </w:rPr>
            </w:pPr>
          </w:p>
        </w:tc>
        <w:tc>
          <w:tcPr>
            <w:tcW w:w="1319"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347" w:hRule="atLeast"/>
        </w:trPr>
        <w:tc>
          <w:tcPr>
            <w:tcW w:w="6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价格</w:t>
            </w:r>
          </w:p>
        </w:tc>
        <w:tc>
          <w:tcPr>
            <w:tcW w:w="8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30</w:t>
            </w:r>
          </w:p>
        </w:tc>
        <w:tc>
          <w:tcPr>
            <w:tcW w:w="50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满分30分，得分=满分值（30）*最低报价/报价</w:t>
            </w:r>
          </w:p>
        </w:tc>
        <w:tc>
          <w:tcPr>
            <w:tcW w:w="1319"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86" w:hRule="atLeast"/>
        </w:trPr>
        <w:tc>
          <w:tcPr>
            <w:tcW w:w="6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资质响应</w:t>
            </w:r>
          </w:p>
        </w:tc>
        <w:tc>
          <w:tcPr>
            <w:tcW w:w="8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w:t>
            </w:r>
          </w:p>
        </w:tc>
        <w:tc>
          <w:tcPr>
            <w:tcW w:w="5037" w:type="dxa"/>
            <w:tcBorders>
              <w:top w:val="nil"/>
              <w:left w:val="nil"/>
              <w:bottom w:val="single" w:color="auto" w:sz="4" w:space="0"/>
              <w:right w:val="single" w:color="auto" w:sz="4" w:space="0"/>
            </w:tcBorders>
            <w:shd w:val="clear" w:color="auto" w:fill="auto"/>
            <w:vAlign w:val="center"/>
          </w:tcPr>
          <w:p>
            <w:pPr>
              <w:widowControl/>
              <w:numPr>
                <w:ilvl w:val="0"/>
                <w:numId w:val="2"/>
              </w:numPr>
              <w:jc w:val="left"/>
              <w:rPr>
                <w:rFonts w:ascii="宋体" w:hAnsi="宋体" w:cs="宋体"/>
                <w:color w:val="000000"/>
                <w:kern w:val="0"/>
                <w:sz w:val="20"/>
                <w:szCs w:val="20"/>
              </w:rPr>
            </w:pPr>
            <w:r>
              <w:rPr>
                <w:rFonts w:hint="eastAsia" w:ascii="宋体" w:hAnsi="宋体" w:cs="宋体"/>
                <w:color w:val="000000"/>
                <w:kern w:val="0"/>
                <w:sz w:val="20"/>
                <w:szCs w:val="20"/>
              </w:rPr>
              <w:t>营业执照经营范围是否符合要求（10），        符合得：10分     不符合得：0分</w:t>
            </w:r>
          </w:p>
          <w:p>
            <w:pPr>
              <w:widowControl/>
              <w:numPr>
                <w:ilvl w:val="0"/>
                <w:numId w:val="2"/>
              </w:numPr>
              <w:jc w:val="left"/>
              <w:rPr>
                <w:rFonts w:ascii="宋体" w:hAnsi="宋体" w:cs="宋体"/>
                <w:color w:val="000000"/>
                <w:kern w:val="0"/>
                <w:sz w:val="20"/>
                <w:szCs w:val="20"/>
              </w:rPr>
            </w:pPr>
            <w:r>
              <w:rPr>
                <w:rFonts w:hint="eastAsia" w:ascii="宋体" w:hAnsi="宋体" w:cs="宋体"/>
                <w:color w:val="000000"/>
                <w:kern w:val="0"/>
                <w:sz w:val="20"/>
                <w:szCs w:val="20"/>
              </w:rPr>
              <w:t>是否具有相应资质（10）；有得10分，无得0分</w:t>
            </w:r>
          </w:p>
        </w:tc>
        <w:tc>
          <w:tcPr>
            <w:tcW w:w="131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73" w:hRule="atLeast"/>
        </w:trPr>
        <w:tc>
          <w:tcPr>
            <w:tcW w:w="6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需求附件资料的完整性</w:t>
            </w:r>
          </w:p>
        </w:tc>
        <w:tc>
          <w:tcPr>
            <w:tcW w:w="8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50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1、近两年是否有违法记录：无得5分，有得0分；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2、是否提供与当地企业服务证明材料：有都江堰企业得5分，有成都企业得3分，无得0分。</w:t>
            </w:r>
          </w:p>
        </w:tc>
        <w:tc>
          <w:tcPr>
            <w:tcW w:w="1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20" w:hRule="atLeast"/>
        </w:trPr>
        <w:tc>
          <w:tcPr>
            <w:tcW w:w="6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文件资料或商务要求响应完整性</w:t>
            </w:r>
          </w:p>
        </w:tc>
        <w:tc>
          <w:tcPr>
            <w:tcW w:w="8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20</w:t>
            </w:r>
          </w:p>
        </w:tc>
        <w:tc>
          <w:tcPr>
            <w:tcW w:w="50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1、法人代表授权委托书原件（格式见附件）、报价表（格式见附件）、企业营业执照复印件、法人身份证复印件、授权代表人身份证复印件（共10分）；（以上每缺失一项扣2分）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2、询价文件内容充分细化、人员配备齐全得10分；询价文件内容较细化、人员配备完整，得7分；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询价文件内容不够细化，人员配备不足，得3分。</w:t>
            </w:r>
          </w:p>
        </w:tc>
        <w:tc>
          <w:tcPr>
            <w:tcW w:w="1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23" w:hRule="atLeast"/>
        </w:trPr>
        <w:tc>
          <w:tcPr>
            <w:tcW w:w="6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服务方案</w:t>
            </w:r>
          </w:p>
        </w:tc>
        <w:tc>
          <w:tcPr>
            <w:tcW w:w="8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50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服务方案非常详细，措施完善可行，得10分；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服务方案的细致程度一般，保障措施的可靠性一般，得5分；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方案不详细，可行性较差，得3-0分；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未提供服务方案得0分；</w:t>
            </w:r>
          </w:p>
        </w:tc>
        <w:tc>
          <w:tcPr>
            <w:tcW w:w="1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45" w:hRule="atLeast"/>
        </w:trPr>
        <w:tc>
          <w:tcPr>
            <w:tcW w:w="68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总分</w:t>
            </w:r>
          </w:p>
        </w:tc>
        <w:tc>
          <w:tcPr>
            <w:tcW w:w="8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50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总得分</w:t>
            </w:r>
          </w:p>
        </w:tc>
        <w:tc>
          <w:tcPr>
            <w:tcW w:w="131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第六部分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30"/>
          <w:szCs w:val="30"/>
        </w:rPr>
      </w:pPr>
      <w:r>
        <w:rPr>
          <w:rFonts w:hint="eastAsia" w:ascii="仿宋" w:hAnsi="仿宋" w:eastAsia="仿宋"/>
          <w:b/>
          <w:bCs/>
          <w:sz w:val="30"/>
          <w:szCs w:val="30"/>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成都恒达光学</w:t>
      </w:r>
      <w:r>
        <w:rPr>
          <w:rFonts w:hint="eastAsia" w:ascii="仿宋" w:hAnsi="仿宋" w:eastAsia="仿宋"/>
          <w:sz w:val="30"/>
          <w:szCs w:val="30"/>
          <w:u w:val="single"/>
        </w:rPr>
        <w:t xml:space="preserve">有限公司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spacing w:line="560" w:lineRule="exact"/>
        <w:ind w:left="1470" w:leftChars="700"/>
        <w:rPr>
          <w:rFonts w:ascii="仿宋" w:hAnsi="仿宋" w:eastAsia="仿宋" w:cs="宋体"/>
          <w:kern w:val="0"/>
          <w:sz w:val="28"/>
          <w:szCs w:val="28"/>
        </w:rPr>
      </w:pPr>
      <w:r>
        <w:rPr>
          <w:rFonts w:hint="eastAsia" w:ascii="仿宋" w:hAnsi="仿宋" w:eastAsia="仿宋" w:cs="宋体"/>
          <w:kern w:val="0"/>
          <w:sz w:val="28"/>
          <w:szCs w:val="28"/>
        </w:rPr>
        <w:t>⑥服务方案</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ascii="仿宋" w:hAnsi="仿宋" w:eastAsia="仿宋"/>
          <w:sz w:val="30"/>
          <w:szCs w:val="30"/>
          <w:u w:val="single"/>
        </w:rPr>
        <w:t>成都</w:t>
      </w:r>
      <w:r>
        <w:rPr>
          <w:rFonts w:hint="eastAsia" w:ascii="仿宋" w:hAnsi="仿宋" w:eastAsia="仿宋"/>
          <w:sz w:val="30"/>
          <w:szCs w:val="30"/>
          <w:u w:val="single"/>
        </w:rPr>
        <w:t>恒达光学</w:t>
      </w:r>
      <w:r>
        <w:rPr>
          <w:rFonts w:ascii="仿宋" w:hAnsi="仿宋" w:eastAsia="仿宋"/>
          <w:sz w:val="30"/>
          <w:szCs w:val="30"/>
          <w:u w:val="single"/>
        </w:rPr>
        <w:t>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ind w:firstLine="480"/>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成都恒达光学有限公司：</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rPr>
        <w:t>成都恒达光学有限公司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所附报价表中规定的应提供和交付的货物报价总价（含税率为</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%）为人民币_______元；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8222" w:type="dxa"/>
        <w:tblInd w:w="108" w:type="dxa"/>
        <w:tblLayout w:type="autofit"/>
        <w:tblCellMar>
          <w:top w:w="0" w:type="dxa"/>
          <w:left w:w="108" w:type="dxa"/>
          <w:bottom w:w="0" w:type="dxa"/>
          <w:right w:w="108" w:type="dxa"/>
        </w:tblCellMar>
      </w:tblPr>
      <w:tblGrid>
        <w:gridCol w:w="1701"/>
        <w:gridCol w:w="156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w:t>
            </w:r>
          </w:p>
          <w:p>
            <w:pPr>
              <w:widowControl/>
              <w:jc w:val="center"/>
              <w:rPr>
                <w:rFonts w:ascii="仿宋" w:hAnsi="仿宋" w:eastAsia="仿宋" w:cs="宋体"/>
                <w:kern w:val="0"/>
                <w:sz w:val="30"/>
                <w:szCs w:val="30"/>
              </w:rPr>
            </w:pPr>
            <w:r>
              <w:rPr>
                <w:rFonts w:hint="eastAsia" w:ascii="仿宋" w:hAnsi="仿宋" w:eastAsia="仿宋" w:cs="宋体"/>
                <w:kern w:val="0"/>
                <w:sz w:val="30"/>
                <w:szCs w:val="30"/>
              </w:rPr>
              <w:t>型号</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认证审核</w:t>
            </w:r>
          </w:p>
          <w:p>
            <w:pPr>
              <w:widowControl/>
              <w:rPr>
                <w:rFonts w:ascii="仿宋" w:hAnsi="仿宋" w:eastAsia="仿宋" w:cs="宋体"/>
                <w:kern w:val="0"/>
                <w:sz w:val="30"/>
                <w:szCs w:val="30"/>
              </w:rPr>
            </w:pPr>
            <w:r>
              <w:rPr>
                <w:rFonts w:hint="eastAsia" w:ascii="仿宋" w:hAnsi="仿宋" w:eastAsia="仿宋" w:cs="宋体"/>
                <w:kern w:val="0"/>
                <w:sz w:val="30"/>
                <w:szCs w:val="30"/>
              </w:rPr>
              <w:t>（初评）</w:t>
            </w:r>
          </w:p>
        </w:tc>
        <w:tc>
          <w:tcPr>
            <w:tcW w:w="1560" w:type="dxa"/>
            <w:vMerge w:val="restart"/>
            <w:tcBorders>
              <w:top w:val="single" w:color="auto" w:sz="8" w:space="0"/>
              <w:left w:val="nil"/>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质量管理体系</w:t>
            </w:r>
          </w:p>
        </w:tc>
        <w:tc>
          <w:tcPr>
            <w:tcW w:w="1418" w:type="dxa"/>
            <w:tcBorders>
              <w:top w:val="single" w:color="auto" w:sz="8" w:space="0"/>
              <w:left w:val="nil"/>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3543" w:type="dxa"/>
            <w:tcBorders>
              <w:top w:val="single" w:color="auto" w:sz="8" w:space="0"/>
              <w:left w:val="nil"/>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取得认证证书</w:t>
            </w:r>
          </w:p>
        </w:tc>
      </w:tr>
      <w:tr>
        <w:tblPrEx>
          <w:tblCellMar>
            <w:top w:w="0" w:type="dxa"/>
            <w:left w:w="108" w:type="dxa"/>
            <w:bottom w:w="0" w:type="dxa"/>
            <w:right w:w="108" w:type="dxa"/>
          </w:tblCellMar>
        </w:tblPrEx>
        <w:trPr>
          <w:trHeight w:val="390" w:hRule="atLeast"/>
        </w:trPr>
        <w:tc>
          <w:tcPr>
            <w:tcW w:w="1701" w:type="dxa"/>
            <w:tcBorders>
              <w:top w:val="single" w:color="auto" w:sz="4" w:space="0"/>
              <w:left w:val="single" w:color="auto" w:sz="8" w:space="0"/>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监督审核（续评）</w:t>
            </w:r>
          </w:p>
        </w:tc>
        <w:tc>
          <w:tcPr>
            <w:tcW w:w="1560" w:type="dxa"/>
            <w:vMerge w:val="continue"/>
            <w:tcBorders>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1418" w:type="dxa"/>
            <w:tcBorders>
              <w:top w:val="single" w:color="auto" w:sz="4"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3543" w:type="dxa"/>
            <w:tcBorders>
              <w:top w:val="single" w:color="auto" w:sz="4"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保持认证证书有效</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认证审核（初评）</w:t>
            </w:r>
          </w:p>
        </w:tc>
        <w:tc>
          <w:tcPr>
            <w:tcW w:w="1560" w:type="dxa"/>
            <w:vMerge w:val="restart"/>
            <w:tcBorders>
              <w:top w:val="single" w:color="auto" w:sz="8" w:space="0"/>
              <w:left w:val="nil"/>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环境管理体系</w:t>
            </w:r>
          </w:p>
        </w:tc>
        <w:tc>
          <w:tcPr>
            <w:tcW w:w="1418" w:type="dxa"/>
            <w:tcBorders>
              <w:top w:val="single" w:color="auto" w:sz="8" w:space="0"/>
              <w:left w:val="nil"/>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c>
          <w:tcPr>
            <w:tcW w:w="3543" w:type="dxa"/>
            <w:tcBorders>
              <w:top w:val="single" w:color="auto" w:sz="8" w:space="0"/>
              <w:left w:val="nil"/>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取得认证证书</w:t>
            </w:r>
          </w:p>
        </w:tc>
      </w:tr>
      <w:tr>
        <w:tblPrEx>
          <w:tblCellMar>
            <w:top w:w="0" w:type="dxa"/>
            <w:left w:w="108" w:type="dxa"/>
            <w:bottom w:w="0" w:type="dxa"/>
            <w:right w:w="108" w:type="dxa"/>
          </w:tblCellMar>
        </w:tblPrEx>
        <w:trPr>
          <w:trHeight w:val="390" w:hRule="atLeast"/>
        </w:trPr>
        <w:tc>
          <w:tcPr>
            <w:tcW w:w="1701" w:type="dxa"/>
            <w:tcBorders>
              <w:top w:val="single" w:color="auto" w:sz="4" w:space="0"/>
              <w:left w:val="single" w:color="auto" w:sz="8" w:space="0"/>
              <w:bottom w:val="single" w:color="auto" w:sz="4"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监督审核（续评）</w:t>
            </w:r>
          </w:p>
        </w:tc>
        <w:tc>
          <w:tcPr>
            <w:tcW w:w="1560" w:type="dxa"/>
            <w:vMerge w:val="continue"/>
            <w:tcBorders>
              <w:left w:val="nil"/>
              <w:bottom w:val="single" w:color="auto" w:sz="8" w:space="0"/>
              <w:right w:val="single" w:color="auto" w:sz="8" w:space="0"/>
            </w:tcBorders>
            <w:shd w:val="clear" w:color="auto" w:fill="auto"/>
            <w:noWrap/>
            <w:vAlign w:val="center"/>
          </w:tcPr>
          <w:p>
            <w:pPr>
              <w:jc w:val="center"/>
              <w:rPr>
                <w:rFonts w:ascii="仿宋" w:hAnsi="仿宋" w:eastAsia="仿宋" w:cs="宋体"/>
                <w:kern w:val="0"/>
                <w:sz w:val="30"/>
                <w:szCs w:val="30"/>
              </w:rPr>
            </w:pPr>
          </w:p>
        </w:tc>
        <w:tc>
          <w:tcPr>
            <w:tcW w:w="1418" w:type="dxa"/>
            <w:tcBorders>
              <w:top w:val="single" w:color="auto" w:sz="4" w:space="0"/>
              <w:left w:val="nil"/>
              <w:bottom w:val="single" w:color="auto" w:sz="8" w:space="0"/>
              <w:right w:val="single" w:color="auto" w:sz="8" w:space="0"/>
            </w:tcBorders>
            <w:shd w:val="clear" w:color="auto" w:fill="auto"/>
            <w:noWrap/>
            <w:vAlign w:val="center"/>
          </w:tcPr>
          <w:p>
            <w:pPr>
              <w:jc w:val="center"/>
              <w:rPr>
                <w:rFonts w:ascii="仿宋" w:hAnsi="仿宋" w:eastAsia="仿宋" w:cs="宋体"/>
                <w:kern w:val="0"/>
                <w:sz w:val="30"/>
                <w:szCs w:val="30"/>
              </w:rPr>
            </w:pPr>
          </w:p>
        </w:tc>
        <w:tc>
          <w:tcPr>
            <w:tcW w:w="3543" w:type="dxa"/>
            <w:tcBorders>
              <w:top w:val="single" w:color="auto" w:sz="4"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保持认证证书有效</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的增值税专用发票，获得质量环境管理体系管理体系认证证书，购方收到发票次月结清款项。</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ascii="仿宋" w:hAnsi="仿宋" w:eastAsia="仿宋"/>
          <w:sz w:val="30"/>
          <w:szCs w:val="30"/>
        </w:rPr>
      </w:pPr>
    </w:p>
    <w:p>
      <w:pPr>
        <w:spacing w:line="520" w:lineRule="exact"/>
        <w:rPr>
          <w:rFonts w:ascii="黑体" w:hAnsi="黑体" w:eastAsia="黑体"/>
          <w:sz w:val="30"/>
          <w:szCs w:val="30"/>
        </w:rPr>
      </w:pPr>
    </w:p>
    <w:p>
      <w:pPr>
        <w:spacing w:line="520" w:lineRule="exact"/>
        <w:rPr>
          <w:rFonts w:ascii="黑体" w:hAnsi="黑体" w:eastAsia="黑体"/>
          <w:sz w:val="30"/>
          <w:szCs w:val="30"/>
        </w:rPr>
      </w:pPr>
      <w:r>
        <w:rPr>
          <w:rFonts w:hint="eastAsia" w:ascii="黑体" w:hAnsi="黑体" w:eastAsia="黑体"/>
          <w:sz w:val="30"/>
          <w:szCs w:val="30"/>
        </w:rPr>
        <w:t>附件5：</w:t>
      </w:r>
    </w:p>
    <w:p>
      <w:pPr>
        <w:widowControl/>
        <w:spacing w:line="420" w:lineRule="exact"/>
        <w:jc w:val="center"/>
        <w:rPr>
          <w:rFonts w:ascii="方正小标宋简体" w:hAnsi="仿宋" w:eastAsia="方正小标宋简体" w:cs="宋体"/>
          <w:bCs/>
          <w:color w:val="000000"/>
          <w:kern w:val="0"/>
          <w:sz w:val="36"/>
          <w:szCs w:val="36"/>
        </w:rPr>
      </w:pPr>
      <w:r>
        <w:rPr>
          <w:rFonts w:hint="eastAsia" w:ascii="方正小标宋简体" w:hAnsi="仿宋" w:eastAsia="方正小标宋简体" w:cs="宋体"/>
          <w:bCs/>
          <w:color w:val="000000"/>
          <w:kern w:val="0"/>
          <w:sz w:val="36"/>
          <w:szCs w:val="36"/>
        </w:rPr>
        <w:t>要求确认响应表</w:t>
      </w:r>
    </w:p>
    <w:p>
      <w:pPr>
        <w:widowControl/>
        <w:spacing w:line="420" w:lineRule="exact"/>
        <w:jc w:val="center"/>
        <w:rPr>
          <w:rFonts w:ascii="仿宋" w:hAnsi="仿宋" w:eastAsia="仿宋" w:cs="宋体"/>
          <w:b/>
          <w:bCs/>
          <w:color w:val="000000"/>
          <w:kern w:val="0"/>
          <w:sz w:val="28"/>
          <w:szCs w:val="28"/>
        </w:rPr>
      </w:pPr>
    </w:p>
    <w:tbl>
      <w:tblPr>
        <w:tblStyle w:val="15"/>
        <w:tblW w:w="8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7"/>
        <w:gridCol w:w="3685"/>
        <w:gridCol w:w="170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3"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b/>
                <w:sz w:val="28"/>
                <w:szCs w:val="28"/>
              </w:rPr>
            </w:pPr>
            <w:r>
              <w:rPr>
                <w:rFonts w:hint="eastAsia" w:ascii="仿宋" w:hAnsi="仿宋" w:eastAsia="仿宋"/>
                <w:b/>
                <w:sz w:val="28"/>
                <w:szCs w:val="28"/>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 w:hAnsi="仿宋" w:eastAsia="仿宋"/>
                <w:sz w:val="28"/>
                <w:szCs w:val="28"/>
              </w:rPr>
            </w:pPr>
            <w:r>
              <w:rPr>
                <w:rFonts w:hint="eastAsia" w:ascii="仿宋" w:hAnsi="仿宋" w:eastAsia="仿宋"/>
                <w:sz w:val="28"/>
                <w:szCs w:val="28"/>
              </w:rPr>
              <w:t>项目</w:t>
            </w:r>
          </w:p>
        </w:tc>
        <w:tc>
          <w:tcPr>
            <w:tcW w:w="36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 w:val="28"/>
                <w:szCs w:val="28"/>
              </w:rPr>
            </w:pPr>
            <w:r>
              <w:rPr>
                <w:rFonts w:hint="eastAsia" w:ascii="仿宋" w:hAnsi="仿宋" w:eastAsia="仿宋"/>
                <w:sz w:val="28"/>
                <w:szCs w:val="28"/>
              </w:rPr>
              <w:t>要求</w:t>
            </w:r>
          </w:p>
        </w:tc>
        <w:tc>
          <w:tcPr>
            <w:tcW w:w="1707"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 w:val="28"/>
                <w:szCs w:val="28"/>
              </w:rPr>
            </w:pPr>
            <w:r>
              <w:rPr>
                <w:rFonts w:hint="eastAsia" w:ascii="仿宋" w:hAnsi="仿宋" w:eastAsia="仿宋"/>
                <w:sz w:val="28"/>
                <w:szCs w:val="28"/>
              </w:rPr>
              <w:t>是否响应</w:t>
            </w:r>
          </w:p>
        </w:tc>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 w:val="28"/>
                <w:szCs w:val="28"/>
              </w:rPr>
            </w:pPr>
            <w:r>
              <w:rPr>
                <w:rFonts w:hint="eastAsia" w:ascii="仿宋" w:hAnsi="仿宋" w:eastAsia="仿宋"/>
                <w:sz w:val="28"/>
                <w:szCs w:val="28"/>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7"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r>
              <w:rPr>
                <w:rFonts w:hint="eastAsia" w:ascii="仿宋" w:hAnsi="仿宋" w:eastAsia="仿宋" w:cs="宋体"/>
                <w:color w:val="000000"/>
                <w:sz w:val="28"/>
                <w:szCs w:val="28"/>
              </w:rPr>
              <w:t>参与报价</w:t>
            </w:r>
            <w:r>
              <w:rPr>
                <w:rFonts w:ascii="仿宋" w:hAnsi="仿宋" w:eastAsia="仿宋" w:cs="宋体"/>
                <w:color w:val="000000"/>
                <w:sz w:val="28"/>
                <w:szCs w:val="28"/>
              </w:rPr>
              <w:t>须知</w:t>
            </w:r>
            <w:r>
              <w:rPr>
                <w:rFonts w:hint="eastAsia" w:ascii="仿宋" w:hAnsi="仿宋" w:eastAsia="仿宋" w:cs="宋体"/>
                <w:color w:val="000000"/>
                <w:sz w:val="28"/>
                <w:szCs w:val="28"/>
              </w:rPr>
              <w:t>中标记※的条款</w:t>
            </w:r>
          </w:p>
        </w:tc>
        <w:tc>
          <w:tcPr>
            <w:tcW w:w="36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r>
              <w:rPr>
                <w:rFonts w:hint="eastAsia" w:ascii="仿宋" w:hAnsi="仿宋" w:eastAsia="仿宋" w:cs="宋体"/>
                <w:color w:val="000000"/>
                <w:sz w:val="28"/>
                <w:szCs w:val="28"/>
              </w:rPr>
              <w:t>见“供应商须知”表</w:t>
            </w:r>
          </w:p>
        </w:tc>
        <w:tc>
          <w:tcPr>
            <w:tcW w:w="1707"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r>
              <w:rPr>
                <w:rFonts w:hint="eastAsia" w:ascii="仿宋" w:hAnsi="仿宋" w:eastAsia="仿宋" w:cs="宋体"/>
                <w:color w:val="000000"/>
                <w:sz w:val="28"/>
                <w:szCs w:val="28"/>
              </w:rPr>
              <w:t>完全响应</w:t>
            </w:r>
          </w:p>
        </w:tc>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3"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b/>
                <w:sz w:val="28"/>
                <w:szCs w:val="28"/>
              </w:rPr>
            </w:pPr>
            <w:r>
              <w:rPr>
                <w:rFonts w:hint="eastAsia" w:ascii="仿宋" w:hAnsi="仿宋" w:eastAsia="仿宋"/>
                <w:b/>
                <w:sz w:val="28"/>
                <w:szCs w:val="28"/>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7"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 w:hAnsi="仿宋" w:eastAsia="仿宋"/>
                <w:sz w:val="28"/>
                <w:szCs w:val="28"/>
              </w:rPr>
            </w:pPr>
            <w:r>
              <w:rPr>
                <w:rFonts w:hint="eastAsia" w:ascii="仿宋" w:hAnsi="仿宋" w:eastAsia="仿宋"/>
                <w:sz w:val="28"/>
                <w:szCs w:val="28"/>
              </w:rPr>
              <w:t>项目</w:t>
            </w:r>
          </w:p>
        </w:tc>
        <w:tc>
          <w:tcPr>
            <w:tcW w:w="36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 w:val="28"/>
                <w:szCs w:val="28"/>
              </w:rPr>
            </w:pPr>
            <w:r>
              <w:rPr>
                <w:rFonts w:hint="eastAsia" w:ascii="仿宋" w:hAnsi="仿宋" w:eastAsia="仿宋"/>
                <w:sz w:val="28"/>
                <w:szCs w:val="28"/>
              </w:rPr>
              <w:t>要求</w:t>
            </w:r>
          </w:p>
        </w:tc>
        <w:tc>
          <w:tcPr>
            <w:tcW w:w="1707"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 w:val="28"/>
                <w:szCs w:val="28"/>
              </w:rPr>
            </w:pPr>
            <w:r>
              <w:rPr>
                <w:rFonts w:hint="eastAsia" w:ascii="仿宋" w:hAnsi="仿宋" w:eastAsia="仿宋"/>
                <w:sz w:val="28"/>
                <w:szCs w:val="28"/>
              </w:rPr>
              <w:t>是否响应</w:t>
            </w:r>
          </w:p>
        </w:tc>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 w:val="28"/>
                <w:szCs w:val="28"/>
              </w:rPr>
            </w:pPr>
            <w:r>
              <w:rPr>
                <w:rFonts w:hint="eastAsia" w:ascii="仿宋" w:hAnsi="仿宋" w:eastAsia="仿宋"/>
                <w:sz w:val="28"/>
                <w:szCs w:val="28"/>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7"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仿宋" w:hAnsi="仿宋" w:eastAsia="仿宋"/>
                <w:sz w:val="28"/>
                <w:szCs w:val="28"/>
              </w:rPr>
            </w:pPr>
            <w:r>
              <w:rPr>
                <w:rFonts w:hint="eastAsia" w:ascii="仿宋" w:hAnsi="仿宋" w:eastAsia="仿宋"/>
                <w:sz w:val="28"/>
                <w:szCs w:val="28"/>
              </w:rPr>
              <w:t>主要技术指标</w:t>
            </w:r>
          </w:p>
        </w:tc>
        <w:tc>
          <w:tcPr>
            <w:tcW w:w="36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r>
              <w:rPr>
                <w:rFonts w:hint="eastAsia" w:ascii="仿宋" w:hAnsi="仿宋" w:eastAsia="仿宋" w:cs="宋体"/>
                <w:color w:val="000000"/>
                <w:sz w:val="28"/>
                <w:szCs w:val="28"/>
              </w:rPr>
              <w:t>详见第三部分</w:t>
            </w:r>
          </w:p>
        </w:tc>
        <w:tc>
          <w:tcPr>
            <w:tcW w:w="170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sz w:val="28"/>
                <w:szCs w:val="28"/>
              </w:rPr>
            </w:pPr>
          </w:p>
        </w:tc>
        <w:tc>
          <w:tcPr>
            <w:tcW w:w="1134"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7" w:type="dxa"/>
            <w:tcBorders>
              <w:top w:val="single" w:color="auto" w:sz="4" w:space="0"/>
              <w:left w:val="single" w:color="auto" w:sz="4" w:space="0"/>
              <w:bottom w:val="single" w:color="auto" w:sz="4" w:space="0"/>
              <w:right w:val="single" w:color="auto" w:sz="4" w:space="0"/>
            </w:tcBorders>
            <w:noWrap/>
            <w:vAlign w:val="center"/>
          </w:tcPr>
          <w:p>
            <w:pPr>
              <w:adjustRightInd w:val="0"/>
              <w:spacing w:line="360" w:lineRule="auto"/>
              <w:jc w:val="center"/>
              <w:textAlignment w:val="baseline"/>
              <w:rPr>
                <w:rFonts w:ascii="仿宋" w:hAnsi="仿宋" w:eastAsia="仿宋"/>
                <w:sz w:val="28"/>
                <w:szCs w:val="28"/>
              </w:rPr>
            </w:pPr>
            <w:r>
              <w:rPr>
                <w:rFonts w:hint="eastAsia" w:ascii="仿宋" w:hAnsi="仿宋" w:eastAsia="仿宋"/>
                <w:sz w:val="28"/>
                <w:szCs w:val="28"/>
              </w:rPr>
              <w:t>资料移交流程</w:t>
            </w:r>
          </w:p>
        </w:tc>
        <w:tc>
          <w:tcPr>
            <w:tcW w:w="368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r>
              <w:rPr>
                <w:rFonts w:hint="eastAsia" w:ascii="仿宋" w:hAnsi="仿宋" w:eastAsia="仿宋" w:cs="宋体"/>
                <w:color w:val="000000"/>
                <w:sz w:val="28"/>
                <w:szCs w:val="28"/>
              </w:rPr>
              <w:t>按行业标准</w:t>
            </w:r>
          </w:p>
        </w:tc>
        <w:tc>
          <w:tcPr>
            <w:tcW w:w="170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sz w:val="28"/>
                <w:szCs w:val="28"/>
              </w:rPr>
            </w:pPr>
          </w:p>
        </w:tc>
        <w:tc>
          <w:tcPr>
            <w:tcW w:w="1134"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3"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cs="宋体"/>
                <w:color w:val="000000"/>
                <w:sz w:val="28"/>
                <w:szCs w:val="28"/>
              </w:rPr>
            </w:pPr>
            <w:r>
              <w:rPr>
                <w:rFonts w:hint="eastAsia" w:ascii="仿宋" w:hAnsi="仿宋" w:eastAsia="仿宋"/>
                <w:b/>
                <w:sz w:val="28"/>
                <w:szCs w:val="28"/>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7"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r>
              <w:rPr>
                <w:rFonts w:hint="eastAsia" w:ascii="仿宋" w:hAnsi="仿宋" w:eastAsia="仿宋" w:cs="宋体"/>
                <w:color w:val="000000"/>
                <w:sz w:val="28"/>
                <w:szCs w:val="28"/>
              </w:rPr>
              <w:t>审核期</w:t>
            </w:r>
          </w:p>
        </w:tc>
        <w:tc>
          <w:tcPr>
            <w:tcW w:w="3685"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cs="宋体"/>
                <w:color w:val="000000"/>
                <w:sz w:val="28"/>
                <w:szCs w:val="28"/>
              </w:rPr>
            </w:pPr>
            <w:r>
              <w:rPr>
                <w:rFonts w:hint="eastAsia" w:ascii="仿宋" w:hAnsi="仿宋" w:eastAsia="仿宋" w:cs="宋体"/>
                <w:color w:val="000000"/>
                <w:sz w:val="28"/>
                <w:szCs w:val="28"/>
              </w:rPr>
              <w:t>提出建议，以便持续改进</w:t>
            </w:r>
          </w:p>
        </w:tc>
        <w:tc>
          <w:tcPr>
            <w:tcW w:w="170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cs="宋体"/>
                <w:color w:val="000000"/>
                <w:sz w:val="28"/>
                <w:szCs w:val="28"/>
              </w:rPr>
            </w:pPr>
          </w:p>
        </w:tc>
        <w:tc>
          <w:tcPr>
            <w:tcW w:w="1134"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7"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color w:val="000000"/>
                <w:sz w:val="28"/>
                <w:szCs w:val="28"/>
              </w:rPr>
            </w:pPr>
            <w:r>
              <w:rPr>
                <w:rFonts w:hint="eastAsia" w:ascii="仿宋" w:hAnsi="仿宋" w:eastAsia="仿宋" w:cs="宋体"/>
                <w:color w:val="000000"/>
                <w:sz w:val="28"/>
                <w:szCs w:val="28"/>
              </w:rPr>
              <w:t>证书有效期</w:t>
            </w:r>
          </w:p>
        </w:tc>
        <w:tc>
          <w:tcPr>
            <w:tcW w:w="3685"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center"/>
              <w:rPr>
                <w:rFonts w:ascii="仿宋" w:hAnsi="仿宋" w:eastAsia="仿宋" w:cs="宋体"/>
                <w:color w:val="000000"/>
                <w:sz w:val="28"/>
                <w:szCs w:val="28"/>
              </w:rPr>
            </w:pPr>
            <w:r>
              <w:rPr>
                <w:rFonts w:hint="eastAsia" w:ascii="仿宋" w:hAnsi="仿宋" w:eastAsia="仿宋" w:cs="宋体"/>
                <w:color w:val="000000"/>
                <w:sz w:val="28"/>
                <w:szCs w:val="28"/>
              </w:rPr>
              <w:t>保持指导，体系运行有效</w:t>
            </w:r>
          </w:p>
        </w:tc>
        <w:tc>
          <w:tcPr>
            <w:tcW w:w="1707"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cs="宋体"/>
                <w:color w:val="000000"/>
                <w:sz w:val="28"/>
                <w:szCs w:val="28"/>
              </w:rPr>
            </w:pPr>
          </w:p>
        </w:tc>
        <w:tc>
          <w:tcPr>
            <w:tcW w:w="1134"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仿宋" w:hAnsi="仿宋" w:eastAsia="仿宋" w:cs="宋体"/>
                <w:color w:val="000000"/>
                <w:sz w:val="28"/>
                <w:szCs w:val="28"/>
              </w:rPr>
            </w:pPr>
          </w:p>
        </w:tc>
      </w:tr>
    </w:tbl>
    <w:p>
      <w:pPr>
        <w:spacing w:line="360" w:lineRule="auto"/>
        <w:rPr>
          <w:rFonts w:ascii="仿宋" w:hAnsi="仿宋" w:eastAsia="仿宋"/>
          <w:color w:val="FF0000"/>
          <w:sz w:val="28"/>
          <w:szCs w:val="28"/>
        </w:rPr>
      </w:pPr>
      <w:r>
        <w:rPr>
          <w:rFonts w:hint="eastAsia" w:ascii="仿宋" w:hAnsi="仿宋" w:eastAsia="仿宋"/>
          <w:color w:val="FF0000"/>
          <w:sz w:val="28"/>
          <w:szCs w:val="28"/>
        </w:rPr>
        <w:t>备注：</w:t>
      </w:r>
    </w:p>
    <w:p>
      <w:pPr>
        <w:spacing w:line="360" w:lineRule="auto"/>
        <w:rPr>
          <w:rFonts w:ascii="仿宋" w:hAnsi="仿宋" w:eastAsia="仿宋" w:cs="宋体"/>
          <w:color w:val="FF0000"/>
          <w:kern w:val="0"/>
          <w:sz w:val="28"/>
          <w:szCs w:val="28"/>
        </w:rPr>
      </w:pPr>
      <w:r>
        <w:rPr>
          <w:rFonts w:hint="eastAsia" w:ascii="仿宋" w:hAnsi="仿宋" w:eastAsia="仿宋"/>
          <w:color w:val="FF0000"/>
          <w:sz w:val="28"/>
          <w:szCs w:val="28"/>
        </w:rPr>
        <w:t>1.</w:t>
      </w:r>
      <w:r>
        <w:rPr>
          <w:rFonts w:hint="eastAsia" w:ascii="仿宋" w:hAnsi="仿宋" w:eastAsia="仿宋" w:cs="宋体"/>
          <w:color w:val="FF0000"/>
          <w:kern w:val="0"/>
          <w:sz w:val="28"/>
          <w:szCs w:val="28"/>
        </w:rPr>
        <w:t>针对恒达技术要求进行确认是否响应满足， 如有不响应，请备注；</w:t>
      </w:r>
    </w:p>
    <w:p>
      <w:pPr>
        <w:spacing w:line="360" w:lineRule="auto"/>
        <w:rPr>
          <w:rFonts w:ascii="仿宋" w:hAnsi="仿宋" w:eastAsia="仿宋"/>
          <w:color w:val="FF0000"/>
          <w:sz w:val="28"/>
          <w:szCs w:val="28"/>
        </w:rPr>
      </w:pPr>
      <w:r>
        <w:rPr>
          <w:rFonts w:hint="eastAsia" w:ascii="仿宋" w:hAnsi="仿宋" w:eastAsia="仿宋" w:cs="宋体"/>
          <w:color w:val="FF0000"/>
          <w:kern w:val="0"/>
          <w:sz w:val="28"/>
          <w:szCs w:val="28"/>
        </w:rPr>
        <w:t>2.有超过性能要求的请列出说明，将作为综合评分中的加分项，如未加说明则按基础要求执行</w:t>
      </w:r>
      <w:r>
        <w:rPr>
          <w:rFonts w:hint="eastAsia" w:ascii="仿宋" w:hAnsi="仿宋" w:eastAsia="仿宋"/>
          <w:color w:val="FF0000"/>
          <w:sz w:val="28"/>
          <w:szCs w:val="28"/>
        </w:rPr>
        <w:t>。</w:t>
      </w:r>
    </w:p>
    <w:p>
      <w:pPr>
        <w:widowControl/>
        <w:spacing w:line="420" w:lineRule="exact"/>
        <w:jc w:val="left"/>
        <w:rPr>
          <w:rFonts w:ascii="仿宋" w:hAnsi="仿宋" w:eastAsia="仿宋" w:cs="宋体"/>
          <w:color w:val="000000"/>
          <w:kern w:val="0"/>
          <w:sz w:val="24"/>
        </w:rPr>
      </w:pPr>
    </w:p>
    <w:p>
      <w:pPr>
        <w:widowControl/>
        <w:spacing w:line="420" w:lineRule="exact"/>
        <w:jc w:val="left"/>
        <w:rPr>
          <w:rFonts w:ascii="仿宋" w:hAnsi="仿宋" w:eastAsia="仿宋" w:cs="宋体"/>
          <w:color w:val="000000"/>
          <w:kern w:val="0"/>
          <w:sz w:val="24"/>
        </w:rPr>
      </w:pPr>
    </w:p>
    <w:p>
      <w:pPr>
        <w:widowControl/>
        <w:spacing w:line="420" w:lineRule="exact"/>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参与报价公司（盖章）</w:t>
      </w:r>
    </w:p>
    <w:p>
      <w:pPr>
        <w:rPr>
          <w:rFonts w:ascii="仿宋" w:hAnsi="仿宋" w:eastAsia="仿宋" w:cs="宋体"/>
          <w:color w:val="000000"/>
          <w:kern w:val="0"/>
          <w:sz w:val="28"/>
          <w:szCs w:val="28"/>
        </w:rPr>
      </w:pPr>
      <w:r>
        <w:rPr>
          <w:rFonts w:hint="eastAsia" w:ascii="仿宋" w:hAnsi="仿宋" w:eastAsia="仿宋" w:cs="宋体"/>
          <w:color w:val="000000"/>
          <w:kern w:val="0"/>
          <w:sz w:val="28"/>
          <w:szCs w:val="28"/>
        </w:rPr>
        <w:t>法定代表人或其授权委托代理人：(签字)</w:t>
      </w:r>
    </w:p>
    <w:p>
      <w:pPr>
        <w:rPr>
          <w:rFonts w:ascii="仿宋" w:hAnsi="仿宋" w:eastAsia="仿宋" w:cs="宋体"/>
          <w:color w:val="000000"/>
          <w:kern w:val="0"/>
          <w:sz w:val="24"/>
        </w:rPr>
      </w:pPr>
      <w:r>
        <w:rPr>
          <w:rFonts w:hint="eastAsia" w:ascii="仿宋" w:hAnsi="仿宋" w:eastAsia="仿宋" w:cs="宋体"/>
          <w:color w:val="000000"/>
          <w:kern w:val="0"/>
          <w:sz w:val="28"/>
          <w:szCs w:val="28"/>
        </w:rPr>
        <w:t>日 期：</w:t>
      </w:r>
    </w:p>
    <w:sectPr>
      <w:headerReference r:id="rId5" w:type="default"/>
      <w:footerReference r:id="rId6"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Microsoft YaHei UI"/>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2700" w:firstLineChars="150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25</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宋体" w:hAnsi="宋体"/>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ascii="黑体" w:hAnsi="黑体" w:eastAsia="黑体" w:cs="宋体"/>
        <w:b/>
        <w:sz w:val="24"/>
        <w:szCs w:val="24"/>
      </w:rPr>
      <w:drawing>
        <wp:inline distT="0" distB="0" distL="0" distR="0">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hint="eastAsia" w:ascii="黑体" w:hAnsi="黑体" w:eastAsia="黑体"/>
        <w:sz w:val="28"/>
        <w:szCs w:val="28"/>
      </w:rPr>
      <w:t xml:space="preserve"> 成都恒达</w:t>
    </w:r>
    <w:r>
      <w:rPr>
        <w:rFonts w:ascii="黑体" w:hAnsi="黑体" w:eastAsia="黑体"/>
        <w:sz w:val="28"/>
        <w:szCs w:val="28"/>
      </w:rPr>
      <w:t>光学有限公司</w:t>
    </w:r>
    <w:r>
      <w:rPr>
        <w:rFonts w:hint="eastAsia" w:ascii="宋体" w:hAnsi="宋体" w:cs="宋体"/>
        <w:sz w:val="28"/>
        <w:szCs w:val="28"/>
      </w:rPr>
      <w:t>•</w:t>
    </w:r>
    <w:r>
      <w:rPr>
        <w:rFonts w:ascii="黑体" w:hAnsi="黑体" w:eastAsia="黑体"/>
        <w:sz w:val="28"/>
        <w:szCs w:val="28"/>
      </w:rPr>
      <w:t>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B0E49B"/>
    <w:multiLevelType w:val="singleLevel"/>
    <w:tmpl w:val="A7B0E49B"/>
    <w:lvl w:ilvl="0" w:tentative="0">
      <w:start w:val="1"/>
      <w:numFmt w:val="decimal"/>
      <w:suff w:val="nothing"/>
      <w:lvlText w:val="%1、"/>
      <w:lvlJc w:val="left"/>
    </w:lvl>
  </w:abstractNum>
  <w:abstractNum w:abstractNumId="1">
    <w:nsid w:val="550BC8DD"/>
    <w:multiLevelType w:val="multilevel"/>
    <w:tmpl w:val="550BC8DD"/>
    <w:lvl w:ilvl="0" w:tentative="0">
      <w:start w:val="1"/>
      <w:numFmt w:val="chineseCountingThousand"/>
      <w:lvlText w:val="%1."/>
      <w:lvlJc w:val="left"/>
      <w:pPr>
        <w:ind w:left="0" w:firstLine="0"/>
      </w:pPr>
      <w:rPr>
        <w:rFonts w:hint="eastAsia"/>
        <w:b/>
        <w:i w:val="0"/>
      </w:rPr>
    </w:lvl>
    <w:lvl w:ilvl="1" w:tentative="0">
      <w:start w:val="1"/>
      <w:numFmt w:val="decimal"/>
      <w:lvlText w:val="%2."/>
      <w:lvlJc w:val="left"/>
      <w:pPr>
        <w:tabs>
          <w:tab w:val="left" w:pos="284"/>
        </w:tabs>
        <w:ind w:left="0" w:firstLine="284"/>
      </w:pPr>
      <w:rPr>
        <w:rFonts w:hint="eastAsia"/>
        <w:b/>
        <w:i w:val="0"/>
      </w:rPr>
    </w:lvl>
    <w:lvl w:ilvl="2" w:tentative="0">
      <w:start w:val="1"/>
      <w:numFmt w:val="decimal"/>
      <w:lvlText w:val="%3）"/>
      <w:lvlJc w:val="left"/>
      <w:pPr>
        <w:tabs>
          <w:tab w:val="left" w:pos="851"/>
        </w:tabs>
        <w:ind w:left="0" w:firstLine="567"/>
      </w:pPr>
      <w:rPr>
        <w:rFonts w:hint="eastAsia"/>
        <w:b/>
        <w:i w:val="0"/>
      </w:rPr>
    </w:lvl>
    <w:lvl w:ilvl="3" w:tentative="0">
      <w:start w:val="1"/>
      <w:numFmt w:val="lowerLetter"/>
      <w:lvlText w:val="%4)"/>
      <w:lvlJc w:val="left"/>
      <w:pPr>
        <w:ind w:left="0" w:firstLine="851"/>
      </w:pPr>
      <w:rPr>
        <w:rFonts w:hint="eastAsia"/>
        <w:b/>
        <w:i w:val="0"/>
      </w:rPr>
    </w:lvl>
    <w:lvl w:ilvl="4" w:tentative="0">
      <w:start w:val="1"/>
      <w:numFmt w:val="lowerRoman"/>
      <w:lvlText w:val="%5)"/>
      <w:lvlJc w:val="left"/>
      <w:pPr>
        <w:ind w:left="-54" w:firstLine="1134"/>
      </w:pPr>
      <w:rPr>
        <w:rFonts w:hint="eastAsia"/>
        <w:b/>
        <w:i w:val="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FlMGRiNWFlOTU4NmMyMmE5ZGViMDFhOWJlZjkwMGEifQ=="/>
  </w:docVars>
  <w:rsids>
    <w:rsidRoot w:val="001D5C5B"/>
    <w:rsid w:val="00001CA5"/>
    <w:rsid w:val="000059E1"/>
    <w:rsid w:val="000107BC"/>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60F4"/>
    <w:rsid w:val="00047DE3"/>
    <w:rsid w:val="0005124C"/>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A6942"/>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2EFC"/>
    <w:rsid w:val="00142FBC"/>
    <w:rsid w:val="00143956"/>
    <w:rsid w:val="0014484C"/>
    <w:rsid w:val="00147676"/>
    <w:rsid w:val="00153E99"/>
    <w:rsid w:val="00160BF2"/>
    <w:rsid w:val="0016328D"/>
    <w:rsid w:val="0016483C"/>
    <w:rsid w:val="001719B8"/>
    <w:rsid w:val="00173459"/>
    <w:rsid w:val="00173640"/>
    <w:rsid w:val="00175ADD"/>
    <w:rsid w:val="00177760"/>
    <w:rsid w:val="0018156D"/>
    <w:rsid w:val="0018241F"/>
    <w:rsid w:val="001843CB"/>
    <w:rsid w:val="001933F3"/>
    <w:rsid w:val="00194C1C"/>
    <w:rsid w:val="00195AF2"/>
    <w:rsid w:val="001968F7"/>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190"/>
    <w:rsid w:val="001F046B"/>
    <w:rsid w:val="001F06CE"/>
    <w:rsid w:val="001F20BA"/>
    <w:rsid w:val="001F558B"/>
    <w:rsid w:val="001F5BA4"/>
    <w:rsid w:val="0020126B"/>
    <w:rsid w:val="00201B4C"/>
    <w:rsid w:val="00204E19"/>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977BC"/>
    <w:rsid w:val="002A3E29"/>
    <w:rsid w:val="002A45B0"/>
    <w:rsid w:val="002A5C23"/>
    <w:rsid w:val="002A7275"/>
    <w:rsid w:val="002A7A32"/>
    <w:rsid w:val="002A7BB2"/>
    <w:rsid w:val="002B4405"/>
    <w:rsid w:val="002B510A"/>
    <w:rsid w:val="002B5BF5"/>
    <w:rsid w:val="002B5E1D"/>
    <w:rsid w:val="002B7EF5"/>
    <w:rsid w:val="002C1CBC"/>
    <w:rsid w:val="002C4258"/>
    <w:rsid w:val="002C52F2"/>
    <w:rsid w:val="002C578A"/>
    <w:rsid w:val="002C77F4"/>
    <w:rsid w:val="002D012B"/>
    <w:rsid w:val="002D0F2D"/>
    <w:rsid w:val="002D2A03"/>
    <w:rsid w:val="002D3103"/>
    <w:rsid w:val="002D4950"/>
    <w:rsid w:val="002D5876"/>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23BE"/>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60CF"/>
    <w:rsid w:val="003E0C1E"/>
    <w:rsid w:val="003E0F28"/>
    <w:rsid w:val="003E1491"/>
    <w:rsid w:val="003E34BE"/>
    <w:rsid w:val="003E5AD0"/>
    <w:rsid w:val="003E731F"/>
    <w:rsid w:val="003E7EBF"/>
    <w:rsid w:val="003F20DA"/>
    <w:rsid w:val="003F3952"/>
    <w:rsid w:val="003F5490"/>
    <w:rsid w:val="00402467"/>
    <w:rsid w:val="004040BB"/>
    <w:rsid w:val="00405CA8"/>
    <w:rsid w:val="00406198"/>
    <w:rsid w:val="00406DE8"/>
    <w:rsid w:val="00407580"/>
    <w:rsid w:val="00411C1B"/>
    <w:rsid w:val="00413686"/>
    <w:rsid w:val="004136D5"/>
    <w:rsid w:val="004153B3"/>
    <w:rsid w:val="00416499"/>
    <w:rsid w:val="00416B67"/>
    <w:rsid w:val="00423622"/>
    <w:rsid w:val="004239DD"/>
    <w:rsid w:val="0042492B"/>
    <w:rsid w:val="00426B4E"/>
    <w:rsid w:val="00433FE8"/>
    <w:rsid w:val="00434F5F"/>
    <w:rsid w:val="00436D18"/>
    <w:rsid w:val="00440D97"/>
    <w:rsid w:val="0044340C"/>
    <w:rsid w:val="00445CF7"/>
    <w:rsid w:val="00446564"/>
    <w:rsid w:val="004502A2"/>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1748"/>
    <w:rsid w:val="004D2E4D"/>
    <w:rsid w:val="004D3766"/>
    <w:rsid w:val="004D3C79"/>
    <w:rsid w:val="004D46F9"/>
    <w:rsid w:val="004D63D8"/>
    <w:rsid w:val="004E0480"/>
    <w:rsid w:val="004E10EC"/>
    <w:rsid w:val="004E2A23"/>
    <w:rsid w:val="004E2D26"/>
    <w:rsid w:val="004E501E"/>
    <w:rsid w:val="004E5472"/>
    <w:rsid w:val="004E6B35"/>
    <w:rsid w:val="004F0E6A"/>
    <w:rsid w:val="004F36D5"/>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6F4D"/>
    <w:rsid w:val="00526F5C"/>
    <w:rsid w:val="005276CB"/>
    <w:rsid w:val="005330A9"/>
    <w:rsid w:val="00533689"/>
    <w:rsid w:val="00533728"/>
    <w:rsid w:val="005347E1"/>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B44BF"/>
    <w:rsid w:val="005C2963"/>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0D82"/>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560D"/>
    <w:rsid w:val="007A5F95"/>
    <w:rsid w:val="007B4FE1"/>
    <w:rsid w:val="007B6BD0"/>
    <w:rsid w:val="007C0CF6"/>
    <w:rsid w:val="007C12A4"/>
    <w:rsid w:val="007C33BB"/>
    <w:rsid w:val="007C37FC"/>
    <w:rsid w:val="007C7930"/>
    <w:rsid w:val="007C7F0B"/>
    <w:rsid w:val="007D17A0"/>
    <w:rsid w:val="007D5894"/>
    <w:rsid w:val="007E0753"/>
    <w:rsid w:val="007E27AC"/>
    <w:rsid w:val="007E6CDE"/>
    <w:rsid w:val="007E6F21"/>
    <w:rsid w:val="007E7B94"/>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792F"/>
    <w:rsid w:val="00851B7D"/>
    <w:rsid w:val="008533D2"/>
    <w:rsid w:val="00855C4D"/>
    <w:rsid w:val="00855E56"/>
    <w:rsid w:val="00860ACA"/>
    <w:rsid w:val="0086244B"/>
    <w:rsid w:val="00863011"/>
    <w:rsid w:val="00863A1D"/>
    <w:rsid w:val="00863A7C"/>
    <w:rsid w:val="00867565"/>
    <w:rsid w:val="00870EF3"/>
    <w:rsid w:val="00871EBA"/>
    <w:rsid w:val="00873F82"/>
    <w:rsid w:val="00881D1E"/>
    <w:rsid w:val="008835A8"/>
    <w:rsid w:val="00890372"/>
    <w:rsid w:val="00890DA4"/>
    <w:rsid w:val="008932F6"/>
    <w:rsid w:val="0089330B"/>
    <w:rsid w:val="008943BD"/>
    <w:rsid w:val="00897E3F"/>
    <w:rsid w:val="008A1071"/>
    <w:rsid w:val="008A1947"/>
    <w:rsid w:val="008A4297"/>
    <w:rsid w:val="008A4AD1"/>
    <w:rsid w:val="008A4B74"/>
    <w:rsid w:val="008A4DAC"/>
    <w:rsid w:val="008A53B2"/>
    <w:rsid w:val="008A5493"/>
    <w:rsid w:val="008A7845"/>
    <w:rsid w:val="008B52E9"/>
    <w:rsid w:val="008B5CEE"/>
    <w:rsid w:val="008B625F"/>
    <w:rsid w:val="008D0CD0"/>
    <w:rsid w:val="008D1969"/>
    <w:rsid w:val="008D3752"/>
    <w:rsid w:val="008D3D19"/>
    <w:rsid w:val="008D69F8"/>
    <w:rsid w:val="008D71AD"/>
    <w:rsid w:val="008D7E1C"/>
    <w:rsid w:val="008E016E"/>
    <w:rsid w:val="008E3010"/>
    <w:rsid w:val="008E52D6"/>
    <w:rsid w:val="008F31BA"/>
    <w:rsid w:val="008F3DEC"/>
    <w:rsid w:val="008F44D6"/>
    <w:rsid w:val="008F5323"/>
    <w:rsid w:val="008F71B1"/>
    <w:rsid w:val="008F720C"/>
    <w:rsid w:val="009021D2"/>
    <w:rsid w:val="0090298B"/>
    <w:rsid w:val="009061D7"/>
    <w:rsid w:val="00906428"/>
    <w:rsid w:val="009119D7"/>
    <w:rsid w:val="00912491"/>
    <w:rsid w:val="00915495"/>
    <w:rsid w:val="00916209"/>
    <w:rsid w:val="00917906"/>
    <w:rsid w:val="00920EC0"/>
    <w:rsid w:val="00930150"/>
    <w:rsid w:val="00934DA0"/>
    <w:rsid w:val="00934F49"/>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137"/>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2A3"/>
    <w:rsid w:val="00AE3697"/>
    <w:rsid w:val="00AE54BC"/>
    <w:rsid w:val="00AE7B7C"/>
    <w:rsid w:val="00AF0CAF"/>
    <w:rsid w:val="00AF3DBB"/>
    <w:rsid w:val="00B00E48"/>
    <w:rsid w:val="00B0321C"/>
    <w:rsid w:val="00B04685"/>
    <w:rsid w:val="00B05515"/>
    <w:rsid w:val="00B06FA2"/>
    <w:rsid w:val="00B07934"/>
    <w:rsid w:val="00B10E35"/>
    <w:rsid w:val="00B16033"/>
    <w:rsid w:val="00B20C10"/>
    <w:rsid w:val="00B21D84"/>
    <w:rsid w:val="00B25F3C"/>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5C47"/>
    <w:rsid w:val="00B96B6D"/>
    <w:rsid w:val="00B96E6B"/>
    <w:rsid w:val="00B972F2"/>
    <w:rsid w:val="00B979B0"/>
    <w:rsid w:val="00BA139D"/>
    <w:rsid w:val="00BA4462"/>
    <w:rsid w:val="00BA4A83"/>
    <w:rsid w:val="00BB16B6"/>
    <w:rsid w:val="00BB3BE4"/>
    <w:rsid w:val="00BB4469"/>
    <w:rsid w:val="00BB632F"/>
    <w:rsid w:val="00BB7388"/>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2030"/>
    <w:rsid w:val="00BF3A84"/>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34CE"/>
    <w:rsid w:val="00C63CC5"/>
    <w:rsid w:val="00C66D0B"/>
    <w:rsid w:val="00C72709"/>
    <w:rsid w:val="00C77EE3"/>
    <w:rsid w:val="00C80B49"/>
    <w:rsid w:val="00C81108"/>
    <w:rsid w:val="00C83359"/>
    <w:rsid w:val="00C8400C"/>
    <w:rsid w:val="00C84821"/>
    <w:rsid w:val="00C84A07"/>
    <w:rsid w:val="00C84B46"/>
    <w:rsid w:val="00C84BF0"/>
    <w:rsid w:val="00C8637F"/>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D7216"/>
    <w:rsid w:val="00CE21E1"/>
    <w:rsid w:val="00CE2516"/>
    <w:rsid w:val="00CE36B8"/>
    <w:rsid w:val="00CE4B42"/>
    <w:rsid w:val="00CE635B"/>
    <w:rsid w:val="00CF19CE"/>
    <w:rsid w:val="00CF1D4C"/>
    <w:rsid w:val="00CF2C66"/>
    <w:rsid w:val="00CF4DB3"/>
    <w:rsid w:val="00CF6B92"/>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35"/>
    <w:rsid w:val="00D51BE7"/>
    <w:rsid w:val="00D52A6A"/>
    <w:rsid w:val="00D57147"/>
    <w:rsid w:val="00D57303"/>
    <w:rsid w:val="00D61ACB"/>
    <w:rsid w:val="00D61AD2"/>
    <w:rsid w:val="00D642F6"/>
    <w:rsid w:val="00D67A5F"/>
    <w:rsid w:val="00D70014"/>
    <w:rsid w:val="00D72189"/>
    <w:rsid w:val="00D73171"/>
    <w:rsid w:val="00D74198"/>
    <w:rsid w:val="00D743B5"/>
    <w:rsid w:val="00D74E98"/>
    <w:rsid w:val="00D75EFC"/>
    <w:rsid w:val="00D769AD"/>
    <w:rsid w:val="00D81C3F"/>
    <w:rsid w:val="00D82291"/>
    <w:rsid w:val="00D83B31"/>
    <w:rsid w:val="00D85348"/>
    <w:rsid w:val="00D8727A"/>
    <w:rsid w:val="00D9088E"/>
    <w:rsid w:val="00D939E1"/>
    <w:rsid w:val="00D93D3C"/>
    <w:rsid w:val="00D958DE"/>
    <w:rsid w:val="00DA0C40"/>
    <w:rsid w:val="00DA28DF"/>
    <w:rsid w:val="00DB09DC"/>
    <w:rsid w:val="00DB3AE4"/>
    <w:rsid w:val="00DC5CBB"/>
    <w:rsid w:val="00DC675C"/>
    <w:rsid w:val="00DD1E2E"/>
    <w:rsid w:val="00DD323E"/>
    <w:rsid w:val="00DE289B"/>
    <w:rsid w:val="00DE29DE"/>
    <w:rsid w:val="00DE3926"/>
    <w:rsid w:val="00DE5D4C"/>
    <w:rsid w:val="00DE7DA6"/>
    <w:rsid w:val="00DF046F"/>
    <w:rsid w:val="00DF1BC3"/>
    <w:rsid w:val="00DF371E"/>
    <w:rsid w:val="00E0008A"/>
    <w:rsid w:val="00E00735"/>
    <w:rsid w:val="00E00A9F"/>
    <w:rsid w:val="00E00C30"/>
    <w:rsid w:val="00E011DC"/>
    <w:rsid w:val="00E01533"/>
    <w:rsid w:val="00E0283D"/>
    <w:rsid w:val="00E0301E"/>
    <w:rsid w:val="00E05791"/>
    <w:rsid w:val="00E122D2"/>
    <w:rsid w:val="00E1633D"/>
    <w:rsid w:val="00E169F6"/>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76E5D"/>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3794"/>
    <w:rsid w:val="00EC393C"/>
    <w:rsid w:val="00EC4973"/>
    <w:rsid w:val="00ED222E"/>
    <w:rsid w:val="00ED23A0"/>
    <w:rsid w:val="00ED379C"/>
    <w:rsid w:val="00ED44EE"/>
    <w:rsid w:val="00ED57C2"/>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2C9"/>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C38"/>
    <w:rsid w:val="00FC4D33"/>
    <w:rsid w:val="00FC5403"/>
    <w:rsid w:val="00FC5773"/>
    <w:rsid w:val="00FC70CD"/>
    <w:rsid w:val="00FC7D6B"/>
    <w:rsid w:val="00FD35BF"/>
    <w:rsid w:val="00FD3EDC"/>
    <w:rsid w:val="00FD42DF"/>
    <w:rsid w:val="00FD7056"/>
    <w:rsid w:val="00FD71C1"/>
    <w:rsid w:val="00FE0222"/>
    <w:rsid w:val="00FE215B"/>
    <w:rsid w:val="00FE3998"/>
    <w:rsid w:val="00FE4813"/>
    <w:rsid w:val="00FE63AE"/>
    <w:rsid w:val="00FF15E8"/>
    <w:rsid w:val="00FF3AA4"/>
    <w:rsid w:val="00FF4938"/>
    <w:rsid w:val="00FF4959"/>
    <w:rsid w:val="00FF78E4"/>
    <w:rsid w:val="115C1106"/>
    <w:rsid w:val="147123DD"/>
    <w:rsid w:val="158242C4"/>
    <w:rsid w:val="170209AC"/>
    <w:rsid w:val="212958D0"/>
    <w:rsid w:val="27B91ECD"/>
    <w:rsid w:val="2C6923FD"/>
    <w:rsid w:val="33A93174"/>
    <w:rsid w:val="3C69425C"/>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autoRedefine/>
    <w:qFormat/>
    <w:uiPriority w:val="99"/>
    <w:pPr>
      <w:spacing w:after="120"/>
    </w:pPr>
    <w:rPr>
      <w:kern w:val="0"/>
      <w:sz w:val="24"/>
    </w:rPr>
  </w:style>
  <w:style w:type="paragraph" w:styleId="6">
    <w:name w:val="Body Text Indent"/>
    <w:basedOn w:val="1"/>
    <w:link w:val="23"/>
    <w:autoRedefine/>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autoRedefine/>
    <w:qFormat/>
    <w:uiPriority w:val="99"/>
    <w:pPr>
      <w:ind w:left="100" w:leftChars="2500"/>
    </w:pPr>
    <w:rPr>
      <w:kern w:val="0"/>
      <w:sz w:val="24"/>
    </w:rPr>
  </w:style>
  <w:style w:type="paragraph" w:styleId="9">
    <w:name w:val="Body Text Indent 2"/>
    <w:basedOn w:val="1"/>
    <w:link w:val="26"/>
    <w:autoRedefine/>
    <w:qFormat/>
    <w:uiPriority w:val="99"/>
    <w:pPr>
      <w:spacing w:after="120" w:line="480" w:lineRule="auto"/>
      <w:ind w:left="420" w:leftChars="200"/>
    </w:pPr>
    <w:rPr>
      <w:kern w:val="0"/>
      <w:sz w:val="24"/>
    </w:rPr>
  </w:style>
  <w:style w:type="paragraph" w:styleId="10">
    <w:name w:val="Balloon Text"/>
    <w:basedOn w:val="1"/>
    <w:link w:val="31"/>
    <w:autoRedefine/>
    <w:semiHidden/>
    <w:qFormat/>
    <w:uiPriority w:val="99"/>
    <w:rPr>
      <w:kern w:val="0"/>
      <w:sz w:val="18"/>
      <w:szCs w:val="18"/>
    </w:rPr>
  </w:style>
  <w:style w:type="paragraph" w:styleId="11">
    <w:name w:val="footer"/>
    <w:basedOn w:val="1"/>
    <w:link w:val="28"/>
    <w:autoRedefine/>
    <w:qFormat/>
    <w:uiPriority w:val="99"/>
    <w:pPr>
      <w:tabs>
        <w:tab w:val="center" w:pos="4153"/>
        <w:tab w:val="right" w:pos="8306"/>
      </w:tabs>
      <w:snapToGrid w:val="0"/>
      <w:jc w:val="left"/>
    </w:pPr>
    <w:rPr>
      <w:kern w:val="0"/>
      <w:sz w:val="18"/>
      <w:szCs w:val="18"/>
    </w:rPr>
  </w:style>
  <w:style w:type="paragraph" w:styleId="12">
    <w:name w:val="header"/>
    <w:basedOn w:val="1"/>
    <w:link w:val="27"/>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autoRedefine/>
    <w:semiHidden/>
    <w:qFormat/>
    <w:uiPriority w:val="99"/>
    <w:rPr>
      <w:b/>
      <w:bCs/>
    </w:rPr>
  </w:style>
  <w:style w:type="table" w:styleId="16">
    <w:name w:val="Table Grid"/>
    <w:basedOn w:val="15"/>
    <w:autoRedefine/>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autoRedefine/>
    <w:unhideWhenUsed/>
    <w:qFormat/>
    <w:uiPriority w:val="99"/>
    <w:rPr>
      <w:color w:val="0000FF" w:themeColor="hyperlink"/>
      <w:u w:val="single"/>
      <w14:textFill>
        <w14:solidFill>
          <w14:schemeClr w14:val="hlink"/>
        </w14:solidFill>
      </w14:textFill>
    </w:rPr>
  </w:style>
  <w:style w:type="character" w:styleId="20">
    <w:name w:val="annotation reference"/>
    <w:basedOn w:val="17"/>
    <w:autoRedefine/>
    <w:semiHidden/>
    <w:qFormat/>
    <w:uiPriority w:val="99"/>
    <w:rPr>
      <w:rFonts w:cs="Times New Roman"/>
      <w:sz w:val="21"/>
    </w:rPr>
  </w:style>
  <w:style w:type="character" w:customStyle="1" w:styleId="21">
    <w:name w:val="标题 2 字符"/>
    <w:basedOn w:val="17"/>
    <w:link w:val="3"/>
    <w:autoRedefine/>
    <w:qFormat/>
    <w:locked/>
    <w:uiPriority w:val="99"/>
    <w:rPr>
      <w:rFonts w:ascii="Arial" w:hAnsi="Arial" w:eastAsia="黑体" w:cs="Times New Roman"/>
      <w:b/>
      <w:sz w:val="20"/>
    </w:rPr>
  </w:style>
  <w:style w:type="character" w:customStyle="1" w:styleId="22">
    <w:name w:val="纯文本 字符"/>
    <w:basedOn w:val="17"/>
    <w:link w:val="7"/>
    <w:autoRedefine/>
    <w:qFormat/>
    <w:locked/>
    <w:uiPriority w:val="99"/>
    <w:rPr>
      <w:rFonts w:ascii="宋体" w:hAnsi="Courier New" w:eastAsia="宋体" w:cs="Times New Roman"/>
      <w:sz w:val="21"/>
    </w:rPr>
  </w:style>
  <w:style w:type="character" w:customStyle="1" w:styleId="23">
    <w:name w:val="正文文本缩进 字符"/>
    <w:basedOn w:val="17"/>
    <w:link w:val="6"/>
    <w:autoRedefine/>
    <w:qFormat/>
    <w:locked/>
    <w:uiPriority w:val="99"/>
    <w:rPr>
      <w:rFonts w:ascii="Times New Roman" w:hAnsi="Times New Roman" w:eastAsia="宋体" w:cs="Times New Roman"/>
      <w:sz w:val="24"/>
    </w:rPr>
  </w:style>
  <w:style w:type="character" w:customStyle="1" w:styleId="24">
    <w:name w:val="日期 字符"/>
    <w:basedOn w:val="17"/>
    <w:link w:val="8"/>
    <w:autoRedefine/>
    <w:qFormat/>
    <w:locked/>
    <w:uiPriority w:val="99"/>
    <w:rPr>
      <w:rFonts w:ascii="Times New Roman" w:hAnsi="Times New Roman" w:eastAsia="宋体" w:cs="Times New Roman"/>
      <w:sz w:val="24"/>
    </w:rPr>
  </w:style>
  <w:style w:type="paragraph" w:customStyle="1" w:styleId="2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autoRedefine/>
    <w:qFormat/>
    <w:locked/>
    <w:uiPriority w:val="99"/>
    <w:rPr>
      <w:rFonts w:ascii="Times New Roman" w:hAnsi="Times New Roman" w:eastAsia="宋体" w:cs="Times New Roman"/>
      <w:sz w:val="24"/>
    </w:rPr>
  </w:style>
  <w:style w:type="character" w:customStyle="1" w:styleId="27">
    <w:name w:val="页眉 字符"/>
    <w:basedOn w:val="17"/>
    <w:link w:val="12"/>
    <w:autoRedefine/>
    <w:qFormat/>
    <w:locked/>
    <w:uiPriority w:val="99"/>
    <w:rPr>
      <w:rFonts w:ascii="Times New Roman" w:hAnsi="Times New Roman" w:eastAsia="宋体" w:cs="Times New Roman"/>
      <w:sz w:val="18"/>
    </w:rPr>
  </w:style>
  <w:style w:type="character" w:customStyle="1" w:styleId="28">
    <w:name w:val="页脚 字符"/>
    <w:basedOn w:val="17"/>
    <w:link w:val="11"/>
    <w:autoRedefine/>
    <w:qFormat/>
    <w:locked/>
    <w:uiPriority w:val="99"/>
    <w:rPr>
      <w:rFonts w:ascii="Times New Roman" w:hAnsi="Times New Roman" w:eastAsia="宋体" w:cs="Times New Roman"/>
      <w:sz w:val="18"/>
    </w:rPr>
  </w:style>
  <w:style w:type="character" w:customStyle="1" w:styleId="29">
    <w:name w:val="批注文字 字符"/>
    <w:basedOn w:val="17"/>
    <w:link w:val="4"/>
    <w:autoRedefine/>
    <w:semiHidden/>
    <w:qFormat/>
    <w:locked/>
    <w:uiPriority w:val="99"/>
    <w:rPr>
      <w:rFonts w:ascii="Times New Roman" w:hAnsi="Times New Roman" w:cs="Times New Roman"/>
      <w:sz w:val="24"/>
    </w:rPr>
  </w:style>
  <w:style w:type="character" w:customStyle="1" w:styleId="30">
    <w:name w:val="批注主题 字符"/>
    <w:basedOn w:val="29"/>
    <w:link w:val="14"/>
    <w:autoRedefine/>
    <w:semiHidden/>
    <w:qFormat/>
    <w:locked/>
    <w:uiPriority w:val="99"/>
    <w:rPr>
      <w:rFonts w:ascii="Times New Roman" w:hAnsi="Times New Roman" w:cs="Times New Roman"/>
      <w:b/>
      <w:sz w:val="24"/>
    </w:rPr>
  </w:style>
  <w:style w:type="character" w:customStyle="1" w:styleId="31">
    <w:name w:val="批注框文本 字符"/>
    <w:basedOn w:val="17"/>
    <w:link w:val="10"/>
    <w:autoRedefine/>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autoRedefine/>
    <w:qFormat/>
    <w:uiPriority w:val="99"/>
    <w:pPr>
      <w:jc w:val="left"/>
    </w:pPr>
    <w:rPr>
      <w:rFonts w:ascii="等线" w:hAnsi="等线" w:eastAsia="等线"/>
      <w:kern w:val="0"/>
      <w:sz w:val="22"/>
      <w:szCs w:val="22"/>
      <w:lang w:eastAsia="en-US"/>
    </w:rPr>
  </w:style>
  <w:style w:type="paragraph" w:customStyle="1" w:styleId="34">
    <w:name w:val="样式 首行缩进:  2 字符"/>
    <w:basedOn w:val="1"/>
    <w:autoRedefine/>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0"/>
    <w:pPr>
      <w:ind w:firstLine="420" w:firstLineChars="200"/>
    </w:pPr>
    <w:rPr>
      <w:rFonts w:ascii="Calibri" w:hAnsi="Calibri"/>
      <w:szCs w:val="22"/>
    </w:rPr>
  </w:style>
  <w:style w:type="character" w:customStyle="1" w:styleId="36">
    <w:name w:val="标题 1 字符"/>
    <w:basedOn w:val="17"/>
    <w:link w:val="2"/>
    <w:autoRedefine/>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4320EE-0113-49D3-B91E-77A316E98A12}">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25</Pages>
  <Words>2018</Words>
  <Characters>11504</Characters>
  <Lines>95</Lines>
  <Paragraphs>26</Paragraphs>
  <TotalTime>29</TotalTime>
  <ScaleCrop>false</ScaleCrop>
  <LinksUpToDate>false</LinksUpToDate>
  <CharactersWithSpaces>13496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2024-01-12T04:02:00Z</dcterms:created>
  <dc:creator>qiuxc</dc:creator>
  <cp:lastModifiedBy>dell</cp:lastModifiedBy>
  <cp:lastPrinted>2023-11-04T00:06:00Z</cp:lastPrinted>
  <dcterms:modified xsi:type="dcterms:W3CDTF">2024-01-16T05:35:08Z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0A8A23EEF7BB4084A09D541C55F06A0D_13</vt:lpwstr>
  </property>
</Properties>
</file>