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询价采购编号：GMPT2023-005</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w:t>
      </w:r>
      <w:r>
        <w:rPr>
          <w:rFonts w:hint="eastAsia" w:eastAsiaTheme="majorEastAsia"/>
          <w:bCs/>
          <w:sz w:val="36"/>
          <w:szCs w:val="36"/>
        </w:rPr>
        <w:t>高精度剪板机</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二○二三</w:t>
      </w:r>
      <w:r>
        <w:rPr>
          <w:rFonts w:asciiTheme="majorEastAsia" w:hAnsiTheme="majorEastAsia" w:eastAsiaTheme="majorEastAsia"/>
          <w:sz w:val="44"/>
          <w:szCs w:val="44"/>
          <w:u w:val="single"/>
        </w:rPr>
        <w:t xml:space="preserve"> </w:t>
      </w:r>
      <w:r>
        <w:rPr>
          <w:rFonts w:hint="eastAsia" w:asciiTheme="majorEastAsia" w:hAnsiTheme="majorEastAsia" w:eastAsiaTheme="majorEastAsia"/>
          <w:sz w:val="44"/>
          <w:szCs w:val="44"/>
        </w:rPr>
        <w:t>年五月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w:t>
      </w:r>
      <w:r>
        <w:rPr>
          <w:rFonts w:asciiTheme="majorEastAsia" w:hAnsiTheme="majorEastAsia" w:eastAsiaTheme="majorEastAsia"/>
          <w:sz w:val="52"/>
        </w:rPr>
        <w:t xml:space="preserve">  </w:t>
      </w:r>
      <w:r>
        <w:rPr>
          <w:rFonts w:hint="eastAsia" w:asciiTheme="majorEastAsia" w:hAnsiTheme="majorEastAsia" w:eastAsiaTheme="majorEastAsia"/>
          <w:sz w:val="52"/>
        </w:rPr>
        <w:t>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eastAsiaTheme="majorEastAsia"/>
          <w:bCs/>
          <w:sz w:val="24"/>
          <w:u w:val="single"/>
        </w:rPr>
        <w:t>高精度剪板机</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eastAsiaTheme="majorEastAsia"/>
          <w:bCs/>
          <w:u w:val="single"/>
        </w:rPr>
        <w:t>高精度剪板机</w:t>
      </w:r>
      <w:r>
        <w:rPr>
          <w:rFonts w:asciiTheme="majorEastAsia" w:hAnsiTheme="majorEastAsia" w:eastAsiaTheme="majorEastAsia"/>
        </w:rPr>
        <w:t xml:space="preserve">     </w:t>
      </w:r>
    </w:p>
    <w:p>
      <w:pPr>
        <w:spacing w:line="460" w:lineRule="exact"/>
        <w:ind w:firstLine="544"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bCs/>
          <w:spacing w:val="16"/>
          <w:kern w:val="0"/>
          <w:sz w:val="24"/>
          <w:fitText w:val="3118" w:id="-1436313086"/>
        </w:rPr>
        <w:t>询价采购编号：GMPT2023</w:t>
      </w:r>
      <w:r>
        <w:rPr>
          <w:rFonts w:hint="eastAsia" w:asciiTheme="majorEastAsia" w:hAnsiTheme="majorEastAsia" w:eastAsiaTheme="majorEastAsia"/>
          <w:bCs/>
          <w:spacing w:val="6"/>
          <w:kern w:val="0"/>
          <w:sz w:val="24"/>
          <w:fitText w:val="3118" w:id="-1436313086"/>
        </w:rPr>
        <w:t>-</w:t>
      </w:r>
      <w:r>
        <w:rPr>
          <w:rFonts w:hint="eastAsia" w:asciiTheme="majorEastAsia" w:hAnsiTheme="majorEastAsia" w:eastAsiaTheme="majorEastAsia"/>
          <w:bCs/>
          <w:kern w:val="0"/>
          <w:sz w:val="24"/>
          <w:lang w:val="en-US" w:eastAsia="zh-CN"/>
        </w:rPr>
        <w:t>005</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asciiTheme="majorEastAsia" w:hAnsiTheme="majorEastAsia" w:eastAsiaTheme="majorEastAsia"/>
          <w:u w:val="single"/>
        </w:rPr>
        <w:t xml:space="preserve"> </w:t>
      </w:r>
      <w:r>
        <w:rPr>
          <w:rFonts w:hint="eastAsia" w:eastAsiaTheme="majorEastAsia"/>
          <w:bCs/>
          <w:u w:val="single"/>
        </w:rPr>
        <w:t>高精度剪板机</w:t>
      </w:r>
      <w:r>
        <w:rPr>
          <w:rFonts w:hint="eastAsia"/>
          <w:bCs/>
          <w:u w:val="single"/>
        </w:rPr>
        <w:t xml:space="preserve"> </w:t>
      </w:r>
      <w:r>
        <w:rPr>
          <w:rFonts w:hint="eastAsia" w:asciiTheme="majorEastAsia" w:hAnsiTheme="majorEastAsia" w:eastAsiaTheme="majorEastAsia"/>
        </w:rPr>
        <w:t>，主要包括：</w:t>
      </w:r>
      <w:r>
        <w:rPr>
          <w:rFonts w:asciiTheme="majorEastAsia" w:hAnsiTheme="majorEastAsia" w:eastAsiaTheme="majorEastAsia"/>
          <w:u w:val="single"/>
        </w:rPr>
        <w:t xml:space="preserve"> </w:t>
      </w:r>
      <w:r>
        <w:rPr>
          <w:rFonts w:hint="eastAsia" w:asciiTheme="majorEastAsia" w:hAnsiTheme="majorEastAsia" w:eastAsiaTheme="majorEastAsia"/>
          <w:u w:val="single"/>
        </w:rPr>
        <w:t>设备设计、制造、运输、安装、调试及培训</w:t>
      </w:r>
      <w:r>
        <w:rPr>
          <w:rFonts w:asciiTheme="majorEastAsia" w:hAnsiTheme="majorEastAsia" w:eastAsiaTheme="majorEastAsia"/>
          <w:u w:val="single"/>
        </w:rPr>
        <w:t xml:space="preserve"> </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23年</w:t>
      </w:r>
      <w:r>
        <w:rPr>
          <w:rFonts w:asciiTheme="majorEastAsia" w:hAnsiTheme="majorEastAsia" w:eastAsiaTheme="majorEastAsia"/>
          <w:sz w:val="24"/>
        </w:rPr>
        <w:t xml:space="preserve"> </w:t>
      </w:r>
      <w:r>
        <w:rPr>
          <w:rFonts w:hint="eastAsia" w:asciiTheme="majorEastAsia" w:hAnsiTheme="majorEastAsia" w:eastAsiaTheme="majorEastAsia"/>
          <w:sz w:val="24"/>
        </w:rPr>
        <w:t>5月</w:t>
      </w:r>
      <w:r>
        <w:rPr>
          <w:rFonts w:hint="eastAsia" w:asciiTheme="majorEastAsia" w:hAnsiTheme="majorEastAsia" w:eastAsiaTheme="majorEastAsia"/>
          <w:sz w:val="24"/>
          <w:lang w:val="en-US" w:eastAsia="zh-CN"/>
        </w:rPr>
        <w:t>23</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23年</w:t>
      </w:r>
      <w:r>
        <w:rPr>
          <w:rFonts w:hint="eastAsia" w:asciiTheme="majorEastAsia" w:hAnsiTheme="majorEastAsia" w:eastAsiaTheme="majorEastAsia"/>
          <w:sz w:val="24"/>
          <w:lang w:val="en-US" w:eastAsia="zh-CN"/>
        </w:rPr>
        <w:t>6</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（一）报价文件接收截止时间： 2023年</w:t>
      </w:r>
      <w:r>
        <w:rPr>
          <w:rFonts w:hint="eastAsia" w:asciiTheme="majorEastAsia" w:hAnsiTheme="majorEastAsia" w:eastAsiaTheme="majorEastAsia"/>
          <w:sz w:val="24"/>
          <w:lang w:val="en-US" w:eastAsia="zh-CN"/>
        </w:rPr>
        <w:t>6</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日17:00。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 xml:space="preserve">周芳   </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 xml:space="preserve">  联系电话：028-88400151</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黄先生              联系电话：17790202637</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r>
        <w:rPr>
          <w:rFonts w:hint="eastAsia" w:asciiTheme="majorEastAsia" w:hAnsiTheme="majorEastAsia" w:eastAsiaTheme="majorEastAsia"/>
          <w:bCs/>
          <w:iCs/>
          <w:sz w:val="24"/>
        </w:rPr>
        <w:t xml:space="preserve">                   </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left="2000" w:leftChars="324" w:hanging="1320" w:hangingChars="5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 xml:space="preserve">郭小乐 </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w:t>
            </w:r>
            <w:r>
              <w:rPr>
                <w:rFonts w:hint="eastAsia" w:asciiTheme="majorEastAsia" w:hAnsiTheme="majorEastAsia" w:eastAsiaTheme="majorEastAsia"/>
                <w:iCs/>
                <w:color w:val="auto"/>
                <w:sz w:val="21"/>
                <w:szCs w:val="21"/>
                <w:u w:val="single"/>
              </w:rPr>
              <w:t>黄先生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w:t>
            </w:r>
            <w:r>
              <w:rPr>
                <w:rFonts w:asciiTheme="majorEastAsia" w:hAnsiTheme="majorEastAsia" w:eastAsiaTheme="majorEastAsia"/>
                <w:szCs w:val="21"/>
              </w:rPr>
              <w:t xml:space="preserve"> </w:t>
            </w:r>
            <w:r>
              <w:rPr>
                <w:rFonts w:hint="eastAsia" w:asciiTheme="majorEastAsia" w:hAnsiTheme="majorEastAsia" w:eastAsiaTheme="majorEastAsia"/>
                <w:szCs w:val="21"/>
              </w:rPr>
              <w:t>话：17790202637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Cs w:val="21"/>
              </w:rPr>
            </w:pPr>
            <w:r>
              <w:rPr>
                <w:rFonts w:hint="eastAsia" w:eastAsiaTheme="majorEastAsia"/>
                <w:bCs/>
                <w:sz w:val="24"/>
                <w:u w:val="single"/>
              </w:rPr>
              <w:t>高精度剪板机</w:t>
            </w:r>
            <w:r>
              <w:rPr>
                <w:rFonts w:hint="eastAsia" w:asciiTheme="majorEastAsia" w:hAnsiTheme="majorEastAsia" w:eastAsiaTheme="majorEastAsia"/>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FF0000"/>
                <w:sz w:val="21"/>
                <w:szCs w:val="21"/>
              </w:rPr>
              <w:t>限价35</w:t>
            </w:r>
            <w:r>
              <w:rPr>
                <w:rFonts w:asciiTheme="majorEastAsia" w:hAnsiTheme="majorEastAsia" w:eastAsiaTheme="majorEastAsia"/>
                <w:color w:val="FF0000"/>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asciiTheme="majorEastAsia" w:hAnsiTheme="majorEastAsia" w:eastAsiaTheme="majorEastAsia"/>
                <w:color w:val="auto"/>
                <w:sz w:val="21"/>
                <w:szCs w:val="21"/>
                <w:u w:val="single"/>
              </w:rPr>
              <w:t xml:space="preserve">   </w:t>
            </w:r>
            <w:r>
              <w:rPr>
                <w:rFonts w:hint="eastAsia" w:asciiTheme="majorEastAsia" w:hAnsiTheme="majorEastAsia" w:eastAsiaTheme="majorEastAsia"/>
                <w:color w:val="auto"/>
                <w:sz w:val="21"/>
                <w:szCs w:val="21"/>
                <w:u w:val="single"/>
              </w:rPr>
              <w:t>设备制造商及厂家授权代理</w:t>
            </w:r>
            <w:r>
              <w:rPr>
                <w:rFonts w:asciiTheme="majorEastAsia" w:hAnsiTheme="majorEastAsia" w:eastAsiaTheme="majorEastAsia"/>
                <w:color w:val="auto"/>
                <w:sz w:val="21"/>
                <w:szCs w:val="21"/>
                <w:u w:val="single"/>
              </w:rPr>
              <w:t xml:space="preserve">   </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eastAsiaTheme="majorEastAsia"/>
                <w:bCs/>
                <w:sz w:val="24"/>
                <w:u w:val="single"/>
              </w:rPr>
              <w:t>高精度剪板机</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rPr>
              <w:t xml:space="preserve"> </w:t>
            </w:r>
            <w:r>
              <w:rPr>
                <w:rFonts w:cs="仿宋_GB2312" w:asciiTheme="majorEastAsia" w:hAnsiTheme="majorEastAsia" w:eastAsiaTheme="majorEastAsia"/>
                <w:kern w:val="0"/>
                <w:szCs w:val="21"/>
                <w:u w:val="single"/>
              </w:rPr>
              <w:t>90</w:t>
            </w:r>
            <w:r>
              <w:rPr>
                <w:rFonts w:cs="仿宋_GB2312" w:asciiTheme="majorEastAsia" w:hAnsiTheme="majorEastAsia" w:eastAsiaTheme="majorEastAsia"/>
                <w:kern w:val="0"/>
                <w:szCs w:val="21"/>
              </w:rPr>
              <w:t xml:space="preserve"> </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rPr>
              <w:t>综合评分法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23</w:t>
      </w:r>
      <w:r>
        <w:rPr>
          <w:rFonts w:hint="eastAsia" w:asciiTheme="majorEastAsia" w:hAnsiTheme="majorEastAsia" w:eastAsiaTheme="majorEastAsia"/>
          <w:sz w:val="24"/>
        </w:rPr>
        <w:t>年</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2</w:t>
      </w:r>
      <w:r>
        <w:rPr>
          <w:rFonts w:hint="eastAsia" w:asciiTheme="majorEastAsia" w:hAnsiTheme="majorEastAsia" w:eastAsiaTheme="majorEastAsia"/>
          <w:sz w:val="24"/>
        </w:rPr>
        <w:t>日17:00时，截止时间后，将拒绝接收新的报价文件。</w:t>
      </w:r>
      <w:bookmarkStart w:id="11" w:name="_GoBack"/>
      <w:bookmarkEnd w:id="11"/>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（四）报价文件中出现计算性错误影响评价判断的；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FF0000"/>
          <w:sz w:val="32"/>
          <w:szCs w:val="36"/>
        </w:rPr>
      </w:pPr>
      <w:r>
        <w:rPr>
          <w:rFonts w:hint="eastAsia" w:ascii="宋体" w:hAnsi="宋体"/>
          <w:b/>
          <w:sz w:val="32"/>
          <w:szCs w:val="32"/>
        </w:rPr>
        <w:t>第三部分</w:t>
      </w:r>
      <w:r>
        <w:rPr>
          <w:rFonts w:ascii="宋体" w:hAnsi="宋体"/>
          <w:b/>
          <w:sz w:val="32"/>
          <w:szCs w:val="32"/>
        </w:rPr>
        <w:t xml:space="preserve">  </w:t>
      </w:r>
      <w:r>
        <w:rPr>
          <w:rFonts w:hint="eastAsia" w:ascii="宋体" w:hAnsi="宋体"/>
          <w:b/>
          <w:sz w:val="32"/>
          <w:szCs w:val="32"/>
        </w:rPr>
        <w:t>技术参数</w:t>
      </w:r>
    </w:p>
    <w:p>
      <w:pPr>
        <w:snapToGrid w:val="0"/>
        <w:spacing w:line="336" w:lineRule="auto"/>
        <w:rPr>
          <w:rFonts w:ascii="宋体" w:hAnsi="宋体" w:cs="宋体"/>
          <w:b/>
          <w:bCs/>
          <w:sz w:val="28"/>
          <w:szCs w:val="28"/>
        </w:rPr>
      </w:pPr>
      <w:r>
        <w:rPr>
          <w:rFonts w:hint="eastAsia" w:ascii="宋体" w:hAnsi="宋体" w:cs="宋体"/>
          <w:b/>
          <w:bCs/>
          <w:sz w:val="28"/>
          <w:szCs w:val="28"/>
        </w:rPr>
        <w:t>一、设备技术参数要求</w:t>
      </w:r>
    </w:p>
    <w:p>
      <w:pPr>
        <w:snapToGrid w:val="0"/>
        <w:spacing w:before="80" w:after="80" w:line="336" w:lineRule="auto"/>
        <w:rPr>
          <w:rFonts w:ascii="宋体" w:hAnsi="宋体" w:cs="宋体"/>
          <w:sz w:val="24"/>
        </w:rPr>
      </w:pPr>
      <w:r>
        <w:rPr>
          <w:rFonts w:hint="eastAsia" w:ascii="宋体" w:hAnsi="宋体" w:cs="宋体"/>
          <w:sz w:val="24"/>
        </w:rPr>
        <w:t xml:space="preserve">1.1设备作用：用于将铂、铂铑合金板材进行高精度剪切； </w:t>
      </w:r>
    </w:p>
    <w:p>
      <w:pPr>
        <w:snapToGrid w:val="0"/>
        <w:spacing w:before="80" w:after="80" w:line="336" w:lineRule="auto"/>
        <w:rPr>
          <w:rFonts w:ascii="宋体" w:hAnsi="宋体" w:cs="宋体"/>
          <w:sz w:val="24"/>
        </w:rPr>
      </w:pPr>
      <w:r>
        <w:rPr>
          <w:rFonts w:hint="eastAsia" w:ascii="宋体" w:hAnsi="宋体" w:cs="宋体"/>
          <w:sz w:val="24"/>
        </w:rPr>
        <w:t>1.2材料类型：铂及铂铑合金板材（纯度＞99%），抗拉强度150~400Mpa；</w:t>
      </w:r>
    </w:p>
    <w:p>
      <w:pPr>
        <w:snapToGrid w:val="0"/>
        <w:spacing w:before="80" w:after="80" w:line="336" w:lineRule="auto"/>
        <w:rPr>
          <w:rFonts w:ascii="宋体" w:hAnsi="宋体" w:cs="宋体"/>
          <w:sz w:val="24"/>
        </w:rPr>
      </w:pPr>
      <w:r>
        <w:rPr>
          <w:rFonts w:hint="eastAsia" w:ascii="宋体" w:hAnsi="宋体" w:cs="宋体"/>
          <w:sz w:val="24"/>
        </w:rPr>
        <w:t>1.3※剪切长度：可满足剪切2500mm及以下的任意尺寸的长度；</w:t>
      </w:r>
    </w:p>
    <w:p>
      <w:pPr>
        <w:snapToGrid w:val="0"/>
        <w:spacing w:before="80" w:after="80" w:line="336" w:lineRule="auto"/>
        <w:rPr>
          <w:rFonts w:ascii="宋体" w:hAnsi="宋体" w:cs="宋体"/>
          <w:sz w:val="24"/>
        </w:rPr>
      </w:pPr>
      <w:r>
        <w:rPr>
          <w:rFonts w:hint="eastAsia" w:ascii="宋体" w:hAnsi="宋体" w:cs="宋体"/>
          <w:sz w:val="24"/>
        </w:rPr>
        <w:t>1.4※剪切厚度：0.4</w:t>
      </w:r>
      <w:r>
        <w:rPr>
          <w:rFonts w:hint="eastAsia" w:ascii="华文仿宋" w:hAnsi="华文仿宋" w:eastAsia="华文仿宋" w:cs="华文仿宋"/>
          <w:sz w:val="24"/>
        </w:rPr>
        <w:t>~</w:t>
      </w:r>
      <w:r>
        <w:rPr>
          <w:rFonts w:hint="eastAsia" w:ascii="宋体" w:hAnsi="宋体" w:cs="宋体"/>
          <w:sz w:val="24"/>
        </w:rPr>
        <w:t>6mm；</w:t>
      </w:r>
    </w:p>
    <w:p>
      <w:pPr>
        <w:snapToGrid w:val="0"/>
        <w:spacing w:before="80" w:after="80" w:line="336" w:lineRule="auto"/>
        <w:rPr>
          <w:rFonts w:ascii="宋体" w:hAnsi="宋体" w:cs="宋体"/>
          <w:sz w:val="24"/>
        </w:rPr>
      </w:pPr>
      <w:r>
        <w:rPr>
          <w:rFonts w:hint="eastAsia" w:ascii="宋体" w:hAnsi="宋体" w:cs="宋体"/>
          <w:sz w:val="24"/>
        </w:rPr>
        <w:t>1.5※后挡料行程：5</w:t>
      </w:r>
      <w:r>
        <w:rPr>
          <w:rFonts w:hint="eastAsia" w:ascii="华文仿宋" w:hAnsi="华文仿宋" w:eastAsia="华文仿宋" w:cs="华文仿宋"/>
          <w:sz w:val="24"/>
        </w:rPr>
        <w:t>~</w:t>
      </w:r>
      <w:r>
        <w:rPr>
          <w:rFonts w:hint="eastAsia" w:ascii="宋体" w:hAnsi="宋体" w:cs="宋体"/>
          <w:sz w:val="24"/>
        </w:rPr>
        <w:t>1000mm;</w:t>
      </w:r>
    </w:p>
    <w:p>
      <w:pPr>
        <w:snapToGrid w:val="0"/>
        <w:spacing w:before="80" w:after="80" w:line="336" w:lineRule="auto"/>
        <w:rPr>
          <w:rFonts w:ascii="宋体" w:hAnsi="宋体" w:cs="宋体"/>
          <w:sz w:val="24"/>
        </w:rPr>
      </w:pPr>
      <w:r>
        <w:rPr>
          <w:rFonts w:hint="eastAsia" w:ascii="宋体" w:hAnsi="宋体" w:cs="宋体"/>
          <w:sz w:val="24"/>
        </w:rPr>
        <w:t>1.6后挡料速度：0</w:t>
      </w:r>
      <w:r>
        <w:rPr>
          <w:rFonts w:hint="eastAsia" w:ascii="华文仿宋" w:hAnsi="华文仿宋" w:eastAsia="华文仿宋" w:cs="华文仿宋"/>
          <w:sz w:val="24"/>
        </w:rPr>
        <w:t>~</w:t>
      </w:r>
      <w:r>
        <w:rPr>
          <w:rFonts w:hint="eastAsia" w:ascii="宋体" w:hAnsi="宋体" w:cs="宋体"/>
          <w:sz w:val="24"/>
        </w:rPr>
        <w:t>250mm/s;</w:t>
      </w:r>
    </w:p>
    <w:p>
      <w:pPr>
        <w:snapToGrid w:val="0"/>
        <w:spacing w:before="80" w:after="80" w:line="336" w:lineRule="auto"/>
        <w:rPr>
          <w:rFonts w:ascii="宋体" w:hAnsi="宋体" w:cs="宋体"/>
          <w:sz w:val="24"/>
        </w:rPr>
      </w:pPr>
      <w:r>
        <w:rPr>
          <w:rFonts w:hint="eastAsia" w:ascii="宋体" w:hAnsi="宋体" w:cs="宋体"/>
          <w:sz w:val="24"/>
        </w:rPr>
        <w:t>1.7※后挡料精度：≤±0.1mm；</w:t>
      </w:r>
    </w:p>
    <w:p>
      <w:pPr>
        <w:snapToGrid w:val="0"/>
        <w:spacing w:before="80" w:after="80" w:line="336" w:lineRule="auto"/>
        <w:rPr>
          <w:rFonts w:ascii="宋体" w:hAnsi="宋体" w:cs="宋体"/>
          <w:sz w:val="24"/>
        </w:rPr>
      </w:pPr>
      <w:r>
        <w:rPr>
          <w:rFonts w:hint="eastAsia" w:ascii="宋体" w:hAnsi="宋体" w:cs="宋体"/>
          <w:sz w:val="24"/>
        </w:rPr>
        <w:t>1.8行程次数：全行程次数≥20次/分钟，最小行程次数≥35次/分钟；</w:t>
      </w:r>
    </w:p>
    <w:p>
      <w:pPr>
        <w:snapToGrid w:val="0"/>
        <w:spacing w:before="80" w:after="80" w:line="336" w:lineRule="auto"/>
        <w:rPr>
          <w:rFonts w:ascii="宋体" w:hAnsi="宋体" w:cs="宋体"/>
          <w:sz w:val="24"/>
        </w:rPr>
      </w:pPr>
      <w:r>
        <w:rPr>
          <w:rFonts w:hint="eastAsia" w:ascii="宋体" w:hAnsi="宋体" w:cs="宋体"/>
          <w:sz w:val="24"/>
        </w:rPr>
        <w:t>1.9压脚数量：≥10个；</w:t>
      </w:r>
    </w:p>
    <w:p>
      <w:pPr>
        <w:snapToGrid w:val="0"/>
        <w:spacing w:before="80" w:after="80" w:line="336" w:lineRule="auto"/>
        <w:rPr>
          <w:rFonts w:ascii="宋体" w:hAnsi="宋体" w:cs="宋体"/>
          <w:sz w:val="24"/>
        </w:rPr>
      </w:pPr>
      <w:r>
        <w:rPr>
          <w:rFonts w:hint="eastAsia" w:ascii="宋体" w:hAnsi="宋体" w:cs="宋体"/>
          <w:sz w:val="24"/>
        </w:rPr>
        <w:t>1.10※机身结构：闸式或闸摆结合式；</w:t>
      </w:r>
    </w:p>
    <w:p>
      <w:pPr>
        <w:snapToGrid w:val="0"/>
        <w:spacing w:before="80" w:after="80" w:line="336" w:lineRule="auto"/>
        <w:rPr>
          <w:rFonts w:ascii="宋体" w:hAnsi="宋体" w:cs="宋体"/>
          <w:sz w:val="24"/>
        </w:rPr>
      </w:pPr>
      <w:r>
        <w:rPr>
          <w:rFonts w:hint="eastAsia" w:ascii="宋体" w:hAnsi="宋体" w:cs="宋体"/>
          <w:sz w:val="24"/>
        </w:rPr>
        <w:t>1.11刀具要求：高精度高强度四面刃直线整体剪切刀；</w:t>
      </w:r>
    </w:p>
    <w:p>
      <w:pPr>
        <w:snapToGrid w:val="0"/>
        <w:spacing w:before="80" w:after="80" w:line="336" w:lineRule="auto"/>
        <w:rPr>
          <w:rFonts w:ascii="宋体" w:hAnsi="宋体" w:cs="宋体"/>
          <w:sz w:val="24"/>
        </w:rPr>
      </w:pPr>
      <w:r>
        <w:rPr>
          <w:rFonts w:hint="eastAsia" w:ascii="宋体" w:hAnsi="宋体" w:cs="宋体"/>
          <w:sz w:val="24"/>
        </w:rPr>
        <w:t>1.12※剪切精度：工件平行度与直线度达到国标1</w:t>
      </w:r>
      <w:r>
        <w:rPr>
          <w:rFonts w:ascii="宋体" w:hAnsi="宋体" w:cs="宋体"/>
          <w:sz w:val="24"/>
        </w:rPr>
        <w:t>4404-2011</w:t>
      </w:r>
      <w:r>
        <w:rPr>
          <w:rFonts w:hint="eastAsia" w:ascii="宋体" w:hAnsi="宋体" w:cs="宋体"/>
          <w:sz w:val="24"/>
        </w:rPr>
        <w:t>，达到Ⅱ级精度及以上；</w:t>
      </w:r>
    </w:p>
    <w:p>
      <w:pPr>
        <w:snapToGrid w:val="0"/>
        <w:spacing w:before="80" w:after="80" w:line="336" w:lineRule="auto"/>
        <w:rPr>
          <w:rFonts w:ascii="宋体" w:hAnsi="宋体" w:cs="宋体"/>
          <w:sz w:val="24"/>
        </w:rPr>
      </w:pPr>
      <w:r>
        <w:rPr>
          <w:rFonts w:hint="eastAsia" w:ascii="宋体" w:hAnsi="宋体" w:cs="宋体"/>
          <w:sz w:val="24"/>
        </w:rPr>
        <w:t>1.13※工件切边质量：切断面与撕断面分界线连续、平直，整个剪切面平整光滑、无缺口、无较大的毛刺；</w:t>
      </w:r>
    </w:p>
    <w:p>
      <w:pPr>
        <w:snapToGrid w:val="0"/>
        <w:spacing w:before="80" w:after="80" w:line="336" w:lineRule="auto"/>
        <w:rPr>
          <w:rFonts w:ascii="宋体" w:hAnsi="宋体" w:cs="宋体"/>
          <w:sz w:val="24"/>
        </w:rPr>
      </w:pPr>
      <w:r>
        <w:rPr>
          <w:rFonts w:hint="eastAsia" w:ascii="宋体" w:hAnsi="宋体" w:cs="宋体"/>
          <w:sz w:val="24"/>
        </w:rPr>
        <w:t>1.14设备总体尺寸：≤（长×宽×高）</w:t>
      </w:r>
      <w:r>
        <w:rPr>
          <w:rFonts w:ascii="宋体" w:hAnsi="宋体" w:cs="宋体"/>
          <w:sz w:val="24"/>
        </w:rPr>
        <w:t>3.5</w:t>
      </w:r>
      <w:r>
        <w:rPr>
          <w:rFonts w:hint="eastAsia" w:ascii="宋体" w:hAnsi="宋体" w:cs="宋体"/>
          <w:sz w:val="24"/>
        </w:rPr>
        <w:t>m×</w:t>
      </w:r>
      <w:r>
        <w:rPr>
          <w:rFonts w:ascii="宋体" w:hAnsi="宋体" w:cs="宋体"/>
          <w:sz w:val="24"/>
        </w:rPr>
        <w:t>4</w:t>
      </w:r>
      <w:r>
        <w:rPr>
          <w:rFonts w:hint="eastAsia" w:ascii="宋体" w:hAnsi="宋体" w:cs="宋体"/>
          <w:sz w:val="24"/>
        </w:rPr>
        <w:t>m×2.5m；</w:t>
      </w:r>
    </w:p>
    <w:p>
      <w:pPr>
        <w:snapToGrid w:val="0"/>
        <w:spacing w:line="336" w:lineRule="auto"/>
        <w:rPr>
          <w:rFonts w:ascii="宋体" w:hAnsi="宋体" w:cs="宋体"/>
          <w:b/>
          <w:bCs/>
          <w:sz w:val="28"/>
          <w:szCs w:val="28"/>
        </w:rPr>
      </w:pPr>
      <w:r>
        <w:rPr>
          <w:rFonts w:hint="eastAsia" w:ascii="宋体" w:hAnsi="宋体" w:cs="宋体"/>
          <w:b/>
          <w:bCs/>
          <w:sz w:val="28"/>
          <w:szCs w:val="28"/>
        </w:rPr>
        <w:t>二、设备安全</w:t>
      </w:r>
    </w:p>
    <w:p>
      <w:pPr>
        <w:snapToGrid w:val="0"/>
        <w:spacing w:before="80" w:after="80" w:line="336" w:lineRule="auto"/>
        <w:rPr>
          <w:rFonts w:ascii="宋体" w:hAnsi="宋体" w:cs="宋体"/>
          <w:sz w:val="24"/>
        </w:rPr>
      </w:pPr>
      <w:r>
        <w:rPr>
          <w:rFonts w:hint="eastAsia" w:ascii="宋体" w:hAnsi="宋体" w:cs="宋体"/>
          <w:sz w:val="24"/>
        </w:rPr>
        <w:t>2.1必须符合国家安全标准，符合国家安全卫生法规</w:t>
      </w:r>
      <w:r>
        <w:rPr>
          <w:rFonts w:hint="eastAsia" w:ascii="宋体" w:hAnsi="宋体" w:cs="宋体"/>
          <w:color w:val="auto"/>
          <w:sz w:val="24"/>
        </w:rPr>
        <w:t>（</w:t>
      </w:r>
      <w:r>
        <w:rPr>
          <w:rFonts w:hint="eastAsia" w:ascii="宋体" w:hAnsi="宋体" w:cs="宋体"/>
          <w:color w:val="auto"/>
          <w:sz w:val="24"/>
          <w:lang w:val="en-US" w:eastAsia="zh-CN"/>
        </w:rPr>
        <w:t>操作岗噪声限制80分贝以下</w:t>
      </w:r>
      <w:r>
        <w:rPr>
          <w:rFonts w:hint="eastAsia" w:ascii="宋体" w:hAnsi="宋体" w:cs="宋体"/>
          <w:color w:val="auto"/>
          <w:sz w:val="24"/>
        </w:rPr>
        <w:t>）</w:t>
      </w:r>
      <w:r>
        <w:rPr>
          <w:rFonts w:hint="eastAsia" w:ascii="宋体" w:hAnsi="宋体" w:cs="宋体"/>
          <w:sz w:val="24"/>
        </w:rPr>
        <w:t>。</w:t>
      </w:r>
      <w:r>
        <w:rPr>
          <w:rFonts w:hint="eastAsia" w:ascii="宋体" w:hAnsi="宋体" w:cs="宋体"/>
          <w:color w:val="auto"/>
          <w:sz w:val="24"/>
        </w:rPr>
        <w:t>供方所提供设备因设计、制造、安装调试不当</w:t>
      </w:r>
      <w:r>
        <w:rPr>
          <w:rFonts w:hint="eastAsia" w:ascii="宋体" w:hAnsi="宋体" w:cs="宋体"/>
          <w:sz w:val="24"/>
        </w:rPr>
        <w:t>造成在需方生产现场的一切安全事故（需方人为因素除外），责任由供方承担；</w:t>
      </w:r>
    </w:p>
    <w:p>
      <w:pPr>
        <w:snapToGrid w:val="0"/>
        <w:spacing w:before="80" w:after="80" w:line="336" w:lineRule="auto"/>
        <w:rPr>
          <w:rFonts w:hint="eastAsia" w:ascii="宋体" w:hAnsi="宋体" w:cs="宋体"/>
          <w:color w:val="FF0000"/>
          <w:sz w:val="24"/>
        </w:rPr>
      </w:pPr>
      <w:r>
        <w:rPr>
          <w:rFonts w:hint="eastAsia" w:ascii="宋体" w:hAnsi="宋体" w:cs="宋体"/>
          <w:sz w:val="24"/>
        </w:rPr>
        <w:t>2.2 设备应具备完备的安全防护装置，可用于防护作业人员受伤，</w:t>
      </w:r>
      <w:r>
        <w:rPr>
          <w:rFonts w:hint="eastAsia" w:ascii="宋体" w:hAnsi="宋体" w:cs="宋体"/>
          <w:sz w:val="24"/>
          <w:lang w:val="en-US" w:eastAsia="zh-CN"/>
        </w:rPr>
        <w:t>在工作台的防护罩前方应设置红外限位装置，</w:t>
      </w:r>
      <w:r>
        <w:rPr>
          <w:rFonts w:hint="eastAsia" w:ascii="宋体" w:hAnsi="宋体" w:cs="宋体"/>
          <w:sz w:val="24"/>
        </w:rPr>
        <w:t>当作业人员</w:t>
      </w:r>
      <w:r>
        <w:rPr>
          <w:rFonts w:hint="eastAsia" w:ascii="宋体" w:hAnsi="宋体" w:cs="宋体"/>
          <w:sz w:val="24"/>
          <w:lang w:val="en-US" w:eastAsia="zh-CN"/>
        </w:rPr>
        <w:t>身体部位越过红外装置时</w:t>
      </w:r>
      <w:r>
        <w:rPr>
          <w:rFonts w:hint="eastAsia" w:ascii="宋体" w:hAnsi="宋体" w:cs="宋体"/>
          <w:sz w:val="24"/>
        </w:rPr>
        <w:t>，</w:t>
      </w:r>
      <w:r>
        <w:rPr>
          <w:rFonts w:hint="eastAsia" w:ascii="宋体" w:hAnsi="宋体" w:cs="宋体"/>
          <w:sz w:val="24"/>
          <w:lang w:val="en-US" w:eastAsia="zh-CN"/>
        </w:rPr>
        <w:t>设备</w:t>
      </w:r>
      <w:r>
        <w:rPr>
          <w:rFonts w:hint="eastAsia" w:ascii="宋体" w:hAnsi="宋体" w:cs="宋体"/>
          <w:sz w:val="24"/>
        </w:rPr>
        <w:t>应立即停止工作。需方在使用该设备时不需要再增加任何安全防护装置</w:t>
      </w:r>
      <w:r>
        <w:rPr>
          <w:rFonts w:hint="eastAsia" w:ascii="宋体" w:hAnsi="宋体" w:cs="宋体"/>
          <w:sz w:val="24"/>
          <w:lang w:eastAsia="zh-CN"/>
        </w:rPr>
        <w:t>。</w:t>
      </w:r>
      <w:r>
        <w:rPr>
          <w:rFonts w:hint="eastAsia" w:ascii="宋体" w:hAnsi="宋体" w:cs="宋体"/>
          <w:sz w:val="24"/>
          <w:lang w:val="en-US" w:eastAsia="zh-CN"/>
        </w:rPr>
        <w:t>注：红外装置生效时，仅急停刀具，即刀不能进行升降，但设备主电源和操控面板电源保持打开状态。</w:t>
      </w:r>
    </w:p>
    <w:p>
      <w:pPr>
        <w:snapToGrid w:val="0"/>
        <w:spacing w:before="80" w:after="80" w:line="336" w:lineRule="auto"/>
        <w:rPr>
          <w:rFonts w:hint="default" w:ascii="宋体" w:hAnsi="宋体" w:eastAsia="宋体" w:cs="宋体"/>
          <w:color w:val="auto"/>
          <w:sz w:val="24"/>
          <w:lang w:val="en-US" w:eastAsia="zh-CN"/>
        </w:rPr>
      </w:pPr>
      <w:r>
        <w:rPr>
          <w:rFonts w:hint="eastAsia" w:ascii="宋体" w:hAnsi="宋体" w:cs="宋体"/>
          <w:color w:val="auto"/>
          <w:sz w:val="24"/>
          <w:lang w:val="en-US" w:eastAsia="zh-CN"/>
        </w:rPr>
        <w:t>2.3 设备工作台的防护罩采用“弓字形防护罩”，在保证能剪切最大厚度为6mm的板材的前提下，防护罩的开口高度应尽量较小，防止手指伸入。防护罩用特殊螺钉进行固定，并配备相应的松钉工具。</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4</w:t>
      </w:r>
      <w:r>
        <w:rPr>
          <w:rFonts w:hint="eastAsia" w:ascii="宋体" w:hAnsi="宋体" w:cs="宋体"/>
          <w:sz w:val="24"/>
        </w:rPr>
        <w:t xml:space="preserve"> 设备的操作机构设置应操控方便、安全省力、标志清晰、齐全完整、牢固可靠；</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5</w:t>
      </w:r>
      <w:r>
        <w:rPr>
          <w:rFonts w:hint="eastAsia" w:ascii="宋体" w:hAnsi="宋体" w:cs="宋体"/>
          <w:sz w:val="24"/>
        </w:rPr>
        <w:t>设备电机安装牢固，电气控制系统要求具备过载、短路、断路保护功能，控制系统能保证在设备的电力供应生异常时不能产生危险；</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6</w:t>
      </w:r>
      <w:r>
        <w:rPr>
          <w:rFonts w:hint="eastAsia" w:ascii="宋体" w:hAnsi="宋体" w:cs="宋体"/>
          <w:sz w:val="24"/>
        </w:rPr>
        <w:t>控制系统放置在操作者便于操作和观察的位置。设备根据具体情况设置必要的紧急停止</w:t>
      </w:r>
    </w:p>
    <w:p>
      <w:pPr>
        <w:snapToGrid w:val="0"/>
        <w:spacing w:before="80" w:after="80" w:line="336" w:lineRule="auto"/>
        <w:rPr>
          <w:rFonts w:ascii="宋体" w:hAnsi="宋体" w:cs="宋体"/>
          <w:sz w:val="24"/>
        </w:rPr>
      </w:pPr>
      <w:r>
        <w:rPr>
          <w:rFonts w:hint="eastAsia" w:ascii="宋体" w:hAnsi="宋体" w:cs="宋体"/>
          <w:sz w:val="24"/>
        </w:rPr>
        <w:t>按钮，紧急停止机构必须能自锁，颜色醒目；</w:t>
      </w:r>
    </w:p>
    <w:p>
      <w:pPr>
        <w:snapToGrid w:val="0"/>
        <w:spacing w:before="80" w:after="80" w:line="336" w:lineRule="auto"/>
        <w:rPr>
          <w:rFonts w:ascii="宋体" w:hAnsi="宋体" w:cs="宋体"/>
          <w:sz w:val="24"/>
        </w:rPr>
      </w:pPr>
      <w:r>
        <w:rPr>
          <w:rFonts w:hint="eastAsia" w:ascii="宋体" w:hAnsi="宋体" w:cs="宋体"/>
          <w:sz w:val="24"/>
        </w:rPr>
        <w:t>2.</w:t>
      </w:r>
      <w:r>
        <w:rPr>
          <w:rFonts w:hint="eastAsia" w:ascii="宋体" w:hAnsi="宋体" w:cs="宋体"/>
          <w:sz w:val="24"/>
          <w:lang w:val="en-US" w:eastAsia="zh-CN"/>
        </w:rPr>
        <w:t>7</w:t>
      </w:r>
      <w:r>
        <w:rPr>
          <w:rFonts w:hint="eastAsia" w:ascii="宋体" w:hAnsi="宋体" w:cs="宋体"/>
          <w:sz w:val="24"/>
        </w:rPr>
        <w:t xml:space="preserve"> 设备外壳采用保护接地措施，部件之间的电缆线配置标准线缆槽，不能裸露在外。</w:t>
      </w:r>
    </w:p>
    <w:p>
      <w:pPr>
        <w:snapToGrid w:val="0"/>
        <w:spacing w:line="336" w:lineRule="auto"/>
        <w:rPr>
          <w:rFonts w:ascii="宋体" w:hAnsi="宋体" w:cs="宋体"/>
          <w:b/>
          <w:bCs/>
          <w:sz w:val="28"/>
          <w:szCs w:val="28"/>
        </w:rPr>
      </w:pPr>
      <w:r>
        <w:rPr>
          <w:rFonts w:hint="eastAsia" w:ascii="宋体" w:hAnsi="宋体" w:cs="宋体"/>
          <w:b/>
          <w:bCs/>
          <w:sz w:val="28"/>
          <w:szCs w:val="28"/>
        </w:rPr>
        <w:t>三、设备要求</w:t>
      </w:r>
    </w:p>
    <w:p>
      <w:pPr>
        <w:snapToGrid w:val="0"/>
        <w:spacing w:before="80" w:after="80" w:line="336" w:lineRule="auto"/>
        <w:rPr>
          <w:rFonts w:ascii="宋体" w:hAnsi="宋体" w:cs="宋体"/>
          <w:sz w:val="24"/>
        </w:rPr>
      </w:pPr>
      <w:r>
        <w:rPr>
          <w:rFonts w:hint="eastAsia" w:ascii="宋体" w:hAnsi="宋体" w:cs="宋体"/>
          <w:sz w:val="24"/>
        </w:rPr>
        <w:t>3.1※数控系统：采用高清晰LCD显示，菜单式编程方式，且需具备以下几点功能</w:t>
      </w:r>
    </w:p>
    <w:p>
      <w:pPr>
        <w:snapToGrid w:val="0"/>
        <w:spacing w:before="80" w:after="80" w:line="336" w:lineRule="auto"/>
        <w:rPr>
          <w:rFonts w:ascii="宋体" w:hAnsi="宋体" w:cs="宋体"/>
          <w:sz w:val="24"/>
        </w:rPr>
      </w:pPr>
      <w:r>
        <w:rPr>
          <w:rFonts w:hint="eastAsia" w:ascii="宋体" w:hAnsi="宋体" w:cs="宋体"/>
          <w:sz w:val="24"/>
        </w:rPr>
        <w:t>①能精确控制后挡料；</w:t>
      </w:r>
    </w:p>
    <w:p>
      <w:pPr>
        <w:snapToGrid w:val="0"/>
        <w:spacing w:before="80" w:after="80" w:line="336" w:lineRule="auto"/>
        <w:rPr>
          <w:rFonts w:ascii="宋体" w:hAnsi="宋体" w:cs="宋体"/>
          <w:sz w:val="24"/>
        </w:rPr>
      </w:pPr>
      <w:r>
        <w:rPr>
          <w:rFonts w:hint="eastAsia" w:ascii="宋体" w:hAnsi="宋体" w:cs="宋体"/>
          <w:sz w:val="24"/>
        </w:rPr>
        <w:t>②能控制剪切行程，实现对短小工件的快速精确剪切，提高生产效率；</w:t>
      </w:r>
    </w:p>
    <w:p>
      <w:pPr>
        <w:snapToGrid w:val="0"/>
        <w:spacing w:before="80" w:after="80" w:line="336" w:lineRule="auto"/>
        <w:rPr>
          <w:rFonts w:ascii="宋体" w:hAnsi="宋体" w:cs="宋体"/>
          <w:sz w:val="24"/>
        </w:rPr>
      </w:pPr>
      <w:r>
        <w:rPr>
          <w:rFonts w:hint="eastAsia" w:ascii="宋体" w:hAnsi="宋体" w:cs="宋体"/>
          <w:sz w:val="24"/>
        </w:rPr>
        <w:t>③能控制调整剪切角度，以减小因剪切产生的工件扭曲变形；</w:t>
      </w:r>
    </w:p>
    <w:p>
      <w:pPr>
        <w:snapToGrid w:val="0"/>
        <w:spacing w:before="80" w:after="80" w:line="336" w:lineRule="auto"/>
        <w:rPr>
          <w:rFonts w:ascii="宋体" w:hAnsi="宋体" w:cs="宋体"/>
          <w:sz w:val="24"/>
        </w:rPr>
      </w:pPr>
      <w:r>
        <w:rPr>
          <w:rFonts w:hint="eastAsia" w:ascii="宋体" w:hAnsi="宋体" w:cs="宋体"/>
          <w:sz w:val="24"/>
        </w:rPr>
        <w:t>④能根据不同板厚、不同材料，自动调整上下刀口间隙，提高剪切质量；</w:t>
      </w:r>
    </w:p>
    <w:p>
      <w:pPr>
        <w:snapToGrid w:val="0"/>
        <w:spacing w:before="80" w:after="80" w:line="336" w:lineRule="auto"/>
        <w:rPr>
          <w:rFonts w:ascii="宋体" w:hAnsi="宋体" w:cs="宋体"/>
          <w:sz w:val="24"/>
        </w:rPr>
      </w:pPr>
      <w:r>
        <w:rPr>
          <w:rFonts w:hint="eastAsia" w:ascii="宋体" w:hAnsi="宋体" w:cs="宋体"/>
          <w:sz w:val="24"/>
        </w:rPr>
        <w:t>⑤尺寸可选择公/英制；</w:t>
      </w:r>
    </w:p>
    <w:p>
      <w:pPr>
        <w:snapToGrid w:val="0"/>
        <w:spacing w:before="80" w:after="80" w:line="336" w:lineRule="auto"/>
        <w:rPr>
          <w:rFonts w:ascii="宋体" w:hAnsi="宋体" w:cs="宋体"/>
          <w:sz w:val="24"/>
        </w:rPr>
      </w:pPr>
      <w:r>
        <w:rPr>
          <w:rFonts w:hint="eastAsia" w:ascii="宋体" w:hAnsi="宋体" w:cs="宋体"/>
          <w:sz w:val="24"/>
        </w:rPr>
        <w:t>⑥可对一定尺寸和数量的工件进行连续剪切，不需反复编程；</w:t>
      </w:r>
    </w:p>
    <w:p>
      <w:pPr>
        <w:snapToGrid w:val="0"/>
        <w:spacing w:before="80" w:after="80" w:line="336" w:lineRule="auto"/>
        <w:rPr>
          <w:rFonts w:hint="default" w:ascii="宋体" w:hAnsi="宋体" w:cs="宋体"/>
          <w:sz w:val="24"/>
          <w:lang w:val="en-US" w:eastAsia="zh-CN"/>
        </w:rPr>
      </w:pPr>
      <w:r>
        <w:rPr>
          <w:rFonts w:hint="eastAsia" w:ascii="宋体" w:hAnsi="宋体" w:cs="宋体"/>
          <w:sz w:val="24"/>
        </w:rPr>
        <w:t>3.2※剪切开关：</w:t>
      </w:r>
      <w:r>
        <w:rPr>
          <w:rFonts w:hint="eastAsia" w:ascii="宋体" w:hAnsi="宋体" w:cs="宋体"/>
          <w:sz w:val="24"/>
          <w:lang w:val="en-US" w:eastAsia="zh-CN"/>
        </w:rPr>
        <w:t>①</w:t>
      </w:r>
      <w:r>
        <w:rPr>
          <w:rFonts w:hint="eastAsia" w:ascii="宋体" w:hAnsi="宋体" w:cs="宋体"/>
          <w:sz w:val="24"/>
        </w:rPr>
        <w:t>可移动脚踏板开关控制</w:t>
      </w:r>
      <w:r>
        <w:rPr>
          <w:rFonts w:hint="eastAsia" w:ascii="宋体" w:hAnsi="宋体" w:cs="宋体"/>
          <w:sz w:val="24"/>
          <w:lang w:val="en-US" w:eastAsia="zh-CN"/>
        </w:rPr>
        <w:t>②手动控制开关。两种开关可独立完成剪切作业</w:t>
      </w:r>
    </w:p>
    <w:p>
      <w:pPr>
        <w:snapToGrid w:val="0"/>
        <w:spacing w:before="80" w:after="80" w:line="336"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注：②手动控制开关指：取消LCD面板上的触摸式剪切开关按钮，替换为“双手按压式”的剪切开关按钮，即按压后设备进行剪切作业，替换后的剪切功能应和替换前的剪切功能一致。</w:t>
      </w:r>
    </w:p>
    <w:p>
      <w:pPr>
        <w:snapToGrid w:val="0"/>
        <w:spacing w:before="80" w:after="80" w:line="336" w:lineRule="auto"/>
        <w:rPr>
          <w:rFonts w:hint="eastAsia" w:ascii="宋体" w:hAnsi="宋体" w:eastAsia="宋体" w:cs="宋体"/>
          <w:sz w:val="24"/>
          <w:lang w:eastAsia="zh-CN"/>
        </w:rPr>
      </w:pPr>
      <w:r>
        <w:rPr>
          <w:rFonts w:hint="eastAsia" w:ascii="宋体" w:hAnsi="宋体" w:cs="宋体"/>
          <w:sz w:val="24"/>
        </w:rPr>
        <w:t>3.</w:t>
      </w:r>
      <w:r>
        <w:rPr>
          <w:rFonts w:hint="eastAsia" w:ascii="宋体" w:hAnsi="宋体" w:cs="宋体"/>
          <w:sz w:val="24"/>
          <w:lang w:val="en-US" w:eastAsia="zh-CN"/>
        </w:rPr>
        <w:t>3</w:t>
      </w:r>
      <w:r>
        <w:rPr>
          <w:rFonts w:hint="eastAsia" w:ascii="宋体" w:hAnsi="宋体" w:cs="宋体"/>
          <w:sz w:val="24"/>
        </w:rPr>
        <w:t>※气动板料支撑系统：在板材定位的时候，支撑架抬起与工作台齐平，避免板材的下垂，剪切后，支撑架自动降低以使板料滑落至传送平台，需保证材料在滑落的过程中不会造成表面划伤。这一循环完成后，支撑架再次抬起，准备下一个剪切循环。</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hint="default" w:ascii="宋体" w:hAnsi="宋体" w:cs="宋体" w:eastAsiaTheme="minorEastAsia"/>
          <w:sz w:val="24"/>
          <w:lang w:val="en-US" w:eastAsia="zh-CN"/>
        </w:rPr>
      </w:pPr>
      <w:r>
        <w:rPr>
          <w:rFonts w:hint="eastAsia" w:ascii="宋体" w:hAnsi="宋体" w:cs="宋体"/>
          <w:sz w:val="24"/>
        </w:rPr>
        <w:t>3.</w:t>
      </w:r>
      <w:r>
        <w:rPr>
          <w:rFonts w:hint="eastAsia" w:ascii="宋体" w:hAnsi="宋体" w:cs="宋体"/>
          <w:sz w:val="24"/>
          <w:lang w:val="en-US" w:eastAsia="zh-CN"/>
        </w:rPr>
        <w:t>4</w:t>
      </w:r>
      <w:r>
        <w:rPr>
          <w:rFonts w:hint="eastAsia" w:ascii="宋体" w:hAnsi="宋体" w:cs="宋体"/>
          <w:sz w:val="24"/>
        </w:rPr>
        <w:t>※传送带：传送带分为两个区域，其中，区域一可运送剪切的小块边角余料，为防止余料掉落到平台缝隙中，可将区域一设计为纯输送带的结构，区域一的整体宽度为1000mm左右；区域二负责运送大尺寸的成品板材，为防止板材直接掉落到输送带上，造成二者的划伤，需</w:t>
      </w:r>
      <w:r>
        <w:rPr>
          <w:rFonts w:hint="eastAsia" w:ascii="宋体" w:hAnsi="宋体" w:cs="宋体"/>
          <w:sz w:val="24"/>
          <w:lang w:val="en-US" w:eastAsia="zh-CN"/>
        </w:rPr>
        <w:t>在此区域设定气动板料支撑+传送带联动系统（见技术项3.5），区域二的整体宽度为1500mm左右。</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hint="eastAsia" w:ascii="宋体" w:hAnsi="宋体" w:cs="宋体"/>
          <w:sz w:val="24"/>
          <w:lang w:val="en-US" w:eastAsia="zh-CN"/>
        </w:rPr>
      </w:pPr>
      <w:r>
        <w:rPr>
          <w:rFonts w:hint="eastAsia" w:ascii="宋体" w:hAnsi="宋体" w:cs="宋体"/>
          <w:sz w:val="24"/>
        </w:rPr>
        <w:t>3.</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气动板料支撑+传送带联动系统:</w:t>
      </w:r>
      <w:r>
        <w:rPr>
          <w:rFonts w:hint="eastAsia" w:ascii="宋体" w:hAnsi="宋体" w:cs="宋体"/>
          <w:sz w:val="24"/>
        </w:rPr>
        <w:t>技术项</w:t>
      </w:r>
      <w:r>
        <w:rPr>
          <w:rFonts w:hint="eastAsia" w:ascii="宋体" w:hAnsi="宋体" w:cs="宋体"/>
          <w:sz w:val="24"/>
          <w:lang w:val="en-US" w:eastAsia="zh-CN"/>
        </w:rPr>
        <w:t>3.3</w:t>
      </w:r>
      <w:r>
        <w:rPr>
          <w:rFonts w:hint="eastAsia" w:ascii="宋体" w:hAnsi="宋体" w:cs="宋体"/>
          <w:sz w:val="24"/>
        </w:rPr>
        <w:t>中提及的气动板料支撑设计在此处，</w:t>
      </w:r>
      <w:r>
        <w:rPr>
          <w:rFonts w:hint="eastAsia" w:ascii="宋体" w:hAnsi="宋体" w:cs="宋体"/>
          <w:sz w:val="24"/>
          <w:lang w:val="en-US" w:eastAsia="zh-CN"/>
        </w:rPr>
        <w:t>支撑</w:t>
      </w:r>
      <w:r>
        <w:rPr>
          <w:rFonts w:hint="eastAsia" w:ascii="宋体" w:hAnsi="宋体" w:cs="宋体"/>
          <w:sz w:val="24"/>
        </w:rPr>
        <w:t>杆的组数为4组，每组之间的间隙为280mm左右，单个</w:t>
      </w:r>
      <w:r>
        <w:rPr>
          <w:rFonts w:hint="eastAsia" w:ascii="宋体" w:hAnsi="宋体" w:cs="宋体"/>
          <w:sz w:val="24"/>
          <w:lang w:val="en-US" w:eastAsia="zh-CN"/>
        </w:rPr>
        <w:t>支撑</w:t>
      </w:r>
      <w:r>
        <w:rPr>
          <w:rFonts w:hint="eastAsia" w:ascii="宋体" w:hAnsi="宋体" w:cs="宋体"/>
          <w:sz w:val="24"/>
        </w:rPr>
        <w:t>杆的长度为700mm，相邻</w:t>
      </w:r>
      <w:r>
        <w:rPr>
          <w:rFonts w:hint="eastAsia" w:ascii="宋体" w:hAnsi="宋体" w:cs="宋体"/>
          <w:sz w:val="24"/>
          <w:lang w:val="en-US" w:eastAsia="zh-CN"/>
        </w:rPr>
        <w:t>支撑</w:t>
      </w:r>
      <w:r>
        <w:rPr>
          <w:rFonts w:hint="eastAsia" w:ascii="宋体" w:hAnsi="宋体" w:cs="宋体"/>
          <w:sz w:val="24"/>
        </w:rPr>
        <w:t>杆之间的部分仍然采用输送带，</w:t>
      </w:r>
      <w:r>
        <w:rPr>
          <w:rFonts w:hint="eastAsia" w:ascii="宋体" w:hAnsi="宋体" w:cs="宋体"/>
          <w:sz w:val="24"/>
          <w:lang w:val="en-US" w:eastAsia="zh-CN"/>
        </w:rPr>
        <w:t>支撑</w:t>
      </w:r>
      <w:r>
        <w:rPr>
          <w:rFonts w:hint="eastAsia" w:ascii="宋体" w:hAnsi="宋体" w:cs="宋体"/>
          <w:sz w:val="24"/>
        </w:rPr>
        <w:t>系统下降至与传送带平齐后，成品板材经能由传送带进行输送，区域二的整体宽度为1500mm左右。传送带的材质的选择以减小板面划伤和噪音为原则，并在底部配备脚轮，可轻松移出，便于机器的检修。</w:t>
      </w:r>
      <w:r>
        <w:rPr>
          <w:rFonts w:hint="eastAsia" w:ascii="宋体" w:hAnsi="宋体" w:cs="宋体"/>
          <w:sz w:val="24"/>
          <w:lang w:val="en-US" w:eastAsia="zh-CN"/>
        </w:rPr>
        <w:t>支撑杆上设置一定数量的滑轮，方便材料进行移动，且滑轮的材质应避免与板材发生划伤。</w:t>
      </w:r>
      <w:r>
        <w:rPr>
          <w:rFonts w:hint="eastAsia" w:ascii="宋体" w:hAnsi="宋体" w:cs="宋体"/>
          <w:b/>
          <w:bCs/>
          <w:sz w:val="24"/>
          <w:highlight w:val="lightGray"/>
          <w:lang w:eastAsia="zh-CN"/>
        </w:rPr>
        <w:t>（</w:t>
      </w:r>
      <w:r>
        <w:rPr>
          <w:rFonts w:hint="eastAsia" w:ascii="宋体" w:hAnsi="宋体" w:cs="宋体"/>
          <w:b/>
          <w:bCs/>
          <w:sz w:val="24"/>
          <w:highlight w:val="lightGray"/>
          <w:lang w:val="en-US" w:eastAsia="zh-CN"/>
        </w:rPr>
        <w:t>此条需提供技术方案</w:t>
      </w:r>
      <w:r>
        <w:rPr>
          <w:rFonts w:hint="eastAsia" w:ascii="宋体" w:hAnsi="宋体" w:cs="宋体"/>
          <w:b/>
          <w:bCs/>
          <w:sz w:val="24"/>
          <w:highlight w:val="lightGray"/>
          <w:lang w:eastAsia="zh-CN"/>
        </w:rPr>
        <w:t>）</w:t>
      </w:r>
    </w:p>
    <w:p>
      <w:pPr>
        <w:snapToGrid w:val="0"/>
        <w:spacing w:before="80" w:after="80" w:line="336" w:lineRule="auto"/>
        <w:rPr>
          <w:rFonts w:ascii="宋体" w:hAnsi="宋体" w:cs="宋体"/>
          <w:sz w:val="24"/>
        </w:rPr>
      </w:pPr>
      <w:r>
        <w:rPr>
          <w:rFonts w:hint="eastAsia" w:ascii="宋体" w:hAnsi="宋体" w:cs="宋体"/>
          <w:sz w:val="24"/>
        </w:rPr>
        <w:t>简图如下：</w:t>
      </w:r>
    </w:p>
    <w:p>
      <w:pPr>
        <w:snapToGrid w:val="0"/>
        <w:spacing w:before="80" w:after="80" w:line="336" w:lineRule="auto"/>
        <w:rPr>
          <w:rFonts w:ascii="宋体" w:hAnsi="宋体" w:cs="宋体"/>
          <w:sz w:val="24"/>
        </w:rPr>
      </w:pPr>
      <w:r>
        <w:drawing>
          <wp:inline distT="0" distB="0" distL="114300" distR="114300">
            <wp:extent cx="4239895" cy="2898775"/>
            <wp:effectExtent l="0" t="0" r="8255"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239895" cy="2898775"/>
                    </a:xfrm>
                    <a:prstGeom prst="rect">
                      <a:avLst/>
                    </a:prstGeom>
                    <a:noFill/>
                    <a:ln>
                      <a:noFill/>
                    </a:ln>
                  </pic:spPr>
                </pic:pic>
              </a:graphicData>
            </a:graphic>
          </wp:inline>
        </w:drawing>
      </w:r>
    </w:p>
    <w:p>
      <w:pPr>
        <w:snapToGrid w:val="0"/>
        <w:spacing w:before="80" w:after="80" w:line="336" w:lineRule="auto"/>
        <w:rPr>
          <w:rFonts w:ascii="宋体" w:hAnsi="宋体" w:cs="宋体"/>
          <w:sz w:val="24"/>
        </w:rPr>
      </w:pPr>
      <w:r>
        <w:rPr>
          <w:rFonts w:hint="eastAsia" w:ascii="宋体" w:hAnsi="宋体" w:cs="宋体"/>
          <w:sz w:val="24"/>
        </w:rPr>
        <w:t>3.</w:t>
      </w:r>
      <w:r>
        <w:rPr>
          <w:rFonts w:hint="eastAsia" w:ascii="宋体" w:hAnsi="宋体" w:cs="宋体"/>
          <w:sz w:val="24"/>
          <w:lang w:val="en-US" w:eastAsia="zh-CN"/>
        </w:rPr>
        <w:t>6</w:t>
      </w:r>
      <w:r>
        <w:rPr>
          <w:rFonts w:hint="eastAsia" w:ascii="宋体" w:hAnsi="宋体" w:cs="宋体"/>
          <w:sz w:val="24"/>
        </w:rPr>
        <w:t>※工作台：</w:t>
      </w:r>
    </w:p>
    <w:p>
      <w:pPr>
        <w:snapToGrid w:val="0"/>
        <w:spacing w:before="80" w:after="80" w:line="336" w:lineRule="auto"/>
        <w:rPr>
          <w:rFonts w:ascii="宋体" w:hAnsi="宋体" w:cs="宋体"/>
          <w:sz w:val="24"/>
        </w:rPr>
      </w:pPr>
      <w:r>
        <w:rPr>
          <w:rFonts w:hint="eastAsia" w:ascii="宋体" w:hAnsi="宋体" w:cs="宋体"/>
          <w:sz w:val="24"/>
          <w:lang w:val="en-US" w:eastAsia="zh-CN"/>
        </w:rPr>
        <w:t>①</w:t>
      </w:r>
      <w:r>
        <w:rPr>
          <w:rFonts w:hint="eastAsia" w:ascii="宋体" w:hAnsi="宋体" w:cs="宋体"/>
          <w:sz w:val="24"/>
        </w:rPr>
        <w:t>设置合理数量的拖料球，拖料球的材质能有效防止板材划伤的材质，如尼龙等。</w:t>
      </w:r>
    </w:p>
    <w:p>
      <w:pPr>
        <w:snapToGrid w:val="0"/>
        <w:spacing w:before="80" w:after="80" w:line="336" w:lineRule="auto"/>
        <w:rPr>
          <w:rFonts w:ascii="宋体" w:hAnsi="宋体" w:cs="宋体"/>
          <w:sz w:val="24"/>
        </w:rPr>
      </w:pPr>
      <w:r>
        <w:rPr>
          <w:rFonts w:hint="eastAsia" w:ascii="宋体" w:hAnsi="宋体" w:cs="宋体"/>
          <w:sz w:val="24"/>
          <w:lang w:val="en-US" w:eastAsia="zh-CN"/>
        </w:rPr>
        <w:t>②工作台面无需</w:t>
      </w:r>
      <w:r>
        <w:rPr>
          <w:rFonts w:hint="eastAsia" w:ascii="宋体" w:hAnsi="宋体" w:cs="宋体"/>
          <w:sz w:val="24"/>
        </w:rPr>
        <w:t>设置手指安全槽。</w:t>
      </w:r>
    </w:p>
    <w:p>
      <w:pPr>
        <w:snapToGrid w:val="0"/>
        <w:spacing w:before="80" w:after="80" w:line="336" w:lineRule="auto"/>
        <w:rPr>
          <w:rFonts w:ascii="宋体" w:hAnsi="宋体" w:cs="宋体"/>
          <w:sz w:val="24"/>
        </w:rPr>
      </w:pPr>
      <w:r>
        <w:rPr>
          <w:rFonts w:hint="eastAsia" w:ascii="宋体" w:hAnsi="宋体" w:cs="宋体"/>
          <w:sz w:val="24"/>
          <w:lang w:val="en-US" w:eastAsia="zh-CN"/>
        </w:rPr>
        <w:t>③</w:t>
      </w:r>
      <w:r>
        <w:rPr>
          <w:rFonts w:hint="eastAsia" w:ascii="宋体" w:hAnsi="宋体" w:cs="宋体"/>
          <w:sz w:val="24"/>
        </w:rPr>
        <w:t>配置1.5米或以上的直角靠臂一个，1.5米或以上的前托架两个，均需配备1mm增量的不锈钢刻度尺。</w:t>
      </w:r>
    </w:p>
    <w:p>
      <w:pPr>
        <w:snapToGrid w:val="0"/>
        <w:spacing w:before="80" w:after="80" w:line="336" w:lineRule="auto"/>
        <w:rPr>
          <w:rFonts w:ascii="宋体" w:hAnsi="宋体" w:cs="宋体"/>
          <w:sz w:val="24"/>
        </w:rPr>
      </w:pPr>
      <w:r>
        <w:rPr>
          <w:rFonts w:hint="eastAsia" w:ascii="宋体" w:hAnsi="宋体" w:cs="宋体"/>
          <w:sz w:val="24"/>
        </w:rPr>
        <w:t>3.</w:t>
      </w:r>
      <w:r>
        <w:rPr>
          <w:rFonts w:hint="eastAsia" w:ascii="宋体" w:hAnsi="宋体" w:cs="宋体"/>
          <w:sz w:val="24"/>
          <w:lang w:val="en-US" w:eastAsia="zh-CN"/>
        </w:rPr>
        <w:t>7</w:t>
      </w:r>
      <w:r>
        <w:rPr>
          <w:rFonts w:hint="eastAsia" w:ascii="宋体" w:hAnsi="宋体" w:cs="宋体"/>
          <w:sz w:val="24"/>
        </w:rPr>
        <w:t>※主要配件</w:t>
      </w:r>
    </w:p>
    <w:p>
      <w:pPr>
        <w:snapToGrid w:val="0"/>
        <w:spacing w:before="80" w:after="80" w:line="336" w:lineRule="auto"/>
        <w:rPr>
          <w:rFonts w:ascii="宋体" w:hAnsi="宋体" w:cs="宋体"/>
          <w:sz w:val="24"/>
        </w:rPr>
      </w:pPr>
      <w:r>
        <w:rPr>
          <w:rFonts w:hint="eastAsia" w:ascii="宋体" w:hAnsi="宋体" w:cs="宋体"/>
          <w:sz w:val="24"/>
        </w:rPr>
        <w:t>①伺服电机及伺服驱动：ESTUN、YASKAWA或同等及以上的品牌；</w:t>
      </w:r>
    </w:p>
    <w:p>
      <w:pPr>
        <w:snapToGrid w:val="0"/>
        <w:spacing w:before="80" w:after="80" w:line="336" w:lineRule="auto"/>
        <w:rPr>
          <w:rFonts w:ascii="宋体" w:hAnsi="宋体" w:cs="宋体"/>
          <w:sz w:val="24"/>
        </w:rPr>
      </w:pPr>
      <w:r>
        <w:rPr>
          <w:rFonts w:hint="eastAsia" w:ascii="宋体" w:hAnsi="宋体" w:cs="宋体"/>
          <w:sz w:val="24"/>
        </w:rPr>
        <w:t>②滚珠丝杆：THK、PMI、TBI或同等及以上的品牌；</w:t>
      </w:r>
    </w:p>
    <w:p>
      <w:pPr>
        <w:snapToGrid w:val="0"/>
        <w:spacing w:before="80" w:after="80" w:line="336" w:lineRule="auto"/>
        <w:rPr>
          <w:rFonts w:ascii="宋体" w:hAnsi="宋体" w:cs="宋体"/>
          <w:sz w:val="24"/>
        </w:rPr>
      </w:pPr>
      <w:r>
        <w:rPr>
          <w:rFonts w:hint="eastAsia" w:ascii="宋体" w:hAnsi="宋体" w:cs="宋体"/>
          <w:sz w:val="24"/>
        </w:rPr>
        <w:t>③电气原件：SCHNEIDER或同等及以上的品牌；</w:t>
      </w:r>
    </w:p>
    <w:p>
      <w:pPr>
        <w:snapToGrid w:val="0"/>
        <w:spacing w:before="80" w:after="80" w:line="336" w:lineRule="auto"/>
        <w:rPr>
          <w:rFonts w:ascii="宋体" w:hAnsi="宋体" w:cs="宋体"/>
          <w:sz w:val="24"/>
        </w:rPr>
      </w:pPr>
      <w:r>
        <w:rPr>
          <w:rFonts w:hint="eastAsia" w:ascii="宋体" w:hAnsi="宋体" w:cs="宋体"/>
          <w:sz w:val="24"/>
        </w:rPr>
        <w:t>④液压阀组：REXROTH或同等及以上的品牌；</w:t>
      </w:r>
    </w:p>
    <w:p>
      <w:pPr>
        <w:snapToGrid w:val="0"/>
        <w:spacing w:before="80" w:after="80" w:line="336" w:lineRule="auto"/>
        <w:rPr>
          <w:rFonts w:ascii="宋体" w:hAnsi="宋体" w:cs="宋体"/>
          <w:sz w:val="24"/>
        </w:rPr>
      </w:pPr>
      <w:r>
        <w:rPr>
          <w:rFonts w:hint="eastAsia" w:ascii="宋体" w:hAnsi="宋体" w:cs="宋体"/>
          <w:sz w:val="24"/>
        </w:rPr>
        <w:t>⑤密封件：</w:t>
      </w:r>
      <w:r>
        <w:rPr>
          <w:rFonts w:ascii="宋体" w:hAnsi="宋体" w:cs="宋体"/>
          <w:sz w:val="24"/>
        </w:rPr>
        <w:t>PARKER</w:t>
      </w:r>
      <w:r>
        <w:rPr>
          <w:rFonts w:hint="eastAsia" w:ascii="宋体" w:hAnsi="宋体" w:cs="宋体"/>
          <w:sz w:val="24"/>
        </w:rPr>
        <w:t>、NOK或同等及以上的品牌；</w:t>
      </w:r>
    </w:p>
    <w:p>
      <w:pPr>
        <w:tabs>
          <w:tab w:val="left" w:pos="1365"/>
        </w:tabs>
        <w:spacing w:line="400" w:lineRule="exact"/>
        <w:rPr>
          <w:rFonts w:ascii="宋体" w:hAnsi="宋体" w:cs="宋体"/>
          <w:szCs w:val="21"/>
        </w:rPr>
      </w:pPr>
    </w:p>
    <w:p>
      <w:pPr>
        <w:tabs>
          <w:tab w:val="left" w:pos="1365"/>
        </w:tabs>
        <w:spacing w:line="400" w:lineRule="exact"/>
        <w:ind w:firstLine="1879" w:firstLineChars="895"/>
        <w:rPr>
          <w:rFonts w:ascii="宋体" w:hAnsi="宋体" w:cs="宋体"/>
          <w:szCs w:val="21"/>
        </w:rPr>
      </w:pPr>
    </w:p>
    <w:p>
      <w:pPr>
        <w:tabs>
          <w:tab w:val="left" w:pos="1365"/>
        </w:tabs>
        <w:spacing w:line="400" w:lineRule="exact"/>
        <w:ind w:firstLine="1879" w:firstLineChars="895"/>
        <w:rPr>
          <w:rFonts w:ascii="宋体" w:hAnsi="宋体" w:cs="宋体"/>
          <w:szCs w:val="21"/>
        </w:rPr>
      </w:pPr>
    </w:p>
    <w:p>
      <w:pPr>
        <w:widowControl/>
        <w:jc w:val="left"/>
        <w:rPr>
          <w:rFonts w:ascii="宋体" w:hAnsi="宋体" w:cs="宋体"/>
          <w:szCs w:val="21"/>
        </w:rPr>
      </w:pPr>
      <w:r>
        <w:rPr>
          <w:rFonts w:ascii="宋体" w:hAnsi="宋体" w:cs="宋体"/>
          <w:szCs w:val="21"/>
        </w:rPr>
        <w:br w:type="page"/>
      </w:r>
    </w:p>
    <w:p>
      <w:pPr>
        <w:tabs>
          <w:tab w:val="left" w:pos="1365"/>
        </w:tabs>
        <w:spacing w:line="400" w:lineRule="exact"/>
        <w:jc w:val="cente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t>第四部分  评分标准</w:t>
      </w:r>
    </w:p>
    <w:tbl>
      <w:tblPr>
        <w:tblStyle w:val="14"/>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5"/>
        <w:gridCol w:w="2441"/>
        <w:gridCol w:w="6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条款</w:t>
            </w:r>
          </w:p>
        </w:tc>
        <w:tc>
          <w:tcPr>
            <w:tcW w:w="2441"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评分因素</w:t>
            </w:r>
          </w:p>
        </w:tc>
        <w:tc>
          <w:tcPr>
            <w:tcW w:w="6290" w:type="dxa"/>
            <w:vAlign w:val="center"/>
          </w:tcPr>
          <w:p>
            <w:pPr>
              <w:pStyle w:val="31"/>
              <w:tabs>
                <w:tab w:val="center" w:pos="3113"/>
              </w:tabs>
              <w:spacing w:line="360" w:lineRule="auto"/>
              <w:jc w:val="both"/>
              <w:rPr>
                <w:rFonts w:asciiTheme="majorEastAsia" w:hAnsiTheme="majorEastAsia" w:eastAsiaTheme="majorEastAsia"/>
                <w:b/>
                <w:sz w:val="21"/>
                <w:szCs w:val="21"/>
              </w:rPr>
            </w:pPr>
            <w:r>
              <w:rPr>
                <w:rFonts w:asciiTheme="majorEastAsia" w:hAnsiTheme="majorEastAsia" w:eastAsiaTheme="majorEastAsia"/>
                <w:b/>
                <w:sz w:val="21"/>
                <w:szCs w:val="21"/>
              </w:rPr>
              <w:tab/>
            </w:r>
            <w:r>
              <w:rPr>
                <w:rFonts w:hint="eastAsia" w:asciiTheme="majorEastAsia" w:hAnsiTheme="majorEastAsia" w:eastAsiaTheme="majorEastAsia"/>
                <w:b/>
                <w:sz w:val="21"/>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spacing w:line="360" w:lineRule="auto"/>
              <w:jc w:val="center"/>
              <w:rPr>
                <w:rFonts w:hint="default" w:asciiTheme="majorEastAsia" w:hAnsiTheme="majorEastAsia" w:eastAsiaTheme="majorEastAsia"/>
                <w:szCs w:val="21"/>
                <w:lang w:val="en-US" w:eastAsia="zh-CN"/>
              </w:rPr>
            </w:pPr>
            <w:r>
              <w:rPr>
                <w:rFonts w:hint="eastAsia" w:asciiTheme="majorEastAsia" w:hAnsiTheme="majorEastAsia" w:eastAsiaTheme="majorEastAsia"/>
                <w:szCs w:val="21"/>
              </w:rPr>
              <w:t>综合实力</w:t>
            </w:r>
            <w:r>
              <w:rPr>
                <w:rFonts w:hint="eastAsia" w:asciiTheme="majorEastAsia" w:hAnsiTheme="majorEastAsia" w:eastAsiaTheme="majorEastAsia"/>
                <w:szCs w:val="21"/>
                <w:lang w:val="en-US" w:eastAsia="zh-CN"/>
              </w:rPr>
              <w:t>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投标设备的业绩</w:t>
            </w:r>
            <w:r>
              <w:rPr>
                <w:rFonts w:asciiTheme="majorEastAsia" w:hAnsiTheme="majorEastAsia" w:eastAsiaTheme="majorEastAsia"/>
                <w:sz w:val="21"/>
                <w:szCs w:val="21"/>
                <w:lang w:eastAsia="zh-CN"/>
              </w:rPr>
              <w:t>8</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1、公司资质要求：</w:t>
            </w:r>
            <w:r>
              <w:rPr>
                <w:rFonts w:hint="eastAsia" w:asciiTheme="majorEastAsia" w:hAnsiTheme="majorEastAsia" w:eastAsiaTheme="majorEastAsia"/>
                <w:szCs w:val="21"/>
                <w:lang w:val="en-US" w:eastAsia="zh-CN"/>
              </w:rPr>
              <w:t>符合国家认定标准的</w:t>
            </w:r>
            <w:r>
              <w:rPr>
                <w:rFonts w:hint="eastAsia" w:asciiTheme="majorEastAsia" w:hAnsiTheme="majorEastAsia" w:eastAsiaTheme="majorEastAsia"/>
                <w:szCs w:val="21"/>
                <w:lang w:eastAsia="zh-CN"/>
              </w:rPr>
              <w:t>质量管理体系、</w:t>
            </w:r>
            <w:r>
              <w:rPr>
                <w:rFonts w:hint="eastAsia" w:asciiTheme="majorEastAsia" w:hAnsiTheme="majorEastAsia" w:eastAsiaTheme="majorEastAsia"/>
                <w:szCs w:val="21"/>
                <w:lang w:val="en-US" w:eastAsia="zh-CN"/>
              </w:rPr>
              <w:t>环境管理体系</w:t>
            </w:r>
            <w:r>
              <w:rPr>
                <w:rFonts w:hint="eastAsia" w:asciiTheme="majorEastAsia" w:hAnsiTheme="majorEastAsia" w:eastAsiaTheme="majorEastAsia"/>
                <w:szCs w:val="21"/>
                <w:lang w:eastAsia="zh-CN"/>
              </w:rPr>
              <w:t>认证</w:t>
            </w:r>
            <w:r>
              <w:rPr>
                <w:rFonts w:hint="eastAsia" w:asciiTheme="majorEastAsia" w:hAnsiTheme="majorEastAsia" w:eastAsiaTheme="majorEastAsia"/>
                <w:szCs w:val="21"/>
                <w:lang w:val="en-US" w:eastAsia="zh-CN"/>
              </w:rPr>
              <w:t>等</w:t>
            </w:r>
            <w:r>
              <w:rPr>
                <w:rFonts w:hint="eastAsia" w:asciiTheme="majorEastAsia" w:hAnsiTheme="majorEastAsia" w:eastAsiaTheme="majorEastAsia"/>
                <w:szCs w:val="21"/>
                <w:lang w:eastAsia="zh-CN"/>
              </w:rPr>
              <w:t>证书，每有一项得</w:t>
            </w:r>
            <w:r>
              <w:rPr>
                <w:rFonts w:asciiTheme="majorEastAsia" w:hAnsiTheme="majorEastAsia" w:eastAsiaTheme="majorEastAsia"/>
                <w:szCs w:val="21"/>
                <w:lang w:eastAsia="zh-CN"/>
              </w:rPr>
              <w:t>0.5</w:t>
            </w:r>
            <w:r>
              <w:rPr>
                <w:rFonts w:hint="eastAsia" w:asciiTheme="majorEastAsia" w:hAnsiTheme="majorEastAsia" w:eastAsiaTheme="majorEastAsia"/>
                <w:szCs w:val="21"/>
                <w:lang w:eastAsia="zh-CN"/>
              </w:rPr>
              <w:t>分，共</w:t>
            </w:r>
            <w:r>
              <w:rPr>
                <w:rFonts w:asciiTheme="majorEastAsia" w:hAnsiTheme="majorEastAsia" w:eastAsiaTheme="majorEastAsia"/>
                <w:szCs w:val="21"/>
                <w:lang w:eastAsia="zh-CN"/>
              </w:rPr>
              <w:t>1.5</w:t>
            </w:r>
            <w:r>
              <w:rPr>
                <w:rFonts w:hint="eastAsia" w:asciiTheme="majorEastAsia" w:hAnsiTheme="majorEastAsia" w:eastAsiaTheme="majorEastAsia"/>
                <w:szCs w:val="21"/>
                <w:lang w:eastAsia="zh-CN"/>
              </w:rPr>
              <w:t>分；属于高新</w:t>
            </w:r>
            <w:r>
              <w:rPr>
                <w:rFonts w:hint="eastAsia" w:asciiTheme="majorEastAsia" w:hAnsiTheme="majorEastAsia" w:eastAsiaTheme="majorEastAsia"/>
                <w:szCs w:val="21"/>
                <w:lang w:val="en-US" w:eastAsia="zh-CN"/>
              </w:rPr>
              <w:t>技术</w:t>
            </w:r>
            <w:r>
              <w:rPr>
                <w:rFonts w:hint="eastAsia" w:asciiTheme="majorEastAsia" w:hAnsiTheme="majorEastAsia" w:eastAsiaTheme="majorEastAsia"/>
                <w:szCs w:val="21"/>
                <w:lang w:eastAsia="zh-CN"/>
              </w:rPr>
              <w:t>企业，</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Cs w:val="21"/>
                <w:lang w:eastAsia="zh-CN"/>
              </w:rPr>
              <w:t>2、近二年（本项目投标截止时间止）</w:t>
            </w:r>
            <w:r>
              <w:rPr>
                <w:rFonts w:hint="eastAsia" w:asciiTheme="majorEastAsia" w:hAnsiTheme="majorEastAsia" w:eastAsiaTheme="majorEastAsia"/>
                <w:szCs w:val="21"/>
                <w:lang w:val="en-US" w:eastAsia="zh-CN"/>
              </w:rPr>
              <w:t>投标方</w:t>
            </w:r>
            <w:r>
              <w:rPr>
                <w:rFonts w:hint="eastAsia" w:asciiTheme="majorEastAsia" w:hAnsiTheme="majorEastAsia" w:eastAsiaTheme="majorEastAsia"/>
                <w:szCs w:val="21"/>
                <w:lang w:eastAsia="zh-CN"/>
              </w:rPr>
              <w:t>应具有在国内外销售过同类产品业绩，（附合同复印件），每提供</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个国内有效的业绩得</w:t>
            </w:r>
            <w:r>
              <w:rPr>
                <w:rFonts w:asciiTheme="majorEastAsia" w:hAnsiTheme="majorEastAsia" w:eastAsiaTheme="majorEastAsia"/>
                <w:szCs w:val="21"/>
                <w:lang w:eastAsia="zh-CN"/>
              </w:rPr>
              <w:t>0.5</w:t>
            </w:r>
            <w:r>
              <w:rPr>
                <w:rFonts w:hint="eastAsia" w:asciiTheme="majorEastAsia" w:hAnsiTheme="majorEastAsia" w:eastAsiaTheme="majorEastAsia"/>
                <w:szCs w:val="21"/>
                <w:lang w:eastAsia="zh-CN"/>
              </w:rPr>
              <w:t>分，国外有效业绩</w:t>
            </w:r>
            <w:r>
              <w:rPr>
                <w:rFonts w:hint="eastAsia" w:asciiTheme="majorEastAsia" w:hAnsiTheme="majorEastAsia" w:eastAsiaTheme="majorEastAsia"/>
                <w:szCs w:val="21"/>
                <w:lang w:val="en-US" w:eastAsia="zh-CN"/>
              </w:rPr>
              <w:t>得</w:t>
            </w: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分，最高得</w:t>
            </w:r>
            <w:r>
              <w:rPr>
                <w:rFonts w:asciiTheme="majorEastAsia" w:hAnsiTheme="majorEastAsia" w:eastAsiaTheme="majorEastAsia"/>
                <w:szCs w:val="21"/>
                <w:lang w:eastAsia="zh-CN"/>
              </w:rPr>
              <w:t>5.5</w:t>
            </w:r>
            <w:r>
              <w:rPr>
                <w:rFonts w:hint="eastAsia" w:asciiTheme="majorEastAsia" w:hAnsiTheme="majorEastAsia" w:eastAsiaTheme="majorEastAsia"/>
                <w:szCs w:val="21"/>
                <w:lang w:eastAsia="zh-CN"/>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jc w:val="center"/>
        </w:trPr>
        <w:tc>
          <w:tcPr>
            <w:tcW w:w="1055"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技术评分标准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技术功能要求</w:t>
            </w:r>
            <w:r>
              <w:rPr>
                <w:rFonts w:hint="eastAsia" w:asciiTheme="majorEastAsia" w:hAnsiTheme="majorEastAsia" w:eastAsiaTheme="majorEastAsia"/>
                <w:sz w:val="21"/>
                <w:szCs w:val="21"/>
                <w:lang w:val="en-US" w:eastAsia="zh-CN"/>
              </w:rPr>
              <w:t>45</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iCs/>
                <w:sz w:val="21"/>
                <w:szCs w:val="21"/>
                <w:lang w:eastAsia="zh-CN"/>
              </w:rPr>
            </w:pPr>
            <w:r>
              <w:rPr>
                <w:rFonts w:hint="eastAsia" w:asciiTheme="majorEastAsia" w:hAnsiTheme="majorEastAsia" w:eastAsiaTheme="majorEastAsia"/>
                <w:szCs w:val="21"/>
                <w:lang w:val="en-US" w:eastAsia="zh-CN"/>
              </w:rPr>
              <w:t>针对重点</w:t>
            </w:r>
            <w:r>
              <w:rPr>
                <w:rFonts w:hint="eastAsia" w:asciiTheme="majorEastAsia" w:hAnsiTheme="majorEastAsia" w:eastAsiaTheme="majorEastAsia"/>
                <w:szCs w:val="21"/>
                <w:lang w:eastAsia="zh-CN"/>
              </w:rPr>
              <w:t>技术指标</w:t>
            </w:r>
            <w:r>
              <w:rPr>
                <w:rFonts w:hint="eastAsia" w:asciiTheme="majorEastAsia" w:hAnsiTheme="majorEastAsia" w:eastAsiaTheme="majorEastAsia"/>
                <w:szCs w:val="21"/>
                <w:lang w:val="en-US" w:eastAsia="zh-CN"/>
              </w:rPr>
              <w:t>的响应及技术方案的符合度对所有投标方进行综合评比</w:t>
            </w:r>
            <w:r>
              <w:rPr>
                <w:rFonts w:hint="eastAsia" w:asciiTheme="majorEastAsia" w:hAnsiTheme="majorEastAsia" w:eastAsiaTheme="majorEastAsia"/>
                <w:szCs w:val="21"/>
                <w:lang w:eastAsia="zh-CN"/>
              </w:rPr>
              <w:t>，重点技术</w:t>
            </w:r>
            <w:r>
              <w:rPr>
                <w:rFonts w:hint="eastAsia" w:asciiTheme="majorEastAsia" w:hAnsiTheme="majorEastAsia" w:eastAsiaTheme="majorEastAsia"/>
                <w:szCs w:val="21"/>
                <w:lang w:val="en-US" w:eastAsia="zh-CN"/>
              </w:rPr>
              <w:t>指标或技术方案</w:t>
            </w:r>
            <w:r>
              <w:rPr>
                <w:rFonts w:hint="eastAsia" w:asciiTheme="majorEastAsia" w:hAnsiTheme="majorEastAsia" w:eastAsiaTheme="majorEastAsia"/>
                <w:szCs w:val="21"/>
                <w:lang w:eastAsia="zh-CN"/>
              </w:rPr>
              <w:t>未</w:t>
            </w:r>
            <w:r>
              <w:rPr>
                <w:rFonts w:hint="eastAsia" w:asciiTheme="majorEastAsia" w:hAnsiTheme="majorEastAsia" w:eastAsiaTheme="majorEastAsia"/>
                <w:szCs w:val="21"/>
                <w:lang w:val="en-US" w:eastAsia="zh-CN"/>
              </w:rPr>
              <w:t>满足</w:t>
            </w:r>
            <w:r>
              <w:rPr>
                <w:rFonts w:hint="eastAsia" w:asciiTheme="majorEastAsia" w:hAnsiTheme="majorEastAsia" w:eastAsiaTheme="majorEastAsia"/>
                <w:szCs w:val="21"/>
                <w:lang w:eastAsia="zh-CN"/>
              </w:rPr>
              <w:t>，扣5分，扣完为止；其他要求未满足，每条扣1分，扣完为止。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atLeast"/>
          <w:jc w:val="center"/>
        </w:trPr>
        <w:tc>
          <w:tcPr>
            <w:tcW w:w="1055" w:type="dxa"/>
            <w:vMerge w:val="continue"/>
            <w:vAlign w:val="center"/>
          </w:tcPr>
          <w:p>
            <w:pPr>
              <w:spacing w:line="360" w:lineRule="auto"/>
              <w:rPr>
                <w:rFonts w:asciiTheme="majorEastAsia" w:hAnsiTheme="majorEastAsia" w:eastAsiaTheme="majorEastAsia"/>
                <w:szCs w:val="21"/>
              </w:rPr>
            </w:pP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对投标人技术服务和质保期服务能力的评价</w:t>
            </w:r>
            <w:r>
              <w:rPr>
                <w:rFonts w:asciiTheme="majorEastAsia" w:hAnsiTheme="majorEastAsia" w:eastAsiaTheme="majorEastAsia"/>
                <w:sz w:val="21"/>
                <w:szCs w:val="21"/>
                <w:lang w:eastAsia="zh-CN"/>
              </w:rPr>
              <w:t>7</w:t>
            </w:r>
            <w:r>
              <w:rPr>
                <w:rFonts w:hint="eastAsia" w:asciiTheme="majorEastAsia" w:hAnsiTheme="majorEastAsia" w:eastAsiaTheme="majorEastAsia"/>
                <w:sz w:val="21"/>
                <w:szCs w:val="21"/>
                <w:lang w:eastAsia="zh-CN"/>
              </w:rPr>
              <w:t>%</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Cs w:val="21"/>
                <w:lang w:eastAsia="zh-CN"/>
              </w:rPr>
            </w:pPr>
            <w:r>
              <w:rPr>
                <w:rFonts w:hint="eastAsia" w:asciiTheme="majorEastAsia" w:hAnsiTheme="majorEastAsia" w:eastAsiaTheme="majorEastAsia"/>
                <w:szCs w:val="21"/>
                <w:lang w:eastAsia="zh-CN"/>
              </w:rPr>
              <w:t>1、技术服务和质保期的售后服务方案的完整可行性进行评价，质保期为一年，不得分；质保期两年，得</w:t>
            </w:r>
            <w:r>
              <w:rPr>
                <w:rFonts w:asciiTheme="majorEastAsia" w:hAnsiTheme="majorEastAsia" w:eastAsiaTheme="majorEastAsia"/>
                <w:szCs w:val="21"/>
                <w:lang w:eastAsia="zh-CN"/>
              </w:rPr>
              <w:t>3</w:t>
            </w:r>
            <w:r>
              <w:rPr>
                <w:rFonts w:hint="eastAsia" w:asciiTheme="majorEastAsia" w:hAnsiTheme="majorEastAsia" w:eastAsiaTheme="majorEastAsia"/>
                <w:szCs w:val="21"/>
                <w:lang w:eastAsia="zh-CN"/>
              </w:rPr>
              <w:t>分；质保期为三年，得</w:t>
            </w:r>
            <w:r>
              <w:rPr>
                <w:rFonts w:asciiTheme="majorEastAsia" w:hAnsiTheme="majorEastAsia" w:eastAsiaTheme="majorEastAsia"/>
                <w:szCs w:val="21"/>
                <w:lang w:eastAsia="zh-CN"/>
              </w:rPr>
              <w:t>4</w:t>
            </w:r>
            <w:r>
              <w:rPr>
                <w:rFonts w:hint="eastAsia" w:asciiTheme="majorEastAsia" w:hAnsiTheme="majorEastAsia" w:eastAsiaTheme="majorEastAsia"/>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Cs w:val="21"/>
                <w:lang w:eastAsia="zh-CN"/>
              </w:rPr>
              <w:t>2、售后服务响应时间：接到维修电话2</w:t>
            </w:r>
            <w:r>
              <w:rPr>
                <w:rFonts w:asciiTheme="majorEastAsia" w:hAnsiTheme="majorEastAsia" w:eastAsiaTheme="majorEastAsia"/>
                <w:szCs w:val="21"/>
                <w:lang w:eastAsia="zh-CN"/>
              </w:rPr>
              <w:t>4h</w:t>
            </w:r>
            <w:r>
              <w:rPr>
                <w:rFonts w:hint="eastAsia" w:asciiTheme="majorEastAsia" w:hAnsiTheme="majorEastAsia" w:eastAsiaTheme="majorEastAsia"/>
                <w:szCs w:val="21"/>
                <w:lang w:eastAsia="zh-CN"/>
              </w:rPr>
              <w:t>到达现场，得3分；</w:t>
            </w:r>
            <w:r>
              <w:rPr>
                <w:rFonts w:asciiTheme="majorEastAsia" w:hAnsiTheme="majorEastAsia" w:eastAsiaTheme="majorEastAsia"/>
                <w:szCs w:val="21"/>
                <w:lang w:eastAsia="zh-CN"/>
              </w:rPr>
              <w:t>48</w:t>
            </w:r>
            <w:r>
              <w:rPr>
                <w:rFonts w:hint="eastAsia" w:asciiTheme="majorEastAsia" w:hAnsiTheme="majorEastAsia" w:eastAsiaTheme="majorEastAsia"/>
                <w:szCs w:val="21"/>
                <w:lang w:eastAsia="zh-CN"/>
              </w:rPr>
              <w:t>h达到现场，得2分；超过</w:t>
            </w:r>
            <w:r>
              <w:rPr>
                <w:rFonts w:asciiTheme="majorEastAsia" w:hAnsiTheme="majorEastAsia" w:eastAsiaTheme="majorEastAsia"/>
                <w:szCs w:val="21"/>
                <w:lang w:eastAsia="zh-CN"/>
              </w:rPr>
              <w:t>72</w:t>
            </w:r>
            <w:r>
              <w:rPr>
                <w:rFonts w:hint="eastAsia" w:asciiTheme="majorEastAsia" w:hAnsiTheme="majorEastAsia" w:eastAsiaTheme="majorEastAsia"/>
                <w:szCs w:val="21"/>
                <w:lang w:eastAsia="zh-CN"/>
              </w:rPr>
              <w:t>h，不得分。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055" w:type="dxa"/>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投标报价评分标准</w:t>
            </w:r>
          </w:p>
        </w:tc>
        <w:tc>
          <w:tcPr>
            <w:tcW w:w="2441"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投标报价</w:t>
            </w:r>
            <w:r>
              <w:rPr>
                <w:rFonts w:hint="eastAsia" w:asciiTheme="majorEastAsia" w:hAnsiTheme="majorEastAsia" w:eastAsiaTheme="majorEastAsia"/>
                <w:sz w:val="21"/>
                <w:szCs w:val="21"/>
                <w:lang w:val="en-US" w:eastAsia="zh-CN"/>
              </w:rPr>
              <w:t>4</w:t>
            </w:r>
            <w:r>
              <w:rPr>
                <w:rFonts w:hint="eastAsia" w:asciiTheme="majorEastAsia" w:hAnsiTheme="majorEastAsia" w:eastAsiaTheme="majorEastAsia"/>
                <w:sz w:val="21"/>
                <w:szCs w:val="21"/>
                <w:lang w:eastAsia="zh-CN"/>
              </w:rPr>
              <w:t>0%</w:t>
            </w:r>
          </w:p>
        </w:tc>
        <w:tc>
          <w:tcPr>
            <w:tcW w:w="6290" w:type="dxa"/>
            <w:vAlign w:val="center"/>
          </w:tcPr>
          <w:p>
            <w:pPr>
              <w:pStyle w:val="31"/>
              <w:keepNext w:val="0"/>
              <w:keepLines w:val="0"/>
              <w:pageBreakBefore w:val="0"/>
              <w:widowControl w:val="0"/>
              <w:kinsoku/>
              <w:wordWrap/>
              <w:overflowPunct/>
              <w:topLinePunct w:val="0"/>
              <w:autoSpaceDE/>
              <w:autoSpaceDN/>
              <w:bidi w:val="0"/>
              <w:adjustRightInd/>
              <w:snapToGrid/>
              <w:ind w:firstLine="44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Cs w:val="21"/>
                <w:lang w:eastAsia="zh-CN"/>
              </w:rPr>
              <w:t>1</w:t>
            </w:r>
            <w:r>
              <w:rPr>
                <w:rFonts w:hint="eastAsia" w:asciiTheme="majorEastAsia" w:hAnsiTheme="majorEastAsia" w:eastAsiaTheme="majorEastAsia"/>
                <w:szCs w:val="21"/>
                <w:lang w:eastAsia="zh-CN"/>
              </w:rPr>
              <w:t>、</w:t>
            </w:r>
            <w:r>
              <w:rPr>
                <w:rFonts w:hint="eastAsia" w:asciiTheme="majorEastAsia" w:hAnsiTheme="majorEastAsia" w:eastAsiaTheme="majorEastAsia"/>
                <w:sz w:val="21"/>
                <w:szCs w:val="21"/>
                <w:lang w:eastAsia="zh-CN"/>
              </w:rPr>
              <w:t>当有效投标家数为5家以上（含5家）时，去掉一个最高和最低投标报价，计算其余投标报价的算数平均值</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、当有效投标家数少于</w:t>
            </w:r>
            <w:r>
              <w:rPr>
                <w:rFonts w:asciiTheme="majorEastAsia" w:hAnsiTheme="majorEastAsia" w:eastAsiaTheme="majorEastAsia"/>
                <w:sz w:val="21"/>
                <w:szCs w:val="21"/>
                <w:lang w:eastAsia="zh-CN"/>
              </w:rPr>
              <w:t>5</w:t>
            </w:r>
            <w:r>
              <w:rPr>
                <w:rFonts w:hint="eastAsia" w:asciiTheme="majorEastAsia" w:hAnsiTheme="majorEastAsia" w:eastAsiaTheme="majorEastAsia"/>
                <w:sz w:val="21"/>
                <w:szCs w:val="21"/>
                <w:lang w:eastAsia="zh-CN"/>
              </w:rPr>
              <w:t>家时，计算所有投标报价的算术平均值</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、评标基准价</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×0.95</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Cs w:val="21"/>
              </w:rPr>
            </w:pPr>
            <w:r>
              <w:rPr>
                <w:rFonts w:hint="eastAsia"/>
                <w:szCs w:val="21"/>
              </w:rPr>
              <w:t>投</w:t>
            </w:r>
            <w:r>
              <w:rPr>
                <w:rFonts w:hint="eastAsia" w:asciiTheme="majorEastAsia" w:hAnsiTheme="majorEastAsia" w:eastAsiaTheme="majorEastAsia"/>
                <w:kern w:val="0"/>
                <w:szCs w:val="21"/>
              </w:rPr>
              <w:t>标报价等于评标基准价的投标人价格分为满分，投标报价与评标基准价相比，每高</w:t>
            </w:r>
            <w:r>
              <w:rPr>
                <w:rFonts w:asciiTheme="majorEastAsia" w:hAnsiTheme="majorEastAsia" w:eastAsiaTheme="majorEastAsia"/>
                <w:kern w:val="0"/>
                <w:szCs w:val="21"/>
              </w:rPr>
              <w:t>1%</w:t>
            </w:r>
            <w:r>
              <w:rPr>
                <w:rFonts w:hint="eastAsia" w:asciiTheme="majorEastAsia" w:hAnsiTheme="majorEastAsia" w:eastAsiaTheme="majorEastAsia"/>
                <w:kern w:val="0"/>
                <w:szCs w:val="21"/>
              </w:rPr>
              <w:t>扣</w:t>
            </w:r>
            <w:r>
              <w:rPr>
                <w:rFonts w:asciiTheme="majorEastAsia" w:hAnsiTheme="majorEastAsia" w:eastAsiaTheme="majorEastAsia"/>
                <w:kern w:val="0"/>
                <w:szCs w:val="21"/>
              </w:rPr>
              <w:t>1</w:t>
            </w:r>
            <w:r>
              <w:rPr>
                <w:rFonts w:hint="eastAsia" w:asciiTheme="majorEastAsia" w:hAnsiTheme="majorEastAsia" w:eastAsiaTheme="majorEastAsia"/>
                <w:kern w:val="0"/>
                <w:szCs w:val="21"/>
              </w:rPr>
              <w:t>分，每低</w:t>
            </w:r>
            <w:r>
              <w:rPr>
                <w:rFonts w:asciiTheme="majorEastAsia" w:hAnsiTheme="majorEastAsia" w:eastAsiaTheme="majorEastAsia"/>
                <w:kern w:val="0"/>
                <w:szCs w:val="21"/>
              </w:rPr>
              <w:t>1%</w:t>
            </w:r>
            <w:r>
              <w:rPr>
                <w:rFonts w:hint="eastAsia" w:asciiTheme="majorEastAsia" w:hAnsiTheme="majorEastAsia" w:eastAsiaTheme="majorEastAsia"/>
                <w:kern w:val="0"/>
                <w:szCs w:val="21"/>
              </w:rPr>
              <w:t>扣</w:t>
            </w:r>
            <w:r>
              <w:rPr>
                <w:rFonts w:asciiTheme="majorEastAsia" w:hAnsiTheme="majorEastAsia" w:eastAsiaTheme="majorEastAsia"/>
                <w:kern w:val="0"/>
                <w:szCs w:val="21"/>
              </w:rPr>
              <w:t>0.5</w:t>
            </w:r>
            <w:r>
              <w:rPr>
                <w:rFonts w:hint="eastAsia" w:asciiTheme="majorEastAsia" w:hAnsiTheme="majorEastAsia" w:eastAsiaTheme="majorEastAsia"/>
                <w:kern w:val="0"/>
                <w:szCs w:val="21"/>
              </w:rPr>
              <w:t>分，最多扣</w:t>
            </w:r>
            <w:r>
              <w:rPr>
                <w:rFonts w:asciiTheme="majorEastAsia" w:hAnsiTheme="majorEastAsia" w:eastAsiaTheme="majorEastAsia"/>
                <w:kern w:val="0"/>
                <w:szCs w:val="21"/>
              </w:rPr>
              <w:t>15</w:t>
            </w:r>
            <w:r>
              <w:rPr>
                <w:rFonts w:hint="eastAsia" w:asciiTheme="majorEastAsia" w:hAnsiTheme="majorEastAsia" w:eastAsiaTheme="majorEastAsia"/>
                <w:kern w:val="0"/>
                <w:szCs w:val="21"/>
              </w:rPr>
              <w:t>分。</w:t>
            </w:r>
          </w:p>
        </w:tc>
      </w:tr>
    </w:tbl>
    <w:p>
      <w:pPr>
        <w:pStyle w:val="4"/>
        <w:spacing w:after="0" w:line="480" w:lineRule="exact"/>
        <w:ind w:firstLine="480" w:firstLineChars="200"/>
        <w:rPr>
          <w:b/>
        </w:rPr>
      </w:pPr>
      <w:r>
        <w:rPr>
          <w:rFonts w:hint="eastAsia"/>
        </w:rPr>
        <w:t>1、评审小组按照综合评分法，得分最高的供应商为成交供应商。</w:t>
      </w:r>
    </w:p>
    <w:p>
      <w:pPr>
        <w:pStyle w:val="4"/>
        <w:spacing w:after="0" w:line="480" w:lineRule="exact"/>
        <w:ind w:firstLine="480" w:firstLineChars="200"/>
        <w:rPr>
          <w:b/>
          <w:bCs/>
        </w:rPr>
      </w:pPr>
      <w:r>
        <w:t>2</w:t>
      </w:r>
      <w:r>
        <w:rPr>
          <w:rFonts w:hint="eastAsia"/>
        </w:rPr>
        <w:t>、采购结果确定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（1）在确定成交结果后，采购人将以《供应商确认通知单》通知参与此次采购的供应商（含未成交供应商）签订合同。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（3）确认通知单发出后，采购人改变成交结果的，或者供应商放弃成交项目的，应当依法承担法律责任。</w:t>
      </w:r>
    </w:p>
    <w:p>
      <w:pPr>
        <w:widowControl/>
        <w:jc w:val="left"/>
        <w:rPr>
          <w:rFonts w:asciiTheme="majorEastAsia" w:hAnsiTheme="majorEastAsia" w:eastAsiaTheme="majorEastAsia"/>
          <w:sz w:val="32"/>
        </w:rPr>
      </w:pPr>
      <w:r>
        <w:rPr>
          <w:rFonts w:asciiTheme="majorEastAsia" w:hAnsiTheme="majorEastAsia" w:eastAsiaTheme="majorEastAsia"/>
          <w:sz w:val="32"/>
        </w:rPr>
        <w:br w:type="page"/>
      </w: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w:t>
      </w:r>
      <w:r>
        <w:rPr>
          <w:rFonts w:asciiTheme="majorEastAsia" w:hAnsiTheme="majorEastAsia" w:eastAsiaTheme="majorEastAsia"/>
          <w:b/>
          <w:sz w:val="32"/>
        </w:rPr>
        <w:t xml:space="preserve">  </w:t>
      </w:r>
      <w:r>
        <w:rPr>
          <w:rFonts w:hint="eastAsia" w:asciiTheme="majorEastAsia" w:hAnsiTheme="majorEastAsia" w:eastAsiaTheme="majorEastAsia"/>
          <w:b/>
          <w:sz w:val="32"/>
        </w:rPr>
        <w:t>商务部分（合同条款）</w:t>
      </w:r>
    </w:p>
    <w:p>
      <w:pPr>
        <w:spacing w:before="156" w:beforeLines="50" w:after="156" w:afterLines="50"/>
        <w:jc w:val="center"/>
        <w:rPr>
          <w:rFonts w:asciiTheme="minorEastAsia" w:hAnsiTheme="minorEastAsia" w:eastAsiaTheme="minorEastAsia"/>
          <w:b/>
          <w:bCs/>
          <w:sz w:val="24"/>
        </w:rPr>
      </w:pPr>
      <w:r>
        <w:rPr>
          <w:rFonts w:asciiTheme="minorEastAsia" w:hAnsiTheme="minorEastAsia" w:eastAsiaTheme="minorEastAsia"/>
          <w:b/>
          <w:bCs/>
          <w:sz w:val="24"/>
        </w:rPr>
        <w:t>设备买卖合同</w:t>
      </w:r>
    </w:p>
    <w:p>
      <w:pPr>
        <w:spacing w:before="156" w:beforeLines="50" w:after="156" w:afterLines="50"/>
        <w:jc w:val="center"/>
        <w:rPr>
          <w:rFonts w:asciiTheme="minorEastAsia" w:hAnsiTheme="minorEastAsia" w:eastAsiaTheme="minorEastAsia"/>
          <w:b/>
          <w:bCs/>
          <w:sz w:val="24"/>
        </w:rPr>
      </w:pPr>
    </w:p>
    <w:p>
      <w:pPr>
        <w:spacing w:line="500" w:lineRule="exact"/>
        <w:rPr>
          <w:rFonts w:asciiTheme="minorEastAsia" w:hAnsiTheme="minorEastAsia" w:eastAsiaTheme="minorEastAsia"/>
          <w:sz w:val="24"/>
        </w:rPr>
      </w:pPr>
      <w:r>
        <w:rPr>
          <w:rFonts w:asciiTheme="minorEastAsia" w:hAnsiTheme="minorEastAsia" w:eastAsiaTheme="minorEastAsia"/>
          <w:sz w:val="24"/>
        </w:rPr>
        <w:t>甲方</w:t>
      </w:r>
      <w:r>
        <w:rPr>
          <w:rFonts w:hint="eastAsia" w:asciiTheme="minorEastAsia" w:hAnsiTheme="minorEastAsia" w:eastAsiaTheme="minorEastAsia"/>
          <w:sz w:val="24"/>
        </w:rPr>
        <w:t>（买方）</w:t>
      </w:r>
      <w:r>
        <w:rPr>
          <w:rFonts w:asciiTheme="minorEastAsia" w:hAnsiTheme="minorEastAsia" w:eastAsiaTheme="minorEastAsia"/>
          <w:sz w:val="24"/>
        </w:rPr>
        <w:t>：   </w:t>
      </w:r>
      <w:r>
        <w:rPr>
          <w:rFonts w:hint="eastAsia" w:asciiTheme="minorEastAsia" w:hAnsiTheme="minorEastAsia" w:eastAsiaTheme="minorEastAsia"/>
          <w:sz w:val="24"/>
          <w:u w:val="single"/>
        </w:rPr>
        <w:t xml:space="preserve">成都光明派特贵金属有限公司 </w:t>
      </w:r>
    </w:p>
    <w:p>
      <w:pPr>
        <w:spacing w:line="500" w:lineRule="exact"/>
        <w:rPr>
          <w:rFonts w:asciiTheme="minorEastAsia" w:hAnsiTheme="minorEastAsia" w:eastAsiaTheme="minorEastAsia"/>
          <w:sz w:val="24"/>
        </w:rPr>
      </w:pPr>
      <w:r>
        <w:rPr>
          <w:rFonts w:asciiTheme="minorEastAsia" w:hAnsiTheme="minorEastAsia" w:eastAsiaTheme="minorEastAsia"/>
          <w:sz w:val="24"/>
        </w:rPr>
        <w:t>乙方</w:t>
      </w:r>
      <w:r>
        <w:rPr>
          <w:rFonts w:hint="eastAsia" w:asciiTheme="minorEastAsia" w:hAnsiTheme="minorEastAsia" w:eastAsiaTheme="minorEastAsia"/>
          <w:sz w:val="24"/>
        </w:rPr>
        <w:t>（卖方）</w:t>
      </w:r>
      <w:r>
        <w:rPr>
          <w:rFonts w:asciiTheme="minorEastAsia" w:hAnsiTheme="minorEastAsia" w:eastAsiaTheme="minorEastAsia"/>
          <w:sz w:val="24"/>
        </w:rPr>
        <w:t xml:space="preserve">： </w:t>
      </w:r>
    </w:p>
    <w:p>
      <w:pPr>
        <w:spacing w:line="500" w:lineRule="exact"/>
        <w:ind w:firstLine="480" w:firstLineChars="200"/>
        <w:rPr>
          <w:rFonts w:asciiTheme="minorEastAsia" w:hAnsiTheme="minorEastAsia" w:eastAsiaTheme="minorEastAsia"/>
          <w:sz w:val="24"/>
        </w:rPr>
      </w:pPr>
    </w:p>
    <w:p>
      <w:pPr>
        <w:spacing w:line="520" w:lineRule="exact"/>
        <w:ind w:firstLine="480" w:firstLineChars="200"/>
        <w:rPr>
          <w:rFonts w:asciiTheme="minorEastAsia" w:hAnsiTheme="minorEastAsia" w:eastAsiaTheme="minorEastAsia"/>
          <w:sz w:val="24"/>
        </w:rPr>
      </w:pPr>
      <w:r>
        <w:rPr>
          <w:rFonts w:asciiTheme="minorEastAsia" w:hAnsiTheme="minorEastAsia" w:eastAsiaTheme="minorEastAsia"/>
          <w:sz w:val="24"/>
        </w:rPr>
        <w:t>根据《中华人民共和国</w:t>
      </w:r>
      <w:r>
        <w:rPr>
          <w:rFonts w:hint="eastAsia" w:asciiTheme="minorEastAsia" w:hAnsiTheme="minorEastAsia" w:eastAsiaTheme="minorEastAsia"/>
          <w:sz w:val="24"/>
        </w:rPr>
        <w:t>民</w:t>
      </w:r>
      <w:r>
        <w:rPr>
          <w:rFonts w:asciiTheme="minorEastAsia" w:hAnsiTheme="minorEastAsia" w:eastAsiaTheme="minorEastAsia"/>
          <w:sz w:val="24"/>
        </w:rPr>
        <w:t>法</w:t>
      </w:r>
      <w:r>
        <w:rPr>
          <w:rFonts w:hint="eastAsia" w:asciiTheme="minorEastAsia" w:hAnsiTheme="minorEastAsia" w:eastAsiaTheme="minorEastAsia"/>
          <w:sz w:val="24"/>
        </w:rPr>
        <w:t>典</w:t>
      </w:r>
      <w:r>
        <w:rPr>
          <w:rFonts w:asciiTheme="minorEastAsia" w:hAnsiTheme="minorEastAsia" w:eastAsiaTheme="minorEastAsia"/>
          <w:sz w:val="24"/>
        </w:rPr>
        <w:t>》及相关法律的规定，甲</w:t>
      </w:r>
      <w:r>
        <w:rPr>
          <w:rFonts w:hint="eastAsia" w:asciiTheme="minorEastAsia" w:hAnsiTheme="minorEastAsia" w:eastAsiaTheme="minorEastAsia"/>
          <w:kern w:val="0"/>
          <w:sz w:val="24"/>
        </w:rPr>
        <w:t>、</w:t>
      </w:r>
      <w:r>
        <w:rPr>
          <w:rFonts w:asciiTheme="minorEastAsia" w:hAnsiTheme="minorEastAsia" w:eastAsiaTheme="minorEastAsia"/>
          <w:sz w:val="24"/>
        </w:rPr>
        <w:t xml:space="preserve">乙双方协商签订如下合同： </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第一章合同标的</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合同标的要求：</w:t>
      </w:r>
    </w:p>
    <w:tbl>
      <w:tblPr>
        <w:tblStyle w:val="14"/>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174"/>
        <w:gridCol w:w="1189"/>
        <w:gridCol w:w="650"/>
        <w:gridCol w:w="782"/>
        <w:gridCol w:w="1042"/>
        <w:gridCol w:w="1174"/>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177"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设备名称</w:t>
            </w:r>
          </w:p>
        </w:tc>
        <w:tc>
          <w:tcPr>
            <w:tcW w:w="1174"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型号</w:t>
            </w:r>
          </w:p>
        </w:tc>
        <w:tc>
          <w:tcPr>
            <w:tcW w:w="1189"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生产厂家</w:t>
            </w:r>
          </w:p>
        </w:tc>
        <w:tc>
          <w:tcPr>
            <w:tcW w:w="650"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单位</w:t>
            </w:r>
          </w:p>
        </w:tc>
        <w:tc>
          <w:tcPr>
            <w:tcW w:w="782"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数量</w:t>
            </w:r>
          </w:p>
        </w:tc>
        <w:tc>
          <w:tcPr>
            <w:tcW w:w="1042"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单价(元)</w:t>
            </w:r>
          </w:p>
        </w:tc>
        <w:tc>
          <w:tcPr>
            <w:tcW w:w="1174"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总价</w:t>
            </w:r>
          </w:p>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(元)</w:t>
            </w:r>
          </w:p>
        </w:tc>
        <w:tc>
          <w:tcPr>
            <w:tcW w:w="1046" w:type="dxa"/>
            <w:vAlign w:val="center"/>
          </w:tcPr>
          <w:p>
            <w:pPr>
              <w:spacing w:line="520" w:lineRule="exact"/>
              <w:jc w:val="center"/>
              <w:rPr>
                <w:rFonts w:asciiTheme="minorEastAsia" w:hAnsiTheme="minorEastAsia" w:eastAsiaTheme="minorEastAsia"/>
                <w:sz w:val="24"/>
              </w:rPr>
            </w:pPr>
            <w:r>
              <w:rPr>
                <w:rFonts w:hint="eastAsia" w:asciiTheme="minorEastAsia" w:hAnsiTheme="minorEastAsia" w:eastAsia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177" w:type="dxa"/>
          </w:tcPr>
          <w:p>
            <w:pPr>
              <w:spacing w:line="520" w:lineRule="exact"/>
              <w:rPr>
                <w:rFonts w:asciiTheme="minorEastAsia" w:hAnsiTheme="minorEastAsia" w:eastAsiaTheme="minorEastAsia"/>
                <w:sz w:val="24"/>
              </w:rPr>
            </w:pPr>
          </w:p>
        </w:tc>
        <w:tc>
          <w:tcPr>
            <w:tcW w:w="1174" w:type="dxa"/>
          </w:tcPr>
          <w:p>
            <w:pPr>
              <w:spacing w:line="520" w:lineRule="exact"/>
              <w:rPr>
                <w:rFonts w:asciiTheme="minorEastAsia" w:hAnsiTheme="minorEastAsia" w:eastAsiaTheme="minorEastAsia"/>
                <w:sz w:val="24"/>
              </w:rPr>
            </w:pPr>
          </w:p>
        </w:tc>
        <w:tc>
          <w:tcPr>
            <w:tcW w:w="1189" w:type="dxa"/>
          </w:tcPr>
          <w:p>
            <w:pPr>
              <w:spacing w:line="520" w:lineRule="exact"/>
              <w:rPr>
                <w:rFonts w:asciiTheme="minorEastAsia" w:hAnsiTheme="minorEastAsia" w:eastAsiaTheme="minorEastAsia"/>
                <w:sz w:val="24"/>
              </w:rPr>
            </w:pPr>
          </w:p>
        </w:tc>
        <w:tc>
          <w:tcPr>
            <w:tcW w:w="650"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782"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1042" w:type="dxa"/>
          </w:tcPr>
          <w:p>
            <w:pPr>
              <w:spacing w:line="520" w:lineRule="exact"/>
              <w:rPr>
                <w:rFonts w:asciiTheme="minorEastAsia" w:hAnsiTheme="minorEastAsia" w:eastAsiaTheme="minorEastAsia"/>
                <w:sz w:val="24"/>
              </w:rPr>
            </w:pPr>
          </w:p>
          <w:p>
            <w:pPr>
              <w:rPr>
                <w:rFonts w:asciiTheme="minorEastAsia" w:hAnsiTheme="minorEastAsia" w:eastAsiaTheme="minorEastAsia"/>
                <w:sz w:val="24"/>
              </w:rPr>
            </w:pPr>
          </w:p>
        </w:tc>
        <w:tc>
          <w:tcPr>
            <w:tcW w:w="1174" w:type="dxa"/>
          </w:tcPr>
          <w:p>
            <w:pPr>
              <w:rPr>
                <w:rFonts w:asciiTheme="minorEastAsia" w:hAnsiTheme="minorEastAsia" w:eastAsiaTheme="minorEastAsia"/>
                <w:sz w:val="24"/>
              </w:rPr>
            </w:pPr>
          </w:p>
        </w:tc>
        <w:tc>
          <w:tcPr>
            <w:tcW w:w="1046" w:type="dxa"/>
          </w:tcPr>
          <w:p>
            <w:pPr>
              <w:spacing w:line="520" w:lineRule="exact"/>
              <w:rPr>
                <w:rFonts w:asciiTheme="minorEastAsia" w:hAnsiTheme="minorEastAsia" w:eastAsiaTheme="minorEastAsia"/>
                <w:sz w:val="24"/>
              </w:rPr>
            </w:pPr>
            <w:r>
              <w:rPr>
                <w:rFonts w:hint="eastAsia" w:asciiTheme="minorEastAsia" w:hAnsiTheme="minorEastAsia" w:eastAsiaTheme="minorEastAsia"/>
                <w:sz w:val="24"/>
              </w:rPr>
              <w:t>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234" w:type="dxa"/>
            <w:gridSpan w:val="8"/>
          </w:tcPr>
          <w:p>
            <w:pPr>
              <w:spacing w:line="520" w:lineRule="exact"/>
              <w:rPr>
                <w:rFonts w:asciiTheme="minorEastAsia" w:hAnsiTheme="minorEastAsia" w:eastAsiaTheme="minorEastAsia"/>
                <w:sz w:val="24"/>
              </w:rPr>
            </w:pPr>
            <w:r>
              <w:rPr>
                <w:rFonts w:hint="eastAsia" w:asciiTheme="minorEastAsia" w:hAnsiTheme="minorEastAsia" w:eastAsiaTheme="minorEastAsia"/>
                <w:sz w:val="24"/>
              </w:rPr>
              <w:t>大写；                    （此价含13%增值税专用发票）</w:t>
            </w:r>
          </w:p>
        </w:tc>
      </w:tr>
    </w:tbl>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、质量标准：</w:t>
      </w:r>
    </w:p>
    <w:p>
      <w:pPr>
        <w:spacing w:line="520" w:lineRule="exact"/>
        <w:ind w:firstLine="480" w:firstLineChars="200"/>
        <w:rPr>
          <w:rFonts w:asciiTheme="minorEastAsia" w:hAnsiTheme="minorEastAsia" w:eastAsiaTheme="minorEastAsia"/>
          <w:kern w:val="0"/>
          <w:sz w:val="24"/>
        </w:rPr>
      </w:pPr>
      <w:r>
        <w:rPr>
          <w:rFonts w:asciiTheme="minorEastAsia" w:hAnsiTheme="minorEastAsia" w:eastAsiaTheme="minorEastAsia"/>
          <w:kern w:val="0"/>
          <w:sz w:val="24"/>
        </w:rPr>
        <w:t>按</w:t>
      </w:r>
      <w:r>
        <w:rPr>
          <w:rFonts w:hint="eastAsia" w:asciiTheme="minorEastAsia" w:hAnsiTheme="minorEastAsia" w:eastAsiaTheme="minorEastAsia"/>
          <w:kern w:val="0"/>
          <w:sz w:val="24"/>
        </w:rPr>
        <w:t>生产厂家</w:t>
      </w:r>
      <w:r>
        <w:rPr>
          <w:rFonts w:asciiTheme="minorEastAsia" w:hAnsiTheme="minorEastAsia" w:eastAsiaTheme="minorEastAsia"/>
          <w:kern w:val="0"/>
          <w:sz w:val="24"/>
        </w:rPr>
        <w:t>质量标准，即以说明书为准</w:t>
      </w:r>
      <w:r>
        <w:rPr>
          <w:rFonts w:hint="eastAsia" w:asciiTheme="minorEastAsia" w:hAnsiTheme="minorEastAsia" w:eastAsiaTheme="minorEastAsia"/>
          <w:kern w:val="0"/>
          <w:sz w:val="24"/>
        </w:rPr>
        <w:t>。说明书所载明的质量标准应当符合国家标准、行业标准，符合招投标文件或者符合合同目的的特定标准。</w:t>
      </w:r>
    </w:p>
    <w:p>
      <w:pPr>
        <w:spacing w:line="520" w:lineRule="exact"/>
        <w:ind w:firstLine="472" w:firstLineChars="197"/>
        <w:rPr>
          <w:rFonts w:asciiTheme="minorEastAsia" w:hAnsiTheme="minorEastAsia" w:eastAsiaTheme="minorEastAsia"/>
          <w:kern w:val="0"/>
          <w:sz w:val="24"/>
        </w:rPr>
      </w:pPr>
      <w:r>
        <w:rPr>
          <w:rFonts w:hint="eastAsia" w:asciiTheme="minorEastAsia" w:hAnsiTheme="minorEastAsia" w:eastAsiaTheme="minorEastAsia"/>
          <w:sz w:val="24"/>
        </w:rPr>
        <w:t>2、该合同价格包括：设备主机价、备品备件费、特殊工具配件费、安装调试费、检测费、资料费、培训费</w:t>
      </w:r>
      <w:r>
        <w:rPr>
          <w:rFonts w:hint="eastAsia" w:asciiTheme="minorEastAsia" w:hAnsiTheme="minorEastAsia" w:eastAsiaTheme="minorEastAsia"/>
          <w:kern w:val="0"/>
          <w:sz w:val="24"/>
        </w:rPr>
        <w:t>、运输费</w:t>
      </w:r>
      <w:r>
        <w:rPr>
          <w:rFonts w:hint="eastAsia" w:asciiTheme="minorEastAsia" w:hAnsiTheme="minorEastAsia" w:eastAsiaTheme="minorEastAsia"/>
          <w:sz w:val="24"/>
        </w:rPr>
        <w:t>等。合同总价为含税价。</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第二章合同价款</w:t>
      </w:r>
      <w:r>
        <w:rPr>
          <w:rFonts w:asciiTheme="minorEastAsia" w:hAnsiTheme="minorEastAsia" w:eastAsiaTheme="minorEastAsia"/>
          <w:b/>
          <w:bCs/>
          <w:sz w:val="24"/>
        </w:rPr>
        <w:t>支付方式</w:t>
      </w:r>
    </w:p>
    <w:p>
      <w:pPr>
        <w:spacing w:line="520" w:lineRule="exact"/>
        <w:ind w:firstLine="480" w:firstLineChars="200"/>
        <w:rPr>
          <w:rFonts w:asciiTheme="minorEastAsia" w:hAnsiTheme="minorEastAsia" w:eastAsiaTheme="minorEastAsia"/>
          <w:b/>
          <w:bCs/>
          <w:kern w:val="0"/>
          <w:sz w:val="24"/>
        </w:rPr>
      </w:pPr>
      <w:r>
        <w:rPr>
          <w:rFonts w:hint="eastAsia" w:asciiTheme="minorEastAsia" w:hAnsiTheme="minorEastAsia" w:eastAsiaTheme="minorEastAsia"/>
          <w:sz w:val="24"/>
        </w:rPr>
        <w:t>二、</w:t>
      </w:r>
      <w:r>
        <w:rPr>
          <w:rFonts w:asciiTheme="minorEastAsia" w:hAnsiTheme="minorEastAsia" w:eastAsiaTheme="minorEastAsia"/>
          <w:kern w:val="0"/>
          <w:sz w:val="24"/>
        </w:rPr>
        <w:t>支付方式：</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asciiTheme="minorEastAsia" w:hAnsiTheme="minorEastAsia" w:eastAsiaTheme="minorEastAsia"/>
          <w:kern w:val="0"/>
          <w:sz w:val="24"/>
        </w:rPr>
        <w:t>第一期付款：合同签订后</w:t>
      </w:r>
      <w:r>
        <w:rPr>
          <w:rFonts w:hint="eastAsia" w:asciiTheme="minorEastAsia" w:hAnsiTheme="minorEastAsia" w:eastAsiaTheme="minorEastAsia"/>
          <w:kern w:val="0"/>
          <w:sz w:val="24"/>
          <w:u w:val="single"/>
        </w:rPr>
        <w:t>5</w:t>
      </w:r>
      <w:r>
        <w:rPr>
          <w:rFonts w:asciiTheme="minorEastAsia" w:hAnsiTheme="minorEastAsia" w:eastAsiaTheme="minorEastAsia"/>
          <w:kern w:val="0"/>
          <w:sz w:val="24"/>
        </w:rPr>
        <w:t xml:space="preserve">个工作日内支付合同总价款的 </w:t>
      </w:r>
      <w:r>
        <w:rPr>
          <w:rFonts w:hint="eastAsia" w:asciiTheme="minorEastAsia" w:hAnsiTheme="minorEastAsia" w:eastAsiaTheme="minorEastAsia"/>
          <w:kern w:val="0"/>
          <w:sz w:val="24"/>
          <w:u w:val="single"/>
        </w:rPr>
        <w:t>30</w:t>
      </w:r>
      <w:r>
        <w:rPr>
          <w:rFonts w:asciiTheme="minorEastAsia" w:hAnsiTheme="minorEastAsia" w:eastAsiaTheme="minorEastAsia"/>
          <w:kern w:val="0"/>
          <w:sz w:val="24"/>
        </w:rPr>
        <w:t>%</w:t>
      </w:r>
      <w:r>
        <w:rPr>
          <w:rFonts w:hint="eastAsia" w:asciiTheme="minorEastAsia" w:hAnsiTheme="minorEastAsia" w:eastAsiaTheme="minorEastAsia"/>
          <w:kern w:val="0"/>
          <w:sz w:val="24"/>
        </w:rPr>
        <w:t>，即人民币元；</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2、</w:t>
      </w:r>
      <w:r>
        <w:rPr>
          <w:rFonts w:asciiTheme="minorEastAsia" w:hAnsiTheme="minorEastAsia" w:eastAsiaTheme="minorEastAsia"/>
          <w:kern w:val="0"/>
          <w:sz w:val="24"/>
        </w:rPr>
        <w:t>第二期付款：货到</w:t>
      </w:r>
      <w:r>
        <w:rPr>
          <w:rFonts w:hint="eastAsia" w:asciiTheme="minorEastAsia" w:hAnsiTheme="minorEastAsia" w:eastAsiaTheme="minorEastAsia"/>
          <w:kern w:val="0"/>
          <w:sz w:val="24"/>
        </w:rPr>
        <w:t>预</w:t>
      </w:r>
      <w:r>
        <w:rPr>
          <w:rFonts w:asciiTheme="minorEastAsia" w:hAnsiTheme="minorEastAsia" w:eastAsiaTheme="minorEastAsia"/>
          <w:kern w:val="0"/>
          <w:sz w:val="24"/>
        </w:rPr>
        <w:t>验收合格</w:t>
      </w:r>
      <w:r>
        <w:rPr>
          <w:rFonts w:hint="eastAsia" w:asciiTheme="minorEastAsia" w:hAnsiTheme="minorEastAsia" w:eastAsiaTheme="minorEastAsia"/>
          <w:kern w:val="0"/>
          <w:sz w:val="24"/>
        </w:rPr>
        <w:t>后</w:t>
      </w:r>
      <w:r>
        <w:rPr>
          <w:rFonts w:hint="eastAsia" w:asciiTheme="minorEastAsia" w:hAnsiTheme="minorEastAsia" w:eastAsiaTheme="minorEastAsia"/>
          <w:kern w:val="0"/>
          <w:sz w:val="24"/>
          <w:u w:val="single"/>
        </w:rPr>
        <w:t>5</w:t>
      </w:r>
      <w:r>
        <w:rPr>
          <w:rFonts w:asciiTheme="minorEastAsia" w:hAnsiTheme="minorEastAsia" w:eastAsiaTheme="minorEastAsia"/>
          <w:kern w:val="0"/>
          <w:sz w:val="24"/>
        </w:rPr>
        <w:t>个工作日内支付合同总价款的</w:t>
      </w:r>
      <w:r>
        <w:rPr>
          <w:rFonts w:hint="eastAsia" w:asciiTheme="minorEastAsia" w:hAnsiTheme="minorEastAsia" w:eastAsiaTheme="minorEastAsia"/>
          <w:kern w:val="0"/>
          <w:sz w:val="24"/>
          <w:u w:val="single"/>
        </w:rPr>
        <w:t>30</w:t>
      </w:r>
      <w:r>
        <w:rPr>
          <w:rFonts w:asciiTheme="minorEastAsia" w:hAnsiTheme="minorEastAsia" w:eastAsiaTheme="minorEastAsia"/>
          <w:kern w:val="0"/>
          <w:sz w:val="24"/>
        </w:rPr>
        <w:t>%</w:t>
      </w:r>
      <w:r>
        <w:rPr>
          <w:rFonts w:hint="eastAsia" w:asciiTheme="minorEastAsia" w:hAnsiTheme="minorEastAsia" w:eastAsiaTheme="minorEastAsia"/>
          <w:kern w:val="0"/>
          <w:sz w:val="24"/>
        </w:rPr>
        <w:t xml:space="preserve">，即人民币元； </w:t>
      </w:r>
    </w:p>
    <w:p>
      <w:pPr>
        <w:spacing w:line="520" w:lineRule="exact"/>
        <w:ind w:firstLine="480" w:firstLineChars="200"/>
        <w:jc w:val="left"/>
        <w:rPr>
          <w:rFonts w:asciiTheme="minorEastAsia" w:hAnsiTheme="minorEastAsia" w:eastAsiaTheme="minorEastAsia"/>
          <w:kern w:val="0"/>
          <w:sz w:val="24"/>
        </w:rPr>
      </w:pPr>
      <w:r>
        <w:rPr>
          <w:rFonts w:hint="eastAsia" w:asciiTheme="minorEastAsia" w:hAnsiTheme="minorEastAsia" w:eastAsiaTheme="minorEastAsia"/>
          <w:kern w:val="0"/>
          <w:sz w:val="24"/>
        </w:rPr>
        <w:t>3、</w:t>
      </w:r>
      <w:r>
        <w:rPr>
          <w:rFonts w:asciiTheme="minorEastAsia" w:hAnsiTheme="minorEastAsia" w:eastAsiaTheme="minorEastAsia"/>
          <w:kern w:val="0"/>
          <w:sz w:val="24"/>
        </w:rPr>
        <w:t>第三期付款：</w:t>
      </w:r>
      <w:r>
        <w:rPr>
          <w:rFonts w:hint="eastAsia" w:asciiTheme="minorEastAsia" w:hAnsiTheme="minorEastAsia" w:eastAsiaTheme="minorEastAsia"/>
          <w:kern w:val="0"/>
          <w:sz w:val="24"/>
        </w:rPr>
        <w:t>设备按说明书或双方约定的标准要求正常运行5个工作日后支付合同总价款的</w:t>
      </w:r>
      <w:r>
        <w:rPr>
          <w:rFonts w:hint="eastAsia" w:asciiTheme="minorEastAsia" w:hAnsiTheme="minorEastAsia" w:eastAsiaTheme="minorEastAsia"/>
          <w:kern w:val="0"/>
          <w:sz w:val="24"/>
          <w:u w:val="single"/>
        </w:rPr>
        <w:t>30</w:t>
      </w:r>
      <w:r>
        <w:rPr>
          <w:rFonts w:hint="eastAsia" w:asciiTheme="minorEastAsia" w:hAnsiTheme="minorEastAsia" w:eastAsiaTheme="minorEastAsia"/>
          <w:kern w:val="0"/>
          <w:sz w:val="24"/>
        </w:rPr>
        <w:t>%，即人民币元；</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4、质量保证金</w:t>
      </w:r>
      <w:r>
        <w:rPr>
          <w:rFonts w:asciiTheme="minorEastAsia" w:hAnsiTheme="minorEastAsia" w:eastAsiaTheme="minorEastAsia"/>
          <w:sz w:val="24"/>
        </w:rPr>
        <w:t>为总价</w:t>
      </w:r>
      <w:r>
        <w:rPr>
          <w:rFonts w:hint="eastAsia" w:asciiTheme="minorEastAsia" w:hAnsiTheme="minorEastAsia" w:eastAsiaTheme="minorEastAsia"/>
          <w:sz w:val="24"/>
        </w:rPr>
        <w:t>款的</w:t>
      </w:r>
      <w:r>
        <w:rPr>
          <w:rFonts w:hint="eastAsia" w:asciiTheme="minorEastAsia" w:hAnsiTheme="minorEastAsia" w:eastAsiaTheme="minorEastAsia"/>
          <w:kern w:val="0"/>
          <w:sz w:val="24"/>
          <w:u w:val="single"/>
        </w:rPr>
        <w:t>10</w:t>
      </w:r>
      <w:r>
        <w:rPr>
          <w:rFonts w:asciiTheme="minorEastAsia" w:hAnsiTheme="minorEastAsia" w:eastAsiaTheme="minorEastAsia"/>
          <w:kern w:val="0"/>
          <w:sz w:val="24"/>
        </w:rPr>
        <w:t>%</w:t>
      </w:r>
      <w:r>
        <w:rPr>
          <w:rFonts w:asciiTheme="minorEastAsia" w:hAnsiTheme="minorEastAsia" w:eastAsiaTheme="minorEastAsia"/>
          <w:sz w:val="24"/>
        </w:rPr>
        <w:t>，</w:t>
      </w:r>
      <w:r>
        <w:rPr>
          <w:rFonts w:hint="eastAsia" w:asciiTheme="minorEastAsia" w:hAnsiTheme="minorEastAsia" w:eastAsiaTheme="minorEastAsia"/>
          <w:kern w:val="0"/>
          <w:sz w:val="24"/>
        </w:rPr>
        <w:t>即人民币元，</w:t>
      </w:r>
      <w:r>
        <w:rPr>
          <w:rFonts w:asciiTheme="minorEastAsia" w:hAnsiTheme="minorEastAsia" w:eastAsiaTheme="minorEastAsia"/>
          <w:sz w:val="24"/>
        </w:rPr>
        <w:t>在设备</w:t>
      </w:r>
      <w:r>
        <w:rPr>
          <w:rFonts w:hint="eastAsia" w:asciiTheme="minorEastAsia" w:hAnsiTheme="minorEastAsia" w:eastAsiaTheme="minorEastAsia"/>
          <w:sz w:val="24"/>
        </w:rPr>
        <w:t>终验收合格满</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年后支付。</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第三章设备验收</w:t>
      </w:r>
    </w:p>
    <w:p>
      <w:pPr>
        <w:spacing w:line="520" w:lineRule="exact"/>
        <w:ind w:firstLine="480" w:firstLineChars="200"/>
        <w:rPr>
          <w:rFonts w:asciiTheme="minorEastAsia" w:hAnsiTheme="minorEastAsia" w:eastAsiaTheme="minorEastAsia"/>
          <w:b/>
          <w:bCs/>
          <w:sz w:val="24"/>
        </w:rPr>
      </w:pPr>
      <w:r>
        <w:rPr>
          <w:rFonts w:hint="eastAsia" w:asciiTheme="minorEastAsia" w:hAnsiTheme="minorEastAsia" w:eastAsiaTheme="minorEastAsia"/>
          <w:kern w:val="0"/>
          <w:sz w:val="24"/>
        </w:rPr>
        <w:t>三、</w:t>
      </w:r>
      <w:r>
        <w:rPr>
          <w:rFonts w:asciiTheme="minorEastAsia" w:hAnsiTheme="minorEastAsia" w:eastAsiaTheme="minorEastAsia"/>
          <w:kern w:val="0"/>
          <w:sz w:val="24"/>
        </w:rPr>
        <w:t>设备的</w:t>
      </w:r>
      <w:r>
        <w:rPr>
          <w:rFonts w:hint="eastAsia" w:asciiTheme="minorEastAsia" w:hAnsiTheme="minorEastAsia" w:eastAsiaTheme="minorEastAsia"/>
          <w:sz w:val="24"/>
        </w:rPr>
        <w:t>验收程序：</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负荷试验等检测验定，形成书面记录，由甲方设备主管部门认定，双方授权代表签署后有效。</w:t>
      </w:r>
      <w:r>
        <w:rPr>
          <w:rFonts w:asciiTheme="minorEastAsia" w:hAnsiTheme="minorEastAsia" w:eastAsiaTheme="minorEastAsia"/>
          <w:kern w:val="0"/>
          <w:sz w:val="24"/>
        </w:rPr>
        <w:t>如果因甲方原因没有</w:t>
      </w:r>
      <w:r>
        <w:rPr>
          <w:rFonts w:hint="eastAsia" w:asciiTheme="minorEastAsia" w:hAnsiTheme="minorEastAsia" w:eastAsiaTheme="minorEastAsia"/>
          <w:kern w:val="0"/>
          <w:sz w:val="24"/>
        </w:rPr>
        <w:t>按期</w:t>
      </w:r>
      <w:r>
        <w:rPr>
          <w:rFonts w:asciiTheme="minorEastAsia" w:hAnsiTheme="minorEastAsia" w:eastAsiaTheme="minorEastAsia"/>
          <w:kern w:val="0"/>
          <w:sz w:val="24"/>
        </w:rPr>
        <w:t>验收</w:t>
      </w:r>
      <w:r>
        <w:rPr>
          <w:rFonts w:hint="eastAsia" w:asciiTheme="minorEastAsia" w:hAnsiTheme="minorEastAsia" w:eastAsiaTheme="minorEastAsia"/>
          <w:kern w:val="0"/>
          <w:sz w:val="24"/>
        </w:rPr>
        <w:t>或没有提出书面异议</w:t>
      </w:r>
      <w:r>
        <w:rPr>
          <w:rFonts w:asciiTheme="minorEastAsia" w:hAnsiTheme="minorEastAsia" w:eastAsiaTheme="minorEastAsia"/>
          <w:kern w:val="0"/>
          <w:sz w:val="24"/>
        </w:rPr>
        <w:t>，则视为该批设备</w:t>
      </w:r>
      <w:r>
        <w:rPr>
          <w:rFonts w:hint="eastAsia" w:asciiTheme="minorEastAsia" w:hAnsiTheme="minorEastAsia" w:eastAsiaTheme="minorEastAsia"/>
          <w:kern w:val="0"/>
          <w:sz w:val="24"/>
        </w:rPr>
        <w:t>预</w:t>
      </w:r>
      <w:r>
        <w:rPr>
          <w:rFonts w:asciiTheme="minorEastAsia" w:hAnsiTheme="minorEastAsia" w:eastAsiaTheme="minorEastAsia"/>
          <w:kern w:val="0"/>
          <w:sz w:val="24"/>
        </w:rPr>
        <w:t xml:space="preserve">验收合格。 </w:t>
      </w:r>
    </w:p>
    <w:p>
      <w:pPr>
        <w:spacing w:line="520" w:lineRule="exact"/>
        <w:ind w:firstLine="480" w:firstLineChars="200"/>
        <w:rPr>
          <w:rFonts w:asciiTheme="minorEastAsia" w:hAnsiTheme="minorEastAsia" w:eastAsiaTheme="minorEastAsia"/>
          <w:kern w:val="0"/>
          <w:sz w:val="24"/>
          <w:u w:val="single"/>
        </w:rPr>
      </w:pPr>
      <w:r>
        <w:rPr>
          <w:rFonts w:asciiTheme="minorEastAsia" w:hAnsiTheme="minorEastAsia" w:eastAsiaTheme="minorEastAsia"/>
          <w:sz w:val="24"/>
        </w:rPr>
        <w:t>2</w:t>
      </w:r>
      <w:r>
        <w:rPr>
          <w:rFonts w:hint="eastAsia" w:asciiTheme="minorEastAsia" w:hAnsiTheme="minorEastAsia" w:eastAsiaTheme="minorEastAsia"/>
          <w:sz w:val="24"/>
        </w:rPr>
        <w:t>、</w:t>
      </w:r>
      <w:r>
        <w:rPr>
          <w:rFonts w:hint="eastAsia" w:asciiTheme="minorEastAsia" w:hAnsiTheme="minorEastAsia" w:eastAsiaTheme="minorEastAsia"/>
          <w:kern w:val="0"/>
          <w:sz w:val="24"/>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第四章交货时间、地点、方式及包装</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w:t>
      </w:r>
      <w:r>
        <w:rPr>
          <w:rFonts w:asciiTheme="minorEastAsia" w:hAnsiTheme="minorEastAsia" w:eastAsiaTheme="minorEastAsia"/>
          <w:kern w:val="0"/>
          <w:sz w:val="24"/>
        </w:rPr>
        <w:t>交货时间</w:t>
      </w:r>
      <w:r>
        <w:rPr>
          <w:rFonts w:hint="eastAsia" w:asciiTheme="minorEastAsia" w:hAnsiTheme="minorEastAsia" w:eastAsiaTheme="minorEastAsia"/>
          <w:kern w:val="0"/>
          <w:sz w:val="24"/>
        </w:rPr>
        <w:t>、</w:t>
      </w:r>
      <w:r>
        <w:rPr>
          <w:rFonts w:asciiTheme="minorEastAsia" w:hAnsiTheme="minorEastAsia" w:eastAsiaTheme="minorEastAsia"/>
          <w:kern w:val="0"/>
          <w:sz w:val="24"/>
        </w:rPr>
        <w:t>地点：</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asciiTheme="minorEastAsia" w:hAnsiTheme="minorEastAsia" w:eastAsiaTheme="minorEastAsia"/>
          <w:kern w:val="0"/>
          <w:sz w:val="24"/>
        </w:rPr>
        <w:t>交货时间：按以下</w:t>
      </w:r>
      <w:r>
        <w:rPr>
          <w:rFonts w:hint="eastAsia" w:asciiTheme="minorEastAsia" w:hAnsiTheme="minorEastAsia" w:eastAsiaTheme="minorEastAsia"/>
          <w:kern w:val="0"/>
          <w:sz w:val="24"/>
        </w:rPr>
        <w:t>第（2　）</w:t>
      </w:r>
      <w:r>
        <w:rPr>
          <w:rFonts w:asciiTheme="minorEastAsia" w:hAnsiTheme="minorEastAsia" w:eastAsiaTheme="minorEastAsia"/>
          <w:kern w:val="0"/>
          <w:sz w:val="24"/>
        </w:rPr>
        <w:t>方式确定交货时间</w:t>
      </w:r>
      <w:r>
        <w:rPr>
          <w:rFonts w:hint="eastAsia" w:asciiTheme="minorEastAsia" w:hAnsiTheme="minorEastAsia" w:eastAsiaTheme="minorEastAsia"/>
          <w:kern w:val="0"/>
          <w:sz w:val="24"/>
        </w:rPr>
        <w:t>。</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⑴</w:t>
      </w:r>
      <w:r>
        <w:rPr>
          <w:rFonts w:asciiTheme="minorEastAsia" w:hAnsiTheme="minorEastAsia" w:eastAsiaTheme="minorEastAsia"/>
          <w:kern w:val="0"/>
          <w:sz w:val="24"/>
        </w:rPr>
        <w:t xml:space="preserve"> 自合同签订之日起日内</w:t>
      </w:r>
      <w:r>
        <w:rPr>
          <w:rFonts w:hint="eastAsia" w:asciiTheme="minorEastAsia" w:hAnsiTheme="minorEastAsia" w:eastAsiaTheme="minorEastAsia"/>
          <w:kern w:val="0"/>
          <w:sz w:val="24"/>
        </w:rPr>
        <w:t>交货</w:t>
      </w:r>
      <w:r>
        <w:rPr>
          <w:rFonts w:asciiTheme="minorEastAsia" w:hAnsiTheme="minorEastAsia" w:eastAsiaTheme="minorEastAsia"/>
          <w:kern w:val="0"/>
          <w:sz w:val="24"/>
        </w:rPr>
        <w:t xml:space="preserve">。 </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⑵</w:t>
      </w:r>
      <w:r>
        <w:rPr>
          <w:rFonts w:asciiTheme="minorEastAsia" w:hAnsiTheme="minorEastAsia" w:eastAsiaTheme="minorEastAsia"/>
          <w:kern w:val="0"/>
          <w:sz w:val="24"/>
        </w:rPr>
        <w:t xml:space="preserve"> 于</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日</w:t>
      </w:r>
      <w:r>
        <w:rPr>
          <w:rFonts w:hint="eastAsia" w:asciiTheme="minorEastAsia" w:hAnsiTheme="minorEastAsia" w:eastAsiaTheme="minorEastAsia"/>
          <w:kern w:val="0"/>
          <w:sz w:val="24"/>
        </w:rPr>
        <w:t>前交货</w:t>
      </w:r>
      <w:r>
        <w:rPr>
          <w:rFonts w:asciiTheme="minorEastAsia" w:hAnsiTheme="minorEastAsia" w:eastAsiaTheme="minorEastAsia"/>
          <w:kern w:val="0"/>
          <w:sz w:val="24"/>
        </w:rPr>
        <w:t xml:space="preserve">。 </w:t>
      </w:r>
    </w:p>
    <w:p>
      <w:pPr>
        <w:spacing w:line="560" w:lineRule="exact"/>
        <w:ind w:firstLine="480" w:firstLineChars="200"/>
        <w:jc w:val="left"/>
        <w:rPr>
          <w:rFonts w:asciiTheme="minorEastAsia" w:hAnsiTheme="minorEastAsia" w:eastAsiaTheme="minorEastAsia"/>
          <w:kern w:val="0"/>
          <w:sz w:val="24"/>
        </w:rPr>
      </w:pPr>
      <w:r>
        <w:rPr>
          <w:rFonts w:asciiTheme="minorEastAsia" w:hAnsiTheme="minorEastAsia" w:eastAsiaTheme="minorEastAsia"/>
          <w:kern w:val="0"/>
          <w:sz w:val="24"/>
        </w:rPr>
        <w:t>2、交货地点：乙方负责将货物运至甲方指定的地点并卸货</w:t>
      </w:r>
      <w:r>
        <w:rPr>
          <w:rFonts w:hint="eastAsia" w:asciiTheme="minorEastAsia" w:hAnsiTheme="minorEastAsia" w:eastAsiaTheme="minorEastAsia"/>
          <w:kern w:val="0"/>
          <w:sz w:val="24"/>
        </w:rPr>
        <w:t>。</w:t>
      </w:r>
      <w:r>
        <w:rPr>
          <w:rFonts w:asciiTheme="minorEastAsia" w:hAnsiTheme="minorEastAsia" w:eastAsiaTheme="minorEastAsia"/>
          <w:kern w:val="0"/>
          <w:sz w:val="24"/>
        </w:rPr>
        <w:br w:type="textWrapping"/>
      </w:r>
      <w:r>
        <w:rPr>
          <w:rFonts w:asciiTheme="minorEastAsia" w:hAnsiTheme="minorEastAsia" w:eastAsiaTheme="minorEastAsia"/>
          <w:kern w:val="0"/>
          <w:sz w:val="24"/>
        </w:rPr>
        <w:t>甲方指定地</w:t>
      </w:r>
      <w:r>
        <w:rPr>
          <w:rFonts w:hint="eastAsia" w:asciiTheme="minorEastAsia" w:hAnsiTheme="minorEastAsia" w:eastAsiaTheme="minorEastAsia"/>
          <w:kern w:val="0"/>
          <w:sz w:val="24"/>
        </w:rPr>
        <w:t>点</w:t>
      </w:r>
      <w:r>
        <w:rPr>
          <w:rFonts w:asciiTheme="minorEastAsia" w:hAnsiTheme="minorEastAsia" w:eastAsiaTheme="minorEastAsia"/>
          <w:kern w:val="0"/>
          <w:sz w:val="24"/>
        </w:rPr>
        <w:t>：</w:t>
      </w:r>
      <w:r>
        <w:rPr>
          <w:rFonts w:hint="eastAsia" w:asciiTheme="minorEastAsia" w:hAnsiTheme="minorEastAsia" w:eastAsiaTheme="minorEastAsia"/>
          <w:kern w:val="0"/>
          <w:sz w:val="24"/>
        </w:rPr>
        <w:t xml:space="preserve">四川省成都市龙泉驿区北京路636号          </w:t>
      </w:r>
    </w:p>
    <w:p>
      <w:pPr>
        <w:spacing w:line="5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接</w:t>
      </w:r>
      <w:r>
        <w:rPr>
          <w:rFonts w:asciiTheme="minorEastAsia" w:hAnsiTheme="minorEastAsia" w:eastAsiaTheme="minorEastAsia"/>
          <w:kern w:val="0"/>
          <w:sz w:val="24"/>
        </w:rPr>
        <w:t>货人</w:t>
      </w:r>
      <w:r>
        <w:rPr>
          <w:rFonts w:hint="eastAsia" w:asciiTheme="minorEastAsia" w:hAnsiTheme="minorEastAsia" w:eastAsiaTheme="minorEastAsia"/>
          <w:kern w:val="0"/>
          <w:sz w:val="24"/>
        </w:rPr>
        <w:t>联系</w:t>
      </w:r>
      <w:r>
        <w:rPr>
          <w:rFonts w:asciiTheme="minorEastAsia" w:hAnsiTheme="minorEastAsia" w:eastAsiaTheme="minorEastAsia"/>
          <w:kern w:val="0"/>
          <w:sz w:val="24"/>
        </w:rPr>
        <w:t xml:space="preserve">电话 </w:t>
      </w:r>
      <w:r>
        <w:rPr>
          <w:rFonts w:hint="eastAsia" w:asciiTheme="minorEastAsia" w:hAnsiTheme="minorEastAsia" w:eastAsiaTheme="minorEastAsia"/>
          <w:kern w:val="0"/>
          <w:sz w:val="24"/>
        </w:rPr>
        <w:t xml:space="preserve">：。 </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包装与标志：</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1、包装应满足长途运输包装箱之要求，包装材料无押金，不回收。</w:t>
      </w:r>
    </w:p>
    <w:p>
      <w:pPr>
        <w:tabs>
          <w:tab w:val="left" w:pos="900"/>
        </w:tabs>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3、电气设备和仪表应与机械设备分开包装。对组装的和部分组装的电气设备的包装，应采取特殊保护措施，并在箱外注明。不同型号的设备应尽可能不混装在一个箱内。</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5、每个包装箱应带以下资料：</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⑴ 装箱单和质量合格证；</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⑵ 出厂检查和试验的详细记录；</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⑶ 质量保证证明书。</w:t>
      </w:r>
    </w:p>
    <w:p>
      <w:pPr>
        <w:spacing w:before="156" w:beforeLines="50" w:after="156" w:afterLines="50" w:line="520" w:lineRule="exact"/>
        <w:jc w:val="center"/>
        <w:rPr>
          <w:rFonts w:asciiTheme="minorEastAsia" w:hAnsiTheme="minorEastAsia" w:eastAsiaTheme="minorEastAsia"/>
          <w:b/>
          <w:bCs/>
          <w:sz w:val="24"/>
        </w:rPr>
      </w:pPr>
      <w:r>
        <w:rPr>
          <w:rFonts w:hint="eastAsia" w:asciiTheme="minorEastAsia" w:hAnsiTheme="minorEastAsia" w:eastAsiaTheme="minorEastAsia"/>
          <w:b/>
          <w:bCs/>
          <w:sz w:val="24"/>
        </w:rPr>
        <w:t>第五章技术服务、操作维修培训及质量保证</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六、</w:t>
      </w:r>
      <w:r>
        <w:rPr>
          <w:rFonts w:hint="eastAsia" w:asciiTheme="minorEastAsia" w:hAnsiTheme="minorEastAsia" w:eastAsiaTheme="minorEastAsia"/>
          <w:sz w:val="24"/>
        </w:rPr>
        <w:t>乙方负责在甲方现场对设备进行安装、调试、交付使用的全部工作。安装调试的同时，对甲方人员进行不少于</w:t>
      </w:r>
      <w:r>
        <w:rPr>
          <w:rFonts w:hint="eastAsia" w:asciiTheme="minorEastAsia" w:hAnsiTheme="minorEastAsia" w:eastAsiaTheme="minorEastAsia"/>
          <w:sz w:val="24"/>
          <w:u w:val="single"/>
        </w:rPr>
        <w:t>5</w:t>
      </w:r>
      <w:r>
        <w:rPr>
          <w:rFonts w:hint="eastAsia" w:asciiTheme="minorEastAsia" w:hAnsiTheme="minorEastAsia" w:eastAsiaTheme="minorEastAsia"/>
          <w:sz w:val="24"/>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七、</w:t>
      </w:r>
      <w:r>
        <w:rPr>
          <w:rFonts w:hint="eastAsia" w:asciiTheme="minorEastAsia" w:hAnsiTheme="minorEastAsia" w:eastAsiaTheme="minorEastAsia"/>
          <w:sz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八、</w:t>
      </w:r>
      <w:r>
        <w:rPr>
          <w:rFonts w:hint="eastAsia" w:asciiTheme="minorEastAsia" w:hAnsiTheme="minorEastAsia" w:eastAsiaTheme="minorEastAsia"/>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Theme="minorEastAsia" w:hAnsiTheme="minorEastAsia" w:eastAsiaTheme="minorEastAsia"/>
          <w:sz w:val="24"/>
          <w:u w:val="single"/>
        </w:rPr>
        <w:t>48</w:t>
      </w:r>
      <w:r>
        <w:rPr>
          <w:rFonts w:hint="eastAsia" w:asciiTheme="minorEastAsia" w:hAnsiTheme="minorEastAsia" w:eastAsiaTheme="minorEastAsia"/>
          <w:sz w:val="24"/>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九、</w:t>
      </w:r>
      <w:r>
        <w:rPr>
          <w:rFonts w:hint="eastAsia" w:asciiTheme="minorEastAsia" w:hAnsiTheme="minorEastAsia" w:eastAsiaTheme="minor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十、</w:t>
      </w:r>
      <w:r>
        <w:rPr>
          <w:rFonts w:hint="eastAsia" w:asciiTheme="minorEastAsia" w:hAnsiTheme="minorEastAsia" w:eastAsiaTheme="minorEastAsia"/>
          <w:sz w:val="24"/>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kern w:val="0"/>
          <w:sz w:val="24"/>
        </w:rPr>
        <w:t>十一、</w:t>
      </w:r>
      <w:r>
        <w:rPr>
          <w:rFonts w:hint="eastAsia" w:asciiTheme="minorEastAsia" w:hAnsiTheme="minorEastAsia" w:eastAsiaTheme="minorEastAsia"/>
          <w:sz w:val="24"/>
        </w:rPr>
        <w:t>乙方对设备的质量（包括外观质量）与配套件的质量负责，凡因制造与配套的问题或包装不良造成运输中设备损坏的损失由乙方承担。</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十二、</w:t>
      </w:r>
      <w:r>
        <w:rPr>
          <w:rFonts w:hint="eastAsia" w:asciiTheme="minorEastAsia" w:hAnsiTheme="minorEastAsia" w:eastAsiaTheme="minorEastAsia"/>
          <w:sz w:val="24"/>
        </w:rPr>
        <w:t>质保期内出现的设备质量问题，乙方负责实行“三包”；由于甲方责任造成设备损坏，乙方负责维修，并可向甲方适当收费。</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十三、质保</w:t>
      </w:r>
      <w:r>
        <w:rPr>
          <w:rFonts w:asciiTheme="minorEastAsia" w:hAnsiTheme="minorEastAsia" w:eastAsiaTheme="minorEastAsia"/>
          <w:kern w:val="0"/>
          <w:sz w:val="24"/>
        </w:rPr>
        <w:t xml:space="preserve">期满后，双方可就有关设备的服务另行签订服务协议。 </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第六</w:t>
      </w:r>
      <w:r>
        <w:rPr>
          <w:rFonts w:hint="eastAsia" w:asciiTheme="minorEastAsia" w:hAnsiTheme="minorEastAsia" w:eastAsiaTheme="minorEastAsia"/>
          <w:b/>
          <w:bCs/>
        </w:rPr>
        <w:t>章</w:t>
      </w:r>
      <w:r>
        <w:rPr>
          <w:rFonts w:asciiTheme="minorEastAsia" w:hAnsiTheme="minorEastAsia" w:eastAsiaTheme="minorEastAsia"/>
          <w:b/>
          <w:bCs/>
        </w:rPr>
        <w:t>违约责任</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十四、</w:t>
      </w:r>
      <w:r>
        <w:rPr>
          <w:rFonts w:asciiTheme="minorEastAsia" w:hAnsiTheme="minorEastAsia" w:eastAsiaTheme="minorEastAsia"/>
          <w:kern w:val="0"/>
          <w:sz w:val="24"/>
        </w:rPr>
        <w:t>合同生效后，乙方保证按合同</w:t>
      </w:r>
      <w:r>
        <w:rPr>
          <w:rFonts w:hint="eastAsia" w:asciiTheme="minorEastAsia" w:hAnsiTheme="minorEastAsia" w:eastAsiaTheme="minorEastAsia"/>
          <w:kern w:val="0"/>
          <w:sz w:val="24"/>
        </w:rPr>
        <w:t>约定的交货时间和</w:t>
      </w:r>
      <w:r>
        <w:rPr>
          <w:rFonts w:asciiTheme="minorEastAsia" w:hAnsiTheme="minorEastAsia" w:eastAsiaTheme="minorEastAsia"/>
          <w:kern w:val="0"/>
          <w:sz w:val="24"/>
        </w:rPr>
        <w:t>交货地点交货</w:t>
      </w:r>
      <w:r>
        <w:rPr>
          <w:rFonts w:hint="eastAsia" w:asciiTheme="minorEastAsia" w:hAnsiTheme="minorEastAsia" w:eastAsiaTheme="minorEastAsia"/>
          <w:kern w:val="0"/>
          <w:sz w:val="24"/>
        </w:rPr>
        <w:t>。</w:t>
      </w:r>
      <w:r>
        <w:rPr>
          <w:rFonts w:asciiTheme="minorEastAsia" w:hAnsiTheme="minorEastAsia" w:eastAsiaTheme="minorEastAsia"/>
          <w:kern w:val="0"/>
          <w:sz w:val="24"/>
        </w:rPr>
        <w:t>逾期一天，乙方按未提供产品总价值的</w:t>
      </w:r>
      <w:r>
        <w:rPr>
          <w:rFonts w:hint="eastAsia" w:asciiTheme="minorEastAsia" w:hAnsiTheme="minorEastAsia" w:eastAsiaTheme="minorEastAsia"/>
          <w:kern w:val="0"/>
          <w:sz w:val="24"/>
          <w:u w:val="single"/>
        </w:rPr>
        <w:t>0.5</w:t>
      </w:r>
      <w:r>
        <w:rPr>
          <w:rFonts w:asciiTheme="minorEastAsia" w:hAnsiTheme="minorEastAsia" w:eastAsiaTheme="minorEastAsia"/>
          <w:kern w:val="0"/>
          <w:sz w:val="24"/>
        </w:rPr>
        <w:t xml:space="preserve">%交纳违约金。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十五、</w:t>
      </w:r>
      <w:r>
        <w:rPr>
          <w:rFonts w:asciiTheme="minorEastAsia" w:hAnsiTheme="minorEastAsia" w:eastAsiaTheme="minorEastAsia"/>
          <w:kern w:val="0"/>
          <w:sz w:val="24"/>
        </w:rPr>
        <w:t>乙方所</w:t>
      </w:r>
      <w:r>
        <w:rPr>
          <w:rFonts w:hint="eastAsia" w:asciiTheme="minorEastAsia" w:hAnsiTheme="minorEastAsia" w:eastAsiaTheme="minorEastAsia"/>
          <w:kern w:val="0"/>
          <w:sz w:val="24"/>
        </w:rPr>
        <w:t>交产</w:t>
      </w:r>
      <w:r>
        <w:rPr>
          <w:rFonts w:asciiTheme="minorEastAsia" w:hAnsiTheme="minorEastAsia" w:eastAsiaTheme="minorEastAsia"/>
          <w:kern w:val="0"/>
          <w:sz w:val="24"/>
        </w:rPr>
        <w:t>品不符合规定的，如果甲方同意利用，应当按质论价；如果甲方不能利用的，应根据产品的具体情况，由乙方负责</w:t>
      </w:r>
      <w:r>
        <w:rPr>
          <w:rFonts w:hint="eastAsia" w:asciiTheme="minorEastAsia" w:hAnsiTheme="minorEastAsia" w:eastAsiaTheme="minorEastAsia"/>
          <w:kern w:val="0"/>
          <w:sz w:val="24"/>
        </w:rPr>
        <w:t>更</w:t>
      </w:r>
      <w:r>
        <w:rPr>
          <w:rFonts w:asciiTheme="minorEastAsia" w:hAnsiTheme="minorEastAsia" w:eastAsiaTheme="minorEastAsia"/>
          <w:kern w:val="0"/>
          <w:sz w:val="24"/>
        </w:rPr>
        <w:t>换或修</w:t>
      </w:r>
      <w:r>
        <w:rPr>
          <w:rFonts w:hint="eastAsia" w:asciiTheme="minorEastAsia" w:hAnsiTheme="minorEastAsia" w:eastAsiaTheme="minorEastAsia"/>
          <w:kern w:val="0"/>
          <w:sz w:val="24"/>
        </w:rPr>
        <w:t>理</w:t>
      </w:r>
      <w:r>
        <w:rPr>
          <w:rFonts w:asciiTheme="minorEastAsia" w:hAnsiTheme="minorEastAsia" w:eastAsiaTheme="minorEastAsia"/>
          <w:kern w:val="0"/>
          <w:sz w:val="24"/>
        </w:rPr>
        <w:t>，并承担</w:t>
      </w:r>
      <w:r>
        <w:rPr>
          <w:rFonts w:hint="eastAsia" w:asciiTheme="minorEastAsia" w:hAnsiTheme="minorEastAsia" w:eastAsiaTheme="minorEastAsia"/>
          <w:kern w:val="0"/>
          <w:sz w:val="24"/>
        </w:rPr>
        <w:t>更换</w:t>
      </w:r>
      <w:r>
        <w:rPr>
          <w:rFonts w:asciiTheme="minorEastAsia" w:hAnsiTheme="minorEastAsia" w:eastAsiaTheme="minorEastAsia"/>
          <w:kern w:val="0"/>
          <w:sz w:val="24"/>
        </w:rPr>
        <w:t>、修理而支付的实际费用</w:t>
      </w:r>
      <w:r>
        <w:rPr>
          <w:rFonts w:hint="eastAsia" w:asciiTheme="minorEastAsia" w:hAnsiTheme="minorEastAsia" w:eastAsiaTheme="minorEastAsia"/>
          <w:kern w:val="0"/>
          <w:sz w:val="24"/>
        </w:rPr>
        <w:t>，</w:t>
      </w:r>
      <w:r>
        <w:rPr>
          <w:rFonts w:asciiTheme="minorEastAsia" w:hAnsiTheme="minorEastAsia" w:eastAsiaTheme="minorEastAsia"/>
          <w:kern w:val="0"/>
          <w:sz w:val="24"/>
        </w:rPr>
        <w:t xml:space="preserve">乙方不更换或修理的，按不能交货处理。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十六、</w:t>
      </w:r>
      <w:r>
        <w:rPr>
          <w:rFonts w:asciiTheme="minorEastAsia" w:hAnsiTheme="minorEastAsia" w:eastAsiaTheme="minorEastAsia"/>
          <w:kern w:val="0"/>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Theme="minorEastAsia" w:hAnsiTheme="minorEastAsia" w:eastAsiaTheme="minorEastAsia"/>
          <w:kern w:val="0"/>
          <w:sz w:val="24"/>
        </w:rPr>
        <w:t>差</w:t>
      </w:r>
      <w:r>
        <w:rPr>
          <w:rFonts w:asciiTheme="minorEastAsia" w:hAnsiTheme="minorEastAsia" w:eastAsiaTheme="minorEastAsia"/>
          <w:kern w:val="0"/>
          <w:sz w:val="24"/>
        </w:rPr>
        <w:t xml:space="preserve">值部分。因包装不符合规定造成货物损坏或灭失的，乙方应当负责赔偿。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十七、</w:t>
      </w:r>
      <w:r>
        <w:rPr>
          <w:rFonts w:asciiTheme="minorEastAsia" w:hAnsiTheme="minorEastAsia" w:eastAsiaTheme="minorEastAsia"/>
          <w:kern w:val="0"/>
          <w:sz w:val="24"/>
        </w:rPr>
        <w:t xml:space="preserve">如因乙方安装不善而造成的一切损失或设备质量事故，由乙方承担责任。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十八、</w:t>
      </w:r>
      <w:r>
        <w:rPr>
          <w:rFonts w:asciiTheme="minorEastAsia" w:hAnsiTheme="minorEastAsia" w:eastAsiaTheme="minorEastAsia"/>
          <w:kern w:val="0"/>
          <w:sz w:val="24"/>
        </w:rPr>
        <w:t>如甲方未按合同规定时间支付货款，</w:t>
      </w:r>
      <w:r>
        <w:rPr>
          <w:rFonts w:hint="eastAsia" w:asciiTheme="minorEastAsia" w:hAnsiTheme="minorEastAsia" w:eastAsiaTheme="minorEastAsia"/>
          <w:kern w:val="0"/>
          <w:sz w:val="24"/>
        </w:rPr>
        <w:t>每延期一</w:t>
      </w:r>
      <w:r>
        <w:rPr>
          <w:rFonts w:asciiTheme="minorEastAsia" w:hAnsiTheme="minorEastAsia" w:eastAsiaTheme="minorEastAsia"/>
          <w:kern w:val="0"/>
          <w:sz w:val="24"/>
        </w:rPr>
        <w:t>日向乙方</w:t>
      </w:r>
      <w:r>
        <w:rPr>
          <w:rFonts w:hint="eastAsia" w:asciiTheme="minorEastAsia" w:hAnsiTheme="minorEastAsia" w:eastAsiaTheme="minorEastAsia"/>
          <w:kern w:val="0"/>
          <w:sz w:val="24"/>
        </w:rPr>
        <w:t>支</w:t>
      </w:r>
      <w:r>
        <w:rPr>
          <w:rFonts w:asciiTheme="minorEastAsia" w:hAnsiTheme="minorEastAsia" w:eastAsiaTheme="minorEastAsia"/>
          <w:kern w:val="0"/>
          <w:sz w:val="24"/>
        </w:rPr>
        <w:t>付逾期付款部分总值</w:t>
      </w:r>
      <w:r>
        <w:rPr>
          <w:rFonts w:hint="eastAsia" w:asciiTheme="minorEastAsia" w:hAnsiTheme="minorEastAsia" w:eastAsiaTheme="minorEastAsia"/>
          <w:sz w:val="24"/>
          <w:u w:val="single"/>
        </w:rPr>
        <w:t>1</w:t>
      </w:r>
      <w:r>
        <w:rPr>
          <w:rFonts w:asciiTheme="minorEastAsia" w:hAnsiTheme="minorEastAsia" w:eastAsiaTheme="minorEastAsia"/>
          <w:kern w:val="0"/>
          <w:sz w:val="24"/>
        </w:rPr>
        <w:t xml:space="preserve"> %的违约金</w:t>
      </w:r>
      <w:r>
        <w:rPr>
          <w:rFonts w:hint="eastAsia" w:asciiTheme="minorEastAsia" w:hAnsiTheme="minorEastAsia" w:eastAsiaTheme="minorEastAsia"/>
          <w:kern w:val="0"/>
          <w:sz w:val="24"/>
        </w:rPr>
        <w:t>。</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第七</w:t>
      </w:r>
      <w:r>
        <w:rPr>
          <w:rFonts w:hint="eastAsia" w:asciiTheme="minorEastAsia" w:hAnsiTheme="minorEastAsia" w:eastAsiaTheme="minorEastAsia"/>
          <w:b/>
          <w:bCs/>
        </w:rPr>
        <w:t xml:space="preserve">章 </w:t>
      </w:r>
      <w:r>
        <w:rPr>
          <w:rFonts w:asciiTheme="minorEastAsia" w:hAnsiTheme="minorEastAsia" w:eastAsiaTheme="minorEastAsia"/>
          <w:b/>
          <w:bCs/>
        </w:rPr>
        <w:t xml:space="preserve"> 不可抗力</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十九、</w:t>
      </w:r>
      <w:r>
        <w:rPr>
          <w:rFonts w:asciiTheme="minorEastAsia" w:hAnsiTheme="minorEastAsia" w:eastAsiaTheme="minorEastAsia"/>
          <w:kern w:val="0"/>
          <w:sz w:val="24"/>
        </w:rPr>
        <w:t>合同签订后，签约双方任何一方，由于火灾、</w:t>
      </w:r>
      <w:r>
        <w:rPr>
          <w:rFonts w:hint="eastAsia" w:asciiTheme="minorEastAsia" w:hAnsiTheme="minorEastAsia" w:eastAsiaTheme="minorEastAsia"/>
          <w:kern w:val="0"/>
          <w:sz w:val="24"/>
        </w:rPr>
        <w:t>水</w:t>
      </w:r>
      <w:r>
        <w:rPr>
          <w:rFonts w:asciiTheme="minorEastAsia" w:hAnsiTheme="minorEastAsia" w:eastAsiaTheme="minorEastAsia"/>
          <w:kern w:val="0"/>
          <w:sz w:val="24"/>
        </w:rPr>
        <w:t>灾、地震、战争</w:t>
      </w:r>
      <w:r>
        <w:rPr>
          <w:rFonts w:hint="eastAsia" w:asciiTheme="minorEastAsia" w:hAnsiTheme="minorEastAsia" w:eastAsiaTheme="minorEastAsia"/>
          <w:kern w:val="0"/>
          <w:sz w:val="24"/>
        </w:rPr>
        <w:t>、台风</w:t>
      </w:r>
      <w:r>
        <w:rPr>
          <w:rFonts w:asciiTheme="minorEastAsia" w:hAnsiTheme="minorEastAsia" w:eastAsiaTheme="minorEastAsia"/>
          <w:kern w:val="0"/>
          <w:sz w:val="24"/>
        </w:rPr>
        <w:t>和双方同意的其他不可抗力的</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影响本合同履行时，可延长履行合同的期限；这一期限相当于</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 xml:space="preserve">所影响的时间，并可根据情况部分或全部免予承担违约责任。 </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w:t>
      </w:r>
      <w:r>
        <w:rPr>
          <w:rFonts w:asciiTheme="minorEastAsia" w:hAnsiTheme="minorEastAsia" w:eastAsiaTheme="minorEastAsia"/>
          <w:kern w:val="0"/>
          <w:sz w:val="24"/>
        </w:rPr>
        <w:t>受</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影响方应尽快将所发生的不可抗力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情况以书面形式（传真或电报等）通知对方</w:t>
      </w:r>
      <w:r>
        <w:rPr>
          <w:rFonts w:hint="eastAsia" w:asciiTheme="minorEastAsia" w:hAnsiTheme="minorEastAsia" w:eastAsiaTheme="minorEastAsia"/>
          <w:kern w:val="0"/>
          <w:sz w:val="24"/>
        </w:rPr>
        <w:t>，并</w:t>
      </w:r>
      <w:r>
        <w:rPr>
          <w:rFonts w:hint="eastAsia" w:asciiTheme="minorEastAsia" w:hAnsiTheme="minorEastAsia" w:eastAsiaTheme="minorEastAsia"/>
          <w:sz w:val="24"/>
        </w:rPr>
        <w:t>将有关部门出具的证明文件用挂号信邮寄给或送给另一方</w:t>
      </w:r>
      <w:r>
        <w:rPr>
          <w:rFonts w:hint="eastAsia" w:asciiTheme="minorEastAsia" w:hAnsiTheme="minorEastAsia" w:eastAsiaTheme="minorEastAsia"/>
          <w:kern w:val="0"/>
          <w:sz w:val="24"/>
        </w:rPr>
        <w:t>。</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二十一、</w:t>
      </w:r>
      <w:r>
        <w:rPr>
          <w:rFonts w:asciiTheme="minorEastAsia" w:hAnsiTheme="minorEastAsia" w:eastAsiaTheme="minorEastAsia"/>
          <w:kern w:val="0"/>
          <w:sz w:val="24"/>
        </w:rPr>
        <w:t>当不可抗力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停止或消除后，受</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影响的一方应尽快以书面形式（传真或电报等）通知另一方，如不可抗力</w:t>
      </w:r>
      <w:r>
        <w:rPr>
          <w:rFonts w:hint="eastAsia" w:asciiTheme="minorEastAsia" w:hAnsiTheme="minorEastAsia" w:eastAsiaTheme="minorEastAsia"/>
          <w:kern w:val="0"/>
          <w:sz w:val="24"/>
        </w:rPr>
        <w:t>事件</w:t>
      </w:r>
      <w:r>
        <w:rPr>
          <w:rFonts w:asciiTheme="minorEastAsia" w:hAnsiTheme="minorEastAsia" w:eastAsiaTheme="minorEastAsia"/>
          <w:kern w:val="0"/>
          <w:sz w:val="24"/>
        </w:rPr>
        <w:t>影响连续</w:t>
      </w:r>
      <w:r>
        <w:rPr>
          <w:rFonts w:hint="eastAsia" w:asciiTheme="minorEastAsia" w:hAnsiTheme="minorEastAsia" w:eastAsiaTheme="minorEastAsia"/>
          <w:kern w:val="0"/>
          <w:sz w:val="24"/>
          <w:u w:val="single"/>
        </w:rPr>
        <w:t>　15　</w:t>
      </w:r>
      <w:r>
        <w:rPr>
          <w:rFonts w:asciiTheme="minorEastAsia" w:hAnsiTheme="minorEastAsia" w:eastAsiaTheme="minorEastAsia"/>
          <w:kern w:val="0"/>
          <w:sz w:val="24"/>
        </w:rPr>
        <w:t>天以上，双方应通过友好协商解决本合同的履行问题，并尽快达成</w:t>
      </w:r>
      <w:r>
        <w:rPr>
          <w:rFonts w:hint="eastAsia" w:asciiTheme="minorEastAsia" w:hAnsiTheme="minorEastAsia" w:eastAsiaTheme="minorEastAsia"/>
          <w:kern w:val="0"/>
          <w:sz w:val="24"/>
        </w:rPr>
        <w:t>变更</w:t>
      </w:r>
      <w:r>
        <w:rPr>
          <w:rFonts w:asciiTheme="minorEastAsia" w:hAnsiTheme="minorEastAsia" w:eastAsiaTheme="minorEastAsia"/>
          <w:kern w:val="0"/>
          <w:sz w:val="24"/>
        </w:rPr>
        <w:t xml:space="preserve">协议。 </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第八</w:t>
      </w:r>
      <w:r>
        <w:rPr>
          <w:rFonts w:hint="eastAsia" w:asciiTheme="minorEastAsia" w:hAnsiTheme="minorEastAsia" w:eastAsiaTheme="minorEastAsia"/>
          <w:b/>
          <w:bCs/>
        </w:rPr>
        <w:t>章</w:t>
      </w:r>
      <w:r>
        <w:rPr>
          <w:rFonts w:asciiTheme="minorEastAsia" w:hAnsiTheme="minorEastAsia" w:eastAsiaTheme="minorEastAsia"/>
          <w:b/>
          <w:bCs/>
        </w:rPr>
        <w:t>争议的解决</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二十二、甲、乙双方应通过友好协商的方式解决在执行本合同中所发生的或与本合同有关的一切争议。如果协商仍得不到解决，可按以下第( 2 )项方式处理：</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⑴ 任何一方均可向成都仲裁委员会申请仲裁。</w:t>
      </w:r>
    </w:p>
    <w:p>
      <w:pPr>
        <w:spacing w:line="52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 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pStyle w:val="4"/>
        <w:spacing w:before="156" w:beforeLines="50" w:after="156" w:afterLines="50" w:line="520" w:lineRule="exact"/>
        <w:jc w:val="center"/>
        <w:rPr>
          <w:rFonts w:asciiTheme="minorEastAsia" w:hAnsiTheme="minorEastAsia" w:eastAsiaTheme="minorEastAsia"/>
          <w:b/>
          <w:bCs/>
        </w:rPr>
      </w:pPr>
      <w:r>
        <w:rPr>
          <w:rFonts w:asciiTheme="minorEastAsia" w:hAnsiTheme="minorEastAsia" w:eastAsiaTheme="minorEastAsia"/>
          <w:b/>
          <w:bCs/>
        </w:rPr>
        <w:t>第九</w:t>
      </w:r>
      <w:r>
        <w:rPr>
          <w:rFonts w:hint="eastAsia" w:asciiTheme="minorEastAsia" w:hAnsiTheme="minorEastAsia" w:eastAsiaTheme="minorEastAsia"/>
          <w:b/>
          <w:bCs/>
        </w:rPr>
        <w:t xml:space="preserve">章  </w:t>
      </w:r>
      <w:r>
        <w:rPr>
          <w:rFonts w:asciiTheme="minorEastAsia" w:hAnsiTheme="minorEastAsia" w:eastAsiaTheme="minorEastAsia"/>
          <w:b/>
          <w:bCs/>
        </w:rPr>
        <w:t>其他</w:t>
      </w: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二十三、</w:t>
      </w:r>
      <w:r>
        <w:rPr>
          <w:rFonts w:asciiTheme="minorEastAsia" w:hAnsiTheme="minorEastAsia" w:eastAsiaTheme="minorEastAsia"/>
          <w:kern w:val="0"/>
          <w:sz w:val="24"/>
        </w:rPr>
        <w:t>对本合同条款的任何变更、修改或增减，须经双方授权代表签署书面文件，成为本合同的组成部分，并具有同等法律效力。</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二十四、</w:t>
      </w:r>
      <w:r>
        <w:rPr>
          <w:rFonts w:asciiTheme="minorEastAsia" w:hAnsiTheme="minorEastAsia" w:eastAsiaTheme="minorEastAsia"/>
          <w:kern w:val="0"/>
          <w:sz w:val="24"/>
        </w:rPr>
        <w:t>本合同自双方授权代表签字</w:t>
      </w:r>
      <w:r>
        <w:rPr>
          <w:rFonts w:hint="eastAsia" w:asciiTheme="minorEastAsia" w:hAnsiTheme="minorEastAsia" w:eastAsiaTheme="minorEastAsia"/>
          <w:kern w:val="0"/>
          <w:sz w:val="24"/>
        </w:rPr>
        <w:t>并加盖公章</w:t>
      </w:r>
      <w:r>
        <w:rPr>
          <w:rFonts w:asciiTheme="minorEastAsia" w:hAnsiTheme="minorEastAsia" w:eastAsiaTheme="minorEastAsia"/>
          <w:kern w:val="0"/>
          <w:sz w:val="24"/>
        </w:rPr>
        <w:t>之日起生效</w:t>
      </w:r>
      <w:r>
        <w:rPr>
          <w:rFonts w:hint="eastAsia" w:asciiTheme="minorEastAsia" w:hAnsiTheme="minorEastAsia" w:eastAsiaTheme="minorEastAsia"/>
          <w:kern w:val="0"/>
          <w:sz w:val="24"/>
        </w:rPr>
        <w:t>。</w:t>
      </w:r>
      <w:r>
        <w:rPr>
          <w:rFonts w:asciiTheme="minorEastAsia" w:hAnsiTheme="minorEastAsia" w:eastAsiaTheme="minorEastAsia"/>
          <w:kern w:val="0"/>
          <w:sz w:val="24"/>
        </w:rPr>
        <w:br w:type="textWrapping"/>
      </w:r>
      <w:r>
        <w:rPr>
          <w:rFonts w:hint="eastAsia" w:asciiTheme="minorEastAsia" w:hAnsiTheme="minorEastAsia" w:eastAsiaTheme="minorEastAsia"/>
          <w:kern w:val="0"/>
          <w:sz w:val="24"/>
        </w:rPr>
        <w:t xml:space="preserve">    二十五、</w:t>
      </w:r>
      <w:r>
        <w:rPr>
          <w:rFonts w:asciiTheme="minorEastAsia" w:hAnsiTheme="minorEastAsia" w:eastAsiaTheme="minorEastAsia"/>
          <w:kern w:val="0"/>
          <w:sz w:val="24"/>
        </w:rPr>
        <w:t>本合同一式</w:t>
      </w:r>
      <w:r>
        <w:rPr>
          <w:rFonts w:hint="eastAsia" w:asciiTheme="minorEastAsia" w:hAnsiTheme="minorEastAsia" w:eastAsiaTheme="minorEastAsia"/>
          <w:kern w:val="0"/>
          <w:sz w:val="24"/>
          <w:u w:val="single"/>
        </w:rPr>
        <w:t>4</w:t>
      </w:r>
      <w:r>
        <w:rPr>
          <w:rFonts w:asciiTheme="minorEastAsia" w:hAnsiTheme="minorEastAsia" w:eastAsiaTheme="minorEastAsia"/>
          <w:kern w:val="0"/>
          <w:sz w:val="24"/>
        </w:rPr>
        <w:t>份，甲方</w:t>
      </w:r>
      <w:r>
        <w:rPr>
          <w:rFonts w:hint="eastAsia" w:asciiTheme="minorEastAsia" w:hAnsiTheme="minorEastAsia" w:eastAsiaTheme="minorEastAsia"/>
          <w:kern w:val="0"/>
          <w:sz w:val="24"/>
          <w:u w:val="single"/>
        </w:rPr>
        <w:t>2</w:t>
      </w:r>
      <w:r>
        <w:rPr>
          <w:rFonts w:asciiTheme="minorEastAsia" w:hAnsiTheme="minorEastAsia" w:eastAsiaTheme="minorEastAsia"/>
          <w:kern w:val="0"/>
          <w:sz w:val="24"/>
        </w:rPr>
        <w:t>份，乙方</w:t>
      </w:r>
      <w:r>
        <w:rPr>
          <w:rFonts w:hint="eastAsia" w:asciiTheme="minorEastAsia" w:hAnsiTheme="minorEastAsia" w:eastAsiaTheme="minorEastAsia"/>
          <w:kern w:val="0"/>
          <w:sz w:val="24"/>
          <w:u w:val="single"/>
        </w:rPr>
        <w:t>2</w:t>
      </w:r>
      <w:r>
        <w:rPr>
          <w:rFonts w:asciiTheme="minorEastAsia" w:hAnsiTheme="minorEastAsia" w:eastAsiaTheme="minorEastAsia"/>
          <w:kern w:val="0"/>
          <w:sz w:val="24"/>
        </w:rPr>
        <w:t>份</w:t>
      </w:r>
      <w:r>
        <w:rPr>
          <w:rFonts w:hint="eastAsia" w:asciiTheme="minorEastAsia" w:hAnsiTheme="minorEastAsia" w:eastAsiaTheme="minorEastAsia"/>
          <w:kern w:val="0"/>
          <w:sz w:val="24"/>
        </w:rPr>
        <w:t>，具有同等法律效力</w:t>
      </w:r>
      <w:r>
        <w:rPr>
          <w:rFonts w:asciiTheme="minorEastAsia" w:hAnsiTheme="minorEastAsia" w:eastAsiaTheme="minorEastAsia"/>
          <w:kern w:val="0"/>
          <w:sz w:val="24"/>
        </w:rPr>
        <w:t xml:space="preserve">。 </w:t>
      </w:r>
    </w:p>
    <w:p>
      <w:pPr>
        <w:spacing w:line="520" w:lineRule="exact"/>
        <w:ind w:left="559" w:leftChars="266"/>
        <w:rPr>
          <w:rFonts w:asciiTheme="minorEastAsia" w:hAnsiTheme="minorEastAsia" w:eastAsiaTheme="minorEastAsia"/>
          <w:sz w:val="24"/>
        </w:rPr>
      </w:pPr>
    </w:p>
    <w:p>
      <w:pPr>
        <w:spacing w:line="520" w:lineRule="exact"/>
        <w:ind w:left="559" w:leftChars="266"/>
        <w:rPr>
          <w:rFonts w:asciiTheme="minorEastAsia" w:hAnsiTheme="minorEastAsia" w:eastAsiaTheme="minorEastAsia"/>
          <w:sz w:val="24"/>
        </w:rPr>
      </w:pPr>
    </w:p>
    <w:p>
      <w:pPr>
        <w:spacing w:line="520" w:lineRule="exact"/>
        <w:rPr>
          <w:rFonts w:asciiTheme="minorEastAsia" w:hAnsiTheme="minorEastAsia" w:eastAsiaTheme="minorEastAsia"/>
          <w:sz w:val="24"/>
        </w:rPr>
      </w:pPr>
    </w:p>
    <w:p>
      <w:pPr>
        <w:spacing w:line="52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甲方（签章）：乙方（签章）： </w:t>
      </w:r>
    </w:p>
    <w:p>
      <w:pPr>
        <w:spacing w:line="520" w:lineRule="exact"/>
        <w:ind w:firstLine="480" w:firstLineChars="200"/>
        <w:rPr>
          <w:rFonts w:asciiTheme="minorEastAsia" w:hAnsiTheme="minorEastAsia" w:eastAsiaTheme="minorEastAsia"/>
          <w:kern w:val="0"/>
          <w:sz w:val="24"/>
        </w:rPr>
      </w:pPr>
    </w:p>
    <w:p>
      <w:pPr>
        <w:spacing w:line="52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 xml:space="preserve">委托代理人（签字）：               委托代理人（签字）： </w:t>
      </w:r>
    </w:p>
    <w:p>
      <w:pPr>
        <w:spacing w:line="520" w:lineRule="exact"/>
        <w:ind w:firstLine="480" w:firstLineChars="200"/>
        <w:rPr>
          <w:rFonts w:asciiTheme="minorEastAsia" w:hAnsiTheme="minorEastAsia" w:eastAsiaTheme="minorEastAsia"/>
          <w:kern w:val="0"/>
          <w:sz w:val="24"/>
        </w:rPr>
      </w:pPr>
    </w:p>
    <w:p>
      <w:pPr>
        <w:spacing w:line="520" w:lineRule="exact"/>
        <w:ind w:firstLine="480" w:firstLineChars="200"/>
        <w:rPr>
          <w:rFonts w:asciiTheme="minorEastAsia" w:hAnsiTheme="minorEastAsia" w:eastAsiaTheme="minorEastAsia"/>
          <w:kern w:val="0"/>
          <w:sz w:val="24"/>
        </w:rPr>
      </w:pPr>
      <w:r>
        <w:rPr>
          <w:rFonts w:asciiTheme="minorEastAsia" w:hAnsiTheme="minorEastAsia" w:eastAsiaTheme="minorEastAsia"/>
          <w:kern w:val="0"/>
          <w:sz w:val="24"/>
        </w:rPr>
        <w:t>日期：</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日期：</w:t>
      </w:r>
    </w:p>
    <w:p>
      <w:pPr>
        <w:widowControl/>
        <w:jc w:val="left"/>
        <w:rPr>
          <w:rFonts w:asciiTheme="majorEastAsia" w:hAnsiTheme="majorEastAsia" w:eastAsiaTheme="majorEastAsia"/>
          <w:b/>
          <w:bCs/>
          <w:sz w:val="32"/>
          <w:szCs w:val="32"/>
        </w:rPr>
      </w:pPr>
      <w:r>
        <w:rPr>
          <w:rFonts w:asciiTheme="majorEastAsia" w:hAnsiTheme="majorEastAsia" w:eastAsiaTheme="majorEastAsia"/>
          <w:b/>
          <w:bCs/>
          <w:sz w:val="32"/>
          <w:szCs w:val="32"/>
        </w:rPr>
        <w:br w:type="page"/>
      </w: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价</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一</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览</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r>
              <w:rPr>
                <w:rFonts w:asciiTheme="majorEastAsia" w:hAnsiTheme="majorEastAsia" w:eastAsiaTheme="majorEastAsia"/>
                <w:bCs/>
                <w:sz w:val="24"/>
                <w:u w:val="single"/>
              </w:rPr>
              <w:t xml:space="preserve">                                               </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万</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仟</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圆</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角</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r>
              <w:rPr>
                <w:rFonts w:asciiTheme="majorEastAsia" w:hAnsiTheme="majorEastAsia" w:eastAsiaTheme="majorEastAsia"/>
                <w:b/>
                <w:bCs/>
                <w:sz w:val="28"/>
                <w:u w:val="single"/>
              </w:rPr>
              <w:t xml:space="preserve">                          </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万</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仟</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圆</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角</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bookmarkStart w:id="1" w:name="_Toc172809947"/>
      <w:bookmarkStart w:id="2" w:name="_Toc182560070"/>
      <w:bookmarkStart w:id="3" w:name="_Toc116869942"/>
      <w:bookmarkStart w:id="4" w:name="_Toc172811881"/>
      <w:bookmarkStart w:id="5" w:name="_Toc105315045"/>
      <w:bookmarkStart w:id="6" w:name="_Toc90180911"/>
      <w:bookmarkStart w:id="7" w:name="_Toc89791634"/>
      <w:bookmarkStart w:id="8" w:name="_Toc172809818"/>
      <w:bookmarkStart w:id="9" w:name="_Toc89791736"/>
      <w:bookmarkStart w:id="10" w:name="_Toc116895449"/>
    </w:p>
    <w:p/>
    <w:p>
      <w:pPr>
        <w:widowControl/>
        <w:jc w:val="left"/>
      </w:pPr>
      <w: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r>
        <w:rPr>
          <w:rFonts w:cs="Arial" w:asciiTheme="majorEastAsia" w:hAnsiTheme="majorEastAsia" w:eastAsiaTheme="majorEastAsia"/>
          <w:bCs/>
          <w:u w:val="single"/>
        </w:rPr>
        <w:t xml:space="preserve">                  </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r>
        <w:rPr>
          <w:rFonts w:cs="Arial" w:asciiTheme="majorEastAsia" w:hAnsiTheme="majorEastAsia" w:eastAsiaTheme="majorEastAsia"/>
          <w:bCs/>
          <w:u w:val="single"/>
        </w:rPr>
        <w:t xml:space="preserve">                 </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8B9"/>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15EC7"/>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A7F0A"/>
    <w:rsid w:val="003B0EB1"/>
    <w:rsid w:val="003B244F"/>
    <w:rsid w:val="003B6437"/>
    <w:rsid w:val="003B7512"/>
    <w:rsid w:val="003C1311"/>
    <w:rsid w:val="003C2879"/>
    <w:rsid w:val="003C2ABE"/>
    <w:rsid w:val="003C6BE5"/>
    <w:rsid w:val="003C6E01"/>
    <w:rsid w:val="003E0C1E"/>
    <w:rsid w:val="003E0F28"/>
    <w:rsid w:val="003E34BE"/>
    <w:rsid w:val="003E7EBF"/>
    <w:rsid w:val="003F3952"/>
    <w:rsid w:val="003F3C95"/>
    <w:rsid w:val="003F3FFE"/>
    <w:rsid w:val="003F617E"/>
    <w:rsid w:val="004136D5"/>
    <w:rsid w:val="00416499"/>
    <w:rsid w:val="00416B67"/>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33F2"/>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105"/>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B7171"/>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2F34"/>
    <w:rsid w:val="00A5386F"/>
    <w:rsid w:val="00A53DA3"/>
    <w:rsid w:val="00A54D70"/>
    <w:rsid w:val="00A568D6"/>
    <w:rsid w:val="00A60953"/>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2DA5"/>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B8F"/>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1931"/>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32FD"/>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76030"/>
    <w:rsid w:val="00F82D3F"/>
    <w:rsid w:val="00F90ADB"/>
    <w:rsid w:val="00F979D4"/>
    <w:rsid w:val="00FA0B98"/>
    <w:rsid w:val="00FA22F5"/>
    <w:rsid w:val="00FA4360"/>
    <w:rsid w:val="00FA513D"/>
    <w:rsid w:val="00FA6923"/>
    <w:rsid w:val="00FC479D"/>
    <w:rsid w:val="00FC70CD"/>
    <w:rsid w:val="00FD35BF"/>
    <w:rsid w:val="00FE215B"/>
    <w:rsid w:val="00FE3998"/>
    <w:rsid w:val="00FE4813"/>
    <w:rsid w:val="00FE566D"/>
    <w:rsid w:val="00FF1DF5"/>
    <w:rsid w:val="00FF3AA4"/>
    <w:rsid w:val="00FF4A66"/>
    <w:rsid w:val="0224362A"/>
    <w:rsid w:val="058E0FB9"/>
    <w:rsid w:val="0685411A"/>
    <w:rsid w:val="082B2778"/>
    <w:rsid w:val="08E07707"/>
    <w:rsid w:val="0D3B0EEC"/>
    <w:rsid w:val="11A55E09"/>
    <w:rsid w:val="12064AFA"/>
    <w:rsid w:val="121A05A5"/>
    <w:rsid w:val="1309715D"/>
    <w:rsid w:val="13C9356B"/>
    <w:rsid w:val="14B9120C"/>
    <w:rsid w:val="14C35BED"/>
    <w:rsid w:val="14F645ED"/>
    <w:rsid w:val="15BF3CA1"/>
    <w:rsid w:val="170209AC"/>
    <w:rsid w:val="193F08F1"/>
    <w:rsid w:val="196F4494"/>
    <w:rsid w:val="1CBF11CB"/>
    <w:rsid w:val="1DA77C53"/>
    <w:rsid w:val="27B91ECD"/>
    <w:rsid w:val="27E87547"/>
    <w:rsid w:val="2BA46FBD"/>
    <w:rsid w:val="2D7626DC"/>
    <w:rsid w:val="2E1B7727"/>
    <w:rsid w:val="34F37B53"/>
    <w:rsid w:val="36545237"/>
    <w:rsid w:val="39BC3B6C"/>
    <w:rsid w:val="3A8D375B"/>
    <w:rsid w:val="3C1D466B"/>
    <w:rsid w:val="3D1B54C9"/>
    <w:rsid w:val="3D5D2F34"/>
    <w:rsid w:val="3DC95D10"/>
    <w:rsid w:val="3E9F7D15"/>
    <w:rsid w:val="408015B6"/>
    <w:rsid w:val="415A73C9"/>
    <w:rsid w:val="41A75102"/>
    <w:rsid w:val="41B14053"/>
    <w:rsid w:val="45940A3C"/>
    <w:rsid w:val="45B47338"/>
    <w:rsid w:val="47470085"/>
    <w:rsid w:val="4A8204BA"/>
    <w:rsid w:val="4C910E89"/>
    <w:rsid w:val="516265CB"/>
    <w:rsid w:val="557E3C82"/>
    <w:rsid w:val="57460AC2"/>
    <w:rsid w:val="578C6603"/>
    <w:rsid w:val="5B037616"/>
    <w:rsid w:val="5E6A3F6A"/>
    <w:rsid w:val="60D859F5"/>
    <w:rsid w:val="62C97607"/>
    <w:rsid w:val="64C54262"/>
    <w:rsid w:val="65BB51FB"/>
    <w:rsid w:val="69E82797"/>
    <w:rsid w:val="6DAB2707"/>
    <w:rsid w:val="6DF57EEA"/>
    <w:rsid w:val="70094ED3"/>
    <w:rsid w:val="739B225B"/>
    <w:rsid w:val="770D6DBD"/>
    <w:rsid w:val="78E26444"/>
    <w:rsid w:val="792E168A"/>
    <w:rsid w:val="79653D43"/>
    <w:rsid w:val="7A9C055A"/>
    <w:rsid w:val="7CCF35E2"/>
    <w:rsid w:val="7E81225C"/>
    <w:rsid w:val="7EF73B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semiHidden/>
    <w:qFormat/>
    <w:uiPriority w:val="99"/>
    <w:pPr>
      <w:jc w:val="left"/>
    </w:pPr>
    <w:rPr>
      <w:kern w:val="0"/>
      <w:sz w:val="24"/>
    </w:rPr>
  </w:style>
  <w:style w:type="paragraph" w:styleId="4">
    <w:name w:val="Body Text"/>
    <w:basedOn w:val="1"/>
    <w:link w:val="30"/>
    <w:qFormat/>
    <w:uiPriority w:val="99"/>
    <w:pPr>
      <w:spacing w:after="120"/>
    </w:pPr>
    <w:rPr>
      <w:kern w:val="0"/>
      <w:sz w:val="24"/>
    </w:rPr>
  </w:style>
  <w:style w:type="paragraph" w:styleId="5">
    <w:name w:val="Body Text Indent"/>
    <w:basedOn w:val="1"/>
    <w:link w:val="21"/>
    <w:qFormat/>
    <w:uiPriority w:val="99"/>
    <w:pPr>
      <w:spacing w:after="120"/>
      <w:ind w:left="420" w:leftChars="200"/>
    </w:pPr>
    <w:rPr>
      <w:kern w:val="0"/>
      <w:sz w:val="24"/>
    </w:rPr>
  </w:style>
  <w:style w:type="paragraph" w:styleId="6">
    <w:name w:val="Plain Text"/>
    <w:basedOn w:val="1"/>
    <w:link w:val="20"/>
    <w:qFormat/>
    <w:uiPriority w:val="99"/>
    <w:rPr>
      <w:rFonts w:ascii="宋体" w:hAnsi="Courier New"/>
      <w:kern w:val="0"/>
      <w:szCs w:val="21"/>
    </w:rPr>
  </w:style>
  <w:style w:type="paragraph" w:styleId="7">
    <w:name w:val="Date"/>
    <w:basedOn w:val="1"/>
    <w:next w:val="1"/>
    <w:link w:val="22"/>
    <w:qFormat/>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字符"/>
    <w:basedOn w:val="16"/>
    <w:link w:val="2"/>
    <w:qFormat/>
    <w:locked/>
    <w:uiPriority w:val="99"/>
    <w:rPr>
      <w:rFonts w:ascii="Arial" w:hAnsi="Arial" w:eastAsia="黑体" w:cs="Times New Roman"/>
      <w:b/>
      <w:sz w:val="20"/>
    </w:rPr>
  </w:style>
  <w:style w:type="character" w:customStyle="1" w:styleId="20">
    <w:name w:val="纯文本 字符"/>
    <w:basedOn w:val="16"/>
    <w:link w:val="6"/>
    <w:qFormat/>
    <w:locked/>
    <w:uiPriority w:val="99"/>
    <w:rPr>
      <w:rFonts w:ascii="宋体" w:hAnsi="Courier New" w:eastAsia="宋体" w:cs="Times New Roman"/>
      <w:sz w:val="21"/>
    </w:rPr>
  </w:style>
  <w:style w:type="character" w:customStyle="1" w:styleId="21">
    <w:name w:val="正文文本缩进 字符"/>
    <w:basedOn w:val="16"/>
    <w:link w:val="5"/>
    <w:qFormat/>
    <w:locked/>
    <w:uiPriority w:val="99"/>
    <w:rPr>
      <w:rFonts w:ascii="Times New Roman" w:hAnsi="Times New Roman" w:eastAsia="宋体" w:cs="Times New Roman"/>
      <w:sz w:val="24"/>
    </w:rPr>
  </w:style>
  <w:style w:type="character" w:customStyle="1" w:styleId="22">
    <w:name w:val="日期 字符"/>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字符"/>
    <w:basedOn w:val="16"/>
    <w:link w:val="8"/>
    <w:qFormat/>
    <w:locked/>
    <w:uiPriority w:val="99"/>
    <w:rPr>
      <w:rFonts w:ascii="Times New Roman" w:hAnsi="Times New Roman" w:eastAsia="宋体" w:cs="Times New Roman"/>
      <w:sz w:val="24"/>
    </w:rPr>
  </w:style>
  <w:style w:type="character" w:customStyle="1" w:styleId="25">
    <w:name w:val="页眉 字符"/>
    <w:basedOn w:val="16"/>
    <w:link w:val="11"/>
    <w:semiHidden/>
    <w:qFormat/>
    <w:locked/>
    <w:uiPriority w:val="99"/>
    <w:rPr>
      <w:rFonts w:ascii="Times New Roman" w:hAnsi="Times New Roman" w:eastAsia="宋体" w:cs="Times New Roman"/>
      <w:sz w:val="18"/>
    </w:rPr>
  </w:style>
  <w:style w:type="character" w:customStyle="1" w:styleId="26">
    <w:name w:val="页脚 字符"/>
    <w:basedOn w:val="16"/>
    <w:link w:val="10"/>
    <w:qFormat/>
    <w:locked/>
    <w:uiPriority w:val="99"/>
    <w:rPr>
      <w:rFonts w:ascii="Times New Roman" w:hAnsi="Times New Roman" w:eastAsia="宋体" w:cs="Times New Roman"/>
      <w:sz w:val="18"/>
    </w:rPr>
  </w:style>
  <w:style w:type="character" w:customStyle="1" w:styleId="27">
    <w:name w:val="批注文字 字符"/>
    <w:basedOn w:val="16"/>
    <w:link w:val="3"/>
    <w:semiHidden/>
    <w:qFormat/>
    <w:locked/>
    <w:uiPriority w:val="99"/>
    <w:rPr>
      <w:rFonts w:ascii="Times New Roman" w:hAnsi="Times New Roman" w:cs="Times New Roman"/>
      <w:sz w:val="24"/>
    </w:rPr>
  </w:style>
  <w:style w:type="character" w:customStyle="1" w:styleId="28">
    <w:name w:val="批注主题 字符"/>
    <w:basedOn w:val="27"/>
    <w:link w:val="13"/>
    <w:semiHidden/>
    <w:qFormat/>
    <w:locked/>
    <w:uiPriority w:val="99"/>
    <w:rPr>
      <w:rFonts w:ascii="Times New Roman" w:hAnsi="Times New Roman" w:cs="Times New Roman"/>
      <w:b/>
      <w:sz w:val="24"/>
    </w:rPr>
  </w:style>
  <w:style w:type="character" w:customStyle="1" w:styleId="29">
    <w:name w:val="批注框文本 字符"/>
    <w:basedOn w:val="16"/>
    <w:link w:val="9"/>
    <w:semiHidden/>
    <w:qFormat/>
    <w:locked/>
    <w:uiPriority w:val="99"/>
    <w:rPr>
      <w:rFonts w:ascii="Times New Roman" w:hAnsi="Times New Roman" w:cs="Times New Roman"/>
      <w:sz w:val="18"/>
    </w:rPr>
  </w:style>
  <w:style w:type="character" w:customStyle="1" w:styleId="30">
    <w:name w:val="正文文本 字符"/>
    <w:basedOn w:val="16"/>
    <w:link w:val="4"/>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BF1A5F-C6EE-44E2-80A0-94D189E13AB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20</Pages>
  <Words>9836</Words>
  <Characters>10214</Characters>
  <Lines>14</Lines>
  <Paragraphs>22</Paragraphs>
  <TotalTime>5</TotalTime>
  <ScaleCrop>false</ScaleCrop>
  <LinksUpToDate>false</LinksUpToDate>
  <CharactersWithSpaces>10938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微信用户</cp:lastModifiedBy>
  <cp:lastPrinted>2016-01-18T07:21:00Z</cp:lastPrinted>
  <dcterms:modified xsi:type="dcterms:W3CDTF">2023-05-23T02:49:32Z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382B605153214468930B210BCA802522_13</vt:lpwstr>
  </property>
</Properties>
</file>