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line="540" w:lineRule="exact"/>
        <w:jc w:val="center"/>
        <w:rPr>
          <w:rFonts w:hint="eastAsia" w:ascii="方正仿宋_GB2312" w:hAnsi="方正仿宋_GB2312" w:eastAsia="方正仿宋_GB2312" w:cs="方正仿宋_GB2312"/>
          <w:b/>
          <w:kern w:val="0"/>
          <w:sz w:val="44"/>
          <w:szCs w:val="44"/>
          <w:highlight w:val="none"/>
        </w:rPr>
      </w:pPr>
    </w:p>
    <w:p>
      <w:pPr>
        <w:spacing w:line="540" w:lineRule="exact"/>
        <w:rPr>
          <w:rFonts w:hint="eastAsia" w:ascii="方正仿宋_GB2312" w:hAnsi="方正仿宋_GB2312" w:eastAsia="方正仿宋_GB2312" w:cs="方正仿宋_GB2312"/>
          <w:b/>
          <w:kern w:val="0"/>
          <w:sz w:val="44"/>
          <w:szCs w:val="44"/>
          <w:highlight w:val="none"/>
        </w:rPr>
      </w:pPr>
    </w:p>
    <w:p>
      <w:pPr>
        <w:keepNext/>
        <w:jc w:val="center"/>
        <w:rPr>
          <w:rFonts w:hint="eastAsia" w:ascii="方正仿宋_GB2312" w:hAnsi="方正仿宋_GB2312" w:eastAsia="方正仿宋_GB2312" w:cs="方正仿宋_GB2312"/>
          <w:b/>
          <w:bCs/>
          <w:sz w:val="84"/>
          <w:szCs w:val="84"/>
          <w:lang w:eastAsia="zh-CN"/>
        </w:rPr>
      </w:pPr>
    </w:p>
    <w:p>
      <w:pPr>
        <w:keepNext/>
        <w:jc w:val="center"/>
        <w:rPr>
          <w:rFonts w:hint="eastAsia" w:ascii="方正仿宋_GB2312" w:hAnsi="方正仿宋_GB2312" w:eastAsia="方正仿宋_GB2312" w:cs="方正仿宋_GB2312"/>
          <w:b/>
          <w:bCs/>
          <w:sz w:val="84"/>
          <w:szCs w:val="84"/>
          <w:lang w:eastAsia="zh-CN"/>
        </w:rPr>
      </w:pPr>
      <w:r>
        <w:rPr>
          <w:rFonts w:hint="eastAsia" w:ascii="方正仿宋_GB2312" w:hAnsi="方正仿宋_GB2312" w:eastAsia="方正仿宋_GB2312" w:cs="方正仿宋_GB2312"/>
          <w:b/>
          <w:bCs/>
          <w:sz w:val="84"/>
          <w:szCs w:val="84"/>
          <w:lang w:eastAsia="zh-CN"/>
        </w:rPr>
        <w:t>询价采购文件</w:t>
      </w:r>
    </w:p>
    <w:p>
      <w:pPr>
        <w:keepNext/>
        <w:jc w:val="center"/>
        <w:rPr>
          <w:rFonts w:hint="eastAsia" w:ascii="方正仿宋_GB2312" w:hAnsi="方正仿宋_GB2312" w:eastAsia="方正仿宋_GB2312" w:cs="方正仿宋_GB2312"/>
          <w:b/>
          <w:bCs/>
          <w:sz w:val="84"/>
          <w:szCs w:val="84"/>
          <w:lang w:eastAsia="zh-CN"/>
        </w:rPr>
      </w:pPr>
    </w:p>
    <w:p>
      <w:pPr>
        <w:spacing w:line="800" w:lineRule="exact"/>
        <w:jc w:val="center"/>
        <w:rPr>
          <w:rFonts w:hint="eastAsia" w:ascii="方正仿宋_GB2312" w:hAnsi="方正仿宋_GB2312" w:eastAsia="方正仿宋_GB2312" w:cs="方正仿宋_GB2312"/>
          <w:b/>
          <w:bCs/>
          <w:spacing w:val="38"/>
          <w:sz w:val="72"/>
          <w:szCs w:val="72"/>
          <w:highlight w:val="none"/>
        </w:rPr>
      </w:pPr>
    </w:p>
    <w:p>
      <w:pPr>
        <w:bidi w:val="0"/>
        <w:jc w:val="center"/>
        <w:rPr>
          <w:rFonts w:hint="eastAsia"/>
          <w:lang w:eastAsia="zh-CN"/>
        </w:rPr>
      </w:pPr>
      <w:r>
        <w:rPr>
          <w:rFonts w:hint="eastAsia"/>
          <w:lang w:eastAsia="zh-CN"/>
        </w:rPr>
        <w:t>风险分级管控和隐患排查治理</w:t>
      </w:r>
    </w:p>
    <w:p>
      <w:pPr>
        <w:bidi w:val="0"/>
        <w:jc w:val="center"/>
        <w:rPr>
          <w:rFonts w:hint="eastAsia"/>
          <w:lang w:eastAsia="zh-CN"/>
        </w:rPr>
      </w:pPr>
      <w:r>
        <w:rPr>
          <w:rFonts w:hint="eastAsia"/>
          <w:lang w:eastAsia="zh-CN"/>
        </w:rPr>
        <w:t>双重预防项目咨询服务项目</w:t>
      </w:r>
    </w:p>
    <w:p>
      <w:pPr>
        <w:bidi w:val="0"/>
        <w:jc w:val="center"/>
        <w:rPr>
          <w:rFonts w:hint="eastAsia"/>
        </w:rPr>
      </w:pPr>
    </w:p>
    <w:p>
      <w:pPr>
        <w:pStyle w:val="2"/>
        <w:rPr>
          <w:rFonts w:hint="eastAsia" w:ascii="方正仿宋_GB2312" w:hAnsi="方正仿宋_GB2312" w:eastAsia="方正仿宋_GB2312" w:cs="方正仿宋_GB2312"/>
          <w:b/>
          <w:bCs/>
          <w:spacing w:val="38"/>
          <w:sz w:val="72"/>
          <w:szCs w:val="72"/>
          <w:highlight w:val="none"/>
        </w:rPr>
      </w:pPr>
    </w:p>
    <w:p>
      <w:pPr>
        <w:pStyle w:val="2"/>
        <w:rPr>
          <w:rFonts w:hint="eastAsia" w:ascii="方正仿宋_GB2312" w:hAnsi="方正仿宋_GB2312" w:eastAsia="方正仿宋_GB2312" w:cs="方正仿宋_GB2312"/>
          <w:b/>
          <w:bCs/>
          <w:spacing w:val="38"/>
          <w:sz w:val="72"/>
          <w:szCs w:val="72"/>
          <w:highlight w:val="none"/>
        </w:rPr>
      </w:pPr>
    </w:p>
    <w:p>
      <w:pPr>
        <w:spacing w:line="800" w:lineRule="exact"/>
        <w:jc w:val="center"/>
        <w:rPr>
          <w:rFonts w:hint="eastAsia" w:ascii="方正仿宋_GB2312" w:hAnsi="方正仿宋_GB2312" w:eastAsia="方正仿宋_GB2312" w:cs="方正仿宋_GB2312"/>
          <w:b/>
          <w:bCs/>
          <w:spacing w:val="38"/>
          <w:sz w:val="72"/>
          <w:szCs w:val="72"/>
          <w:highlight w:val="none"/>
        </w:rPr>
      </w:pPr>
    </w:p>
    <w:p>
      <w:pPr>
        <w:spacing w:line="500" w:lineRule="exact"/>
        <w:jc w:val="center"/>
        <w:rPr>
          <w:rFonts w:hint="eastAsia" w:ascii="方正仿宋_GB2312" w:hAnsi="方正仿宋_GB2312" w:eastAsia="方正仿宋_GB2312" w:cs="方正仿宋_GB2312"/>
          <w:sz w:val="44"/>
          <w:szCs w:val="44"/>
          <w:highlight w:val="none"/>
        </w:rPr>
      </w:pPr>
      <w:r>
        <w:rPr>
          <w:rFonts w:hint="eastAsia" w:ascii="方正仿宋_GB2312" w:hAnsi="方正仿宋_GB2312" w:eastAsia="方正仿宋_GB2312" w:cs="方正仿宋_GB2312"/>
          <w:sz w:val="44"/>
          <w:szCs w:val="44"/>
          <w:highlight w:val="none"/>
          <w:lang w:eastAsia="zh-CN"/>
        </w:rPr>
        <w:t>招标人：南阳光明光电</w:t>
      </w:r>
      <w:r>
        <w:rPr>
          <w:rFonts w:hint="eastAsia" w:ascii="方正仿宋_GB2312" w:hAnsi="方正仿宋_GB2312" w:eastAsia="方正仿宋_GB2312" w:cs="方正仿宋_GB2312"/>
          <w:sz w:val="44"/>
          <w:szCs w:val="44"/>
          <w:highlight w:val="none"/>
        </w:rPr>
        <w:t>有限公司</w:t>
      </w:r>
    </w:p>
    <w:p>
      <w:pPr>
        <w:spacing w:line="500" w:lineRule="exact"/>
        <w:ind w:firstLine="2640" w:firstLineChars="600"/>
        <w:rPr>
          <w:rFonts w:hint="eastAsia" w:ascii="方正仿宋_GB2312" w:hAnsi="方正仿宋_GB2312" w:eastAsia="方正仿宋_GB2312" w:cs="方正仿宋_GB2312"/>
          <w:sz w:val="44"/>
          <w:szCs w:val="44"/>
          <w:highlight w:val="none"/>
        </w:rPr>
      </w:pPr>
    </w:p>
    <w:p>
      <w:pPr>
        <w:jc w:val="center"/>
        <w:rPr>
          <w:rFonts w:hint="eastAsia" w:ascii="方正仿宋_GB2312" w:hAnsi="方正仿宋_GB2312" w:eastAsia="方正仿宋_GB2312" w:cs="方正仿宋_GB2312"/>
          <w:sz w:val="72"/>
          <w:szCs w:val="72"/>
          <w:highlight w:val="none"/>
        </w:rPr>
      </w:pPr>
      <w:r>
        <w:rPr>
          <w:rFonts w:hint="eastAsia" w:ascii="方正仿宋_GB2312" w:hAnsi="方正仿宋_GB2312" w:eastAsia="方正仿宋_GB2312" w:cs="方正仿宋_GB2312"/>
          <w:sz w:val="44"/>
          <w:szCs w:val="44"/>
          <w:highlight w:val="none"/>
        </w:rPr>
        <w:t>二○二</w:t>
      </w:r>
      <w:r>
        <w:rPr>
          <w:rFonts w:hint="eastAsia" w:ascii="方正仿宋_GB2312" w:hAnsi="方正仿宋_GB2312" w:eastAsia="方正仿宋_GB2312" w:cs="方正仿宋_GB2312"/>
          <w:sz w:val="44"/>
          <w:szCs w:val="44"/>
          <w:highlight w:val="none"/>
          <w:lang w:eastAsia="zh-CN"/>
        </w:rPr>
        <w:t>三</w:t>
      </w:r>
      <w:r>
        <w:rPr>
          <w:rFonts w:hint="eastAsia" w:ascii="方正仿宋_GB2312" w:hAnsi="方正仿宋_GB2312" w:eastAsia="方正仿宋_GB2312" w:cs="方正仿宋_GB2312"/>
          <w:sz w:val="44"/>
          <w:szCs w:val="44"/>
          <w:highlight w:val="none"/>
        </w:rPr>
        <w:t>年</w:t>
      </w:r>
      <w:r>
        <w:rPr>
          <w:rFonts w:hint="eastAsia" w:ascii="方正仿宋_GB2312" w:hAnsi="方正仿宋_GB2312" w:eastAsia="方正仿宋_GB2312" w:cs="方正仿宋_GB2312"/>
          <w:sz w:val="44"/>
          <w:szCs w:val="44"/>
          <w:highlight w:val="none"/>
          <w:lang w:eastAsia="zh-CN"/>
        </w:rPr>
        <w:t>五</w:t>
      </w:r>
      <w:r>
        <w:rPr>
          <w:rFonts w:hint="eastAsia" w:ascii="方正仿宋_GB2312" w:hAnsi="方正仿宋_GB2312" w:eastAsia="方正仿宋_GB2312" w:cs="方正仿宋_GB2312"/>
          <w:sz w:val="44"/>
          <w:szCs w:val="44"/>
          <w:highlight w:val="none"/>
        </w:rPr>
        <w:t>月</w:t>
      </w:r>
    </w:p>
    <w:p>
      <w:pPr>
        <w:pStyle w:val="2"/>
        <w:rPr>
          <w:rFonts w:hint="eastAsia" w:ascii="方正仿宋_GB2312" w:hAnsi="方正仿宋_GB2312" w:eastAsia="方正仿宋_GB2312" w:cs="方正仿宋_GB2312"/>
          <w:highlight w:val="none"/>
        </w:rPr>
      </w:pPr>
    </w:p>
    <w:p>
      <w:pPr>
        <w:rPr>
          <w:rFonts w:hint="eastAsia" w:ascii="方正仿宋_GB2312" w:hAnsi="方正仿宋_GB2312" w:eastAsia="方正仿宋_GB2312" w:cs="方正仿宋_GB2312"/>
          <w:highlight w:val="none"/>
        </w:rPr>
      </w:pPr>
    </w:p>
    <w:p>
      <w:pPr>
        <w:spacing w:line="540" w:lineRule="exact"/>
        <w:jc w:val="center"/>
        <w:rPr>
          <w:rFonts w:hint="eastAsia" w:ascii="方正仿宋_GB2312" w:hAnsi="方正仿宋_GB2312" w:eastAsia="方正仿宋_GB2312" w:cs="方正仿宋_GB2312"/>
          <w:b/>
          <w:sz w:val="28"/>
          <w:szCs w:val="28"/>
          <w:highlight w:val="none"/>
        </w:rPr>
      </w:pPr>
    </w:p>
    <w:p>
      <w:pPr>
        <w:spacing w:line="540" w:lineRule="exact"/>
        <w:jc w:val="center"/>
        <w:rPr>
          <w:rFonts w:hint="eastAsia" w:ascii="方正仿宋_GB2312" w:hAnsi="方正仿宋_GB2312" w:eastAsia="方正仿宋_GB2312" w:cs="方正仿宋_GB2312"/>
          <w:b/>
          <w:sz w:val="44"/>
          <w:szCs w:val="44"/>
          <w:highlight w:val="none"/>
        </w:rPr>
      </w:pPr>
    </w:p>
    <w:sdt>
      <w:sdtPr>
        <w:rPr>
          <w:rFonts w:ascii="宋体" w:hAnsi="宋体" w:eastAsia="宋体" w:cs="Times New Roman"/>
          <w:kern w:val="2"/>
          <w:sz w:val="21"/>
          <w:szCs w:val="30"/>
          <w:lang w:val="en-US" w:eastAsia="zh-CN" w:bidi="ar-SA"/>
        </w:rPr>
        <w:id w:val="147459560"/>
        <w15:color w:val="DBDBDB"/>
        <w:docPartObj>
          <w:docPartGallery w:val="Table of Contents"/>
          <w:docPartUnique/>
        </w:docPartObj>
      </w:sdtPr>
      <w:sdtEndPr>
        <w:rPr>
          <w:rFonts w:ascii="宋体" w:hAnsi="宋体" w:eastAsia="宋体" w:cs="Times New Roman"/>
          <w:kern w:val="2"/>
          <w:sz w:val="21"/>
          <w:szCs w:val="30"/>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9"/>
            <w:tabs>
              <w:tab w:val="right" w:leader="dot" w:pos="8307"/>
            </w:tabs>
          </w:pPr>
          <w:r>
            <w:fldChar w:fldCharType="begin"/>
          </w:r>
          <w:r>
            <w:instrText xml:space="preserve">TOC \o "1-1" \h \u </w:instrText>
          </w:r>
          <w:r>
            <w:fldChar w:fldCharType="separate"/>
          </w:r>
          <w:r>
            <w:fldChar w:fldCharType="begin"/>
          </w:r>
          <w:r>
            <w:instrText xml:space="preserve"> HYPERLINK \l _Toc25626 </w:instrText>
          </w:r>
          <w:r>
            <w:fldChar w:fldCharType="separate"/>
          </w:r>
          <w:r>
            <w:rPr>
              <w:rFonts w:hint="eastAsia" w:ascii="方正仿宋_GB2312" w:hAnsi="方正仿宋_GB2312" w:eastAsia="方正仿宋_GB2312" w:cs="方正仿宋_GB2312"/>
            </w:rPr>
            <w:t>第一部分询价采购邀请函</w:t>
          </w:r>
          <w:r>
            <w:tab/>
          </w:r>
          <w:r>
            <w:fldChar w:fldCharType="begin"/>
          </w:r>
          <w:r>
            <w:instrText xml:space="preserve"> PAGEREF _Toc25626 \h </w:instrText>
          </w:r>
          <w:r>
            <w:fldChar w:fldCharType="separate"/>
          </w:r>
          <w:r>
            <w:t>3</w:t>
          </w:r>
          <w:r>
            <w:fldChar w:fldCharType="end"/>
          </w:r>
          <w:r>
            <w:fldChar w:fldCharType="end"/>
          </w:r>
        </w:p>
        <w:p>
          <w:pPr>
            <w:pStyle w:val="19"/>
            <w:tabs>
              <w:tab w:val="right" w:leader="dot" w:pos="8307"/>
            </w:tabs>
          </w:pPr>
          <w:r>
            <w:fldChar w:fldCharType="begin"/>
          </w:r>
          <w:r>
            <w:instrText xml:space="preserve"> HYPERLINK \l _Toc31493 </w:instrText>
          </w:r>
          <w:r>
            <w:fldChar w:fldCharType="separate"/>
          </w:r>
          <w:r>
            <w:rPr>
              <w:rFonts w:hint="eastAsia" w:ascii="方正仿宋_GB2312" w:hAnsi="方正仿宋_GB2312" w:eastAsia="方正仿宋_GB2312" w:cs="方正仿宋_GB2312"/>
            </w:rPr>
            <w:t>第二部分  供应商须知</w:t>
          </w:r>
          <w:r>
            <w:tab/>
          </w:r>
          <w:r>
            <w:fldChar w:fldCharType="begin"/>
          </w:r>
          <w:r>
            <w:instrText xml:space="preserve"> PAGEREF _Toc31493 \h </w:instrText>
          </w:r>
          <w:r>
            <w:fldChar w:fldCharType="separate"/>
          </w:r>
          <w:r>
            <w:t>5</w:t>
          </w:r>
          <w:r>
            <w:fldChar w:fldCharType="end"/>
          </w:r>
          <w:r>
            <w:fldChar w:fldCharType="end"/>
          </w:r>
        </w:p>
        <w:p>
          <w:pPr>
            <w:pStyle w:val="19"/>
            <w:tabs>
              <w:tab w:val="right" w:leader="dot" w:pos="8307"/>
            </w:tabs>
          </w:pPr>
          <w:r>
            <w:fldChar w:fldCharType="begin"/>
          </w:r>
          <w:r>
            <w:instrText xml:space="preserve"> HYPERLINK \l _Toc19997 </w:instrText>
          </w:r>
          <w:r>
            <w:fldChar w:fldCharType="separate"/>
          </w:r>
          <w:r>
            <w:rPr>
              <w:rFonts w:hint="eastAsia" w:ascii="方正仿宋_GB2312" w:hAnsi="方正仿宋_GB2312" w:eastAsia="方正仿宋_GB2312" w:cs="方正仿宋_GB2312"/>
            </w:rPr>
            <w:t>第</w:t>
          </w:r>
          <w:r>
            <w:rPr>
              <w:rFonts w:hint="eastAsia" w:ascii="方正仿宋_GB2312" w:hAnsi="方正仿宋_GB2312" w:eastAsia="方正仿宋_GB2312" w:cs="方正仿宋_GB2312"/>
              <w:lang w:eastAsia="zh-CN"/>
            </w:rPr>
            <w:t>三</w:t>
          </w:r>
          <w:r>
            <w:rPr>
              <w:rFonts w:hint="eastAsia" w:ascii="方正仿宋_GB2312" w:hAnsi="方正仿宋_GB2312" w:eastAsia="方正仿宋_GB2312" w:cs="方正仿宋_GB2312"/>
            </w:rPr>
            <w:t>部分 合同条款</w:t>
          </w:r>
          <w:r>
            <w:tab/>
          </w:r>
          <w:r>
            <w:fldChar w:fldCharType="begin"/>
          </w:r>
          <w:r>
            <w:instrText xml:space="preserve"> PAGEREF _Toc19997 \h </w:instrText>
          </w:r>
          <w:r>
            <w:fldChar w:fldCharType="separate"/>
          </w:r>
          <w:r>
            <w:t>9</w:t>
          </w:r>
          <w:r>
            <w:fldChar w:fldCharType="end"/>
          </w:r>
          <w:r>
            <w:fldChar w:fldCharType="end"/>
          </w:r>
        </w:p>
        <w:p>
          <w:pPr>
            <w:pStyle w:val="19"/>
            <w:tabs>
              <w:tab w:val="right" w:leader="dot" w:pos="8307"/>
            </w:tabs>
          </w:pPr>
          <w:r>
            <w:fldChar w:fldCharType="begin"/>
          </w:r>
          <w:r>
            <w:instrText xml:space="preserve"> HYPERLINK \l _Toc7931 </w:instrText>
          </w:r>
          <w:r>
            <w:fldChar w:fldCharType="separate"/>
          </w:r>
          <w:r>
            <w:rPr>
              <w:rFonts w:hint="eastAsia"/>
            </w:rPr>
            <w:t>第四部分</w:t>
          </w:r>
          <w:r>
            <w:rPr>
              <w:rFonts w:hint="eastAsia" w:eastAsia="黑体"/>
              <w:lang w:val="en-US" w:eastAsia="zh-CN"/>
            </w:rPr>
            <w:t xml:space="preserve">  </w:t>
          </w:r>
          <w:r>
            <w:rPr>
              <w:rFonts w:hint="eastAsia"/>
            </w:rPr>
            <w:t>文件格式</w:t>
          </w:r>
          <w:r>
            <w:tab/>
          </w:r>
          <w:r>
            <w:fldChar w:fldCharType="begin"/>
          </w:r>
          <w:r>
            <w:instrText xml:space="preserve"> PAGEREF _Toc7931 \h </w:instrText>
          </w:r>
          <w:r>
            <w:fldChar w:fldCharType="separate"/>
          </w:r>
          <w:r>
            <w:t>12</w:t>
          </w:r>
          <w:r>
            <w:fldChar w:fldCharType="end"/>
          </w:r>
          <w:r>
            <w:fldChar w:fldCharType="end"/>
          </w:r>
        </w:p>
        <w:p>
          <w:pPr>
            <w:pStyle w:val="19"/>
            <w:tabs>
              <w:tab w:val="right" w:leader="dot" w:pos="8307"/>
            </w:tabs>
          </w:pPr>
          <w:r>
            <w:fldChar w:fldCharType="begin"/>
          </w:r>
          <w:r>
            <w:instrText xml:space="preserve"> HYPERLINK \l _Toc22751 </w:instrText>
          </w:r>
          <w:r>
            <w:fldChar w:fldCharType="separate"/>
          </w:r>
          <w:r>
            <w:rPr>
              <w:rFonts w:hint="eastAsia" w:ascii="方正仿宋_GB2312" w:hAnsi="方正仿宋_GB2312" w:eastAsia="方正仿宋_GB2312" w:cs="方正仿宋_GB2312"/>
              <w:highlight w:val="none"/>
            </w:rPr>
            <w:t>附件四：报价函格式</w:t>
          </w:r>
          <w:r>
            <w:tab/>
          </w:r>
          <w:r>
            <w:fldChar w:fldCharType="begin"/>
          </w:r>
          <w:r>
            <w:instrText xml:space="preserve"> PAGEREF _Toc22751 \h </w:instrText>
          </w:r>
          <w:r>
            <w:fldChar w:fldCharType="separate"/>
          </w:r>
          <w:r>
            <w:t>15</w:t>
          </w:r>
          <w:r>
            <w:fldChar w:fldCharType="end"/>
          </w:r>
          <w:r>
            <w:fldChar w:fldCharType="end"/>
          </w:r>
        </w:p>
        <w:p>
          <w:r>
            <w:fldChar w:fldCharType="end"/>
          </w:r>
        </w:p>
      </w:sdtContent>
    </w:sdt>
    <w:p>
      <w:pPr>
        <w:spacing w:line="54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br w:type="page"/>
      </w:r>
    </w:p>
    <w:p>
      <w:pPr>
        <w:pStyle w:val="4"/>
        <w:bidi w:val="0"/>
        <w:jc w:val="center"/>
        <w:outlineLvl w:val="0"/>
        <w:rPr>
          <w:rFonts w:hint="eastAsia" w:ascii="方正仿宋_GB2312" w:hAnsi="方正仿宋_GB2312" w:eastAsia="方正仿宋_GB2312" w:cs="方正仿宋_GB2312"/>
        </w:rPr>
      </w:pPr>
      <w:bookmarkStart w:id="0" w:name="_Toc25626"/>
      <w:r>
        <w:rPr>
          <w:rFonts w:hint="eastAsia" w:ascii="方正仿宋_GB2312" w:hAnsi="方正仿宋_GB2312" w:eastAsia="方正仿宋_GB2312" w:cs="方正仿宋_GB2312"/>
        </w:rPr>
        <w:t>第一部分</w:t>
      </w:r>
      <w:r>
        <w:rPr>
          <w:rFonts w:hint="eastAsia" w:ascii="方正仿宋_GB2312" w:hAnsi="方正仿宋_GB2312" w:eastAsia="方正仿宋_GB2312" w:cs="方正仿宋_GB2312"/>
          <w:lang w:val="en-US" w:eastAsia="zh-CN"/>
        </w:rPr>
        <w:t xml:space="preserve">  </w:t>
      </w:r>
      <w:bookmarkStart w:id="6" w:name="_GoBack"/>
      <w:r>
        <w:rPr>
          <w:rFonts w:hint="eastAsia" w:ascii="方正仿宋_GB2312" w:hAnsi="方正仿宋_GB2312" w:eastAsia="方正仿宋_GB2312" w:cs="方正仿宋_GB2312"/>
        </w:rPr>
        <w:t>询价采购邀请函</w:t>
      </w:r>
      <w:bookmarkEnd w:id="0"/>
    </w:p>
    <w:p>
      <w:pPr>
        <w:spacing w:line="240" w:lineRule="auto"/>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各咨询单位：</w:t>
      </w:r>
    </w:p>
    <w:p>
      <w:pPr>
        <w:spacing w:line="240" w:lineRule="auto"/>
        <w:ind w:left="180"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lang w:eastAsia="zh-CN"/>
        </w:rPr>
        <w:t>南阳光明光电有限公司</w:t>
      </w:r>
      <w:r>
        <w:rPr>
          <w:rFonts w:hint="eastAsia" w:ascii="方正仿宋_GB2312" w:hAnsi="方正仿宋_GB2312" w:eastAsia="方正仿宋_GB2312" w:cs="方正仿宋_GB2312"/>
          <w:sz w:val="24"/>
          <w:highlight w:val="none"/>
        </w:rPr>
        <w:t>就本公司</w:t>
      </w:r>
      <w:r>
        <w:rPr>
          <w:rFonts w:hint="eastAsia" w:ascii="方正仿宋_GB2312" w:hAnsi="方正仿宋_GB2312" w:eastAsia="方正仿宋_GB2312" w:cs="方正仿宋_GB2312"/>
          <w:sz w:val="24"/>
          <w:highlight w:val="none"/>
          <w:u w:val="single"/>
          <w:lang w:eastAsia="zh-CN"/>
        </w:rPr>
        <w:t>风险分级管控和隐患排查治理双重预防项目咨询服务</w:t>
      </w:r>
      <w:r>
        <w:rPr>
          <w:rFonts w:hint="eastAsia" w:ascii="方正仿宋_GB2312" w:hAnsi="方正仿宋_GB2312" w:eastAsia="方正仿宋_GB2312" w:cs="方正仿宋_GB2312"/>
          <w:sz w:val="24"/>
          <w:highlight w:val="none"/>
        </w:rPr>
        <w:t>进行询价，欢迎具有经营资质的单位前来报价。</w:t>
      </w:r>
    </w:p>
    <w:p>
      <w:pPr>
        <w:spacing w:line="240" w:lineRule="auto"/>
        <w:ind w:firstLine="482" w:firstLineChars="200"/>
        <w:rPr>
          <w:rFonts w:hint="eastAsia" w:ascii="方正仿宋_GB2312" w:hAnsi="方正仿宋_GB2312" w:eastAsia="方正仿宋_GB2312" w:cs="方正仿宋_GB2312"/>
          <w:b/>
          <w:sz w:val="24"/>
          <w:highlight w:val="none"/>
        </w:rPr>
      </w:pPr>
      <w:r>
        <w:rPr>
          <w:rFonts w:hint="eastAsia" w:ascii="方正仿宋_GB2312" w:hAnsi="方正仿宋_GB2312" w:eastAsia="方正仿宋_GB2312" w:cs="方正仿宋_GB2312"/>
          <w:b/>
          <w:sz w:val="24"/>
          <w:highlight w:val="none"/>
        </w:rPr>
        <w:t>一、项目概要</w:t>
      </w:r>
    </w:p>
    <w:p>
      <w:pPr>
        <w:pStyle w:val="12"/>
        <w:spacing w:line="240" w:lineRule="auto"/>
        <w:ind w:left="600" w:leftChars="0" w:firstLine="480" w:firstLineChars="200"/>
        <w:rPr>
          <w:rFonts w:hint="eastAsia" w:ascii="方正仿宋_GB2312" w:hAnsi="方正仿宋_GB2312" w:eastAsia="方正仿宋_GB2312" w:cs="方正仿宋_GB2312"/>
          <w:sz w:val="24"/>
          <w:szCs w:val="30"/>
          <w:highlight w:val="none"/>
          <w:lang w:eastAsia="zh-CN"/>
        </w:rPr>
      </w:pPr>
      <w:r>
        <w:rPr>
          <w:rFonts w:hint="eastAsia" w:ascii="方正仿宋_GB2312" w:hAnsi="方正仿宋_GB2312" w:eastAsia="方正仿宋_GB2312" w:cs="方正仿宋_GB2312"/>
          <w:sz w:val="24"/>
          <w:szCs w:val="30"/>
          <w:highlight w:val="none"/>
        </w:rPr>
        <w:t>1、邀请方：</w:t>
      </w:r>
      <w:r>
        <w:rPr>
          <w:rFonts w:hint="eastAsia" w:ascii="方正仿宋_GB2312" w:hAnsi="方正仿宋_GB2312" w:eastAsia="方正仿宋_GB2312" w:cs="方正仿宋_GB2312"/>
          <w:sz w:val="24"/>
          <w:szCs w:val="30"/>
          <w:highlight w:val="none"/>
          <w:lang w:eastAsia="zh-CN"/>
        </w:rPr>
        <w:t>南阳光明光电有限公司</w:t>
      </w:r>
    </w:p>
    <w:p>
      <w:pPr>
        <w:pStyle w:val="12"/>
        <w:spacing w:line="240" w:lineRule="auto"/>
        <w:ind w:left="600" w:leftChars="0" w:firstLine="480" w:firstLineChars="200"/>
        <w:rPr>
          <w:rFonts w:hint="eastAsia" w:ascii="方正仿宋_GB2312" w:hAnsi="方正仿宋_GB2312" w:eastAsia="方正仿宋_GB2312" w:cs="方正仿宋_GB2312"/>
          <w:sz w:val="24"/>
          <w:szCs w:val="30"/>
          <w:highlight w:val="none"/>
          <w:lang w:eastAsia="zh-CN"/>
        </w:rPr>
      </w:pPr>
      <w:r>
        <w:rPr>
          <w:rFonts w:hint="eastAsia" w:ascii="方正仿宋_GB2312" w:hAnsi="方正仿宋_GB2312" w:eastAsia="方正仿宋_GB2312" w:cs="方正仿宋_GB2312"/>
          <w:sz w:val="24"/>
          <w:szCs w:val="30"/>
          <w:highlight w:val="none"/>
        </w:rPr>
        <w:t>2、项目名称：</w:t>
      </w:r>
      <w:r>
        <w:rPr>
          <w:rFonts w:hint="eastAsia" w:ascii="方正仿宋_GB2312" w:hAnsi="方正仿宋_GB2312" w:eastAsia="方正仿宋_GB2312" w:cs="方正仿宋_GB2312"/>
          <w:sz w:val="24"/>
          <w:szCs w:val="30"/>
          <w:highlight w:val="none"/>
          <w:lang w:eastAsia="zh-CN"/>
        </w:rPr>
        <w:t>风险分级管控和隐患排查治理双重预防项目咨询服务</w:t>
      </w:r>
    </w:p>
    <w:p>
      <w:pPr>
        <w:pStyle w:val="12"/>
        <w:spacing w:line="240" w:lineRule="auto"/>
        <w:ind w:left="600" w:leftChars="0" w:firstLine="480" w:firstLineChars="200"/>
        <w:rPr>
          <w:rFonts w:hint="eastAsia" w:ascii="方正仿宋_GB2312" w:hAnsi="方正仿宋_GB2312" w:eastAsia="方正仿宋_GB2312" w:cs="方正仿宋_GB2312"/>
          <w:sz w:val="24"/>
          <w:szCs w:val="30"/>
          <w:highlight w:val="none"/>
          <w:lang w:val="en-US" w:eastAsia="zh-CN"/>
        </w:rPr>
      </w:pPr>
      <w:r>
        <w:rPr>
          <w:rFonts w:hint="eastAsia" w:ascii="方正仿宋_GB2312" w:hAnsi="方正仿宋_GB2312" w:eastAsia="方正仿宋_GB2312" w:cs="方正仿宋_GB2312"/>
          <w:sz w:val="24"/>
          <w:szCs w:val="30"/>
          <w:highlight w:val="none"/>
        </w:rPr>
        <w:t>3、项目地点：</w:t>
      </w:r>
      <w:r>
        <w:rPr>
          <w:rFonts w:hint="eastAsia" w:ascii="方正仿宋_GB2312" w:hAnsi="方正仿宋_GB2312" w:eastAsia="方正仿宋_GB2312" w:cs="方正仿宋_GB2312"/>
          <w:sz w:val="24"/>
          <w:szCs w:val="30"/>
          <w:highlight w:val="none"/>
          <w:lang w:eastAsia="zh-CN"/>
        </w:rPr>
        <w:t>河南省南阳市龙升工业园金光路</w:t>
      </w:r>
      <w:r>
        <w:rPr>
          <w:rFonts w:hint="eastAsia" w:ascii="方正仿宋_GB2312" w:hAnsi="方正仿宋_GB2312" w:eastAsia="方正仿宋_GB2312" w:cs="方正仿宋_GB2312"/>
          <w:sz w:val="24"/>
          <w:szCs w:val="30"/>
          <w:highlight w:val="none"/>
          <w:lang w:val="en-US" w:eastAsia="zh-CN"/>
        </w:rPr>
        <w:t>6号</w:t>
      </w:r>
    </w:p>
    <w:p>
      <w:pPr>
        <w:spacing w:line="240" w:lineRule="auto"/>
        <w:ind w:firstLine="482" w:firstLineChars="200"/>
        <w:rPr>
          <w:rFonts w:hint="eastAsia" w:ascii="方正仿宋_GB2312" w:hAnsi="方正仿宋_GB2312" w:eastAsia="方正仿宋_GB2312" w:cs="方正仿宋_GB2312"/>
          <w:b/>
          <w:sz w:val="24"/>
          <w:highlight w:val="none"/>
        </w:rPr>
      </w:pPr>
      <w:r>
        <w:rPr>
          <w:rFonts w:hint="eastAsia" w:ascii="方正仿宋_GB2312" w:hAnsi="方正仿宋_GB2312" w:eastAsia="方正仿宋_GB2312" w:cs="方正仿宋_GB2312"/>
          <w:b/>
          <w:sz w:val="24"/>
          <w:highlight w:val="none"/>
        </w:rPr>
        <w:t>二、询价说明</w:t>
      </w:r>
    </w:p>
    <w:p>
      <w:pPr>
        <w:spacing w:line="240" w:lineRule="auto"/>
        <w:ind w:firstLine="480" w:firstLineChars="200"/>
        <w:jc w:val="left"/>
        <w:rPr>
          <w:rFonts w:hint="eastAsia" w:ascii="方正仿宋_GB2312" w:hAnsi="方正仿宋_GB2312" w:eastAsia="方正仿宋_GB2312" w:cs="方正仿宋_GB2312"/>
          <w:color w:val="000000" w:themeColor="text1"/>
          <w:sz w:val="21"/>
          <w:szCs w:val="21"/>
          <w:highlight w:val="none"/>
          <w14:textFill>
            <w14:solidFill>
              <w14:schemeClr w14:val="tx1"/>
            </w14:solidFill>
          </w14:textFill>
        </w:rPr>
      </w:pPr>
      <w:r>
        <w:rPr>
          <w:rFonts w:hint="eastAsia" w:ascii="方正仿宋_GB2312" w:hAnsi="方正仿宋_GB2312" w:eastAsia="方正仿宋_GB2312" w:cs="方正仿宋_GB2312"/>
          <w:color w:val="000000" w:themeColor="text1"/>
          <w:sz w:val="24"/>
          <w:highlight w:val="none"/>
          <w14:textFill>
            <w14:solidFill>
              <w14:schemeClr w14:val="tx1"/>
            </w14:solidFill>
          </w14:textFill>
        </w:rPr>
        <w:t>第三方咨询公司</w:t>
      </w:r>
      <w:r>
        <w:rPr>
          <w:rFonts w:hint="eastAsia" w:ascii="方正仿宋_GB2312" w:hAnsi="方正仿宋_GB2312" w:eastAsia="方正仿宋_GB2312" w:cs="方正仿宋_GB2312"/>
          <w:color w:val="000000" w:themeColor="text1"/>
          <w:sz w:val="24"/>
          <w:highlight w:val="none"/>
          <w:lang w:eastAsia="zh-CN"/>
          <w14:textFill>
            <w14:solidFill>
              <w14:schemeClr w14:val="tx1"/>
            </w14:solidFill>
          </w14:textFill>
        </w:rPr>
        <w:t>根据国家相关要求，</w:t>
      </w:r>
      <w:r>
        <w:rPr>
          <w:rFonts w:hint="eastAsia" w:ascii="方正仿宋_GB2312" w:hAnsi="方正仿宋_GB2312" w:eastAsia="方正仿宋_GB2312" w:cs="方正仿宋_GB2312"/>
          <w:color w:val="000000" w:themeColor="text1"/>
          <w:sz w:val="24"/>
          <w:highlight w:val="none"/>
          <w14:textFill>
            <w14:solidFill>
              <w14:schemeClr w14:val="tx1"/>
            </w14:solidFill>
          </w14:textFill>
        </w:rPr>
        <w:t>制定项目推进计划、准备项目考核所需的相关资料，确保甲方获得有专家确认</w:t>
      </w:r>
      <w:r>
        <w:rPr>
          <w:rFonts w:hint="eastAsia" w:ascii="方正仿宋_GB2312" w:hAnsi="方正仿宋_GB2312" w:eastAsia="方正仿宋_GB2312" w:cs="方正仿宋_GB2312"/>
          <w:color w:val="000000" w:themeColor="text1"/>
          <w:sz w:val="24"/>
          <w:highlight w:val="none"/>
          <w:lang w:eastAsia="zh-CN"/>
          <w14:textFill>
            <w14:solidFill>
              <w14:schemeClr w14:val="tx1"/>
            </w14:solidFill>
          </w14:textFill>
        </w:rPr>
        <w:t>并</w:t>
      </w:r>
      <w:r>
        <w:rPr>
          <w:rFonts w:hint="eastAsia" w:ascii="方正仿宋_GB2312" w:hAnsi="方正仿宋_GB2312" w:eastAsia="方正仿宋_GB2312" w:cs="方正仿宋_GB2312"/>
          <w:color w:val="000000" w:themeColor="text1"/>
          <w:sz w:val="24"/>
          <w:highlight w:val="none"/>
          <w14:textFill>
            <w14:solidFill>
              <w14:schemeClr w14:val="tx1"/>
            </w14:solidFill>
          </w14:textFill>
        </w:rPr>
        <w:t>通过</w:t>
      </w:r>
      <w:r>
        <w:rPr>
          <w:rFonts w:hint="eastAsia" w:ascii="方正仿宋_GB2312" w:hAnsi="方正仿宋_GB2312" w:eastAsia="方正仿宋_GB2312" w:cs="方正仿宋_GB2312"/>
          <w:color w:val="000000" w:themeColor="text1"/>
          <w:sz w:val="24"/>
          <w:highlight w:val="none"/>
          <w:lang w:eastAsia="zh-CN"/>
          <w14:textFill>
            <w14:solidFill>
              <w14:schemeClr w14:val="tx1"/>
            </w14:solidFill>
          </w14:textFill>
        </w:rPr>
        <w:t>的</w:t>
      </w:r>
      <w:r>
        <w:rPr>
          <w:rFonts w:hint="eastAsia" w:ascii="方正仿宋_GB2312" w:hAnsi="方正仿宋_GB2312" w:eastAsia="方正仿宋_GB2312" w:cs="方正仿宋_GB2312"/>
          <w:color w:val="000000" w:themeColor="text1"/>
          <w:sz w:val="24"/>
          <w:highlight w:val="none"/>
          <w14:textFill>
            <w14:solidFill>
              <w14:schemeClr w14:val="tx1"/>
            </w14:solidFill>
          </w14:textFill>
        </w:rPr>
        <w:t>评审报告及获取相应证书，并建立企业安全信息化平台</w:t>
      </w:r>
      <w:r>
        <w:rPr>
          <w:rFonts w:hint="eastAsia" w:ascii="方正仿宋_GB2312" w:hAnsi="方正仿宋_GB2312" w:eastAsia="方正仿宋_GB2312" w:cs="方正仿宋_GB2312"/>
          <w:color w:val="000000" w:themeColor="text1"/>
          <w:sz w:val="24"/>
          <w:highlight w:val="none"/>
          <w:lang w:eastAsia="zh-CN"/>
          <w14:textFill>
            <w14:solidFill>
              <w14:schemeClr w14:val="tx1"/>
            </w14:solidFill>
          </w14:textFill>
        </w:rPr>
        <w:t>的操作与使用培训，完成风险分级管控和隐患排查治理双重预防项目。</w:t>
      </w:r>
    </w:p>
    <w:p>
      <w:pPr>
        <w:spacing w:line="240" w:lineRule="auto"/>
        <w:ind w:firstLine="482" w:firstLineChars="200"/>
        <w:rPr>
          <w:rFonts w:hint="eastAsia" w:ascii="方正仿宋_GB2312" w:hAnsi="方正仿宋_GB2312" w:eastAsia="方正仿宋_GB2312" w:cs="方正仿宋_GB2312"/>
          <w:b/>
          <w:sz w:val="24"/>
          <w:highlight w:val="none"/>
        </w:rPr>
      </w:pPr>
      <w:r>
        <w:rPr>
          <w:rFonts w:hint="eastAsia" w:ascii="方正仿宋_GB2312" w:hAnsi="方正仿宋_GB2312" w:eastAsia="方正仿宋_GB2312" w:cs="方正仿宋_GB2312"/>
          <w:b/>
          <w:sz w:val="24"/>
          <w:highlight w:val="none"/>
        </w:rPr>
        <w:t>三、报价单位资格要求</w:t>
      </w:r>
    </w:p>
    <w:p>
      <w:pPr>
        <w:spacing w:line="240" w:lineRule="auto"/>
        <w:ind w:firstLine="480" w:firstLineChars="200"/>
        <w:jc w:val="lef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参加本次采购活动具备下列条件：</w:t>
      </w:r>
    </w:p>
    <w:p>
      <w:pPr>
        <w:spacing w:line="240" w:lineRule="auto"/>
        <w:ind w:firstLine="480" w:firstLineChars="200"/>
        <w:jc w:val="lef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（一）报价单位须企业财务资信状况良好，具有独立承担民事责任的法人或其他经济组织；</w:t>
      </w:r>
    </w:p>
    <w:p>
      <w:pPr>
        <w:spacing w:line="240" w:lineRule="auto"/>
        <w:ind w:firstLine="480" w:firstLineChars="200"/>
        <w:jc w:val="left"/>
        <w:rPr>
          <w:rFonts w:hint="eastAsia" w:ascii="方正仿宋_GB2312" w:hAnsi="方正仿宋_GB2312" w:eastAsia="方正仿宋_GB2312" w:cs="方正仿宋_GB2312"/>
          <w:sz w:val="24"/>
          <w:highlight w:val="none"/>
          <w:lang w:eastAsia="zh-CN"/>
        </w:rPr>
      </w:pPr>
      <w:r>
        <w:rPr>
          <w:rFonts w:hint="eastAsia" w:ascii="方正仿宋_GB2312" w:hAnsi="方正仿宋_GB2312" w:eastAsia="方正仿宋_GB2312" w:cs="方正仿宋_GB2312"/>
          <w:sz w:val="24"/>
          <w:highlight w:val="none"/>
        </w:rPr>
        <w:t>（二）报价单位必须具备本项目对应服务资质,符合本项目要求</w:t>
      </w:r>
      <w:r>
        <w:rPr>
          <w:rFonts w:hint="eastAsia" w:ascii="方正仿宋_GB2312" w:hAnsi="方正仿宋_GB2312" w:eastAsia="方正仿宋_GB2312" w:cs="方正仿宋_GB2312"/>
          <w:sz w:val="24"/>
          <w:highlight w:val="none"/>
          <w:lang w:eastAsia="zh-CN"/>
        </w:rPr>
        <w:t>；</w:t>
      </w:r>
    </w:p>
    <w:p>
      <w:pPr>
        <w:pStyle w:val="2"/>
        <w:ind w:firstLine="480" w:firstLineChars="200"/>
        <w:rPr>
          <w:rFonts w:hint="eastAsia" w:ascii="方正仿宋_GB2312" w:hAnsi="方正仿宋_GB2312" w:eastAsia="方正仿宋_GB2312" w:cs="方正仿宋_GB2312"/>
          <w:kern w:val="2"/>
          <w:sz w:val="24"/>
          <w:szCs w:val="30"/>
          <w:highlight w:val="none"/>
          <w:lang w:val="en-US" w:eastAsia="zh-CN" w:bidi="ar-SA"/>
        </w:rPr>
      </w:pPr>
      <w:r>
        <w:rPr>
          <w:rFonts w:hint="eastAsia" w:ascii="方正仿宋_GB2312" w:hAnsi="方正仿宋_GB2312" w:eastAsia="方正仿宋_GB2312" w:cs="方正仿宋_GB2312"/>
          <w:kern w:val="2"/>
          <w:sz w:val="24"/>
          <w:szCs w:val="30"/>
          <w:highlight w:val="none"/>
          <w:lang w:val="en-US" w:eastAsia="zh-CN" w:bidi="ar-SA"/>
        </w:rPr>
        <w:t>（三）投标人具有良好信誉和近三年同类型业绩；</w:t>
      </w:r>
    </w:p>
    <w:p>
      <w:pPr>
        <w:pStyle w:val="2"/>
        <w:ind w:firstLine="480" w:firstLineChars="200"/>
        <w:rPr>
          <w:rFonts w:hint="eastAsia" w:ascii="方正仿宋_GB2312" w:hAnsi="方正仿宋_GB2312" w:eastAsia="方正仿宋_GB2312" w:cs="方正仿宋_GB2312"/>
          <w:kern w:val="2"/>
          <w:sz w:val="24"/>
          <w:szCs w:val="30"/>
          <w:highlight w:val="none"/>
          <w:lang w:val="en-US" w:eastAsia="zh-CN" w:bidi="ar-SA"/>
        </w:rPr>
      </w:pPr>
      <w:r>
        <w:rPr>
          <w:rFonts w:hint="eastAsia" w:ascii="方正仿宋_GB2312" w:hAnsi="方正仿宋_GB2312" w:eastAsia="方正仿宋_GB2312" w:cs="方正仿宋_GB2312"/>
          <w:kern w:val="2"/>
          <w:sz w:val="24"/>
          <w:szCs w:val="30"/>
          <w:highlight w:val="none"/>
          <w:lang w:val="en-US" w:eastAsia="zh-CN" w:bidi="ar-SA"/>
        </w:rPr>
        <w:t>（四）本次投标不接受联合体投标。</w:t>
      </w:r>
    </w:p>
    <w:p>
      <w:pPr>
        <w:spacing w:line="240" w:lineRule="auto"/>
        <w:ind w:firstLine="482" w:firstLineChars="200"/>
        <w:rPr>
          <w:rFonts w:hint="eastAsia" w:ascii="方正仿宋_GB2312" w:hAnsi="方正仿宋_GB2312" w:eastAsia="方正仿宋_GB2312" w:cs="方正仿宋_GB2312"/>
          <w:b/>
          <w:sz w:val="24"/>
          <w:highlight w:val="none"/>
        </w:rPr>
      </w:pPr>
      <w:r>
        <w:rPr>
          <w:rFonts w:hint="eastAsia" w:ascii="方正仿宋_GB2312" w:hAnsi="方正仿宋_GB2312" w:eastAsia="方正仿宋_GB2312" w:cs="方正仿宋_GB2312"/>
          <w:b/>
          <w:sz w:val="24"/>
          <w:highlight w:val="none"/>
        </w:rPr>
        <w:t>四、询价采购公告</w:t>
      </w:r>
    </w:p>
    <w:p>
      <w:pPr>
        <w:spacing w:line="240" w:lineRule="auto"/>
        <w:ind w:left="-201" w:leftChars="-67" w:firstLine="482" w:firstLineChars="200"/>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b/>
          <w:color w:val="000000"/>
          <w:sz w:val="24"/>
          <w:highlight w:val="none"/>
        </w:rPr>
        <w:t>本公告在“成都光明光电股份有限公司官方网站（</w:t>
      </w:r>
      <w:r>
        <w:rPr>
          <w:rFonts w:hint="eastAsia" w:ascii="方正仿宋_GB2312" w:hAnsi="方正仿宋_GB2312" w:eastAsia="方正仿宋_GB2312" w:cs="方正仿宋_GB2312"/>
          <w:highlight w:val="none"/>
        </w:rPr>
        <w:fldChar w:fldCharType="begin"/>
      </w:r>
      <w:r>
        <w:rPr>
          <w:rFonts w:hint="eastAsia" w:ascii="方正仿宋_GB2312" w:hAnsi="方正仿宋_GB2312" w:eastAsia="方正仿宋_GB2312" w:cs="方正仿宋_GB2312"/>
          <w:highlight w:val="none"/>
        </w:rPr>
        <w:instrText xml:space="preserve"> HYPERLINK "http://www.cdgmgd.com" </w:instrText>
      </w:r>
      <w:r>
        <w:rPr>
          <w:rFonts w:hint="eastAsia" w:ascii="方正仿宋_GB2312" w:hAnsi="方正仿宋_GB2312" w:eastAsia="方正仿宋_GB2312" w:cs="方正仿宋_GB2312"/>
          <w:highlight w:val="none"/>
        </w:rPr>
        <w:fldChar w:fldCharType="separate"/>
      </w:r>
      <w:r>
        <w:rPr>
          <w:rStyle w:val="25"/>
          <w:rFonts w:hint="eastAsia" w:ascii="方正仿宋_GB2312" w:hAnsi="方正仿宋_GB2312" w:eastAsia="方正仿宋_GB2312" w:cs="方正仿宋_GB2312"/>
          <w:b/>
          <w:sz w:val="24"/>
          <w:highlight w:val="none"/>
        </w:rPr>
        <w:t>www.cdgmgd.com</w:t>
      </w:r>
      <w:r>
        <w:rPr>
          <w:rStyle w:val="25"/>
          <w:rFonts w:hint="eastAsia" w:ascii="方正仿宋_GB2312" w:hAnsi="方正仿宋_GB2312" w:eastAsia="方正仿宋_GB2312" w:cs="方正仿宋_GB2312"/>
          <w:b/>
          <w:sz w:val="24"/>
          <w:highlight w:val="none"/>
        </w:rPr>
        <w:fldChar w:fldCharType="end"/>
      </w:r>
      <w:r>
        <w:rPr>
          <w:rFonts w:hint="eastAsia" w:ascii="方正仿宋_GB2312" w:hAnsi="方正仿宋_GB2312" w:eastAsia="方正仿宋_GB2312" w:cs="方正仿宋_GB2312"/>
          <w:b/>
          <w:color w:val="000000"/>
          <w:sz w:val="24"/>
          <w:highlight w:val="none"/>
        </w:rPr>
        <w:t xml:space="preserve"> ）”《供求信息》专栏发布</w:t>
      </w:r>
      <w:r>
        <w:rPr>
          <w:rFonts w:hint="eastAsia" w:ascii="方正仿宋_GB2312" w:hAnsi="方正仿宋_GB2312" w:eastAsia="方正仿宋_GB2312" w:cs="方正仿宋_GB2312"/>
          <w:color w:val="000000"/>
          <w:sz w:val="24"/>
          <w:highlight w:val="none"/>
        </w:rPr>
        <w:t>。</w:t>
      </w:r>
    </w:p>
    <w:p>
      <w:pPr>
        <w:spacing w:line="240" w:lineRule="auto"/>
        <w:ind w:firstLine="480" w:firstLineChars="200"/>
        <w:jc w:val="lef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公告时间：202</w:t>
      </w: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年</w:t>
      </w:r>
      <w:r>
        <w:rPr>
          <w:rFonts w:hint="eastAsia" w:ascii="方正仿宋_GB2312" w:hAnsi="方正仿宋_GB2312" w:eastAsia="方正仿宋_GB2312" w:cs="方正仿宋_GB2312"/>
          <w:sz w:val="24"/>
          <w:highlight w:val="none"/>
          <w:lang w:val="en-US" w:eastAsia="zh-CN"/>
        </w:rPr>
        <w:t>5</w:t>
      </w:r>
      <w:r>
        <w:rPr>
          <w:rFonts w:hint="eastAsia" w:ascii="方正仿宋_GB2312" w:hAnsi="方正仿宋_GB2312" w:eastAsia="方正仿宋_GB2312" w:cs="方正仿宋_GB2312"/>
          <w:sz w:val="24"/>
          <w:highlight w:val="none"/>
        </w:rPr>
        <w:t>月</w:t>
      </w:r>
      <w:r>
        <w:rPr>
          <w:rFonts w:hint="eastAsia" w:ascii="方正仿宋_GB2312" w:hAnsi="方正仿宋_GB2312" w:eastAsia="方正仿宋_GB2312" w:cs="方正仿宋_GB2312"/>
          <w:sz w:val="24"/>
          <w:highlight w:val="none"/>
          <w:lang w:val="en-US" w:eastAsia="zh-CN"/>
        </w:rPr>
        <w:t>17</w:t>
      </w:r>
      <w:r>
        <w:rPr>
          <w:rFonts w:hint="eastAsia" w:ascii="方正仿宋_GB2312" w:hAnsi="方正仿宋_GB2312" w:eastAsia="方正仿宋_GB2312" w:cs="方正仿宋_GB2312"/>
          <w:sz w:val="24"/>
          <w:highlight w:val="none"/>
        </w:rPr>
        <w:t>日— 202</w:t>
      </w: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 xml:space="preserve"> 年</w:t>
      </w:r>
      <w:r>
        <w:rPr>
          <w:rFonts w:hint="eastAsia" w:ascii="方正仿宋_GB2312" w:hAnsi="方正仿宋_GB2312" w:eastAsia="方正仿宋_GB2312" w:cs="方正仿宋_GB2312"/>
          <w:sz w:val="24"/>
          <w:highlight w:val="none"/>
          <w:lang w:val="en-US" w:eastAsia="zh-CN"/>
        </w:rPr>
        <w:t>5月27日</w:t>
      </w:r>
      <w:r>
        <w:rPr>
          <w:rFonts w:hint="eastAsia" w:ascii="方正仿宋_GB2312" w:hAnsi="方正仿宋_GB2312" w:eastAsia="方正仿宋_GB2312" w:cs="方正仿宋_GB2312"/>
          <w:sz w:val="24"/>
          <w:highlight w:val="none"/>
        </w:rPr>
        <w:t>。</w:t>
      </w:r>
    </w:p>
    <w:p>
      <w:pPr>
        <w:spacing w:line="240" w:lineRule="auto"/>
        <w:ind w:firstLine="482" w:firstLineChars="200"/>
        <w:rPr>
          <w:rFonts w:hint="eastAsia" w:ascii="方正仿宋_GB2312" w:hAnsi="方正仿宋_GB2312" w:eastAsia="方正仿宋_GB2312" w:cs="方正仿宋_GB2312"/>
          <w:b/>
          <w:sz w:val="24"/>
          <w:highlight w:val="none"/>
        </w:rPr>
      </w:pPr>
      <w:r>
        <w:rPr>
          <w:rFonts w:hint="eastAsia" w:ascii="方正仿宋_GB2312" w:hAnsi="方正仿宋_GB2312" w:eastAsia="方正仿宋_GB2312" w:cs="方正仿宋_GB2312"/>
          <w:b/>
          <w:sz w:val="24"/>
          <w:highlight w:val="none"/>
        </w:rPr>
        <w:t>五、报价文件接收信息</w:t>
      </w:r>
    </w:p>
    <w:p>
      <w:pPr>
        <w:spacing w:line="240" w:lineRule="auto"/>
        <w:ind w:left="180"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（一）报价文件接收截止时间： 202</w:t>
      </w: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年</w:t>
      </w:r>
      <w:r>
        <w:rPr>
          <w:rFonts w:hint="eastAsia" w:ascii="方正仿宋_GB2312" w:hAnsi="方正仿宋_GB2312" w:eastAsia="方正仿宋_GB2312" w:cs="方正仿宋_GB2312"/>
          <w:sz w:val="24"/>
          <w:highlight w:val="none"/>
          <w:lang w:val="en-US" w:eastAsia="zh-CN"/>
        </w:rPr>
        <w:t>5月27日10</w:t>
      </w:r>
      <w:r>
        <w:rPr>
          <w:rFonts w:hint="eastAsia" w:ascii="方正仿宋_GB2312" w:hAnsi="方正仿宋_GB2312" w:eastAsia="方正仿宋_GB2312" w:cs="方正仿宋_GB2312"/>
          <w:sz w:val="24"/>
          <w:highlight w:val="none"/>
        </w:rPr>
        <w:t>:00</w:t>
      </w:r>
    </w:p>
    <w:p>
      <w:pPr>
        <w:spacing w:line="240" w:lineRule="auto"/>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（二）全部</w:t>
      </w:r>
      <w:r>
        <w:rPr>
          <w:rFonts w:hint="eastAsia" w:ascii="方正仿宋_GB2312" w:hAnsi="方正仿宋_GB2312" w:eastAsia="方正仿宋_GB2312" w:cs="方正仿宋_GB2312"/>
          <w:sz w:val="24"/>
          <w:highlight w:val="none"/>
          <w:lang w:eastAsia="zh-CN"/>
        </w:rPr>
        <w:t>报</w:t>
      </w:r>
      <w:r>
        <w:rPr>
          <w:rFonts w:hint="eastAsia" w:ascii="方正仿宋_GB2312" w:hAnsi="方正仿宋_GB2312" w:eastAsia="方正仿宋_GB2312" w:cs="方正仿宋_GB2312"/>
          <w:sz w:val="24"/>
          <w:highlight w:val="none"/>
        </w:rPr>
        <w:t>价文件资料需装订成册、密封</w:t>
      </w:r>
      <w:r>
        <w:rPr>
          <w:rFonts w:hint="eastAsia" w:ascii="方正仿宋_GB2312" w:hAnsi="方正仿宋_GB2312" w:eastAsia="方正仿宋_GB2312" w:cs="方正仿宋_GB2312"/>
          <w:sz w:val="24"/>
          <w:highlight w:val="none"/>
          <w:lang w:eastAsia="zh-CN"/>
        </w:rPr>
        <w:t>，提供电子版文件</w:t>
      </w:r>
      <w:r>
        <w:rPr>
          <w:rFonts w:hint="eastAsia" w:ascii="方正仿宋_GB2312" w:hAnsi="方正仿宋_GB2312" w:eastAsia="方正仿宋_GB2312" w:cs="方正仿宋_GB2312"/>
          <w:sz w:val="24"/>
          <w:highlight w:val="none"/>
        </w:rPr>
        <w:t>，并在密封处加盖本企业鲜章，若为邮寄请信封上注明项目名称和“在202</w:t>
      </w: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年</w:t>
      </w:r>
      <w:r>
        <w:rPr>
          <w:rFonts w:hint="eastAsia" w:ascii="方正仿宋_GB2312" w:hAnsi="方正仿宋_GB2312" w:eastAsia="方正仿宋_GB2312" w:cs="方正仿宋_GB2312"/>
          <w:sz w:val="24"/>
          <w:highlight w:val="none"/>
          <w:lang w:val="en-US" w:eastAsia="zh-CN"/>
        </w:rPr>
        <w:t>5月27日10</w:t>
      </w:r>
      <w:r>
        <w:rPr>
          <w:rFonts w:hint="eastAsia" w:ascii="方正仿宋_GB2312" w:hAnsi="方正仿宋_GB2312" w:eastAsia="方正仿宋_GB2312" w:cs="方正仿宋_GB2312"/>
          <w:sz w:val="24"/>
          <w:highlight w:val="none"/>
        </w:rPr>
        <w:t>:00前不得启封”的字样。</w:t>
      </w:r>
    </w:p>
    <w:p>
      <w:pPr>
        <w:spacing w:line="240" w:lineRule="auto"/>
        <w:ind w:left="174" w:leftChars="58"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（三）报价文件接收地点：</w:t>
      </w:r>
      <w:r>
        <w:rPr>
          <w:rFonts w:hint="eastAsia" w:ascii="方正仿宋_GB2312" w:hAnsi="方正仿宋_GB2312" w:eastAsia="方正仿宋_GB2312" w:cs="方正仿宋_GB2312"/>
          <w:sz w:val="24"/>
          <w:highlight w:val="none"/>
          <w:lang w:eastAsia="zh-CN"/>
        </w:rPr>
        <w:t>投标人应于投标截止时间前递交投标文件至招标文件中指定的地点:南阳市卧龙区龙升工业园金光路6号南阳光明光电有限公司财务部郑新月收。</w:t>
      </w:r>
    </w:p>
    <w:p>
      <w:pPr>
        <w:tabs>
          <w:tab w:val="left" w:pos="540"/>
          <w:tab w:val="left" w:pos="1320"/>
        </w:tabs>
        <w:spacing w:line="240" w:lineRule="auto"/>
        <w:ind w:left="279" w:leftChars="93" w:firstLine="482" w:firstLineChars="200"/>
        <w:rPr>
          <w:rFonts w:hint="eastAsia" w:ascii="方正仿宋_GB2312" w:hAnsi="方正仿宋_GB2312" w:eastAsia="方正仿宋_GB2312" w:cs="方正仿宋_GB2312"/>
          <w:b/>
          <w:sz w:val="24"/>
          <w:highlight w:val="none"/>
        </w:rPr>
      </w:pPr>
      <w:r>
        <w:rPr>
          <w:rFonts w:hint="eastAsia" w:ascii="方正仿宋_GB2312" w:hAnsi="方正仿宋_GB2312" w:eastAsia="方正仿宋_GB2312" w:cs="方正仿宋_GB2312"/>
          <w:b/>
          <w:sz w:val="24"/>
          <w:highlight w:val="none"/>
        </w:rPr>
        <w:t>六、本次询价采购联系事项</w:t>
      </w:r>
    </w:p>
    <w:p>
      <w:pPr>
        <w:spacing w:line="500" w:lineRule="exact"/>
        <w:ind w:firstLine="480" w:firstLineChars="200"/>
        <w:jc w:val="left"/>
        <w:rPr>
          <w:rFonts w:hint="eastAsia" w:ascii="方正仿宋_GB2312" w:hAnsi="方正仿宋_GB2312" w:eastAsia="方正仿宋_GB2312" w:cs="方正仿宋_GB2312"/>
          <w:bCs/>
          <w:iCs/>
          <w:sz w:val="24"/>
          <w:highlight w:val="none"/>
        </w:rPr>
      </w:pPr>
      <w:r>
        <w:rPr>
          <w:rFonts w:hint="eastAsia" w:ascii="方正仿宋_GB2312" w:hAnsi="方正仿宋_GB2312" w:eastAsia="方正仿宋_GB2312" w:cs="方正仿宋_GB2312"/>
          <w:bCs/>
          <w:iCs/>
          <w:sz w:val="24"/>
          <w:highlight w:val="none"/>
        </w:rPr>
        <w:t>招 标 人：南阳光明光电有限公司</w:t>
      </w:r>
    </w:p>
    <w:p>
      <w:pPr>
        <w:spacing w:line="500" w:lineRule="exact"/>
        <w:ind w:firstLine="480" w:firstLineChars="200"/>
        <w:jc w:val="left"/>
        <w:rPr>
          <w:rFonts w:hint="eastAsia" w:ascii="方正仿宋_GB2312" w:hAnsi="方正仿宋_GB2312" w:eastAsia="方正仿宋_GB2312" w:cs="方正仿宋_GB2312"/>
          <w:bCs/>
          <w:iCs/>
          <w:sz w:val="24"/>
          <w:highlight w:val="none"/>
          <w:lang w:eastAsia="zh-CN"/>
        </w:rPr>
      </w:pPr>
      <w:r>
        <w:rPr>
          <w:rFonts w:hint="eastAsia" w:ascii="方正仿宋_GB2312" w:hAnsi="方正仿宋_GB2312" w:eastAsia="方正仿宋_GB2312" w:cs="方正仿宋_GB2312"/>
          <w:bCs/>
          <w:iCs/>
          <w:sz w:val="24"/>
          <w:highlight w:val="none"/>
        </w:rPr>
        <w:t>联系人：</w:t>
      </w:r>
      <w:r>
        <w:rPr>
          <w:rFonts w:hint="eastAsia" w:ascii="方正仿宋_GB2312" w:hAnsi="方正仿宋_GB2312" w:eastAsia="方正仿宋_GB2312" w:cs="方正仿宋_GB2312"/>
          <w:bCs/>
          <w:iCs/>
          <w:sz w:val="24"/>
          <w:highlight w:val="none"/>
          <w:lang w:eastAsia="zh-CN"/>
        </w:rPr>
        <w:t>王倩</w:t>
      </w:r>
    </w:p>
    <w:p>
      <w:pPr>
        <w:spacing w:line="500" w:lineRule="exact"/>
        <w:ind w:firstLine="480" w:firstLineChars="200"/>
        <w:jc w:val="left"/>
        <w:rPr>
          <w:rFonts w:hint="eastAsia" w:ascii="方正仿宋_GB2312" w:hAnsi="方正仿宋_GB2312" w:eastAsia="方正仿宋_GB2312" w:cs="方正仿宋_GB2312"/>
          <w:bCs/>
          <w:iCs/>
          <w:sz w:val="24"/>
          <w:highlight w:val="none"/>
          <w:lang w:val="en-US" w:eastAsia="zh-CN"/>
        </w:rPr>
      </w:pPr>
      <w:r>
        <w:rPr>
          <w:rFonts w:hint="eastAsia" w:ascii="方正仿宋_GB2312" w:hAnsi="方正仿宋_GB2312" w:eastAsia="方正仿宋_GB2312" w:cs="方正仿宋_GB2312"/>
          <w:bCs/>
          <w:iCs/>
          <w:sz w:val="24"/>
          <w:highlight w:val="none"/>
        </w:rPr>
        <w:t>电话：</w:t>
      </w:r>
      <w:r>
        <w:rPr>
          <w:rFonts w:hint="eastAsia" w:ascii="方正仿宋_GB2312" w:hAnsi="方正仿宋_GB2312" w:eastAsia="方正仿宋_GB2312" w:cs="方正仿宋_GB2312"/>
          <w:bCs/>
          <w:iCs/>
          <w:sz w:val="24"/>
          <w:highlight w:val="none"/>
          <w:lang w:val="en-US" w:eastAsia="zh-CN"/>
        </w:rPr>
        <w:t>13938959693</w:t>
      </w:r>
    </w:p>
    <w:p>
      <w:pPr>
        <w:spacing w:line="500" w:lineRule="exact"/>
        <w:ind w:firstLine="480" w:firstLineChars="200"/>
        <w:jc w:val="left"/>
        <w:rPr>
          <w:rFonts w:hint="eastAsia" w:ascii="方正仿宋_GB2312" w:hAnsi="方正仿宋_GB2312" w:eastAsia="方正仿宋_GB2312" w:cs="方正仿宋_GB2312"/>
          <w:bCs/>
          <w:iCs/>
          <w:sz w:val="24"/>
          <w:highlight w:val="none"/>
        </w:rPr>
      </w:pPr>
      <w:r>
        <w:rPr>
          <w:rFonts w:hint="eastAsia" w:ascii="方正仿宋_GB2312" w:hAnsi="方正仿宋_GB2312" w:eastAsia="方正仿宋_GB2312" w:cs="方正仿宋_GB2312"/>
          <w:bCs/>
          <w:iCs/>
          <w:sz w:val="24"/>
          <w:highlight w:val="none"/>
        </w:rPr>
        <w:t>询价采购监督人：吴青馨            </w:t>
      </w:r>
    </w:p>
    <w:p>
      <w:pPr>
        <w:spacing w:line="500" w:lineRule="exact"/>
        <w:ind w:firstLine="480" w:firstLineChars="200"/>
        <w:jc w:val="left"/>
        <w:rPr>
          <w:rFonts w:hint="eastAsia" w:ascii="方正仿宋_GB2312" w:hAnsi="方正仿宋_GB2312" w:eastAsia="方正仿宋_GB2312" w:cs="方正仿宋_GB2312"/>
          <w:sz w:val="32"/>
          <w:szCs w:val="32"/>
          <w:highlight w:val="none"/>
        </w:rPr>
      </w:pPr>
      <w:r>
        <w:rPr>
          <w:rFonts w:hint="eastAsia" w:ascii="方正仿宋_GB2312" w:hAnsi="方正仿宋_GB2312" w:eastAsia="方正仿宋_GB2312" w:cs="方正仿宋_GB2312"/>
          <w:bCs/>
          <w:iCs/>
          <w:sz w:val="24"/>
          <w:highlight w:val="none"/>
        </w:rPr>
        <w:t>联系电话：13693770096</w:t>
      </w:r>
    </w:p>
    <w:bookmarkEnd w:id="6"/>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pStyle w:val="2"/>
        <w:rPr>
          <w:rFonts w:hint="eastAsia" w:ascii="方正仿宋_GB2312" w:hAnsi="方正仿宋_GB2312" w:eastAsia="方正仿宋_GB2312" w:cs="方正仿宋_GB2312"/>
          <w:highlight w:val="none"/>
        </w:rPr>
      </w:pPr>
    </w:p>
    <w:p>
      <w:pPr>
        <w:rPr>
          <w:rFonts w:hint="eastAsia" w:ascii="方正仿宋_GB2312" w:hAnsi="方正仿宋_GB2312" w:eastAsia="方正仿宋_GB2312" w:cs="方正仿宋_GB2312"/>
          <w:bCs/>
          <w:sz w:val="32"/>
          <w:szCs w:val="32"/>
          <w:highlight w:val="none"/>
        </w:rPr>
      </w:pPr>
      <w:r>
        <w:rPr>
          <w:rFonts w:hint="eastAsia" w:ascii="方正仿宋_GB2312" w:hAnsi="方正仿宋_GB2312" w:eastAsia="方正仿宋_GB2312" w:cs="方正仿宋_GB2312"/>
          <w:bCs/>
          <w:sz w:val="32"/>
          <w:szCs w:val="32"/>
          <w:highlight w:val="none"/>
        </w:rPr>
        <w:br w:type="page"/>
      </w:r>
    </w:p>
    <w:p>
      <w:pPr>
        <w:pStyle w:val="4"/>
        <w:bidi w:val="0"/>
        <w:jc w:val="center"/>
        <w:outlineLvl w:val="0"/>
        <w:rPr>
          <w:rFonts w:hint="eastAsia" w:ascii="方正仿宋_GB2312" w:hAnsi="方正仿宋_GB2312" w:eastAsia="方正仿宋_GB2312" w:cs="方正仿宋_GB2312"/>
        </w:rPr>
      </w:pPr>
      <w:bookmarkStart w:id="1" w:name="_Toc31493"/>
      <w:r>
        <w:rPr>
          <w:rFonts w:hint="eastAsia" w:ascii="方正仿宋_GB2312" w:hAnsi="方正仿宋_GB2312" w:eastAsia="方正仿宋_GB2312" w:cs="方正仿宋_GB2312"/>
        </w:rPr>
        <w:t>第二部分  供应商须知</w:t>
      </w:r>
      <w:bookmarkEnd w:id="1"/>
    </w:p>
    <w:p>
      <w:pPr>
        <w:spacing w:line="500" w:lineRule="exact"/>
        <w:ind w:firstLine="590" w:firstLineChars="245"/>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前附表：</w:t>
      </w:r>
    </w:p>
    <w:tbl>
      <w:tblPr>
        <w:tblStyle w:val="21"/>
        <w:tblW w:w="90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313"/>
        <w:gridCol w:w="61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序号</w:t>
            </w:r>
          </w:p>
        </w:tc>
        <w:tc>
          <w:tcPr>
            <w:tcW w:w="23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项目</w:t>
            </w:r>
          </w:p>
        </w:tc>
        <w:tc>
          <w:tcPr>
            <w:tcW w:w="6155" w:type="dxa"/>
            <w:tcBorders>
              <w:top w:val="single" w:color="auto" w:sz="4" w:space="0"/>
              <w:left w:val="single" w:color="auto" w:sz="4" w:space="0"/>
              <w:bottom w:val="single" w:color="auto" w:sz="4" w:space="0"/>
            </w:tcBorders>
            <w:vAlign w:val="center"/>
          </w:tcPr>
          <w:p>
            <w:pPr>
              <w:tabs>
                <w:tab w:val="left" w:pos="7303"/>
                <w:tab w:val="left" w:pos="7540"/>
              </w:tabs>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内容、要求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w:t>
            </w:r>
          </w:p>
        </w:tc>
        <w:tc>
          <w:tcPr>
            <w:tcW w:w="2313" w:type="dxa"/>
            <w:tcBorders>
              <w:top w:val="single" w:color="auto" w:sz="4" w:space="0"/>
              <w:left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项目名称</w:t>
            </w:r>
          </w:p>
        </w:tc>
        <w:tc>
          <w:tcPr>
            <w:tcW w:w="6155" w:type="dxa"/>
            <w:tcBorders>
              <w:top w:val="single" w:color="auto" w:sz="4" w:space="0"/>
              <w:left w:val="single" w:color="auto" w:sz="4" w:space="0"/>
              <w:bottom w:val="single" w:color="auto" w:sz="4" w:space="0"/>
            </w:tcBorders>
            <w:vAlign w:val="center"/>
          </w:tcPr>
          <w:p>
            <w:pPr>
              <w:pStyle w:val="12"/>
              <w:spacing w:line="460" w:lineRule="exact"/>
              <w:ind w:left="0" w:leftChars="0"/>
              <w:jc w:val="left"/>
              <w:rPr>
                <w:rFonts w:hint="eastAsia" w:ascii="方正仿宋_GB2312" w:hAnsi="方正仿宋_GB2312" w:eastAsia="方正仿宋_GB2312" w:cs="方正仿宋_GB2312"/>
                <w:color w:val="000000" w:themeColor="text1"/>
                <w:sz w:val="24"/>
                <w:szCs w:val="24"/>
                <w:highlight w:val="none"/>
                <w:lang w:eastAsia="zh-CN"/>
                <w14:textFill>
                  <w14:solidFill>
                    <w14:schemeClr w14:val="tx1"/>
                  </w14:solidFill>
                </w14:textFill>
              </w:rPr>
            </w:pPr>
            <w:r>
              <w:rPr>
                <w:rFonts w:hint="eastAsia" w:ascii="方正仿宋_GB2312" w:hAnsi="方正仿宋_GB2312" w:eastAsia="方正仿宋_GB2312" w:cs="方正仿宋_GB2312"/>
                <w:kern w:val="0"/>
                <w:sz w:val="24"/>
                <w:szCs w:val="24"/>
                <w:highlight w:val="none"/>
                <w:lang w:eastAsia="zh-CN"/>
              </w:rPr>
              <w:t>风险分级管控和隐患排查治理双重预防项目咨询服务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3</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sz w:val="24"/>
                <w:szCs w:val="24"/>
                <w:highlight w:val="none"/>
              </w:rPr>
              <w:t>咨询单位</w:t>
            </w:r>
            <w:r>
              <w:rPr>
                <w:rFonts w:hint="eastAsia" w:ascii="方正仿宋_GB2312" w:hAnsi="方正仿宋_GB2312" w:eastAsia="方正仿宋_GB2312" w:cs="方正仿宋_GB2312"/>
                <w:kern w:val="0"/>
                <w:sz w:val="24"/>
                <w:szCs w:val="24"/>
                <w:highlight w:val="none"/>
              </w:rPr>
              <w:t>资质条件、能力和信誉</w:t>
            </w:r>
          </w:p>
        </w:tc>
        <w:tc>
          <w:tcPr>
            <w:tcW w:w="6155" w:type="dxa"/>
            <w:tcBorders>
              <w:top w:val="single" w:color="auto" w:sz="4" w:space="0"/>
              <w:left w:val="single" w:color="auto" w:sz="4" w:space="0"/>
              <w:bottom w:val="single" w:color="auto" w:sz="4" w:space="0"/>
            </w:tcBorders>
          </w:tcPr>
          <w:p>
            <w:pPr>
              <w:spacing w:line="240" w:lineRule="auto"/>
              <w:ind w:firstLine="480" w:firstLineChars="200"/>
              <w:jc w:val="lef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（一）报价单位须企业财务资信状况良好，具有独立承担民事责任的法人或其他经济组织；</w:t>
            </w:r>
          </w:p>
          <w:p>
            <w:pPr>
              <w:spacing w:line="240" w:lineRule="auto"/>
              <w:ind w:firstLine="480" w:firstLineChars="200"/>
              <w:jc w:val="left"/>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（二）报价单位必须具备本项目对应服务资质,符合本项目要求</w:t>
            </w:r>
            <w:r>
              <w:rPr>
                <w:rFonts w:hint="eastAsia" w:ascii="方正仿宋_GB2312" w:hAnsi="方正仿宋_GB2312" w:eastAsia="方正仿宋_GB2312" w:cs="方正仿宋_GB2312"/>
                <w:sz w:val="24"/>
                <w:szCs w:val="24"/>
                <w:highlight w:val="none"/>
                <w:lang w:eastAsia="zh-CN"/>
              </w:rPr>
              <w:t>；</w:t>
            </w:r>
          </w:p>
          <w:p>
            <w:pPr>
              <w:pStyle w:val="2"/>
              <w:ind w:firstLine="480" w:firstLineChars="200"/>
              <w:rPr>
                <w:rFonts w:hint="eastAsia" w:ascii="方正仿宋_GB2312" w:hAnsi="方正仿宋_GB2312" w:eastAsia="方正仿宋_GB2312" w:cs="方正仿宋_GB2312"/>
                <w:kern w:val="2"/>
                <w:sz w:val="24"/>
                <w:szCs w:val="24"/>
                <w:highlight w:val="none"/>
                <w:lang w:val="en-US" w:eastAsia="zh-CN" w:bidi="ar-SA"/>
              </w:rPr>
            </w:pPr>
            <w:r>
              <w:rPr>
                <w:rFonts w:hint="eastAsia" w:ascii="方正仿宋_GB2312" w:hAnsi="方正仿宋_GB2312" w:eastAsia="方正仿宋_GB2312" w:cs="方正仿宋_GB2312"/>
                <w:kern w:val="2"/>
                <w:sz w:val="24"/>
                <w:szCs w:val="24"/>
                <w:highlight w:val="none"/>
                <w:lang w:val="en-US" w:eastAsia="zh-CN" w:bidi="ar-SA"/>
              </w:rPr>
              <w:t>（三）投标人具有良好信誉和近三年同类型业绩；</w:t>
            </w:r>
          </w:p>
          <w:p>
            <w:pPr>
              <w:pStyle w:val="2"/>
              <w:ind w:firstLine="480" w:firstLineChars="200"/>
              <w:rPr>
                <w:rFonts w:hint="eastAsia" w:ascii="方正仿宋_GB2312" w:hAnsi="方正仿宋_GB2312" w:eastAsia="方正仿宋_GB2312" w:cs="方正仿宋_GB2312"/>
                <w:kern w:val="2"/>
                <w:sz w:val="24"/>
                <w:szCs w:val="24"/>
                <w:highlight w:val="none"/>
                <w:lang w:val="en-US" w:eastAsia="zh-CN" w:bidi="ar-SA"/>
              </w:rPr>
            </w:pPr>
            <w:r>
              <w:rPr>
                <w:rFonts w:hint="eastAsia" w:ascii="方正仿宋_GB2312" w:hAnsi="方正仿宋_GB2312" w:eastAsia="方正仿宋_GB2312" w:cs="方正仿宋_GB2312"/>
                <w:kern w:val="2"/>
                <w:sz w:val="24"/>
                <w:szCs w:val="24"/>
                <w:highlight w:val="none"/>
                <w:lang w:val="en-US" w:eastAsia="zh-CN" w:bidi="ar-SA"/>
              </w:rPr>
              <w:t>（四）</w:t>
            </w:r>
            <w:r>
              <w:rPr>
                <w:rFonts w:hint="eastAsia" w:ascii="方正仿宋_GB2312" w:hAnsi="方正仿宋_GB2312" w:eastAsia="方正仿宋_GB2312" w:cs="方正仿宋_GB2312"/>
                <w:sz w:val="24"/>
                <w:szCs w:val="24"/>
              </w:rPr>
              <w:t>本次投标不接受联合体投标。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方正仿宋_GB2312" w:hAnsi="方正仿宋_GB2312" w:eastAsia="方正仿宋_GB2312" w:cs="方正仿宋_GB2312"/>
                <w:kern w:val="0"/>
                <w:sz w:val="24"/>
                <w:szCs w:val="24"/>
                <w:highlight w:val="none"/>
                <w:lang w:eastAsia="zh-CN"/>
              </w:rPr>
            </w:pPr>
            <w:r>
              <w:rPr>
                <w:rFonts w:hint="eastAsia" w:ascii="方正仿宋_GB2312" w:hAnsi="方正仿宋_GB2312" w:eastAsia="方正仿宋_GB2312" w:cs="方正仿宋_GB2312"/>
                <w:kern w:val="0"/>
                <w:sz w:val="24"/>
                <w:szCs w:val="24"/>
                <w:highlight w:val="none"/>
                <w:lang w:eastAsia="zh-CN"/>
              </w:rPr>
              <w:t>编制期限</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hint="eastAsia" w:ascii="方正仿宋_GB2312" w:hAnsi="方正仿宋_GB2312" w:eastAsia="方正仿宋_GB2312" w:cs="方正仿宋_GB2312"/>
                <w:kern w:val="0"/>
                <w:sz w:val="24"/>
                <w:szCs w:val="24"/>
                <w:highlight w:val="none"/>
                <w:lang w:val="en-US" w:eastAsia="zh-CN"/>
              </w:rPr>
            </w:pPr>
            <w:r>
              <w:rPr>
                <w:rFonts w:hint="eastAsia" w:ascii="方正仿宋_GB2312" w:hAnsi="方正仿宋_GB2312" w:eastAsia="方正仿宋_GB2312" w:cs="方正仿宋_GB2312"/>
                <w:kern w:val="0"/>
                <w:sz w:val="24"/>
                <w:szCs w:val="24"/>
                <w:highlight w:val="none"/>
                <w:lang w:val="en-US" w:eastAsia="zh-CN"/>
              </w:rPr>
              <w:t>45天</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108" w:firstLineChars="45"/>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招标内容及</w:t>
            </w:r>
          </w:p>
          <w:p>
            <w:pPr>
              <w:pStyle w:val="6"/>
              <w:keepNext/>
              <w:topLinePunct/>
              <w:autoSpaceDE w:val="0"/>
              <w:autoSpaceDN w:val="0"/>
              <w:snapToGrid w:val="0"/>
              <w:spacing w:line="240" w:lineRule="auto"/>
              <w:ind w:firstLine="108" w:firstLineChars="45"/>
              <w:jc w:val="center"/>
              <w:rPr>
                <w:rFonts w:hint="eastAsia" w:ascii="方正仿宋_GB2312" w:hAnsi="方正仿宋_GB2312" w:eastAsia="方正仿宋_GB2312" w:cs="方正仿宋_GB2312"/>
                <w:color w:val="FF0000"/>
                <w:kern w:val="0"/>
                <w:sz w:val="24"/>
                <w:szCs w:val="24"/>
                <w:lang w:val="en-US" w:eastAsia="zh-CN" w:bidi="ar-SA"/>
              </w:rPr>
            </w:pPr>
            <w:r>
              <w:rPr>
                <w:rFonts w:hint="eastAsia" w:ascii="方正仿宋_GB2312" w:hAnsi="方正仿宋_GB2312" w:eastAsia="方正仿宋_GB2312" w:cs="方正仿宋_GB2312"/>
                <w:sz w:val="24"/>
                <w:szCs w:val="24"/>
              </w:rPr>
              <w:t>范围</w:t>
            </w:r>
          </w:p>
        </w:tc>
        <w:tc>
          <w:tcPr>
            <w:tcW w:w="6155" w:type="dxa"/>
            <w:tcBorders>
              <w:top w:val="single" w:color="auto" w:sz="4" w:space="0"/>
              <w:left w:val="single" w:color="auto" w:sz="4" w:space="0"/>
              <w:bottom w:val="single" w:color="auto" w:sz="4" w:space="0"/>
            </w:tcBorders>
            <w:vAlign w:val="center"/>
          </w:tcPr>
          <w:p>
            <w:pPr>
              <w:shd w:val="solid" w:color="FFFFFF" w:fill="auto"/>
              <w:autoSpaceDN w:val="0"/>
              <w:spacing w:line="440" w:lineRule="exact"/>
              <w:ind w:right="459" w:rightChars="153"/>
              <w:jc w:val="left"/>
              <w:textAlignment w:val="center"/>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sz w:val="24"/>
                <w:szCs w:val="24"/>
              </w:rPr>
              <w:t>对</w:t>
            </w:r>
            <w:r>
              <w:rPr>
                <w:rFonts w:hint="eastAsia" w:ascii="方正仿宋_GB2312" w:hAnsi="方正仿宋_GB2312" w:eastAsia="方正仿宋_GB2312" w:cs="方正仿宋_GB2312"/>
                <w:bCs/>
                <w:sz w:val="24"/>
                <w:szCs w:val="24"/>
                <w:lang w:eastAsia="zh-CN"/>
              </w:rPr>
              <w:t>南阳光明光电有限公司</w:t>
            </w:r>
            <w:r>
              <w:rPr>
                <w:rFonts w:hint="eastAsia" w:ascii="方正仿宋_GB2312" w:hAnsi="方正仿宋_GB2312" w:eastAsia="方正仿宋_GB2312" w:cs="方正仿宋_GB2312"/>
                <w:bCs/>
                <w:sz w:val="24"/>
                <w:szCs w:val="24"/>
              </w:rPr>
              <w:t>风险分级管控和隐患排查治理双重预防项目进行</w:t>
            </w:r>
            <w:r>
              <w:rPr>
                <w:rFonts w:hint="eastAsia" w:ascii="方正仿宋_GB2312" w:hAnsi="方正仿宋_GB2312" w:eastAsia="方正仿宋_GB2312" w:cs="方正仿宋_GB2312"/>
                <w:sz w:val="24"/>
                <w:szCs w:val="24"/>
              </w:rPr>
              <w:t>编制，通过评审，取得批复。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踏勘现场</w:t>
            </w:r>
          </w:p>
        </w:tc>
        <w:tc>
          <w:tcPr>
            <w:tcW w:w="6155" w:type="dxa"/>
            <w:tcBorders>
              <w:top w:val="single" w:color="auto" w:sz="4" w:space="0"/>
              <w:left w:val="single" w:color="auto" w:sz="4" w:space="0"/>
              <w:bottom w:val="single" w:color="auto" w:sz="4" w:space="0"/>
            </w:tcBorders>
            <w:vAlign w:val="center"/>
          </w:tcPr>
          <w:p>
            <w:pPr>
              <w:pStyle w:val="6"/>
              <w:keepNext/>
              <w:topLinePunct/>
              <w:autoSpaceDE w:val="0"/>
              <w:autoSpaceDN w:val="0"/>
              <w:snapToGrid w:val="0"/>
              <w:spacing w:line="240" w:lineRule="auto"/>
              <w:ind w:firstLine="0" w:firstLineChars="0"/>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不组织踏勘现场及答疑</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3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方正仿宋_GB2312" w:hAnsi="方正仿宋_GB2312" w:eastAsia="方正仿宋_GB2312" w:cs="方正仿宋_GB2312"/>
                <w:kern w:val="0"/>
                <w:sz w:val="24"/>
                <w:szCs w:val="24"/>
                <w:highlight w:val="none"/>
                <w:lang w:eastAsia="zh-CN"/>
              </w:rPr>
            </w:pPr>
            <w:r>
              <w:rPr>
                <w:rFonts w:hint="eastAsia" w:ascii="方正仿宋_GB2312" w:hAnsi="方正仿宋_GB2312" w:eastAsia="方正仿宋_GB2312" w:cs="方正仿宋_GB2312"/>
                <w:kern w:val="0"/>
                <w:sz w:val="24"/>
                <w:szCs w:val="24"/>
                <w:highlight w:val="none"/>
                <w:lang w:eastAsia="zh-CN"/>
              </w:rPr>
              <w:t>资金来源</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hint="eastAsia" w:ascii="方正仿宋_GB2312" w:hAnsi="方正仿宋_GB2312" w:eastAsia="方正仿宋_GB2312" w:cs="方正仿宋_GB2312"/>
                <w:kern w:val="0"/>
                <w:sz w:val="24"/>
                <w:szCs w:val="24"/>
                <w:highlight w:val="none"/>
                <w:lang w:eastAsia="zh-CN"/>
              </w:rPr>
            </w:pPr>
            <w:r>
              <w:rPr>
                <w:rFonts w:hint="eastAsia" w:ascii="方正仿宋_GB2312" w:hAnsi="方正仿宋_GB2312" w:eastAsia="方正仿宋_GB2312" w:cs="方正仿宋_GB2312"/>
                <w:kern w:val="0"/>
                <w:sz w:val="24"/>
                <w:szCs w:val="24"/>
                <w:highlight w:val="none"/>
                <w:lang w:eastAsia="zh-CN"/>
              </w:rPr>
              <w:t>资金自筹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2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5</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sz w:val="24"/>
                <w:szCs w:val="24"/>
                <w:highlight w:val="none"/>
              </w:rPr>
              <w:t>咨询单位</w:t>
            </w:r>
            <w:r>
              <w:rPr>
                <w:rFonts w:hint="eastAsia" w:ascii="方正仿宋_GB2312" w:hAnsi="方正仿宋_GB2312" w:eastAsia="方正仿宋_GB2312" w:cs="方正仿宋_GB2312"/>
                <w:kern w:val="0"/>
                <w:sz w:val="24"/>
                <w:szCs w:val="24"/>
                <w:highlight w:val="none"/>
              </w:rPr>
              <w:t>提出问题的截止时间</w:t>
            </w:r>
          </w:p>
        </w:tc>
        <w:tc>
          <w:tcPr>
            <w:tcW w:w="6155" w:type="dxa"/>
            <w:tcBorders>
              <w:top w:val="single" w:color="auto" w:sz="4" w:space="0"/>
              <w:left w:val="single" w:color="auto" w:sz="4" w:space="0"/>
              <w:bottom w:val="single" w:color="auto" w:sz="4" w:space="0"/>
            </w:tcBorders>
            <w:vAlign w:val="center"/>
          </w:tcPr>
          <w:p>
            <w:pPr>
              <w:snapToGrid w:val="0"/>
              <w:jc w:val="left"/>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6</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响应文件签字或盖章要求</w:t>
            </w:r>
          </w:p>
        </w:tc>
        <w:tc>
          <w:tcPr>
            <w:tcW w:w="6155" w:type="dxa"/>
            <w:tcBorders>
              <w:top w:val="single" w:color="auto" w:sz="4" w:space="0"/>
              <w:left w:val="single" w:color="auto" w:sz="4" w:space="0"/>
              <w:bottom w:val="single" w:color="auto" w:sz="4" w:space="0"/>
            </w:tcBorders>
            <w:vAlign w:val="center"/>
          </w:tcPr>
          <w:p>
            <w:pPr>
              <w:autoSpaceDE w:val="0"/>
              <w:autoSpaceDN w:val="0"/>
              <w:adjustRightInd w:val="0"/>
              <w:jc w:val="left"/>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响应文件由</w:t>
            </w:r>
            <w:r>
              <w:rPr>
                <w:rFonts w:hint="eastAsia" w:ascii="方正仿宋_GB2312" w:hAnsi="方正仿宋_GB2312" w:eastAsia="方正仿宋_GB2312" w:cs="方正仿宋_GB2312"/>
                <w:sz w:val="24"/>
                <w:szCs w:val="24"/>
                <w:highlight w:val="none"/>
              </w:rPr>
              <w:t>咨询</w:t>
            </w:r>
            <w:r>
              <w:rPr>
                <w:rFonts w:hint="eastAsia" w:ascii="方正仿宋_GB2312" w:hAnsi="方正仿宋_GB2312" w:eastAsia="方正仿宋_GB2312" w:cs="方正仿宋_GB2312"/>
                <w:kern w:val="0"/>
                <w:sz w:val="24"/>
                <w:szCs w:val="24"/>
                <w:highlight w:val="none"/>
              </w:rPr>
              <w:t>的法定代表人或其委托代理人签字或盖单位章。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7</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jc w:val="center"/>
              <w:textAlignment w:val="bottom"/>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kern w:val="0"/>
                <w:sz w:val="24"/>
                <w:szCs w:val="24"/>
                <w:highlight w:val="none"/>
              </w:rPr>
              <w:t>响应文件装订要求</w:t>
            </w:r>
          </w:p>
        </w:tc>
        <w:tc>
          <w:tcPr>
            <w:tcW w:w="6155" w:type="dxa"/>
            <w:tcBorders>
              <w:top w:val="single" w:color="auto" w:sz="4" w:space="0"/>
              <w:left w:val="single" w:color="auto" w:sz="4" w:space="0"/>
              <w:bottom w:val="single" w:color="auto" w:sz="4" w:space="0"/>
            </w:tcBorders>
            <w:vAlign w:val="center"/>
          </w:tcPr>
          <w:p>
            <w:pPr>
              <w:pStyle w:val="29"/>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装订牢固，并应编制目录和连续页码（封面和扉页除外）；</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8</w:t>
            </w:r>
          </w:p>
        </w:tc>
        <w:tc>
          <w:tcPr>
            <w:tcW w:w="231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封套上写明</w:t>
            </w:r>
          </w:p>
        </w:tc>
        <w:tc>
          <w:tcPr>
            <w:tcW w:w="6155" w:type="dxa"/>
            <w:tcBorders>
              <w:top w:val="single" w:color="auto" w:sz="4" w:space="0"/>
              <w:left w:val="single" w:color="auto" w:sz="4" w:space="0"/>
              <w:bottom w:val="single" w:color="auto" w:sz="4" w:space="0"/>
            </w:tcBorders>
            <w:vAlign w:val="center"/>
          </w:tcPr>
          <w:p>
            <w:pPr>
              <w:pStyle w:val="29"/>
              <w:ind w:left="720" w:hanging="720" w:hangingChars="300"/>
              <w:rPr>
                <w:rFonts w:hint="eastAsia" w:ascii="方正仿宋_GB2312" w:hAnsi="方正仿宋_GB2312" w:eastAsia="方正仿宋_GB2312" w:cs="方正仿宋_GB2312"/>
                <w:color w:val="auto"/>
                <w:sz w:val="24"/>
                <w:szCs w:val="24"/>
                <w:highlight w:val="none"/>
              </w:rPr>
            </w:pPr>
            <w:r>
              <w:rPr>
                <w:rFonts w:hint="eastAsia" w:ascii="方正仿宋_GB2312" w:hAnsi="方正仿宋_GB2312" w:eastAsia="方正仿宋_GB2312" w:cs="方正仿宋_GB2312"/>
                <w:color w:val="auto"/>
                <w:sz w:val="24"/>
                <w:szCs w:val="24"/>
                <w:highlight w:val="none"/>
              </w:rPr>
              <w:t>采购人的地址：</w:t>
            </w:r>
            <w:r>
              <w:rPr>
                <w:rFonts w:hint="eastAsia" w:ascii="方正仿宋_GB2312" w:hAnsi="方正仿宋_GB2312" w:eastAsia="方正仿宋_GB2312" w:cs="方正仿宋_GB2312"/>
                <w:sz w:val="24"/>
                <w:szCs w:val="24"/>
                <w:highlight w:val="none"/>
                <w:lang w:eastAsia="zh-CN"/>
              </w:rPr>
              <w:t>河南省南阳市卧龙区龙升园区金光路</w:t>
            </w:r>
            <w:r>
              <w:rPr>
                <w:rFonts w:hint="eastAsia" w:ascii="方正仿宋_GB2312" w:hAnsi="方正仿宋_GB2312" w:eastAsia="方正仿宋_GB2312" w:cs="方正仿宋_GB2312"/>
                <w:sz w:val="24"/>
                <w:szCs w:val="24"/>
                <w:highlight w:val="none"/>
                <w:lang w:val="en-US" w:eastAsia="zh-CN"/>
              </w:rPr>
              <w:t>6号</w:t>
            </w:r>
          </w:p>
          <w:p>
            <w:pPr>
              <w:pStyle w:val="29"/>
              <w:ind w:left="720" w:hanging="720" w:hangingChars="300"/>
              <w:rPr>
                <w:rFonts w:hint="eastAsia" w:ascii="方正仿宋_GB2312" w:hAnsi="方正仿宋_GB2312" w:eastAsia="方正仿宋_GB2312" w:cs="方正仿宋_GB2312"/>
                <w:color w:val="auto"/>
                <w:sz w:val="24"/>
                <w:szCs w:val="24"/>
                <w:highlight w:val="none"/>
                <w:lang w:eastAsia="zh-CN"/>
              </w:rPr>
            </w:pPr>
            <w:r>
              <w:rPr>
                <w:rFonts w:hint="eastAsia" w:ascii="方正仿宋_GB2312" w:hAnsi="方正仿宋_GB2312" w:eastAsia="方正仿宋_GB2312" w:cs="方正仿宋_GB2312"/>
                <w:color w:val="auto"/>
                <w:sz w:val="24"/>
                <w:szCs w:val="24"/>
                <w:highlight w:val="none"/>
              </w:rPr>
              <w:t>采购人名称：</w:t>
            </w:r>
            <w:r>
              <w:rPr>
                <w:rFonts w:hint="eastAsia" w:ascii="方正仿宋_GB2312" w:hAnsi="方正仿宋_GB2312" w:eastAsia="方正仿宋_GB2312" w:cs="方正仿宋_GB2312"/>
                <w:color w:val="auto"/>
                <w:sz w:val="24"/>
                <w:szCs w:val="24"/>
                <w:highlight w:val="none"/>
                <w:lang w:eastAsia="zh-CN"/>
              </w:rPr>
              <w:t>南阳光明光电有限公司</w:t>
            </w:r>
          </w:p>
          <w:p>
            <w:pPr>
              <w:pStyle w:val="12"/>
              <w:spacing w:line="460" w:lineRule="exact"/>
              <w:ind w:left="0" w:leftChars="0"/>
              <w:jc w:val="left"/>
              <w:rPr>
                <w:rFonts w:hint="eastAsia" w:ascii="方正仿宋_GB2312" w:hAnsi="方正仿宋_GB2312" w:eastAsia="方正仿宋_GB2312" w:cs="方正仿宋_GB2312"/>
                <w:color w:val="000000" w:themeColor="text1"/>
                <w:sz w:val="24"/>
                <w:szCs w:val="24"/>
                <w:highlight w:val="none"/>
                <w:u w:val="single"/>
                <w:lang w:eastAsia="zh-CN"/>
                <w14:textFill>
                  <w14:solidFill>
                    <w14:schemeClr w14:val="tx1"/>
                  </w14:solidFill>
                </w14:textFill>
              </w:rPr>
            </w:pPr>
            <w:r>
              <w:rPr>
                <w:rFonts w:hint="eastAsia" w:ascii="方正仿宋_GB2312" w:hAnsi="方正仿宋_GB2312" w:eastAsia="方正仿宋_GB2312" w:cs="方正仿宋_GB2312"/>
                <w:sz w:val="24"/>
                <w:szCs w:val="24"/>
                <w:highlight w:val="none"/>
              </w:rPr>
              <w:t>采购项目：</w:t>
            </w:r>
            <w:r>
              <w:rPr>
                <w:rFonts w:hint="eastAsia" w:ascii="方正仿宋_GB2312" w:hAnsi="方正仿宋_GB2312" w:eastAsia="方正仿宋_GB2312" w:cs="方正仿宋_GB2312"/>
                <w:color w:val="000000"/>
                <w:kern w:val="0"/>
                <w:sz w:val="24"/>
                <w:szCs w:val="24"/>
                <w:highlight w:val="none"/>
                <w:lang w:eastAsia="zh-CN"/>
              </w:rPr>
              <w:t>风险分级管控和隐患排查治理双重预防项目咨询服务</w:t>
            </w:r>
          </w:p>
          <w:p>
            <w:pPr>
              <w:autoSpaceDE w:val="0"/>
              <w:autoSpaceDN w:val="0"/>
              <w:adjustRightInd w:val="0"/>
              <w:jc w:val="left"/>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报价文件在202</w:t>
            </w:r>
            <w:r>
              <w:rPr>
                <w:rFonts w:hint="eastAsia" w:ascii="方正仿宋_GB2312" w:hAnsi="方正仿宋_GB2312" w:eastAsia="方正仿宋_GB2312" w:cs="方正仿宋_GB2312"/>
                <w:kern w:val="0"/>
                <w:sz w:val="24"/>
                <w:szCs w:val="24"/>
                <w:highlight w:val="none"/>
                <w:lang w:val="en-US" w:eastAsia="zh-CN"/>
              </w:rPr>
              <w:t>3</w:t>
            </w:r>
            <w:r>
              <w:rPr>
                <w:rFonts w:hint="eastAsia" w:ascii="方正仿宋_GB2312" w:hAnsi="方正仿宋_GB2312" w:eastAsia="方正仿宋_GB2312" w:cs="方正仿宋_GB2312"/>
                <w:kern w:val="0"/>
                <w:sz w:val="24"/>
                <w:szCs w:val="24"/>
                <w:highlight w:val="none"/>
              </w:rPr>
              <w:t>年</w:t>
            </w:r>
            <w:r>
              <w:rPr>
                <w:rFonts w:hint="eastAsia" w:ascii="方正仿宋_GB2312" w:hAnsi="方正仿宋_GB2312" w:eastAsia="方正仿宋_GB2312" w:cs="方正仿宋_GB2312"/>
                <w:kern w:val="0"/>
                <w:sz w:val="24"/>
                <w:szCs w:val="24"/>
                <w:highlight w:val="none"/>
                <w:lang w:val="en-US" w:eastAsia="zh-CN"/>
              </w:rPr>
              <w:t>5月27日10</w:t>
            </w:r>
            <w:r>
              <w:rPr>
                <w:rFonts w:hint="eastAsia" w:ascii="方正仿宋_GB2312" w:hAnsi="方正仿宋_GB2312" w:eastAsia="方正仿宋_GB2312" w:cs="方正仿宋_GB2312"/>
                <w:kern w:val="0"/>
                <w:sz w:val="24"/>
                <w:szCs w:val="24"/>
                <w:highlight w:val="none"/>
              </w:rPr>
              <w:t>:00前不得启封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9</w:t>
            </w: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jc w:val="center"/>
              <w:rPr>
                <w:rFonts w:hint="eastAsia" w:ascii="方正仿宋_GB2312" w:hAnsi="方正仿宋_GB2312" w:eastAsia="方正仿宋_GB2312" w:cs="方正仿宋_GB2312"/>
                <w:sz w:val="24"/>
                <w:szCs w:val="24"/>
              </w:rPr>
            </w:pPr>
            <w:r>
              <w:rPr>
                <w:rFonts w:hint="eastAsia" w:ascii="方正仿宋_GB2312" w:hAnsi="方正仿宋_GB2312" w:eastAsia="方正仿宋_GB2312" w:cs="方正仿宋_GB2312"/>
                <w:sz w:val="24"/>
                <w:szCs w:val="24"/>
              </w:rPr>
              <w:t>投标文件</w:t>
            </w:r>
          </w:p>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提交地点及截止时间</w:t>
            </w:r>
          </w:p>
        </w:tc>
        <w:tc>
          <w:tcPr>
            <w:tcW w:w="6155" w:type="dxa"/>
            <w:tcBorders>
              <w:top w:val="single" w:color="auto" w:sz="4" w:space="0"/>
              <w:left w:val="single" w:color="auto" w:sz="4" w:space="0"/>
              <w:bottom w:val="single" w:color="auto" w:sz="4" w:space="0"/>
            </w:tcBorders>
            <w:vAlign w:val="center"/>
          </w:tcPr>
          <w:p>
            <w:pPr>
              <w:spacing w:line="400" w:lineRule="exact"/>
              <w:ind w:right="231" w:rightChars="77"/>
              <w:rPr>
                <w:rFonts w:hint="eastAsia" w:ascii="方正仿宋_GB2312" w:hAnsi="方正仿宋_GB2312" w:eastAsia="方正仿宋_GB2312" w:cs="方正仿宋_GB2312"/>
                <w:sz w:val="24"/>
                <w:szCs w:val="24"/>
                <w:lang w:val="en-US" w:eastAsia="zh-CN"/>
              </w:rPr>
            </w:pPr>
            <w:r>
              <w:rPr>
                <w:rFonts w:hint="eastAsia" w:ascii="方正仿宋_GB2312" w:hAnsi="方正仿宋_GB2312" w:eastAsia="方正仿宋_GB2312" w:cs="方正仿宋_GB2312"/>
                <w:sz w:val="24"/>
                <w:szCs w:val="24"/>
              </w:rPr>
              <w:t>地点：</w:t>
            </w:r>
            <w:r>
              <w:rPr>
                <w:rFonts w:hint="eastAsia" w:ascii="方正仿宋_GB2312" w:hAnsi="方正仿宋_GB2312" w:eastAsia="方正仿宋_GB2312" w:cs="方正仿宋_GB2312"/>
                <w:sz w:val="24"/>
                <w:szCs w:val="24"/>
                <w:lang w:eastAsia="zh-CN"/>
              </w:rPr>
              <w:t>南阳市卧龙区龙升工业园金光路</w:t>
            </w:r>
            <w:r>
              <w:rPr>
                <w:rFonts w:hint="eastAsia" w:ascii="方正仿宋_GB2312" w:hAnsi="方正仿宋_GB2312" w:eastAsia="方正仿宋_GB2312" w:cs="方正仿宋_GB2312"/>
                <w:sz w:val="24"/>
                <w:szCs w:val="24"/>
                <w:lang w:val="en-US" w:eastAsia="zh-CN"/>
              </w:rPr>
              <w:t>6号南阳光明光电有限公司</w:t>
            </w:r>
          </w:p>
          <w:p>
            <w:pPr>
              <w:spacing w:line="400" w:lineRule="exact"/>
              <w:ind w:right="231" w:rightChars="77"/>
              <w:rPr>
                <w:rFonts w:hint="eastAsia" w:ascii="方正仿宋_GB2312" w:hAnsi="方正仿宋_GB2312" w:eastAsia="方正仿宋_GB2312" w:cs="方正仿宋_GB2312"/>
                <w:bCs/>
                <w:kern w:val="2"/>
                <w:sz w:val="24"/>
                <w:szCs w:val="24"/>
                <w:lang w:val="en-US" w:eastAsia="zh-CN" w:bidi="ar-SA"/>
              </w:rPr>
            </w:pPr>
            <w:r>
              <w:rPr>
                <w:rFonts w:hint="eastAsia" w:ascii="方正仿宋_GB2312" w:hAnsi="方正仿宋_GB2312" w:eastAsia="方正仿宋_GB2312" w:cs="方正仿宋_GB2312"/>
                <w:sz w:val="24"/>
                <w:szCs w:val="24"/>
              </w:rPr>
              <w:t>截止时间：20</w:t>
            </w:r>
            <w:r>
              <w:rPr>
                <w:rFonts w:hint="eastAsia" w:ascii="方正仿宋_GB2312" w:hAnsi="方正仿宋_GB2312" w:eastAsia="方正仿宋_GB2312" w:cs="方正仿宋_GB2312"/>
                <w:sz w:val="24"/>
                <w:szCs w:val="24"/>
                <w:lang w:val="en-US" w:eastAsia="zh-CN"/>
              </w:rPr>
              <w:t>23</w:t>
            </w:r>
            <w:r>
              <w:rPr>
                <w:rFonts w:hint="eastAsia" w:ascii="方正仿宋_GB2312" w:hAnsi="方正仿宋_GB2312" w:eastAsia="方正仿宋_GB2312" w:cs="方正仿宋_GB2312"/>
                <w:sz w:val="24"/>
                <w:szCs w:val="24"/>
              </w:rPr>
              <w:t>年</w:t>
            </w:r>
            <w:r>
              <w:rPr>
                <w:rFonts w:hint="eastAsia" w:ascii="方正仿宋_GB2312" w:hAnsi="方正仿宋_GB2312" w:eastAsia="方正仿宋_GB2312" w:cs="方正仿宋_GB2312"/>
                <w:sz w:val="24"/>
                <w:szCs w:val="24"/>
                <w:u w:val="single"/>
              </w:rPr>
              <w:t xml:space="preserve"> </w:t>
            </w:r>
            <w:r>
              <w:rPr>
                <w:rFonts w:hint="eastAsia" w:ascii="方正仿宋_GB2312" w:hAnsi="方正仿宋_GB2312" w:eastAsia="方正仿宋_GB2312" w:cs="方正仿宋_GB2312"/>
                <w:sz w:val="24"/>
                <w:szCs w:val="24"/>
                <w:u w:val="single"/>
                <w:lang w:val="en-US" w:eastAsia="zh-CN"/>
              </w:rPr>
              <w:t>5</w:t>
            </w:r>
            <w:r>
              <w:rPr>
                <w:rFonts w:hint="eastAsia" w:ascii="方正仿宋_GB2312" w:hAnsi="方正仿宋_GB2312" w:eastAsia="方正仿宋_GB2312" w:cs="方正仿宋_GB2312"/>
                <w:sz w:val="24"/>
                <w:szCs w:val="24"/>
                <w:u w:val="single"/>
              </w:rPr>
              <w:t xml:space="preserve"> </w:t>
            </w:r>
            <w:r>
              <w:rPr>
                <w:rFonts w:hint="eastAsia" w:ascii="方正仿宋_GB2312" w:hAnsi="方正仿宋_GB2312" w:eastAsia="方正仿宋_GB2312" w:cs="方正仿宋_GB2312"/>
                <w:sz w:val="24"/>
                <w:szCs w:val="24"/>
              </w:rPr>
              <w:t>月</w:t>
            </w:r>
            <w:r>
              <w:rPr>
                <w:rFonts w:hint="eastAsia" w:ascii="方正仿宋_GB2312" w:hAnsi="方正仿宋_GB2312" w:eastAsia="方正仿宋_GB2312" w:cs="方正仿宋_GB2312"/>
                <w:sz w:val="24"/>
                <w:szCs w:val="24"/>
                <w:u w:val="single"/>
                <w:lang w:val="en-US" w:eastAsia="zh-CN"/>
              </w:rPr>
              <w:t>27</w:t>
            </w:r>
            <w:r>
              <w:rPr>
                <w:rFonts w:hint="eastAsia" w:ascii="方正仿宋_GB2312" w:hAnsi="方正仿宋_GB2312" w:eastAsia="方正仿宋_GB2312" w:cs="方正仿宋_GB2312"/>
                <w:sz w:val="24"/>
                <w:szCs w:val="24"/>
              </w:rPr>
              <w:t>日</w:t>
            </w:r>
            <w:r>
              <w:rPr>
                <w:rFonts w:hint="eastAsia" w:ascii="方正仿宋_GB2312" w:hAnsi="方正仿宋_GB2312" w:eastAsia="方正仿宋_GB2312" w:cs="方正仿宋_GB2312"/>
                <w:sz w:val="24"/>
                <w:szCs w:val="24"/>
                <w:lang w:val="en-US" w:eastAsia="zh-CN"/>
              </w:rPr>
              <w:t>10</w:t>
            </w:r>
            <w:r>
              <w:rPr>
                <w:rFonts w:hint="eastAsia" w:ascii="方正仿宋_GB2312" w:hAnsi="方正仿宋_GB2312" w:eastAsia="方正仿宋_GB2312" w:cs="方正仿宋_GB2312"/>
                <w:sz w:val="24"/>
                <w:szCs w:val="24"/>
              </w:rPr>
              <w:t>时00分（北京时间）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10</w:t>
            </w: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评标办法</w:t>
            </w:r>
          </w:p>
        </w:tc>
        <w:tc>
          <w:tcPr>
            <w:tcW w:w="6155" w:type="dxa"/>
            <w:tcBorders>
              <w:top w:val="single" w:color="auto" w:sz="4" w:space="0"/>
              <w:left w:val="single" w:color="auto" w:sz="4" w:space="0"/>
              <w:bottom w:val="single" w:color="auto" w:sz="4" w:space="0"/>
            </w:tcBorders>
            <w:vAlign w:val="center"/>
          </w:tcPr>
          <w:p>
            <w:pPr>
              <w:spacing w:line="400" w:lineRule="exact"/>
              <w:ind w:right="231" w:rightChars="77"/>
              <w:rPr>
                <w:rFonts w:hint="eastAsia" w:ascii="方正仿宋_GB2312" w:hAnsi="方正仿宋_GB2312" w:eastAsia="方正仿宋_GB2312" w:cs="方正仿宋_GB2312"/>
                <w:kern w:val="2"/>
                <w:sz w:val="24"/>
                <w:szCs w:val="24"/>
                <w:lang w:val="en-US" w:eastAsia="zh-CN" w:bidi="ar-SA"/>
              </w:rPr>
            </w:pPr>
            <w:r>
              <w:rPr>
                <w:rFonts w:hint="eastAsia" w:ascii="方正仿宋_GB2312" w:hAnsi="方正仿宋_GB2312" w:eastAsia="方正仿宋_GB2312" w:cs="方正仿宋_GB2312"/>
                <w:sz w:val="24"/>
                <w:szCs w:val="24"/>
                <w:lang w:eastAsia="zh-CN"/>
              </w:rPr>
              <w:t>最低价</w:t>
            </w:r>
            <w:r>
              <w:rPr>
                <w:rFonts w:hint="eastAsia" w:ascii="方正仿宋_GB2312" w:hAnsi="方正仿宋_GB2312" w:eastAsia="方正仿宋_GB2312" w:cs="方正仿宋_GB2312"/>
                <w:sz w:val="24"/>
                <w:szCs w:val="24"/>
              </w:rPr>
              <w:t>评</w:t>
            </w:r>
            <w:r>
              <w:rPr>
                <w:rFonts w:hint="eastAsia" w:ascii="方正仿宋_GB2312" w:hAnsi="方正仿宋_GB2312" w:eastAsia="方正仿宋_GB2312" w:cs="方正仿宋_GB2312"/>
                <w:sz w:val="24"/>
                <w:szCs w:val="24"/>
                <w:lang w:eastAsia="zh-CN"/>
              </w:rPr>
              <w:t>分</w:t>
            </w:r>
            <w:r>
              <w:rPr>
                <w:rFonts w:hint="eastAsia" w:ascii="方正仿宋_GB2312" w:hAnsi="方正仿宋_GB2312" w:eastAsia="方正仿宋_GB2312" w:cs="方正仿宋_GB2312"/>
                <w:sz w:val="24"/>
                <w:szCs w:val="24"/>
              </w:rPr>
              <w:t>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11</w:t>
            </w: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项目负责人</w:t>
            </w:r>
          </w:p>
        </w:tc>
        <w:tc>
          <w:tcPr>
            <w:tcW w:w="6155" w:type="dxa"/>
            <w:tcBorders>
              <w:top w:val="single" w:color="auto" w:sz="4" w:space="0"/>
              <w:left w:val="single" w:color="auto" w:sz="4" w:space="0"/>
              <w:bottom w:val="single" w:color="auto" w:sz="4" w:space="0"/>
            </w:tcBorders>
            <w:vAlign w:val="center"/>
          </w:tcPr>
          <w:p>
            <w:pPr>
              <w:pStyle w:val="6"/>
              <w:keepNext/>
              <w:topLinePunct/>
              <w:autoSpaceDE w:val="0"/>
              <w:autoSpaceDN w:val="0"/>
              <w:snapToGrid w:val="0"/>
              <w:spacing w:line="240" w:lineRule="auto"/>
              <w:ind w:firstLine="0" w:firstLineChars="0"/>
              <w:rPr>
                <w:rFonts w:hint="eastAsia" w:ascii="方正仿宋_GB2312" w:hAnsi="方正仿宋_GB2312" w:eastAsia="方正仿宋_GB2312" w:cs="方正仿宋_GB2312"/>
                <w:color w:val="FF0000"/>
                <w:kern w:val="0"/>
                <w:sz w:val="24"/>
                <w:szCs w:val="24"/>
                <w:lang w:val="en-US" w:eastAsia="zh-CN" w:bidi="ar-SA"/>
              </w:rPr>
            </w:pPr>
            <w:r>
              <w:rPr>
                <w:rFonts w:hint="eastAsia" w:ascii="方正仿宋_GB2312" w:hAnsi="方正仿宋_GB2312" w:eastAsia="方正仿宋_GB2312" w:cs="方正仿宋_GB2312"/>
                <w:sz w:val="24"/>
                <w:szCs w:val="24"/>
              </w:rPr>
              <w:t>应具备相关专业的中级及以上职称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3"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kern w:val="0"/>
                <w:sz w:val="24"/>
                <w:szCs w:val="24"/>
                <w:highlight w:val="none"/>
              </w:rPr>
            </w:pP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项目班子</w:t>
            </w:r>
          </w:p>
        </w:tc>
        <w:tc>
          <w:tcPr>
            <w:tcW w:w="6155" w:type="dxa"/>
            <w:tcBorders>
              <w:top w:val="single" w:color="auto" w:sz="4" w:space="0"/>
              <w:left w:val="single" w:color="auto" w:sz="4" w:space="0"/>
              <w:bottom w:val="single" w:color="auto" w:sz="4" w:space="0"/>
            </w:tcBorders>
            <w:vAlign w:val="center"/>
          </w:tcPr>
          <w:p>
            <w:pPr>
              <w:pStyle w:val="6"/>
              <w:keepNext/>
              <w:topLinePunct/>
              <w:autoSpaceDE w:val="0"/>
              <w:autoSpaceDN w:val="0"/>
              <w:snapToGrid w:val="0"/>
              <w:spacing w:line="240" w:lineRule="auto"/>
              <w:ind w:firstLine="0" w:firstLineChars="0"/>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根据项目情况与进度，投标人自行安排人员。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2" w:hRule="atLeast"/>
          <w:jc w:val="center"/>
        </w:trPr>
        <w:tc>
          <w:tcPr>
            <w:tcW w:w="534" w:type="dxa"/>
            <w:tcBorders>
              <w:top w:val="single" w:color="auto" w:sz="4" w:space="0"/>
              <w:bottom w:val="single" w:color="auto" w:sz="4" w:space="0"/>
              <w:right w:val="single" w:color="auto" w:sz="4" w:space="0"/>
            </w:tcBorders>
            <w:vAlign w:val="center"/>
          </w:tcPr>
          <w:p>
            <w:pPr>
              <w:snapToGrid w:val="0"/>
              <w:jc w:val="cente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t>12</w:t>
            </w:r>
          </w:p>
        </w:tc>
        <w:tc>
          <w:tcPr>
            <w:tcW w:w="2313" w:type="dxa"/>
            <w:tcBorders>
              <w:top w:val="single" w:color="auto" w:sz="4" w:space="0"/>
              <w:left w:val="single" w:color="auto" w:sz="4" w:space="0"/>
              <w:bottom w:val="single" w:color="auto" w:sz="4" w:space="0"/>
              <w:right w:val="single" w:color="auto" w:sz="4" w:space="0"/>
            </w:tcBorders>
            <w:vAlign w:val="center"/>
          </w:tcPr>
          <w:p>
            <w:pPr>
              <w:pStyle w:val="6"/>
              <w:keepNext/>
              <w:topLinePunct/>
              <w:autoSpaceDE w:val="0"/>
              <w:autoSpaceDN w:val="0"/>
              <w:snapToGrid w:val="0"/>
              <w:spacing w:line="240" w:lineRule="auto"/>
              <w:ind w:firstLine="0" w:firstLineChars="0"/>
              <w:jc w:val="center"/>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sz w:val="24"/>
                <w:szCs w:val="24"/>
              </w:rPr>
              <w:t>中标价的确定</w:t>
            </w:r>
          </w:p>
        </w:tc>
        <w:tc>
          <w:tcPr>
            <w:tcW w:w="6155" w:type="dxa"/>
            <w:tcBorders>
              <w:top w:val="single" w:color="auto" w:sz="4" w:space="0"/>
              <w:left w:val="single" w:color="auto" w:sz="4" w:space="0"/>
              <w:bottom w:val="single" w:color="auto" w:sz="4" w:space="0"/>
            </w:tcBorders>
            <w:vAlign w:val="center"/>
          </w:tcPr>
          <w:p>
            <w:pPr>
              <w:keepNext/>
              <w:spacing w:line="360" w:lineRule="auto"/>
              <w:rPr>
                <w:rFonts w:hint="eastAsia" w:ascii="方正仿宋_GB2312" w:hAnsi="方正仿宋_GB2312" w:eastAsia="方正仿宋_GB2312" w:cs="方正仿宋_GB2312"/>
                <w:kern w:val="0"/>
                <w:sz w:val="24"/>
                <w:szCs w:val="24"/>
                <w:lang w:val="en-US" w:eastAsia="zh-CN" w:bidi="ar-SA"/>
              </w:rPr>
            </w:pPr>
            <w:r>
              <w:rPr>
                <w:rFonts w:hint="eastAsia" w:ascii="方正仿宋_GB2312" w:hAnsi="方正仿宋_GB2312" w:eastAsia="方正仿宋_GB2312" w:cs="方正仿宋_GB2312"/>
                <w:kern w:val="0"/>
                <w:sz w:val="24"/>
                <w:szCs w:val="24"/>
              </w:rPr>
              <w:t>中标人经修正后的投标报价高于投标人投标报价时，投标人的投标报价为中标价；中标人经修正后的投标报价低于投标人投标报价时，中标人经修正后的投标报价为中标价。</w:t>
            </w:r>
          </w:p>
        </w:tc>
      </w:tr>
    </w:tbl>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三、中标人必须对报价文件负全责；在中标后5个工作日内与采购人签订合同，并在规定时间内完成。</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四、咨询单位须在接到邀请方通知后</w:t>
      </w:r>
      <w:r>
        <w:rPr>
          <w:rFonts w:hint="eastAsia" w:ascii="方正仿宋_GB2312" w:hAnsi="方正仿宋_GB2312" w:eastAsia="方正仿宋_GB2312" w:cs="方正仿宋_GB2312"/>
          <w:color w:val="000000" w:themeColor="text1"/>
          <w:sz w:val="24"/>
          <w:highlight w:val="none"/>
          <w14:textFill>
            <w14:solidFill>
              <w14:schemeClr w14:val="tx1"/>
            </w14:solidFill>
          </w14:textFill>
        </w:rPr>
        <w:t>10</w:t>
      </w:r>
      <w:r>
        <w:rPr>
          <w:rFonts w:hint="eastAsia" w:ascii="方正仿宋_GB2312" w:hAnsi="方正仿宋_GB2312" w:eastAsia="方正仿宋_GB2312" w:cs="方正仿宋_GB2312"/>
          <w:sz w:val="24"/>
          <w:highlight w:val="none"/>
        </w:rPr>
        <w:t>日内提交符合要求的所有咨询报告。</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五、各咨询单位填列的单价和总价以人民币元为单位，报价为总打包报价。只能有一个报价，不接受有选择的报价。</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六、报价文件应包括：</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（一）承诺函（格式见附件一）</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（二）法人代表授权委托书原件（格式见附件二）；</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（三）报价函（附件三）；</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（四）报价一览表（附件四）；</w:t>
      </w:r>
    </w:p>
    <w:p>
      <w:pPr>
        <w:spacing w:line="480" w:lineRule="exact"/>
        <w:ind w:firstLine="482" w:firstLineChars="200"/>
        <w:rPr>
          <w:rFonts w:hint="eastAsia" w:ascii="方正仿宋_GB2312" w:hAnsi="方正仿宋_GB2312" w:eastAsia="方正仿宋_GB2312" w:cs="方正仿宋_GB2312"/>
          <w:b/>
          <w:bCs/>
          <w:sz w:val="24"/>
          <w:highlight w:val="none"/>
        </w:rPr>
      </w:pPr>
      <w:r>
        <w:rPr>
          <w:rFonts w:hint="eastAsia" w:ascii="方正仿宋_GB2312" w:hAnsi="方正仿宋_GB2312" w:eastAsia="方正仿宋_GB2312" w:cs="方正仿宋_GB2312"/>
          <w:b/>
          <w:bCs/>
          <w:sz w:val="24"/>
          <w:highlight w:val="none"/>
        </w:rPr>
        <w:t>（五）经过年检的营业执照复印件，加盖公章，信誉及业绩；</w:t>
      </w:r>
    </w:p>
    <w:p>
      <w:pPr>
        <w:pStyle w:val="2"/>
        <w:ind w:firstLine="482" w:firstLineChars="200"/>
        <w:rPr>
          <w:rFonts w:hint="eastAsia" w:ascii="方正仿宋_GB2312" w:hAnsi="方正仿宋_GB2312" w:eastAsia="方正仿宋_GB2312" w:cs="方正仿宋_GB2312"/>
          <w:b/>
          <w:bCs/>
          <w:highlight w:val="none"/>
        </w:rPr>
      </w:pPr>
      <w:r>
        <w:rPr>
          <w:rFonts w:hint="eastAsia" w:ascii="方正仿宋_GB2312" w:hAnsi="方正仿宋_GB2312" w:eastAsia="方正仿宋_GB2312" w:cs="方正仿宋_GB2312"/>
          <w:b/>
          <w:bCs/>
          <w:sz w:val="24"/>
          <w:highlight w:val="none"/>
        </w:rPr>
        <w:t>（</w:t>
      </w:r>
      <w:r>
        <w:rPr>
          <w:rFonts w:hint="eastAsia" w:ascii="方正仿宋_GB2312" w:hAnsi="方正仿宋_GB2312" w:eastAsia="方正仿宋_GB2312" w:cs="方正仿宋_GB2312"/>
          <w:b/>
          <w:bCs/>
          <w:sz w:val="24"/>
          <w:highlight w:val="none"/>
          <w:lang w:eastAsia="zh-CN"/>
        </w:rPr>
        <w:t>六</w:t>
      </w:r>
      <w:r>
        <w:rPr>
          <w:rFonts w:hint="eastAsia" w:ascii="方正仿宋_GB2312" w:hAnsi="方正仿宋_GB2312" w:eastAsia="方正仿宋_GB2312" w:cs="方正仿宋_GB2312"/>
          <w:b/>
          <w:bCs/>
          <w:sz w:val="24"/>
          <w:highlight w:val="none"/>
        </w:rPr>
        <w:t>）相关服务承诺（书面材料，格式自定）；</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注：</w:t>
      </w:r>
      <w:r>
        <w:rPr>
          <w:rFonts w:hint="eastAsia" w:ascii="方正仿宋_GB2312" w:hAnsi="方正仿宋_GB2312" w:eastAsia="方正仿宋_GB2312" w:cs="方正仿宋_GB2312"/>
          <w:b/>
          <w:bCs/>
          <w:iCs/>
          <w:sz w:val="24"/>
          <w:highlight w:val="none"/>
          <w:u w:val="single"/>
        </w:rPr>
        <w:t>以上材料须加盖单位公章</w:t>
      </w:r>
      <w:r>
        <w:rPr>
          <w:rFonts w:hint="eastAsia" w:ascii="方正仿宋_GB2312" w:hAnsi="方正仿宋_GB2312" w:eastAsia="方正仿宋_GB2312" w:cs="方正仿宋_GB2312"/>
          <w:b/>
          <w:sz w:val="24"/>
          <w:highlight w:val="none"/>
          <w:u w:val="single"/>
        </w:rPr>
        <w:t>（原件备查）</w:t>
      </w:r>
      <w:r>
        <w:rPr>
          <w:rFonts w:hint="eastAsia" w:ascii="方正仿宋_GB2312" w:hAnsi="方正仿宋_GB2312" w:eastAsia="方正仿宋_GB2312" w:cs="方正仿宋_GB2312"/>
          <w:b/>
          <w:bCs/>
          <w:iCs/>
          <w:sz w:val="24"/>
          <w:highlight w:val="none"/>
          <w:u w:val="single"/>
        </w:rPr>
        <w:t>，</w:t>
      </w:r>
      <w:r>
        <w:rPr>
          <w:rFonts w:hint="eastAsia" w:ascii="方正仿宋_GB2312" w:hAnsi="方正仿宋_GB2312" w:eastAsia="方正仿宋_GB2312" w:cs="方正仿宋_GB2312"/>
          <w:b/>
          <w:iCs/>
          <w:sz w:val="24"/>
          <w:highlight w:val="none"/>
          <w:u w:val="single"/>
        </w:rPr>
        <w:t>供应商应将报价文件按上述顺序装订成册</w:t>
      </w:r>
      <w:r>
        <w:rPr>
          <w:rFonts w:hint="eastAsia" w:ascii="方正仿宋_GB2312" w:hAnsi="方正仿宋_GB2312" w:eastAsia="方正仿宋_GB2312" w:cs="方正仿宋_GB2312"/>
          <w:sz w:val="24"/>
          <w:highlight w:val="none"/>
        </w:rPr>
        <w:t>。</w:t>
      </w:r>
    </w:p>
    <w:p>
      <w:pPr>
        <w:spacing w:line="480" w:lineRule="exact"/>
        <w:ind w:firstLine="482" w:firstLineChars="200"/>
        <w:rPr>
          <w:rFonts w:hint="eastAsia" w:ascii="方正仿宋_GB2312" w:hAnsi="方正仿宋_GB2312" w:eastAsia="方正仿宋_GB2312" w:cs="方正仿宋_GB2312"/>
          <w:b/>
          <w:sz w:val="24"/>
          <w:highlight w:val="none"/>
          <w:u w:val="single"/>
        </w:rPr>
      </w:pPr>
      <w:r>
        <w:rPr>
          <w:rFonts w:hint="eastAsia" w:ascii="方正仿宋_GB2312" w:hAnsi="方正仿宋_GB2312" w:eastAsia="方正仿宋_GB2312" w:cs="方正仿宋_GB2312"/>
          <w:b/>
          <w:sz w:val="24"/>
          <w:highlight w:val="none"/>
          <w:u w:val="single"/>
        </w:rPr>
        <w:t>供应商在递交报价文件时，必须是密封完好的，密封件正面应标明单位名称，并在封口处加盖单位公章。</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七、报价文件接受截止时间及地点</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（一）询价文件接收截止时间：</w:t>
      </w:r>
      <w:r>
        <w:rPr>
          <w:rFonts w:hint="eastAsia" w:ascii="方正仿宋_GB2312" w:hAnsi="方正仿宋_GB2312" w:eastAsia="方正仿宋_GB2312" w:cs="方正仿宋_GB2312"/>
          <w:sz w:val="24"/>
          <w:highlight w:val="none"/>
          <w:u w:val="single"/>
          <w:lang w:eastAsia="zh-CN"/>
        </w:rPr>
        <w:t>同上</w:t>
      </w:r>
      <w:r>
        <w:rPr>
          <w:rFonts w:hint="eastAsia" w:ascii="方正仿宋_GB2312" w:hAnsi="方正仿宋_GB2312" w:eastAsia="方正仿宋_GB2312" w:cs="方正仿宋_GB2312"/>
          <w:sz w:val="24"/>
          <w:highlight w:val="none"/>
          <w:u w:val="single"/>
          <w:lang w:val="en-US" w:eastAsia="zh-CN"/>
        </w:rPr>
        <w:t xml:space="preserve"> </w:t>
      </w:r>
      <w:r>
        <w:rPr>
          <w:rFonts w:hint="eastAsia" w:ascii="方正仿宋_GB2312" w:hAnsi="方正仿宋_GB2312" w:eastAsia="方正仿宋_GB2312" w:cs="方正仿宋_GB2312"/>
          <w:sz w:val="24"/>
          <w:highlight w:val="none"/>
        </w:rPr>
        <w:t>，截止时间后，将拒绝接收新的报价文件。</w:t>
      </w:r>
    </w:p>
    <w:p>
      <w:pPr>
        <w:spacing w:line="460" w:lineRule="exact"/>
        <w:ind w:firstLine="480" w:firstLineChars="200"/>
        <w:rPr>
          <w:rFonts w:hint="eastAsia" w:ascii="方正仿宋_GB2312" w:hAnsi="方正仿宋_GB2312" w:eastAsia="方正仿宋_GB2312" w:cs="方正仿宋_GB2312"/>
          <w:sz w:val="24"/>
          <w:highlight w:val="none"/>
          <w:lang w:eastAsia="zh-CN"/>
        </w:rPr>
      </w:pPr>
      <w:r>
        <w:rPr>
          <w:rFonts w:hint="eastAsia" w:ascii="方正仿宋_GB2312" w:hAnsi="方正仿宋_GB2312" w:eastAsia="方正仿宋_GB2312" w:cs="方正仿宋_GB2312"/>
          <w:sz w:val="24"/>
          <w:highlight w:val="none"/>
        </w:rPr>
        <w:t>（二）投送地点：</w:t>
      </w:r>
      <w:r>
        <w:rPr>
          <w:rFonts w:hint="eastAsia" w:ascii="方正仿宋_GB2312" w:hAnsi="方正仿宋_GB2312" w:eastAsia="方正仿宋_GB2312" w:cs="方正仿宋_GB2312"/>
          <w:sz w:val="24"/>
          <w:highlight w:val="none"/>
          <w:lang w:eastAsia="zh-CN"/>
        </w:rPr>
        <w:t>南阳市卧龙区龙升工业园金光路</w:t>
      </w:r>
      <w:r>
        <w:rPr>
          <w:rFonts w:hint="eastAsia" w:ascii="方正仿宋_GB2312" w:hAnsi="方正仿宋_GB2312" w:eastAsia="方正仿宋_GB2312" w:cs="方正仿宋_GB2312"/>
          <w:sz w:val="24"/>
          <w:highlight w:val="none"/>
          <w:lang w:val="en-US" w:eastAsia="zh-CN"/>
        </w:rPr>
        <w:t>6号南阳光明光电有限公司内</w:t>
      </w:r>
    </w:p>
    <w:p>
      <w:pPr>
        <w:spacing w:line="50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八、下列情况将被视为无效报价文件：</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（一）报价文件未在规定时间内送达指定地点；</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（二）未按照规定提供授权书原件的，为无效报价；</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（三）报价文件中的各项内容填列不完整和有涂改现象的，咨询单位公章和咨询单位代表签字不齐的；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（四）报价文件中出现计算性错误的；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（五）报价材料密封不合要求的；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（六）法律、法规规定的其他情况。</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九、询价采购评审过程的保密性：报价后，直至向中标单位授予合同时止，凡与审查、澄清、评价和比较报价文件有关的资料以及授予合同的意见等，均不得向报价单位及与询价采购无关的其他人透露。</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十.报价文件的评审</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一）评审工作由采购人组建的询价小组负责。询价小组由有关的技术、经济方面的管理人员、采购人和财务人员组成。询价小组根据询价文件规定的方法和标准独立评审，负责完成评审的全过程直至评定成交中标单位。</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（二）审查是否所有咨询单位的报价</w:t>
      </w:r>
      <w:r>
        <w:rPr>
          <w:rFonts w:hint="eastAsia" w:ascii="方正仿宋_GB2312" w:hAnsi="方正仿宋_GB2312" w:eastAsia="方正仿宋_GB2312" w:cs="方正仿宋_GB2312"/>
          <w:sz w:val="24"/>
          <w:highlight w:val="none"/>
          <w:lang w:eastAsia="zh-CN"/>
        </w:rPr>
        <w:t>情况</w:t>
      </w:r>
      <w:r>
        <w:rPr>
          <w:rFonts w:hint="eastAsia" w:ascii="方正仿宋_GB2312" w:hAnsi="方正仿宋_GB2312" w:eastAsia="方正仿宋_GB2312" w:cs="方正仿宋_GB2312"/>
          <w:sz w:val="24"/>
          <w:highlight w:val="none"/>
        </w:rPr>
        <w:t>。</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三）审查报价单位是否具备资格：询价小组将审查每个报价单位提交的资格证明文件是否齐全、合法、有效，如果报价单位没有按照要求提交全部证明文件，或者提交的资格证明文件是非法的、无效的，则其报价文件将被拒绝。</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（四）审查报价文件是否实质性响应询价文件的要求</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1．对于经审查确定为资格合格的咨询单位，询价小组将审查其报价文件是否对询价文件的所有事项、格式、条款等要求都做出了实质性响应。</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实质性响应的报价文件是指与询价文件要求的全部条款、条件相符，没有重大偏离的报价文件。没有实质性响应询价文件要求的报价文件将被拒绝。询价小组决定报价文件的响应性只根据其本身内容而不寻求外部证据。</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3．报价文件有下列情形之一的属于重大偏离，将被作废处理：</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（1）报价文件未按询价文件附件《报价文件格式》相关格式规定有效签署/或加盖公章；</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（2）报价文件载明的项目完成期限超过询价文件规定；</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（3）报价文件附有采购人不能接受的条件；</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（4）不符合询价文件规定的其他实质性要求；</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（五）报价的审查：报价中的单价和总价全部采用人民币，若用数字表示数额与用文字表示数据不一致时，以文字数额为准。</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六）澄清：询价小组对报价文件实质性响应了询价文件要求，但个别地方提供了不完整的技术信息和数据，以及同类问题表述不一致或者有明显文字和计算错误等细微偏离问题，可以书面形式（由询价小组组长签字）要求咨询单位在规定的时间内作出必要的澄清、说明或者补正。咨询单位的澄清、说明或者补正应当采用书面形式，由其法定代表人或授权代理人签字，并不得超出报价文件的范围或者改变报价文件的实质性内容。咨询单位拒不进行澄清、说明、补正的，或者不能在规定时间内作出书面澄清、说明、补正的，询价小组将否决其报价。</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十一．出现下列情形之一的，询价小组有权否决所有咨询单位的报价或取消采购活动：</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1．参与报价的咨询单位不足三家的；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2．出现影响采购公正的违法、违规行为的；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lang w:val="en-US" w:eastAsia="zh-CN"/>
        </w:rPr>
        <w:t>3</w:t>
      </w:r>
      <w:r>
        <w:rPr>
          <w:rFonts w:hint="eastAsia" w:ascii="方正仿宋_GB2312" w:hAnsi="方正仿宋_GB2312" w:eastAsia="方正仿宋_GB2312" w:cs="方正仿宋_GB2312"/>
          <w:sz w:val="24"/>
          <w:highlight w:val="none"/>
        </w:rPr>
        <w:t>．因重大变故，采购任务取消的；</w:t>
      </w:r>
    </w:p>
    <w:p>
      <w:pPr>
        <w:spacing w:line="480" w:lineRule="exac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 xml:space="preserve">    </w:t>
      </w:r>
      <w:r>
        <w:rPr>
          <w:rFonts w:hint="eastAsia" w:ascii="方正仿宋_GB2312" w:hAnsi="方正仿宋_GB2312" w:eastAsia="方正仿宋_GB2312" w:cs="方正仿宋_GB2312"/>
          <w:sz w:val="24"/>
          <w:highlight w:val="none"/>
          <w:lang w:val="en-US" w:eastAsia="zh-CN"/>
        </w:rPr>
        <w:t>4</w:t>
      </w:r>
      <w:r>
        <w:rPr>
          <w:rFonts w:hint="eastAsia" w:ascii="方正仿宋_GB2312" w:hAnsi="方正仿宋_GB2312" w:eastAsia="方正仿宋_GB2312" w:cs="方正仿宋_GB2312"/>
          <w:sz w:val="24"/>
          <w:highlight w:val="none"/>
        </w:rPr>
        <w:t>．询价小组经评审认为所有报价文件都不符合询价文件要求的。</w:t>
      </w:r>
    </w:p>
    <w:p>
      <w:pPr>
        <w:spacing w:line="480" w:lineRule="exact"/>
        <w:ind w:firstLine="480" w:firstLineChars="200"/>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十二.</w:t>
      </w:r>
      <w:bookmarkStart w:id="2" w:name="_Toc217446103"/>
      <w:r>
        <w:rPr>
          <w:rFonts w:hint="eastAsia" w:ascii="方正仿宋_GB2312" w:hAnsi="方正仿宋_GB2312" w:eastAsia="方正仿宋_GB2312" w:cs="方正仿宋_GB2312"/>
          <w:sz w:val="24"/>
          <w:highlight w:val="none"/>
        </w:rPr>
        <w:t>评审细则及标准</w:t>
      </w:r>
      <w:bookmarkEnd w:id="2"/>
    </w:p>
    <w:p>
      <w:pPr>
        <w:spacing w:line="500" w:lineRule="exact"/>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lang w:val="en-US" w:eastAsia="zh-CN"/>
        </w:rPr>
        <w:t xml:space="preserve">    </w:t>
      </w:r>
      <w:r>
        <w:rPr>
          <w:rFonts w:hint="eastAsia" w:ascii="方正仿宋_GB2312" w:hAnsi="方正仿宋_GB2312" w:eastAsia="方正仿宋_GB2312" w:cs="方正仿宋_GB2312"/>
          <w:kern w:val="0"/>
          <w:sz w:val="24"/>
          <w:szCs w:val="24"/>
          <w:highlight w:val="none"/>
        </w:rPr>
        <w:t>将</w:t>
      </w:r>
      <w:r>
        <w:rPr>
          <w:rFonts w:hint="eastAsia" w:ascii="方正仿宋_GB2312" w:hAnsi="方正仿宋_GB2312" w:eastAsia="方正仿宋_GB2312" w:cs="方正仿宋_GB2312"/>
          <w:kern w:val="0"/>
          <w:sz w:val="24"/>
          <w:szCs w:val="24"/>
          <w:highlight w:val="none"/>
          <w:lang w:eastAsia="zh-CN"/>
        </w:rPr>
        <w:t>价格</w:t>
      </w:r>
      <w:r>
        <w:rPr>
          <w:rFonts w:hint="eastAsia" w:ascii="方正仿宋_GB2312" w:hAnsi="方正仿宋_GB2312" w:eastAsia="方正仿宋_GB2312" w:cs="方正仿宋_GB2312"/>
          <w:kern w:val="0"/>
          <w:sz w:val="24"/>
          <w:szCs w:val="24"/>
          <w:highlight w:val="none"/>
        </w:rPr>
        <w:t>进行高低排序，选择最</w:t>
      </w:r>
      <w:r>
        <w:rPr>
          <w:rFonts w:hint="eastAsia" w:ascii="方正仿宋_GB2312" w:hAnsi="方正仿宋_GB2312" w:eastAsia="方正仿宋_GB2312" w:cs="方正仿宋_GB2312"/>
          <w:kern w:val="0"/>
          <w:sz w:val="24"/>
          <w:szCs w:val="24"/>
          <w:highlight w:val="none"/>
          <w:lang w:eastAsia="zh-CN"/>
        </w:rPr>
        <w:t>低报价</w:t>
      </w:r>
      <w:r>
        <w:rPr>
          <w:rFonts w:hint="eastAsia" w:ascii="方正仿宋_GB2312" w:hAnsi="方正仿宋_GB2312" w:eastAsia="方正仿宋_GB2312" w:cs="方正仿宋_GB2312"/>
          <w:kern w:val="0"/>
          <w:sz w:val="24"/>
          <w:szCs w:val="24"/>
          <w:highlight w:val="none"/>
        </w:rPr>
        <w:t>咨询公司作为此次采购的中标单位。</w:t>
      </w:r>
    </w:p>
    <w:p>
      <w:pPr>
        <w:rPr>
          <w:rFonts w:hint="eastAsia" w:ascii="方正仿宋_GB2312" w:hAnsi="方正仿宋_GB2312" w:eastAsia="方正仿宋_GB2312" w:cs="方正仿宋_GB2312"/>
          <w:kern w:val="0"/>
          <w:sz w:val="24"/>
          <w:szCs w:val="24"/>
          <w:highlight w:val="none"/>
        </w:rPr>
      </w:pPr>
      <w:r>
        <w:rPr>
          <w:rFonts w:hint="eastAsia" w:ascii="方正仿宋_GB2312" w:hAnsi="方正仿宋_GB2312" w:eastAsia="方正仿宋_GB2312" w:cs="方正仿宋_GB2312"/>
          <w:kern w:val="0"/>
          <w:sz w:val="24"/>
          <w:szCs w:val="24"/>
          <w:highlight w:val="none"/>
        </w:rPr>
        <w:br w:type="page"/>
      </w:r>
    </w:p>
    <w:p>
      <w:pPr>
        <w:pStyle w:val="4"/>
        <w:bidi w:val="0"/>
        <w:jc w:val="center"/>
        <w:outlineLvl w:val="0"/>
        <w:rPr>
          <w:rFonts w:hint="eastAsia" w:ascii="方正仿宋_GB2312" w:hAnsi="方正仿宋_GB2312" w:eastAsia="方正仿宋_GB2312" w:cs="方正仿宋_GB2312"/>
        </w:rPr>
      </w:pPr>
      <w:bookmarkStart w:id="3" w:name="_Toc19997"/>
      <w:r>
        <w:rPr>
          <w:rFonts w:hint="eastAsia" w:ascii="方正仿宋_GB2312" w:hAnsi="方正仿宋_GB2312" w:eastAsia="方正仿宋_GB2312" w:cs="方正仿宋_GB2312"/>
        </w:rPr>
        <w:t>第</w:t>
      </w:r>
      <w:r>
        <w:rPr>
          <w:rFonts w:hint="eastAsia" w:ascii="方正仿宋_GB2312" w:hAnsi="方正仿宋_GB2312" w:eastAsia="方正仿宋_GB2312" w:cs="方正仿宋_GB2312"/>
          <w:lang w:eastAsia="zh-CN"/>
        </w:rPr>
        <w:t>三</w:t>
      </w:r>
      <w:r>
        <w:rPr>
          <w:rFonts w:hint="eastAsia" w:ascii="方正仿宋_GB2312" w:hAnsi="方正仿宋_GB2312" w:eastAsia="方正仿宋_GB2312" w:cs="方正仿宋_GB2312"/>
        </w:rPr>
        <w:t>部分 合同条款</w:t>
      </w:r>
      <w:bookmarkEnd w:id="3"/>
    </w:p>
    <w:p>
      <w:pPr>
        <w:keepNext w:val="0"/>
        <w:keepLines w:val="0"/>
        <w:pageBreakBefore w:val="0"/>
        <w:widowControl w:val="0"/>
        <w:kinsoku/>
        <w:wordWrap/>
        <w:overflowPunct/>
        <w:topLinePunct w:val="0"/>
        <w:autoSpaceDE/>
        <w:autoSpaceDN/>
        <w:bidi w:val="0"/>
        <w:spacing w:line="500" w:lineRule="exact"/>
        <w:jc w:val="center"/>
        <w:rPr>
          <w:rFonts w:hint="eastAsia" w:ascii="方正仿宋_GB2312" w:hAnsi="方正仿宋_GB2312" w:eastAsia="方正仿宋_GB2312" w:cs="方正仿宋_GB2312"/>
          <w:b/>
          <w:bCs/>
          <w:sz w:val="24"/>
          <w:szCs w:val="24"/>
          <w:highlight w:val="none"/>
        </w:rPr>
      </w:pPr>
      <w:r>
        <w:rPr>
          <w:rFonts w:hint="eastAsia" w:ascii="方正仿宋_GB2312" w:hAnsi="方正仿宋_GB2312" w:eastAsia="方正仿宋_GB2312" w:cs="方正仿宋_GB2312"/>
          <w:b/>
          <w:bCs/>
          <w:sz w:val="24"/>
          <w:szCs w:val="24"/>
          <w:highlight w:val="none"/>
        </w:rPr>
        <w:t>合  同  书</w:t>
      </w:r>
    </w:p>
    <w:p>
      <w:pPr>
        <w:keepNext w:val="0"/>
        <w:keepLines w:val="0"/>
        <w:pageBreakBefore w:val="0"/>
        <w:widowControl w:val="0"/>
        <w:kinsoku/>
        <w:wordWrap/>
        <w:overflowPunct/>
        <w:topLinePunct w:val="0"/>
        <w:autoSpaceDE/>
        <w:autoSpaceDN/>
        <w:bidi w:val="0"/>
        <w:spacing w:before="204" w:beforeLines="50" w:after="204" w:afterLines="50" w:line="500" w:lineRule="exact"/>
        <w:jc w:val="center"/>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 xml:space="preserve">                    合同编号：</w:t>
      </w:r>
    </w:p>
    <w:p>
      <w:pPr>
        <w:keepNext w:val="0"/>
        <w:keepLines w:val="0"/>
        <w:pageBreakBefore w:val="0"/>
        <w:widowControl w:val="0"/>
        <w:kinsoku/>
        <w:wordWrap/>
        <w:overflowPunct/>
        <w:topLinePunct w:val="0"/>
        <w:autoSpaceDE/>
        <w:autoSpaceDN/>
        <w:bidi w:val="0"/>
        <w:spacing w:before="204" w:beforeLines="50" w:after="204" w:afterLines="50" w:line="500" w:lineRule="exact"/>
        <w:jc w:val="center"/>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 xml:space="preserve">                                  签订地点：</w:t>
      </w:r>
      <w:r>
        <w:rPr>
          <w:rFonts w:hint="eastAsia" w:ascii="方正仿宋_GB2312" w:hAnsi="方正仿宋_GB2312" w:eastAsia="方正仿宋_GB2312" w:cs="方正仿宋_GB2312"/>
          <w:sz w:val="24"/>
          <w:szCs w:val="24"/>
          <w:highlight w:val="none"/>
          <w:lang w:eastAsia="zh-CN"/>
        </w:rPr>
        <w:t>河南省南阳市</w:t>
      </w:r>
    </w:p>
    <w:p>
      <w:pPr>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u w:val="single"/>
        </w:rPr>
      </w:pPr>
      <w:r>
        <w:rPr>
          <w:rFonts w:hint="eastAsia" w:ascii="方正仿宋_GB2312" w:hAnsi="方正仿宋_GB2312" w:eastAsia="方正仿宋_GB2312" w:cs="方正仿宋_GB2312"/>
          <w:sz w:val="24"/>
          <w:szCs w:val="24"/>
          <w:highlight w:val="none"/>
        </w:rPr>
        <w:t>甲方：   </w:t>
      </w:r>
      <w:r>
        <w:rPr>
          <w:rFonts w:hint="eastAsia" w:ascii="方正仿宋_GB2312" w:hAnsi="方正仿宋_GB2312" w:eastAsia="方正仿宋_GB2312" w:cs="方正仿宋_GB2312"/>
          <w:sz w:val="24"/>
          <w:szCs w:val="24"/>
          <w:highlight w:val="none"/>
          <w:u w:val="single"/>
          <w:lang w:eastAsia="zh-CN"/>
        </w:rPr>
        <w:t>南阳光明光电有限公司</w:t>
      </w:r>
      <w:r>
        <w:rPr>
          <w:rFonts w:hint="eastAsia" w:ascii="方正仿宋_GB2312" w:hAnsi="方正仿宋_GB2312" w:eastAsia="方正仿宋_GB2312" w:cs="方正仿宋_GB2312"/>
          <w:sz w:val="24"/>
          <w:szCs w:val="24"/>
          <w:highlight w:val="none"/>
          <w:u w:val="single"/>
        </w:rPr>
        <w:t xml:space="preserve"> </w:t>
      </w:r>
    </w:p>
    <w:p>
      <w:pPr>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u w:val="none"/>
        </w:rPr>
      </w:pPr>
      <w:r>
        <w:rPr>
          <w:rFonts w:hint="eastAsia" w:ascii="方正仿宋_GB2312" w:hAnsi="方正仿宋_GB2312" w:eastAsia="方正仿宋_GB2312" w:cs="方正仿宋_GB2312"/>
          <w:sz w:val="24"/>
          <w:szCs w:val="24"/>
          <w:highlight w:val="none"/>
          <w:u w:val="none"/>
          <w:lang w:eastAsia="zh-CN"/>
        </w:rPr>
        <w:t>地址：</w:t>
      </w:r>
      <w:r>
        <w:rPr>
          <w:rFonts w:hint="eastAsia" w:ascii="方正仿宋_GB2312" w:hAnsi="方正仿宋_GB2312" w:eastAsia="方正仿宋_GB2312" w:cs="方正仿宋_GB2312"/>
          <w:sz w:val="24"/>
          <w:szCs w:val="24"/>
          <w:highlight w:val="none"/>
          <w:u w:val="none"/>
        </w:rPr>
        <w:t xml:space="preserve">       </w:t>
      </w:r>
    </w:p>
    <w:p>
      <w:pPr>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u w:val="single"/>
        </w:rPr>
      </w:pPr>
      <w:r>
        <w:rPr>
          <w:rFonts w:hint="eastAsia" w:ascii="方正仿宋_GB2312" w:hAnsi="方正仿宋_GB2312" w:eastAsia="方正仿宋_GB2312" w:cs="方正仿宋_GB2312"/>
          <w:sz w:val="24"/>
          <w:szCs w:val="24"/>
          <w:highlight w:val="none"/>
        </w:rPr>
        <w:t xml:space="preserve">乙方： </w:t>
      </w:r>
      <w:r>
        <w:rPr>
          <w:rFonts w:hint="eastAsia" w:ascii="方正仿宋_GB2312" w:hAnsi="方正仿宋_GB2312" w:eastAsia="方正仿宋_GB2312" w:cs="方正仿宋_GB2312"/>
          <w:sz w:val="24"/>
          <w:szCs w:val="24"/>
          <w:highlight w:val="none"/>
          <w:u w:val="single"/>
        </w:rPr>
        <w:t xml:space="preserve">                     </w:t>
      </w:r>
    </w:p>
    <w:p>
      <w:pPr>
        <w:pStyle w:val="2"/>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lang w:eastAsia="zh-CN"/>
        </w:rPr>
        <w:t>地址：</w:t>
      </w:r>
    </w:p>
    <w:p>
      <w:pPr>
        <w:keepNext w:val="0"/>
        <w:keepLines w:val="0"/>
        <w:pageBreakBefore w:val="0"/>
        <w:widowControl w:val="0"/>
        <w:kinsoku/>
        <w:wordWrap/>
        <w:overflowPunct/>
        <w:topLinePunct w:val="0"/>
        <w:autoSpaceDE/>
        <w:autoSpaceDN/>
        <w:bidi w:val="0"/>
        <w:adjustRightInd w:val="0"/>
        <w:snapToGrid w:val="0"/>
        <w:spacing w:line="500" w:lineRule="exact"/>
        <w:ind w:firstLine="470" w:firstLineChars="196"/>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为了更好的给甲方提供优质的服务，便于双方合作的顺利进行，根据《中华人民共和国</w:t>
      </w:r>
      <w:r>
        <w:rPr>
          <w:rFonts w:hint="eastAsia" w:ascii="方正仿宋_GB2312" w:hAnsi="方正仿宋_GB2312" w:eastAsia="方正仿宋_GB2312" w:cs="方正仿宋_GB2312"/>
          <w:sz w:val="24"/>
          <w:szCs w:val="24"/>
          <w:highlight w:val="none"/>
          <w:lang w:eastAsia="zh-CN"/>
        </w:rPr>
        <w:t>民典</w:t>
      </w:r>
      <w:r>
        <w:rPr>
          <w:rFonts w:hint="eastAsia" w:ascii="方正仿宋_GB2312" w:hAnsi="方正仿宋_GB2312" w:eastAsia="方正仿宋_GB2312" w:cs="方正仿宋_GB2312"/>
          <w:sz w:val="24"/>
          <w:szCs w:val="24"/>
          <w:highlight w:val="none"/>
        </w:rPr>
        <w:t>法》及有关法律法规，通过友好协商，双方签订如下协议。</w:t>
      </w:r>
    </w:p>
    <w:p>
      <w:pPr>
        <w:keepNext w:val="0"/>
        <w:keepLines w:val="0"/>
        <w:pageBreakBefore w:val="0"/>
        <w:widowControl w:val="0"/>
        <w:numPr>
          <w:ilvl w:val="0"/>
          <w:numId w:val="1"/>
        </w:numPr>
        <w:kinsoku/>
        <w:wordWrap/>
        <w:overflowPunct/>
        <w:topLinePunct w:val="0"/>
        <w:autoSpaceDE/>
        <w:autoSpaceDN/>
        <w:bidi w:val="0"/>
        <w:adjustRightInd w:val="0"/>
        <w:snapToGrid w:val="0"/>
        <w:spacing w:line="500" w:lineRule="exact"/>
        <w:ind w:left="10" w:leftChars="0" w:hanging="10" w:firstLineChars="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乙方为甲方提供</w:t>
      </w:r>
      <w:r>
        <w:rPr>
          <w:rFonts w:hint="eastAsia" w:ascii="方正仿宋_GB2312" w:hAnsi="方正仿宋_GB2312" w:eastAsia="方正仿宋_GB2312" w:cs="方正仿宋_GB2312"/>
          <w:sz w:val="24"/>
          <w:szCs w:val="24"/>
          <w:highlight w:val="none"/>
          <w:lang w:eastAsia="zh-CN"/>
        </w:rPr>
        <w:t>风险分级管控和隐患排查治理双重预防项目咨询服务</w:t>
      </w:r>
      <w:r>
        <w:rPr>
          <w:rFonts w:hint="eastAsia" w:ascii="方正仿宋_GB2312" w:hAnsi="方正仿宋_GB2312" w:eastAsia="方正仿宋_GB2312" w:cs="方正仿宋_GB2312"/>
          <w:sz w:val="24"/>
          <w:szCs w:val="24"/>
          <w:highlight w:val="none"/>
        </w:rPr>
        <w:t>，</w:t>
      </w:r>
      <w:r>
        <w:rPr>
          <w:rFonts w:hint="eastAsia" w:ascii="方正仿宋_GB2312" w:hAnsi="方正仿宋_GB2312" w:eastAsia="方正仿宋_GB2312" w:cs="方正仿宋_GB2312"/>
          <w:sz w:val="24"/>
          <w:szCs w:val="24"/>
          <w:highlight w:val="none"/>
          <w:lang w:eastAsia="zh-CN"/>
        </w:rPr>
        <w:t>建设</w:t>
      </w:r>
      <w:r>
        <w:rPr>
          <w:rFonts w:hint="eastAsia" w:ascii="方正仿宋_GB2312" w:hAnsi="方正仿宋_GB2312" w:eastAsia="方正仿宋_GB2312" w:cs="方正仿宋_GB2312"/>
          <w:sz w:val="24"/>
          <w:szCs w:val="24"/>
          <w:highlight w:val="none"/>
        </w:rPr>
        <w:t>企业安全信息化平台</w:t>
      </w:r>
      <w:r>
        <w:rPr>
          <w:rFonts w:hint="eastAsia" w:ascii="方正仿宋_GB2312" w:hAnsi="方正仿宋_GB2312" w:eastAsia="方正仿宋_GB2312" w:cs="方正仿宋_GB2312"/>
          <w:sz w:val="24"/>
          <w:szCs w:val="24"/>
          <w:highlight w:val="none"/>
          <w:lang w:eastAsia="zh-CN"/>
        </w:rPr>
        <w:t>，通过平台</w:t>
      </w:r>
      <w:r>
        <w:rPr>
          <w:rFonts w:hint="eastAsia" w:ascii="方正仿宋_GB2312" w:hAnsi="方正仿宋_GB2312" w:eastAsia="方正仿宋_GB2312" w:cs="方正仿宋_GB2312"/>
          <w:sz w:val="24"/>
          <w:szCs w:val="24"/>
          <w:highlight w:val="none"/>
        </w:rPr>
        <w:t>智能化运作</w:t>
      </w:r>
      <w:r>
        <w:rPr>
          <w:rFonts w:hint="eastAsia" w:ascii="方正仿宋_GB2312" w:hAnsi="方正仿宋_GB2312" w:eastAsia="方正仿宋_GB2312" w:cs="方正仿宋_GB2312"/>
          <w:sz w:val="24"/>
          <w:szCs w:val="24"/>
          <w:highlight w:val="none"/>
          <w:lang w:eastAsia="zh-CN"/>
        </w:rPr>
        <w:t>，进行</w:t>
      </w:r>
      <w:r>
        <w:rPr>
          <w:rFonts w:hint="eastAsia" w:ascii="方正仿宋_GB2312" w:hAnsi="方正仿宋_GB2312" w:eastAsia="方正仿宋_GB2312" w:cs="方正仿宋_GB2312"/>
          <w:sz w:val="24"/>
          <w:szCs w:val="24"/>
          <w:highlight w:val="none"/>
        </w:rPr>
        <w:t>动态管控，全员参与，过程留痕。</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1、合作方式：</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乙方根据甲方要求和有关规定，协商确认咨询内容、制定项目推进计划、准备项目考核所需的相关资料，确保</w:t>
      </w:r>
      <w:r>
        <w:rPr>
          <w:rFonts w:hint="eastAsia" w:ascii="方正仿宋_GB2312" w:hAnsi="方正仿宋_GB2312" w:eastAsia="方正仿宋_GB2312" w:cs="方正仿宋_GB2312"/>
          <w:kern w:val="2"/>
          <w:sz w:val="24"/>
          <w:szCs w:val="24"/>
          <w:highlight w:val="none"/>
        </w:rPr>
        <w:t>甲方获得</w:t>
      </w:r>
      <w:r>
        <w:rPr>
          <w:rFonts w:hint="eastAsia" w:ascii="方正仿宋_GB2312" w:hAnsi="方正仿宋_GB2312" w:eastAsia="方正仿宋_GB2312" w:cs="方正仿宋_GB2312"/>
          <w:kern w:val="2"/>
          <w:sz w:val="24"/>
          <w:szCs w:val="24"/>
          <w:highlight w:val="none"/>
          <w:lang w:eastAsia="zh-CN"/>
        </w:rPr>
        <w:t>有专家确认</w:t>
      </w:r>
      <w:r>
        <w:rPr>
          <w:rFonts w:hint="eastAsia" w:ascii="方正仿宋_GB2312" w:hAnsi="方正仿宋_GB2312" w:eastAsia="方正仿宋_GB2312" w:cs="方正仿宋_GB2312"/>
          <w:kern w:val="2"/>
          <w:sz w:val="24"/>
          <w:szCs w:val="24"/>
          <w:highlight w:val="none"/>
        </w:rPr>
        <w:t>通过</w:t>
      </w:r>
      <w:r>
        <w:rPr>
          <w:rFonts w:hint="eastAsia" w:ascii="方正仿宋_GB2312" w:hAnsi="方正仿宋_GB2312" w:eastAsia="方正仿宋_GB2312" w:cs="方正仿宋_GB2312"/>
          <w:kern w:val="2"/>
          <w:sz w:val="24"/>
          <w:szCs w:val="24"/>
          <w:highlight w:val="none"/>
          <w:lang w:eastAsia="zh-CN"/>
        </w:rPr>
        <w:t>评审报告</w:t>
      </w:r>
      <w:r>
        <w:rPr>
          <w:rFonts w:hint="eastAsia" w:ascii="方正仿宋_GB2312" w:hAnsi="方正仿宋_GB2312" w:eastAsia="方正仿宋_GB2312" w:cs="方正仿宋_GB2312"/>
          <w:sz w:val="24"/>
          <w:szCs w:val="24"/>
          <w:highlight w:val="none"/>
          <w:lang w:eastAsia="zh-CN"/>
        </w:rPr>
        <w:t>及获取相应证书，并建立</w:t>
      </w:r>
      <w:r>
        <w:rPr>
          <w:rFonts w:hint="eastAsia" w:ascii="方正仿宋_GB2312" w:hAnsi="方正仿宋_GB2312" w:eastAsia="方正仿宋_GB2312" w:cs="方正仿宋_GB2312"/>
          <w:sz w:val="24"/>
          <w:szCs w:val="24"/>
          <w:highlight w:val="none"/>
        </w:rPr>
        <w:t>企业安全信息化平台</w:t>
      </w:r>
      <w:r>
        <w:rPr>
          <w:rFonts w:hint="eastAsia" w:ascii="方正仿宋_GB2312" w:hAnsi="方正仿宋_GB2312" w:eastAsia="方正仿宋_GB2312" w:cs="方正仿宋_GB2312"/>
          <w:sz w:val="24"/>
          <w:szCs w:val="24"/>
          <w:highlight w:val="none"/>
          <w:lang w:eastAsia="zh-CN"/>
        </w:rPr>
        <w:t>，达到会操作使用</w:t>
      </w:r>
      <w:r>
        <w:rPr>
          <w:rFonts w:hint="eastAsia" w:ascii="方正仿宋_GB2312" w:hAnsi="方正仿宋_GB2312" w:eastAsia="方正仿宋_GB2312" w:cs="方正仿宋_GB231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2、咨询服务项目：</w:t>
      </w:r>
    </w:p>
    <w:p>
      <w:pPr>
        <w:pStyle w:val="2"/>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kern w:val="2"/>
          <w:sz w:val="24"/>
          <w:szCs w:val="24"/>
          <w:highlight w:val="none"/>
          <w:lang w:eastAsia="zh-CN"/>
        </w:rPr>
      </w:pPr>
      <w:r>
        <w:rPr>
          <w:rFonts w:hint="eastAsia" w:ascii="方正仿宋_GB2312" w:hAnsi="方正仿宋_GB2312" w:eastAsia="方正仿宋_GB2312" w:cs="方正仿宋_GB2312"/>
          <w:sz w:val="24"/>
          <w:szCs w:val="24"/>
          <w:highlight w:val="none"/>
        </w:rPr>
        <w:t xml:space="preserve">     </w:t>
      </w:r>
      <w:r>
        <w:rPr>
          <w:rFonts w:hint="eastAsia" w:ascii="方正仿宋_GB2312" w:hAnsi="方正仿宋_GB2312" w:eastAsia="方正仿宋_GB2312" w:cs="方正仿宋_GB2312"/>
          <w:kern w:val="2"/>
          <w:sz w:val="24"/>
          <w:szCs w:val="24"/>
          <w:highlight w:val="none"/>
          <w:lang w:eastAsia="zh-CN"/>
        </w:rPr>
        <w:t>风险分级管控和隐患排查治理双重预防项目咨询服务项目。</w:t>
      </w:r>
    </w:p>
    <w:p>
      <w:pPr>
        <w:pStyle w:val="2"/>
        <w:keepNext w:val="0"/>
        <w:keepLines w:val="0"/>
        <w:pageBreakBefore w:val="0"/>
        <w:widowControl w:val="0"/>
        <w:kinsoku/>
        <w:wordWrap/>
        <w:overflowPunct/>
        <w:topLinePunct w:val="0"/>
        <w:autoSpaceDE/>
        <w:autoSpaceDN/>
        <w:bidi w:val="0"/>
        <w:spacing w:line="500" w:lineRule="exact"/>
        <w:ind w:firstLine="555"/>
        <w:rPr>
          <w:rFonts w:hint="eastAsia" w:ascii="方正仿宋_GB2312" w:hAnsi="方正仿宋_GB2312" w:eastAsia="方正仿宋_GB2312" w:cs="方正仿宋_GB2312"/>
          <w:kern w:val="2"/>
          <w:sz w:val="24"/>
          <w:szCs w:val="24"/>
          <w:highlight w:val="none"/>
        </w:rPr>
      </w:pPr>
      <w:r>
        <w:rPr>
          <w:rFonts w:hint="eastAsia" w:ascii="方正仿宋_GB2312" w:hAnsi="方正仿宋_GB2312" w:eastAsia="方正仿宋_GB2312" w:cs="方正仿宋_GB2312"/>
          <w:kern w:val="2"/>
          <w:sz w:val="24"/>
          <w:szCs w:val="24"/>
          <w:highlight w:val="none"/>
        </w:rPr>
        <w:t>3、咨询服务时间：</w:t>
      </w:r>
    </w:p>
    <w:p>
      <w:pPr>
        <w:pStyle w:val="2"/>
        <w:keepNext w:val="0"/>
        <w:keepLines w:val="0"/>
        <w:pageBreakBefore w:val="0"/>
        <w:widowControl w:val="0"/>
        <w:kinsoku/>
        <w:wordWrap/>
        <w:overflowPunct/>
        <w:topLinePunct w:val="0"/>
        <w:autoSpaceDE/>
        <w:autoSpaceDN/>
        <w:bidi w:val="0"/>
        <w:spacing w:line="500" w:lineRule="exact"/>
        <w:ind w:firstLine="555"/>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kern w:val="2"/>
          <w:sz w:val="24"/>
          <w:szCs w:val="24"/>
          <w:highlight w:val="none"/>
        </w:rPr>
        <w:t>合同签订后到甲方获得</w:t>
      </w:r>
      <w:r>
        <w:rPr>
          <w:rFonts w:hint="eastAsia" w:ascii="方正仿宋_GB2312" w:hAnsi="方正仿宋_GB2312" w:eastAsia="方正仿宋_GB2312" w:cs="方正仿宋_GB2312"/>
          <w:kern w:val="2"/>
          <w:sz w:val="24"/>
          <w:szCs w:val="24"/>
          <w:highlight w:val="none"/>
          <w:lang w:eastAsia="zh-CN"/>
        </w:rPr>
        <w:t>有专家确认</w:t>
      </w:r>
      <w:r>
        <w:rPr>
          <w:rFonts w:hint="eastAsia" w:ascii="方正仿宋_GB2312" w:hAnsi="方正仿宋_GB2312" w:eastAsia="方正仿宋_GB2312" w:cs="方正仿宋_GB2312"/>
          <w:kern w:val="2"/>
          <w:sz w:val="24"/>
          <w:szCs w:val="24"/>
          <w:highlight w:val="none"/>
        </w:rPr>
        <w:t>通过</w:t>
      </w:r>
      <w:r>
        <w:rPr>
          <w:rFonts w:hint="eastAsia" w:ascii="方正仿宋_GB2312" w:hAnsi="方正仿宋_GB2312" w:eastAsia="方正仿宋_GB2312" w:cs="方正仿宋_GB2312"/>
          <w:kern w:val="2"/>
          <w:sz w:val="24"/>
          <w:szCs w:val="24"/>
          <w:highlight w:val="none"/>
          <w:lang w:eastAsia="zh-CN"/>
        </w:rPr>
        <w:t>评审报告</w:t>
      </w:r>
      <w:r>
        <w:rPr>
          <w:rFonts w:hint="eastAsia" w:ascii="方正仿宋_GB2312" w:hAnsi="方正仿宋_GB2312" w:eastAsia="方正仿宋_GB2312" w:cs="方正仿宋_GB2312"/>
          <w:kern w:val="2"/>
          <w:sz w:val="24"/>
          <w:szCs w:val="24"/>
          <w:highlight w:val="none"/>
        </w:rPr>
        <w:t>为止</w:t>
      </w:r>
      <w:r>
        <w:rPr>
          <w:rFonts w:hint="eastAsia" w:ascii="方正仿宋_GB2312" w:hAnsi="方正仿宋_GB2312" w:eastAsia="方正仿宋_GB2312" w:cs="方正仿宋_GB2312"/>
          <w:kern w:val="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4、费用及付款方式：</w:t>
      </w:r>
    </w:p>
    <w:p>
      <w:pPr>
        <w:keepNext w:val="0"/>
        <w:keepLines w:val="0"/>
        <w:pageBreakBefore w:val="0"/>
        <w:widowControl w:val="0"/>
        <w:tabs>
          <w:tab w:val="left" w:pos="1260"/>
        </w:tabs>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本项目咨询费用总计（大写）   元整（¥      元）。</w:t>
      </w:r>
      <w:r>
        <w:rPr>
          <w:rFonts w:hint="eastAsia" w:ascii="方正仿宋_GB2312" w:hAnsi="方正仿宋_GB2312" w:eastAsia="方正仿宋_GB2312" w:cs="方正仿宋_GB2312"/>
          <w:sz w:val="24"/>
          <w:szCs w:val="24"/>
          <w:highlight w:val="none"/>
          <w:lang w:eastAsia="zh-CN"/>
        </w:rPr>
        <w:t>提供增值税普通发票。</w:t>
      </w:r>
    </w:p>
    <w:p>
      <w:pPr>
        <w:keepNext w:val="0"/>
        <w:keepLines w:val="0"/>
        <w:pageBreakBefore w:val="0"/>
        <w:widowControl w:val="0"/>
        <w:tabs>
          <w:tab w:val="left" w:pos="1260"/>
        </w:tabs>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付款方式为：</w:t>
      </w:r>
      <w:r>
        <w:rPr>
          <w:rFonts w:hint="eastAsia" w:ascii="方正仿宋_GB2312" w:hAnsi="方正仿宋_GB2312" w:eastAsia="方正仿宋_GB2312" w:cs="方正仿宋_GB2312"/>
          <w:sz w:val="24"/>
          <w:szCs w:val="24"/>
          <w:highlight w:val="none"/>
          <w:lang w:eastAsia="zh-CN"/>
        </w:rPr>
        <w:t>先预付总费用的</w:t>
      </w:r>
      <w:r>
        <w:rPr>
          <w:rFonts w:hint="eastAsia" w:ascii="方正仿宋_GB2312" w:hAnsi="方正仿宋_GB2312" w:eastAsia="方正仿宋_GB2312" w:cs="方正仿宋_GB2312"/>
          <w:sz w:val="24"/>
          <w:szCs w:val="24"/>
          <w:highlight w:val="none"/>
          <w:u w:val="single"/>
          <w:lang w:val="en-US" w:eastAsia="zh-CN"/>
        </w:rPr>
        <w:t xml:space="preserve">   </w:t>
      </w:r>
      <w:r>
        <w:rPr>
          <w:rFonts w:hint="eastAsia" w:ascii="方正仿宋_GB2312" w:hAnsi="方正仿宋_GB2312" w:eastAsia="方正仿宋_GB2312" w:cs="方正仿宋_GB2312"/>
          <w:sz w:val="24"/>
          <w:szCs w:val="24"/>
          <w:highlight w:val="none"/>
          <w:lang w:val="en-US" w:eastAsia="zh-CN"/>
        </w:rPr>
        <w:t>%计</w:t>
      </w:r>
      <w:r>
        <w:rPr>
          <w:rFonts w:hint="eastAsia" w:ascii="方正仿宋_GB2312" w:hAnsi="方正仿宋_GB2312" w:eastAsia="方正仿宋_GB2312" w:cs="方正仿宋_GB2312"/>
          <w:sz w:val="24"/>
          <w:szCs w:val="24"/>
          <w:highlight w:val="none"/>
        </w:rPr>
        <w:t>（大写）           元整（¥      元）</w:t>
      </w:r>
      <w:r>
        <w:rPr>
          <w:rFonts w:hint="eastAsia" w:ascii="方正仿宋_GB2312" w:hAnsi="方正仿宋_GB2312" w:eastAsia="方正仿宋_GB2312" w:cs="方正仿宋_GB2312"/>
          <w:sz w:val="24"/>
          <w:szCs w:val="24"/>
          <w:highlight w:val="none"/>
          <w:lang w:eastAsia="zh-CN"/>
        </w:rPr>
        <w:t>，余款在项目完成</w:t>
      </w:r>
      <w:r>
        <w:rPr>
          <w:rFonts w:hint="eastAsia" w:ascii="方正仿宋_GB2312" w:hAnsi="方正仿宋_GB2312" w:eastAsia="方正仿宋_GB2312" w:cs="方正仿宋_GB2312"/>
          <w:sz w:val="24"/>
          <w:szCs w:val="24"/>
          <w:highlight w:val="none"/>
        </w:rPr>
        <w:t>后一次性付清。</w:t>
      </w:r>
    </w:p>
    <w:p>
      <w:pPr>
        <w:keepNext w:val="0"/>
        <w:keepLines w:val="0"/>
        <w:pageBreakBefore w:val="0"/>
        <w:widowControl w:val="0"/>
        <w:numPr>
          <w:ilvl w:val="0"/>
          <w:numId w:val="1"/>
        </w:numPr>
        <w:kinsoku/>
        <w:wordWrap/>
        <w:overflowPunct/>
        <w:topLinePunct w:val="0"/>
        <w:autoSpaceDE/>
        <w:autoSpaceDN/>
        <w:bidi w:val="0"/>
        <w:adjustRightInd w:val="0"/>
        <w:snapToGrid w:val="0"/>
        <w:spacing w:line="500" w:lineRule="exact"/>
        <w:jc w:val="lef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甲方责任：</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1、按照乙方要求，提供一切咨询所必需的技术资料和工作条件，并保证提供资料的真实、完整、合法、有效性，以便乙方高效地提完成咨询工作。</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2、按本合同约定及时向乙方支付咨询费用。</w:t>
      </w:r>
    </w:p>
    <w:p>
      <w:pPr>
        <w:keepNext w:val="0"/>
        <w:keepLines w:val="0"/>
        <w:pageBreakBefore w:val="0"/>
        <w:widowControl w:val="0"/>
        <w:numPr>
          <w:ilvl w:val="0"/>
          <w:numId w:val="1"/>
        </w:numPr>
        <w:kinsoku/>
        <w:wordWrap/>
        <w:overflowPunct/>
        <w:topLinePunct w:val="0"/>
        <w:autoSpaceDE/>
        <w:autoSpaceDN/>
        <w:bidi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乙方责任：</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1、按照合同约定为甲方提供</w:t>
      </w:r>
      <w:r>
        <w:rPr>
          <w:rFonts w:hint="eastAsia" w:ascii="方正仿宋_GB2312" w:hAnsi="方正仿宋_GB2312" w:eastAsia="方正仿宋_GB2312" w:cs="方正仿宋_GB2312"/>
          <w:sz w:val="24"/>
          <w:szCs w:val="24"/>
          <w:highlight w:val="none"/>
          <w:lang w:eastAsia="zh-CN"/>
        </w:rPr>
        <w:t>风险分级管控和隐患排查治理双重预防项目咨询服务</w:t>
      </w:r>
      <w:r>
        <w:rPr>
          <w:rFonts w:hint="eastAsia" w:ascii="方正仿宋_GB2312" w:hAnsi="方正仿宋_GB2312" w:eastAsia="方正仿宋_GB2312" w:cs="方正仿宋_GB231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2、就</w:t>
      </w:r>
      <w:r>
        <w:rPr>
          <w:rFonts w:hint="eastAsia" w:ascii="方正仿宋_GB2312" w:hAnsi="方正仿宋_GB2312" w:eastAsia="方正仿宋_GB2312" w:cs="方正仿宋_GB2312"/>
          <w:sz w:val="24"/>
          <w:szCs w:val="24"/>
          <w:highlight w:val="none"/>
          <w:lang w:eastAsia="zh-CN"/>
        </w:rPr>
        <w:t>安全生产“双控”体系项目</w:t>
      </w:r>
      <w:r>
        <w:rPr>
          <w:rFonts w:hint="eastAsia" w:ascii="方正仿宋_GB2312" w:hAnsi="方正仿宋_GB2312" w:eastAsia="方正仿宋_GB2312" w:cs="方正仿宋_GB2312"/>
          <w:sz w:val="24"/>
          <w:szCs w:val="24"/>
          <w:highlight w:val="none"/>
        </w:rPr>
        <w:t>的有关内容，接受甲方的咨询。</w:t>
      </w:r>
    </w:p>
    <w:p>
      <w:pPr>
        <w:pStyle w:val="2"/>
        <w:keepNext w:val="0"/>
        <w:keepLines w:val="0"/>
        <w:pageBreakBefore w:val="0"/>
        <w:widowControl w:val="0"/>
        <w:kinsoku/>
        <w:wordWrap/>
        <w:overflowPunct/>
        <w:topLinePunct w:val="0"/>
        <w:autoSpaceDE/>
        <w:autoSpaceDN/>
        <w:bidi w:val="0"/>
        <w:spacing w:line="500" w:lineRule="exact"/>
        <w:rPr>
          <w:rFonts w:hint="eastAsia" w:ascii="方正仿宋_GB2312" w:hAnsi="方正仿宋_GB2312" w:eastAsia="方正仿宋_GB2312" w:cs="方正仿宋_GB2312"/>
          <w:kern w:val="2"/>
          <w:sz w:val="24"/>
          <w:szCs w:val="24"/>
          <w:highlight w:val="none"/>
        </w:rPr>
      </w:pPr>
      <w:r>
        <w:rPr>
          <w:rFonts w:hint="eastAsia" w:ascii="方正仿宋_GB2312" w:hAnsi="方正仿宋_GB2312" w:eastAsia="方正仿宋_GB2312" w:cs="方正仿宋_GB2312"/>
          <w:sz w:val="24"/>
          <w:szCs w:val="24"/>
          <w:highlight w:val="none"/>
        </w:rPr>
        <w:t xml:space="preserve">    </w:t>
      </w:r>
      <w:r>
        <w:rPr>
          <w:rFonts w:hint="eastAsia" w:ascii="方正仿宋_GB2312" w:hAnsi="方正仿宋_GB2312" w:eastAsia="方正仿宋_GB2312" w:cs="方正仿宋_GB2312"/>
          <w:kern w:val="2"/>
          <w:sz w:val="24"/>
          <w:szCs w:val="24"/>
          <w:highlight w:val="none"/>
        </w:rPr>
        <w:t xml:space="preserve"> 3、确保甲方</w:t>
      </w:r>
      <w:r>
        <w:rPr>
          <w:rFonts w:hint="eastAsia" w:ascii="方正仿宋_GB2312" w:hAnsi="方正仿宋_GB2312" w:eastAsia="方正仿宋_GB2312" w:cs="方正仿宋_GB2312"/>
          <w:kern w:val="2"/>
          <w:sz w:val="24"/>
          <w:szCs w:val="24"/>
          <w:highlight w:val="none"/>
          <w:lang w:eastAsia="zh-CN"/>
        </w:rPr>
        <w:t>符合安全生产“双控”体系项目</w:t>
      </w:r>
      <w:r>
        <w:rPr>
          <w:rFonts w:hint="eastAsia" w:ascii="方正仿宋_GB2312" w:hAnsi="方正仿宋_GB2312" w:eastAsia="方正仿宋_GB2312" w:cs="方正仿宋_GB2312"/>
          <w:kern w:val="2"/>
          <w:sz w:val="24"/>
          <w:szCs w:val="24"/>
          <w:highlight w:val="none"/>
        </w:rPr>
        <w:t>并</w:t>
      </w:r>
      <w:r>
        <w:rPr>
          <w:rFonts w:hint="eastAsia" w:ascii="方正仿宋_GB2312" w:hAnsi="方正仿宋_GB2312" w:eastAsia="方正仿宋_GB2312" w:cs="方正仿宋_GB2312"/>
          <w:kern w:val="2"/>
          <w:sz w:val="24"/>
          <w:szCs w:val="24"/>
          <w:highlight w:val="none"/>
          <w:lang w:eastAsia="zh-CN"/>
        </w:rPr>
        <w:t>出具</w:t>
      </w:r>
      <w:r>
        <w:rPr>
          <w:rFonts w:hint="eastAsia" w:ascii="方正仿宋_GB2312" w:hAnsi="方正仿宋_GB2312" w:eastAsia="方正仿宋_GB2312" w:cs="方正仿宋_GB2312"/>
          <w:kern w:val="2"/>
          <w:sz w:val="24"/>
          <w:szCs w:val="24"/>
          <w:highlight w:val="none"/>
        </w:rPr>
        <w:t>相应</w:t>
      </w:r>
      <w:r>
        <w:rPr>
          <w:rFonts w:hint="eastAsia" w:ascii="方正仿宋_GB2312" w:hAnsi="方正仿宋_GB2312" w:eastAsia="方正仿宋_GB2312" w:cs="方正仿宋_GB2312"/>
          <w:kern w:val="2"/>
          <w:sz w:val="24"/>
          <w:szCs w:val="24"/>
          <w:highlight w:val="none"/>
          <w:lang w:eastAsia="zh-CN"/>
        </w:rPr>
        <w:t>评审报告</w:t>
      </w:r>
      <w:r>
        <w:rPr>
          <w:rFonts w:hint="eastAsia" w:ascii="方正仿宋_GB2312" w:hAnsi="方正仿宋_GB2312" w:eastAsia="方正仿宋_GB2312" w:cs="方正仿宋_GB2312"/>
          <w:kern w:val="2"/>
          <w:sz w:val="24"/>
          <w:szCs w:val="24"/>
          <w:highlight w:val="none"/>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4、乙方咨询人员在甲方现场应遵守甲方的规章制度，因乙方不遵守甲方规章制度而导致自身、甲方或其他任何第三方人身或财产损失的，由乙方自行承担。</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5、承诺现场咨询人员在咨询过程中严禁以任何形式索取好处费或其他与客户约定之外的行为，保证廉洁咨询。</w:t>
      </w:r>
    </w:p>
    <w:p>
      <w:pPr>
        <w:keepNext w:val="0"/>
        <w:keepLines w:val="0"/>
        <w:pageBreakBefore w:val="0"/>
        <w:widowControl w:val="0"/>
        <w:numPr>
          <w:ilvl w:val="0"/>
          <w:numId w:val="1"/>
        </w:numPr>
        <w:kinsoku/>
        <w:wordWrap/>
        <w:overflowPunct/>
        <w:topLinePunct w:val="0"/>
        <w:autoSpaceDE/>
        <w:autoSpaceDN/>
        <w:bidi w:val="0"/>
        <w:adjustRightInd w:val="0"/>
        <w:snapToGrid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其他：</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1、甲方应为乙方所提供的技术情报和资料及非正式出版物等承担保密义务。</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2、乙方应为甲方所提供的资料以及环境状况、产品技术、生产工艺等承担保密义务。</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3、未经对方书面许可，任何一方不得向第三方泄露本协议内容。</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4、一旦一方泄密，则泄密方须承担相应的经济和法律责任。</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5、乙方不得主动向甲方工作人员以任何形式行贿、给予回扣、赠送财务、提供吃请、娱乐等</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6、当甲方工作人员以任何明示、暗示或威胁等形式向乙方索要财物、要求乙方负担吃请、娱乐或其他费用的，乙方应主动向甲方纪检部门反映</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7、乙方保证，乙方取得本合同机会与甲方相关人员无亲属关系，投资等利害关系</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8、乙方保证，乙方在本合同签订前的竞争谈判等过程中，与其他竞争者无串通行为</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9、乙方在本合同签订前直至合同履行结束过程中，不与甲方相关人员恶意串通损害甲方利益</w:t>
      </w:r>
      <w:r>
        <w:rPr>
          <w:rFonts w:hint="eastAsia" w:ascii="方正仿宋_GB2312" w:hAnsi="方正仿宋_GB2312" w:eastAsia="方正仿宋_GB2312" w:cs="方正仿宋_GB2312"/>
          <w:sz w:val="24"/>
          <w:szCs w:val="24"/>
          <w:highlight w:val="none"/>
          <w:lang w:eastAsia="zh-CN"/>
        </w:rPr>
        <w:t>。</w:t>
      </w:r>
    </w:p>
    <w:p>
      <w:pPr>
        <w:keepNext w:val="0"/>
        <w:keepLines w:val="0"/>
        <w:pageBreakBefore w:val="0"/>
        <w:widowControl w:val="0"/>
        <w:tabs>
          <w:tab w:val="left" w:pos="4079"/>
        </w:tabs>
        <w:kinsoku/>
        <w:wordWrap/>
        <w:overflowPunct/>
        <w:topLinePunct w:val="0"/>
        <w:autoSpaceDE/>
        <w:autoSpaceDN/>
        <w:bidi w:val="0"/>
        <w:adjustRightInd w:val="0"/>
        <w:snapToGrid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五、免责条款：</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咨询服务的顺利进行，依靠甲乙双方的共同努力和彼此配合。因在乙方控制范围之外的原因造成乙方无法履行协议时，乙方不承担相关责任，情况包括但不限于以下：</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1、发生不可抗力时；</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color w:val="auto"/>
          <w:sz w:val="24"/>
          <w:szCs w:val="24"/>
          <w:highlight w:val="none"/>
          <w:lang w:eastAsia="zh-CN"/>
        </w:rPr>
      </w:pPr>
      <w:r>
        <w:rPr>
          <w:rFonts w:hint="eastAsia" w:ascii="方正仿宋_GB2312" w:hAnsi="方正仿宋_GB2312" w:eastAsia="方正仿宋_GB2312" w:cs="方正仿宋_GB2312"/>
          <w:color w:val="auto"/>
          <w:sz w:val="24"/>
          <w:szCs w:val="24"/>
          <w:highlight w:val="none"/>
        </w:rPr>
        <w:t>2、由于甲方原因致使乙方未能按协议规定完成咨询服务而造成甲方蒙受任何损失或损害时</w:t>
      </w:r>
      <w:r>
        <w:rPr>
          <w:rFonts w:hint="eastAsia" w:ascii="方正仿宋_GB2312" w:hAnsi="方正仿宋_GB2312" w:eastAsia="方正仿宋_GB2312" w:cs="方正仿宋_GB2312"/>
          <w:color w:val="auto"/>
          <w:sz w:val="24"/>
          <w:szCs w:val="24"/>
          <w:highlight w:val="none"/>
          <w:lang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六、争议处理</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1、在协议执行过程中，报价单和经双方确认的其它规定、实施记录及有关备忘录均作为本协议的附件，与本协议具有同等效力。</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2、在合作的过程中，双方如存在未尽事宜，可对本协议进行修改，修改以《补充协议》的形式订立并执行。</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3、在协议的履行过程中发生争议时，双方应协商解决；若协商不能解决，任何一方均可向甲方单位所在地仲裁机构提请仲裁；对仲裁结果不服的，则向被告所在地人民法院起诉。</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rPr>
      </w:pPr>
      <w:r>
        <w:rPr>
          <w:rFonts w:hint="eastAsia" w:ascii="方正仿宋_GB2312" w:hAnsi="方正仿宋_GB2312" w:eastAsia="方正仿宋_GB2312" w:cs="方正仿宋_GB2312"/>
          <w:sz w:val="24"/>
          <w:szCs w:val="24"/>
          <w:highlight w:val="none"/>
        </w:rPr>
        <w:t>4、本协议自双方签字盖章之日起生效。</w:t>
      </w:r>
    </w:p>
    <w:p>
      <w:pPr>
        <w:keepNext w:val="0"/>
        <w:keepLines w:val="0"/>
        <w:pageBreakBefore w:val="0"/>
        <w:widowControl w:val="0"/>
        <w:kinsoku/>
        <w:wordWrap/>
        <w:overflowPunct/>
        <w:topLinePunct w:val="0"/>
        <w:autoSpaceDE/>
        <w:autoSpaceDN/>
        <w:bidi w:val="0"/>
        <w:adjustRightInd w:val="0"/>
        <w:snapToGrid w:val="0"/>
        <w:spacing w:line="500" w:lineRule="exact"/>
        <w:ind w:firstLine="480" w:firstLineChars="200"/>
        <w:rPr>
          <w:rFonts w:hint="eastAsia" w:ascii="方正仿宋_GB2312" w:hAnsi="方正仿宋_GB2312" w:eastAsia="方正仿宋_GB2312" w:cs="方正仿宋_GB2312"/>
          <w:sz w:val="24"/>
          <w:szCs w:val="24"/>
          <w:highlight w:val="none"/>
          <w:lang w:eastAsia="zh-CN"/>
        </w:rPr>
      </w:pPr>
      <w:r>
        <w:rPr>
          <w:rFonts w:hint="eastAsia" w:ascii="方正仿宋_GB2312" w:hAnsi="方正仿宋_GB2312" w:eastAsia="方正仿宋_GB2312" w:cs="方正仿宋_GB2312"/>
          <w:sz w:val="24"/>
          <w:szCs w:val="24"/>
          <w:highlight w:val="none"/>
        </w:rPr>
        <w:t>5、本协议一式叁份，甲方贰份，乙方壹份，具有同等法律效力</w:t>
      </w:r>
      <w:r>
        <w:rPr>
          <w:rFonts w:hint="eastAsia" w:ascii="方正仿宋_GB2312" w:hAnsi="方正仿宋_GB2312" w:eastAsia="方正仿宋_GB2312" w:cs="方正仿宋_GB2312"/>
          <w:sz w:val="24"/>
          <w:szCs w:val="24"/>
          <w:highlight w:val="none"/>
          <w:lang w:eastAsia="zh-CN"/>
        </w:rPr>
        <w:t>。</w:t>
      </w:r>
    </w:p>
    <w:tbl>
      <w:tblPr>
        <w:tblStyle w:val="21"/>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09"/>
        <w:gridCol w:w="431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110" w:hRule="atLeast"/>
        </w:trPr>
        <w:tc>
          <w:tcPr>
            <w:tcW w:w="4209" w:type="dxa"/>
            <w:tcBorders>
              <w:top w:val="single" w:color="auto" w:sz="4" w:space="0"/>
              <w:left w:val="single" w:color="auto" w:sz="4" w:space="0"/>
              <w:right w:val="single" w:color="auto" w:sz="4" w:space="0"/>
            </w:tcBorders>
            <w:vAlign w:val="top"/>
          </w:tcPr>
          <w:p>
            <w:pPr>
              <w:spacing w:line="400" w:lineRule="exact"/>
              <w:jc w:val="center"/>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甲方</w:t>
            </w:r>
          </w:p>
          <w:p>
            <w:pPr>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rPr>
              <w:t>单位名称（章）：</w:t>
            </w:r>
            <w:r>
              <w:rPr>
                <w:rFonts w:hint="eastAsia" w:ascii="方正仿宋_GB2312" w:hAnsi="方正仿宋_GB2312" w:eastAsia="方正仿宋_GB2312" w:cs="方正仿宋_GB2312"/>
                <w:kern w:val="0"/>
                <w:sz w:val="22"/>
                <w:szCs w:val="22"/>
                <w:highlight w:val="none"/>
                <w:lang w:eastAsia="zh-CN"/>
              </w:rPr>
              <w:t>南阳光明光电有限公司</w:t>
            </w:r>
          </w:p>
          <w:p>
            <w:pPr>
              <w:spacing w:line="40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rPr>
              <w:t>单位地址：</w:t>
            </w:r>
            <w:r>
              <w:rPr>
                <w:rFonts w:hint="eastAsia" w:ascii="方正仿宋_GB2312" w:hAnsi="方正仿宋_GB2312" w:eastAsia="方正仿宋_GB2312" w:cs="方正仿宋_GB2312"/>
                <w:kern w:val="0"/>
                <w:sz w:val="22"/>
                <w:szCs w:val="22"/>
                <w:highlight w:val="none"/>
                <w:lang w:eastAsia="zh-CN"/>
              </w:rPr>
              <w:t>河南省南阳市北京路1218号</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法定代表人：</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委托代理人：</w:t>
            </w:r>
          </w:p>
          <w:p>
            <w:pPr>
              <w:spacing w:line="40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电话：</w:t>
            </w:r>
          </w:p>
          <w:p>
            <w:pPr>
              <w:spacing w:line="40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日期：</w:t>
            </w:r>
          </w:p>
        </w:tc>
        <w:tc>
          <w:tcPr>
            <w:tcW w:w="4311" w:type="dxa"/>
            <w:tcBorders>
              <w:top w:val="single" w:color="auto" w:sz="4" w:space="0"/>
              <w:left w:val="single" w:color="auto" w:sz="4" w:space="0"/>
              <w:right w:val="single" w:color="auto" w:sz="4" w:space="0"/>
            </w:tcBorders>
            <w:vAlign w:val="top"/>
          </w:tcPr>
          <w:p>
            <w:pPr>
              <w:spacing w:line="400" w:lineRule="exact"/>
              <w:jc w:val="cente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乙方</w:t>
            </w:r>
          </w:p>
          <w:p>
            <w:pPr>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单位名称（章）：</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 xml:space="preserve">单位地址： </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 xml:space="preserve">法定代表人： </w:t>
            </w:r>
          </w:p>
          <w:p>
            <w:pPr>
              <w:spacing w:line="400" w:lineRule="exact"/>
              <w:rPr>
                <w:rFonts w:hint="eastAsia" w:ascii="方正仿宋_GB2312" w:hAnsi="方正仿宋_GB2312" w:eastAsia="方正仿宋_GB2312" w:cs="方正仿宋_GB2312"/>
                <w:kern w:val="0"/>
                <w:sz w:val="22"/>
                <w:szCs w:val="22"/>
                <w:highlight w:val="none"/>
              </w:rPr>
            </w:pPr>
            <w:r>
              <w:rPr>
                <w:rFonts w:hint="eastAsia" w:ascii="方正仿宋_GB2312" w:hAnsi="方正仿宋_GB2312" w:eastAsia="方正仿宋_GB2312" w:cs="方正仿宋_GB2312"/>
                <w:kern w:val="0"/>
                <w:sz w:val="22"/>
                <w:szCs w:val="22"/>
                <w:highlight w:val="none"/>
              </w:rPr>
              <w:t>委托代理人：</w:t>
            </w:r>
          </w:p>
          <w:p>
            <w:pPr>
              <w:spacing w:line="40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电话：</w:t>
            </w:r>
          </w:p>
          <w:p>
            <w:pPr>
              <w:spacing w:line="400" w:lineRule="exact"/>
              <w:rPr>
                <w:rFonts w:hint="eastAsia" w:ascii="方正仿宋_GB2312" w:hAnsi="方正仿宋_GB2312" w:eastAsia="方正仿宋_GB2312" w:cs="方正仿宋_GB2312"/>
                <w:kern w:val="0"/>
                <w:sz w:val="22"/>
                <w:szCs w:val="22"/>
                <w:highlight w:val="none"/>
                <w:lang w:eastAsia="zh-CN"/>
              </w:rPr>
            </w:pPr>
            <w:r>
              <w:rPr>
                <w:rFonts w:hint="eastAsia" w:ascii="方正仿宋_GB2312" w:hAnsi="方正仿宋_GB2312" w:eastAsia="方正仿宋_GB2312" w:cs="方正仿宋_GB2312"/>
                <w:kern w:val="0"/>
                <w:sz w:val="22"/>
                <w:szCs w:val="22"/>
                <w:highlight w:val="none"/>
                <w:lang w:eastAsia="zh-CN"/>
              </w:rPr>
              <w:t>日期：</w:t>
            </w:r>
          </w:p>
        </w:tc>
      </w:tr>
    </w:tbl>
    <w:p>
      <w:pPr>
        <w:jc w:val="center"/>
        <w:outlineLvl w:val="0"/>
        <w:rPr>
          <w:rStyle w:val="41"/>
          <w:rFonts w:hint="eastAsia"/>
        </w:rPr>
      </w:pPr>
      <w:r>
        <w:rPr>
          <w:rFonts w:hint="eastAsia" w:ascii="方正仿宋_GB2312" w:hAnsi="方正仿宋_GB2312" w:eastAsia="方正仿宋_GB2312" w:cs="方正仿宋_GB2312"/>
          <w:bCs/>
          <w:sz w:val="24"/>
          <w:szCs w:val="24"/>
          <w:highlight w:val="none"/>
        </w:rPr>
        <w:br w:type="page"/>
      </w:r>
      <w:bookmarkStart w:id="4" w:name="_Toc7931"/>
      <w:r>
        <w:rPr>
          <w:rStyle w:val="41"/>
          <w:rFonts w:hint="eastAsia"/>
        </w:rPr>
        <w:t>第四部分</w:t>
      </w:r>
      <w:r>
        <w:rPr>
          <w:rStyle w:val="41"/>
          <w:rFonts w:hint="eastAsia" w:eastAsia="黑体"/>
          <w:lang w:val="en-US" w:eastAsia="zh-CN"/>
        </w:rPr>
        <w:t xml:space="preserve">  </w:t>
      </w:r>
      <w:r>
        <w:rPr>
          <w:rStyle w:val="41"/>
          <w:rFonts w:hint="eastAsia"/>
        </w:rPr>
        <w:t>文件格式</w:t>
      </w:r>
      <w:bookmarkEnd w:id="4"/>
    </w:p>
    <w:p>
      <w:pPr>
        <w:spacing w:line="500" w:lineRule="exact"/>
        <w:rPr>
          <w:rFonts w:hint="eastAsia" w:ascii="方正仿宋_GB2312" w:hAnsi="方正仿宋_GB2312" w:eastAsia="方正仿宋_GB2312" w:cs="方正仿宋_GB2312"/>
          <w:b/>
          <w:bCs/>
          <w:sz w:val="32"/>
          <w:szCs w:val="32"/>
          <w:highlight w:val="none"/>
        </w:rPr>
      </w:pPr>
    </w:p>
    <w:p>
      <w:pPr>
        <w:spacing w:line="520" w:lineRule="exact"/>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highlight w:val="none"/>
        </w:rPr>
        <w:t>附件一</w:t>
      </w: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承 诺 函</w:t>
      </w:r>
    </w:p>
    <w:p>
      <w:pPr>
        <w:widowControl/>
        <w:spacing w:line="420" w:lineRule="exact"/>
        <w:jc w:val="left"/>
        <w:rPr>
          <w:rFonts w:hint="eastAsia" w:ascii="方正仿宋_GB2312" w:hAnsi="方正仿宋_GB2312" w:eastAsia="方正仿宋_GB2312" w:cs="方正仿宋_GB2312"/>
          <w:b/>
          <w:color w:val="000000"/>
          <w:kern w:val="0"/>
          <w:sz w:val="24"/>
          <w:highlight w:val="none"/>
        </w:rPr>
      </w:pPr>
    </w:p>
    <w:p>
      <w:pPr>
        <w:widowControl/>
        <w:shd w:val="clear" w:color="auto" w:fill="FFFFFF"/>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致：</w:t>
      </w:r>
      <w:r>
        <w:rPr>
          <w:rFonts w:hint="eastAsia" w:ascii="方正仿宋_GB2312" w:hAnsi="方正仿宋_GB2312" w:eastAsia="方正仿宋_GB2312" w:cs="方正仿宋_GB2312"/>
          <w:color w:val="000000"/>
          <w:kern w:val="0"/>
          <w:sz w:val="28"/>
          <w:szCs w:val="28"/>
          <w:highlight w:val="none"/>
          <w:lang w:eastAsia="zh-CN"/>
        </w:rPr>
        <w:t>南阳光明光电有限公司</w:t>
      </w:r>
      <w:r>
        <w:rPr>
          <w:rFonts w:hint="eastAsia" w:ascii="方正仿宋_GB2312" w:hAnsi="方正仿宋_GB2312" w:eastAsia="方正仿宋_GB2312" w:cs="方正仿宋_GB2312"/>
          <w:color w:val="000000"/>
          <w:kern w:val="0"/>
          <w:sz w:val="28"/>
          <w:szCs w:val="28"/>
          <w:highlight w:val="none"/>
        </w:rPr>
        <w:t>：</w:t>
      </w:r>
    </w:p>
    <w:p>
      <w:pPr>
        <w:widowControl/>
        <w:shd w:val="clear" w:color="auto" w:fill="FFFFFF"/>
        <w:spacing w:line="360" w:lineRule="auto"/>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在审阅了《询价采购邀请函》文件后，我方决定参与报价，我方保证所提供的全部报价和其它证明文件的真实性、合法性，并愿赔偿因上述报价和其它证明文件的瑕疵所蒙受的全部经济损失。</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报价单位（盖章）：</w:t>
      </w:r>
      <w:r>
        <w:rPr>
          <w:rFonts w:hint="eastAsia" w:ascii="方正仿宋_GB2312" w:hAnsi="方正仿宋_GB2312" w:eastAsia="方正仿宋_GB2312" w:cs="方正仿宋_GB2312"/>
          <w:color w:val="000000"/>
          <w:kern w:val="0"/>
          <w:sz w:val="28"/>
          <w:szCs w:val="28"/>
          <w:highlight w:val="none"/>
          <w:u w:val="single"/>
        </w:rPr>
        <w:t>_______________________________________</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法定代表人（签字）：</w:t>
      </w:r>
      <w:r>
        <w:rPr>
          <w:rFonts w:hint="eastAsia" w:ascii="方正仿宋_GB2312" w:hAnsi="方正仿宋_GB2312" w:eastAsia="方正仿宋_GB2312" w:cs="方正仿宋_GB2312"/>
          <w:color w:val="000000"/>
          <w:kern w:val="0"/>
          <w:sz w:val="28"/>
          <w:szCs w:val="28"/>
          <w:highlight w:val="none"/>
          <w:u w:val="single"/>
        </w:rPr>
        <w:t>_____________________</w:t>
      </w:r>
    </w:p>
    <w:p>
      <w:pPr>
        <w:widowControl/>
        <w:shd w:val="clear" w:color="auto" w:fill="FFFFFF"/>
        <w:spacing w:line="360" w:lineRule="auto"/>
        <w:ind w:firstLine="480"/>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出具日期：</w:t>
      </w:r>
      <w:r>
        <w:rPr>
          <w:rFonts w:hint="eastAsia" w:ascii="方正仿宋_GB2312" w:hAnsi="方正仿宋_GB2312" w:eastAsia="方正仿宋_GB2312" w:cs="方正仿宋_GB2312"/>
          <w:color w:val="000000"/>
          <w:kern w:val="0"/>
          <w:sz w:val="28"/>
          <w:szCs w:val="28"/>
          <w:highlight w:val="none"/>
          <w:u w:val="single"/>
        </w:rPr>
        <w:t>__________</w:t>
      </w:r>
      <w:r>
        <w:rPr>
          <w:rFonts w:hint="eastAsia" w:ascii="方正仿宋_GB2312" w:hAnsi="方正仿宋_GB2312" w:eastAsia="方正仿宋_GB2312" w:cs="方正仿宋_GB2312"/>
          <w:color w:val="000000"/>
          <w:kern w:val="0"/>
          <w:sz w:val="28"/>
          <w:szCs w:val="28"/>
          <w:highlight w:val="none"/>
        </w:rPr>
        <w:t>年</w:t>
      </w:r>
      <w:r>
        <w:rPr>
          <w:rFonts w:hint="eastAsia" w:ascii="方正仿宋_GB2312" w:hAnsi="方正仿宋_GB2312" w:eastAsia="方正仿宋_GB2312" w:cs="方正仿宋_GB2312"/>
          <w:color w:val="000000"/>
          <w:kern w:val="0"/>
          <w:sz w:val="28"/>
          <w:szCs w:val="28"/>
          <w:highlight w:val="none"/>
          <w:u w:val="single"/>
        </w:rPr>
        <w:t>_______</w:t>
      </w:r>
      <w:r>
        <w:rPr>
          <w:rFonts w:hint="eastAsia" w:ascii="方正仿宋_GB2312" w:hAnsi="方正仿宋_GB2312" w:eastAsia="方正仿宋_GB2312" w:cs="方正仿宋_GB2312"/>
          <w:color w:val="000000"/>
          <w:kern w:val="0"/>
          <w:sz w:val="28"/>
          <w:szCs w:val="28"/>
          <w:highlight w:val="none"/>
        </w:rPr>
        <w:t>月</w:t>
      </w:r>
      <w:r>
        <w:rPr>
          <w:rFonts w:hint="eastAsia" w:ascii="方正仿宋_GB2312" w:hAnsi="方正仿宋_GB2312" w:eastAsia="方正仿宋_GB2312" w:cs="方正仿宋_GB2312"/>
          <w:color w:val="000000"/>
          <w:kern w:val="0"/>
          <w:sz w:val="28"/>
          <w:szCs w:val="28"/>
          <w:highlight w:val="none"/>
          <w:u w:val="single"/>
        </w:rPr>
        <w:t>_______</w:t>
      </w:r>
      <w:r>
        <w:rPr>
          <w:rFonts w:hint="eastAsia" w:ascii="方正仿宋_GB2312" w:hAnsi="方正仿宋_GB2312" w:eastAsia="方正仿宋_GB2312" w:cs="方正仿宋_GB2312"/>
          <w:color w:val="000000"/>
          <w:kern w:val="0"/>
          <w:sz w:val="28"/>
          <w:szCs w:val="28"/>
          <w:highlight w:val="none"/>
        </w:rPr>
        <w:t>日</w:t>
      </w:r>
    </w:p>
    <w:p>
      <w:pPr>
        <w:spacing w:line="360" w:lineRule="auto"/>
        <w:rPr>
          <w:rFonts w:hint="eastAsia" w:ascii="方正仿宋_GB2312" w:hAnsi="方正仿宋_GB2312" w:eastAsia="方正仿宋_GB2312" w:cs="方正仿宋_GB2312"/>
          <w:b/>
          <w:color w:val="000000"/>
          <w:kern w:val="0"/>
          <w:sz w:val="24"/>
          <w:highlight w:val="none"/>
        </w:rPr>
      </w:pPr>
      <w:r>
        <w:rPr>
          <w:rFonts w:hint="eastAsia" w:ascii="方正仿宋_GB2312" w:hAnsi="方正仿宋_GB2312" w:eastAsia="方正仿宋_GB2312" w:cs="方正仿宋_GB2312"/>
          <w:b/>
          <w:color w:val="000000"/>
          <w:kern w:val="0"/>
          <w:sz w:val="24"/>
          <w:highlight w:val="none"/>
        </w:rPr>
        <w:br w:type="page"/>
      </w:r>
      <w:r>
        <w:rPr>
          <w:rFonts w:hint="eastAsia" w:ascii="方正仿宋_GB2312" w:hAnsi="方正仿宋_GB2312" w:eastAsia="方正仿宋_GB2312" w:cs="方正仿宋_GB2312"/>
          <w:highlight w:val="none"/>
        </w:rPr>
        <w:t>附件二</w:t>
      </w: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法人代表授权人</w:t>
      </w:r>
    </w:p>
    <w:p>
      <w:pPr>
        <w:widowControl/>
        <w:spacing w:line="360" w:lineRule="auto"/>
        <w:ind w:firstLine="600" w:firstLineChars="250"/>
        <w:jc w:val="left"/>
        <w:rPr>
          <w:rFonts w:hint="eastAsia" w:ascii="方正仿宋_GB2312" w:hAnsi="方正仿宋_GB2312" w:eastAsia="方正仿宋_GB2312" w:cs="方正仿宋_GB2312"/>
          <w:color w:val="000000"/>
          <w:kern w:val="0"/>
          <w:sz w:val="24"/>
          <w:highlight w:val="none"/>
        </w:rPr>
      </w:pPr>
    </w:p>
    <w:p>
      <w:pPr>
        <w:widowControl/>
        <w:spacing w:line="360" w:lineRule="auto"/>
        <w:ind w:firstLine="700" w:firstLineChars="250"/>
        <w:jc w:val="left"/>
        <w:rPr>
          <w:rFonts w:hint="eastAsia" w:ascii="方正仿宋_GB2312" w:hAnsi="方正仿宋_GB2312" w:eastAsia="方正仿宋_GB2312" w:cs="方正仿宋_GB2312"/>
          <w:b/>
          <w:bCs/>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 xml:space="preserve">本授权书声明：在本书上签字的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（公司名称）（法定代表人姓名、职务）代表本公司任命在本书上签字的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（被授权人姓名、职务）为本公司的合法代理人，在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项目报价中，以本公司的名义签署报价文件，进行谈判、签署合同和处理与之有关的一切事宜。</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被授权人：</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（签字）  性 别： </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年龄：</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身份证号码：</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b/>
          <w:bCs/>
          <w:color w:val="000000"/>
          <w:spacing w:val="12"/>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b/>
          <w:color w:val="000000"/>
          <w:kern w:val="0"/>
          <w:sz w:val="28"/>
          <w:szCs w:val="28"/>
          <w:highlight w:val="none"/>
          <w:u w:val="single"/>
        </w:rPr>
      </w:pPr>
      <w:r>
        <w:rPr>
          <w:rFonts w:hint="eastAsia" w:ascii="方正仿宋_GB2312" w:hAnsi="方正仿宋_GB2312" w:eastAsia="方正仿宋_GB2312" w:cs="方正仿宋_GB2312"/>
          <w:color w:val="000000"/>
          <w:kern w:val="0"/>
          <w:sz w:val="28"/>
          <w:szCs w:val="28"/>
          <w:highlight w:val="none"/>
        </w:rPr>
        <w:t>联系电话：</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手机：</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公司名称：</w:t>
      </w:r>
      <w:r>
        <w:rPr>
          <w:rFonts w:hint="eastAsia" w:ascii="方正仿宋_GB2312" w:hAnsi="方正仿宋_GB2312" w:eastAsia="方正仿宋_GB2312" w:cs="方正仿宋_GB2312"/>
          <w:b/>
          <w:bCs/>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（盖公司章）</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地    址：</w:t>
      </w:r>
      <w:r>
        <w:rPr>
          <w:rFonts w:hint="eastAsia" w:ascii="方正仿宋_GB2312" w:hAnsi="方正仿宋_GB2312" w:eastAsia="方正仿宋_GB2312" w:cs="方正仿宋_GB2312"/>
          <w:b/>
          <w:bCs/>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法定代表人：</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（签字）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联系电话：</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  手机：</w:t>
      </w:r>
      <w:r>
        <w:rPr>
          <w:rFonts w:hint="eastAsia" w:ascii="方正仿宋_GB2312" w:hAnsi="方正仿宋_GB2312" w:eastAsia="方正仿宋_GB2312" w:cs="方正仿宋_GB2312"/>
          <w:b/>
          <w:color w:val="000000"/>
          <w:kern w:val="0"/>
          <w:sz w:val="28"/>
          <w:szCs w:val="28"/>
          <w:highlight w:val="none"/>
          <w:u w:val="single"/>
        </w:rPr>
        <w:t xml:space="preserve">              </w:t>
      </w:r>
    </w:p>
    <w:p>
      <w:pPr>
        <w:widowControl/>
        <w:spacing w:line="360" w:lineRule="auto"/>
        <w:jc w:val="left"/>
        <w:rPr>
          <w:rFonts w:hint="eastAsia" w:ascii="方正仿宋_GB2312" w:hAnsi="方正仿宋_GB2312" w:eastAsia="方正仿宋_GB2312" w:cs="方正仿宋_GB2312"/>
          <w:color w:val="000000"/>
          <w:kern w:val="0"/>
          <w:sz w:val="28"/>
          <w:szCs w:val="28"/>
          <w:highlight w:val="none"/>
        </w:rPr>
      </w:pPr>
      <w:r>
        <w:rPr>
          <w:rFonts w:hint="eastAsia" w:ascii="方正仿宋_GB2312" w:hAnsi="方正仿宋_GB2312" w:eastAsia="方正仿宋_GB2312" w:cs="方正仿宋_GB2312"/>
          <w:color w:val="000000"/>
          <w:kern w:val="0"/>
          <w:sz w:val="28"/>
          <w:szCs w:val="28"/>
          <w:highlight w:val="none"/>
        </w:rPr>
        <w:t>日    期：</w:t>
      </w:r>
      <w:r>
        <w:rPr>
          <w:rFonts w:hint="eastAsia" w:ascii="方正仿宋_GB2312" w:hAnsi="方正仿宋_GB2312" w:eastAsia="方正仿宋_GB2312" w:cs="方正仿宋_GB2312"/>
          <w:b/>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 xml:space="preserve">年 </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月</w:t>
      </w:r>
      <w:r>
        <w:rPr>
          <w:rFonts w:hint="eastAsia" w:ascii="方正仿宋_GB2312" w:hAnsi="方正仿宋_GB2312" w:eastAsia="方正仿宋_GB2312" w:cs="方正仿宋_GB2312"/>
          <w:color w:val="000000"/>
          <w:kern w:val="0"/>
          <w:sz w:val="28"/>
          <w:szCs w:val="28"/>
          <w:highlight w:val="none"/>
          <w:u w:val="single"/>
        </w:rPr>
        <w:t xml:space="preserve">        </w:t>
      </w:r>
      <w:r>
        <w:rPr>
          <w:rFonts w:hint="eastAsia" w:ascii="方正仿宋_GB2312" w:hAnsi="方正仿宋_GB2312" w:eastAsia="方正仿宋_GB2312" w:cs="方正仿宋_GB2312"/>
          <w:color w:val="000000"/>
          <w:kern w:val="0"/>
          <w:sz w:val="28"/>
          <w:szCs w:val="28"/>
          <w:highlight w:val="none"/>
        </w:rPr>
        <w:t>日</w:t>
      </w:r>
    </w:p>
    <w:p>
      <w:pPr>
        <w:spacing w:line="520" w:lineRule="exact"/>
        <w:rPr>
          <w:rFonts w:hint="eastAsia" w:ascii="方正仿宋_GB2312" w:hAnsi="方正仿宋_GB2312" w:eastAsia="方正仿宋_GB2312" w:cs="方正仿宋_GB2312"/>
          <w:highlight w:val="none"/>
        </w:rPr>
      </w:pPr>
      <w:r>
        <w:rPr>
          <w:rFonts w:hint="eastAsia" w:ascii="方正仿宋_GB2312" w:hAnsi="方正仿宋_GB2312" w:eastAsia="方正仿宋_GB2312" w:cs="方正仿宋_GB2312"/>
          <w:color w:val="000000"/>
          <w:highlight w:val="none"/>
        </w:rPr>
        <w:br w:type="page"/>
      </w:r>
      <w:r>
        <w:rPr>
          <w:rFonts w:hint="eastAsia" w:ascii="方正仿宋_GB2312" w:hAnsi="方正仿宋_GB2312" w:eastAsia="方正仿宋_GB2312" w:cs="方正仿宋_GB2312"/>
          <w:highlight w:val="none"/>
        </w:rPr>
        <w:t>附件三：报价函格式</w:t>
      </w:r>
    </w:p>
    <w:p>
      <w:pPr>
        <w:spacing w:line="520" w:lineRule="exact"/>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报 价 函</w:t>
      </w:r>
    </w:p>
    <w:p>
      <w:pPr>
        <w:spacing w:line="360" w:lineRule="exact"/>
        <w:rPr>
          <w:rFonts w:hint="eastAsia" w:ascii="方正仿宋_GB2312" w:hAnsi="方正仿宋_GB2312" w:eastAsia="方正仿宋_GB2312" w:cs="方正仿宋_GB2312"/>
          <w:sz w:val="24"/>
          <w:highlight w:val="none"/>
        </w:rPr>
      </w:pPr>
    </w:p>
    <w:p>
      <w:pPr>
        <w:spacing w:line="360" w:lineRule="auto"/>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 xml:space="preserve">致： </w:t>
      </w:r>
      <w:r>
        <w:rPr>
          <w:rFonts w:hint="eastAsia" w:ascii="方正仿宋_GB2312" w:hAnsi="方正仿宋_GB2312" w:eastAsia="方正仿宋_GB2312" w:cs="方正仿宋_GB2312"/>
          <w:sz w:val="28"/>
          <w:szCs w:val="28"/>
          <w:highlight w:val="none"/>
          <w:u w:val="single"/>
          <w:lang w:eastAsia="zh-CN"/>
        </w:rPr>
        <w:t>南阳光明光电有限公司</w:t>
      </w:r>
      <w:r>
        <w:rPr>
          <w:rFonts w:hint="eastAsia" w:ascii="方正仿宋_GB2312" w:hAnsi="方正仿宋_GB2312" w:eastAsia="方正仿宋_GB2312" w:cs="方正仿宋_GB2312"/>
          <w:sz w:val="28"/>
          <w:szCs w:val="28"/>
          <w:highlight w:val="none"/>
        </w:rPr>
        <w:t xml:space="preserve"> </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根据贵公司</w:t>
      </w:r>
      <w:r>
        <w:rPr>
          <w:rFonts w:hint="eastAsia" w:ascii="方正仿宋_GB2312" w:hAnsi="方正仿宋_GB2312" w:eastAsia="方正仿宋_GB2312" w:cs="方正仿宋_GB2312"/>
          <w:sz w:val="28"/>
          <w:szCs w:val="28"/>
          <w:highlight w:val="none"/>
          <w:u w:val="single"/>
          <w:lang w:eastAsia="zh-CN"/>
        </w:rPr>
        <w:t>风险分级管控和隐患排查治理双重预防项目咨询服务</w:t>
      </w:r>
      <w:r>
        <w:rPr>
          <w:rFonts w:hint="eastAsia" w:ascii="方正仿宋_GB2312" w:hAnsi="方正仿宋_GB2312" w:eastAsia="方正仿宋_GB2312" w:cs="方正仿宋_GB2312"/>
          <w:sz w:val="28"/>
          <w:szCs w:val="28"/>
          <w:highlight w:val="none"/>
        </w:rPr>
        <w:t>项目的报价邀请函，授权代表</w:t>
      </w:r>
      <w:r>
        <w:rPr>
          <w:rFonts w:hint="eastAsia" w:ascii="方正仿宋_GB2312" w:hAnsi="方正仿宋_GB2312" w:eastAsia="方正仿宋_GB2312" w:cs="方正仿宋_GB2312"/>
          <w:sz w:val="28"/>
          <w:szCs w:val="28"/>
          <w:highlight w:val="none"/>
          <w:u w:val="single"/>
        </w:rPr>
        <w:t xml:space="preserve">               </w:t>
      </w:r>
      <w:r>
        <w:rPr>
          <w:rFonts w:hint="eastAsia" w:ascii="方正仿宋_GB2312" w:hAnsi="方正仿宋_GB2312" w:eastAsia="方正仿宋_GB2312" w:cs="方正仿宋_GB2312"/>
          <w:sz w:val="28"/>
          <w:szCs w:val="28"/>
          <w:highlight w:val="none"/>
        </w:rPr>
        <w:t>（全名、职务）经正式授权并代表我公司</w:t>
      </w:r>
      <w:r>
        <w:rPr>
          <w:rFonts w:hint="eastAsia" w:ascii="方正仿宋_GB2312" w:hAnsi="方正仿宋_GB2312" w:eastAsia="方正仿宋_GB2312" w:cs="方正仿宋_GB2312"/>
          <w:sz w:val="28"/>
          <w:szCs w:val="28"/>
          <w:highlight w:val="none"/>
          <w:u w:val="single"/>
        </w:rPr>
        <w:t xml:space="preserve">              </w:t>
      </w:r>
      <w:r>
        <w:rPr>
          <w:rFonts w:hint="eastAsia" w:ascii="方正仿宋_GB2312" w:hAnsi="方正仿宋_GB2312" w:eastAsia="方正仿宋_GB2312" w:cs="方正仿宋_GB2312"/>
          <w:sz w:val="28"/>
          <w:szCs w:val="28"/>
          <w:highlight w:val="none"/>
        </w:rPr>
        <w:t>（报价单位名称）提交下述文件报价资料：（1）报价一览表（2）有关资格证明文件。并承诺如下：</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1.所附报价表中规定的应提供咨询服务的报价总价（含税）为人民币</w:t>
      </w:r>
      <w:r>
        <w:rPr>
          <w:rFonts w:hint="eastAsia" w:ascii="方正仿宋_GB2312" w:hAnsi="方正仿宋_GB2312" w:eastAsia="方正仿宋_GB2312" w:cs="方正仿宋_GB2312"/>
          <w:sz w:val="28"/>
          <w:szCs w:val="28"/>
          <w:highlight w:val="none"/>
          <w:u w:val="single"/>
        </w:rPr>
        <w:t>_______</w:t>
      </w:r>
      <w:r>
        <w:rPr>
          <w:rFonts w:hint="eastAsia" w:ascii="方正仿宋_GB2312" w:hAnsi="方正仿宋_GB2312" w:eastAsia="方正仿宋_GB2312" w:cs="方正仿宋_GB2312"/>
          <w:sz w:val="28"/>
          <w:szCs w:val="28"/>
          <w:highlight w:val="none"/>
        </w:rPr>
        <w:t>元，服务期自合同签订后</w:t>
      </w:r>
      <w:r>
        <w:rPr>
          <w:rFonts w:hint="eastAsia" w:ascii="方正仿宋_GB2312" w:hAnsi="方正仿宋_GB2312" w:eastAsia="方正仿宋_GB2312" w:cs="方正仿宋_GB2312"/>
          <w:sz w:val="28"/>
          <w:szCs w:val="28"/>
          <w:highlight w:val="none"/>
          <w:u w:val="single"/>
        </w:rPr>
        <w:t>_____</w:t>
      </w:r>
      <w:r>
        <w:rPr>
          <w:rFonts w:hint="eastAsia" w:ascii="方正仿宋_GB2312" w:hAnsi="方正仿宋_GB2312" w:eastAsia="方正仿宋_GB2312" w:cs="方正仿宋_GB2312"/>
          <w:sz w:val="28"/>
          <w:szCs w:val="28"/>
          <w:highlight w:val="none"/>
        </w:rPr>
        <w:t>个日历日至获得；</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2.我公司若被选中，将按双方约定严格履行合同责任和义务；</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3.报价有效期为报价截至日后的</w:t>
      </w:r>
      <w:r>
        <w:rPr>
          <w:rFonts w:hint="eastAsia" w:ascii="方正仿宋_GB2312" w:hAnsi="方正仿宋_GB2312" w:eastAsia="方正仿宋_GB2312" w:cs="方正仿宋_GB2312"/>
          <w:sz w:val="28"/>
          <w:szCs w:val="28"/>
          <w:highlight w:val="none"/>
          <w:u w:val="single"/>
        </w:rPr>
        <w:t>_______</w:t>
      </w:r>
      <w:r>
        <w:rPr>
          <w:rFonts w:hint="eastAsia" w:ascii="方正仿宋_GB2312" w:hAnsi="方正仿宋_GB2312" w:eastAsia="方正仿宋_GB2312" w:cs="方正仿宋_GB2312"/>
          <w:sz w:val="28"/>
          <w:szCs w:val="28"/>
          <w:highlight w:val="none"/>
        </w:rPr>
        <w:t>个日历日；</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与本投标有关的一切正式往来通讯请寄：</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地址：</w:t>
      </w:r>
      <w:r>
        <w:rPr>
          <w:rFonts w:hint="eastAsia" w:ascii="方正仿宋_GB2312" w:hAnsi="方正仿宋_GB2312" w:eastAsia="方正仿宋_GB2312" w:cs="方正仿宋_GB2312"/>
          <w:sz w:val="28"/>
          <w:szCs w:val="28"/>
          <w:highlight w:val="none"/>
          <w:u w:val="single"/>
        </w:rPr>
        <w:t>____________________</w:t>
      </w:r>
      <w:r>
        <w:rPr>
          <w:rFonts w:hint="eastAsia" w:ascii="方正仿宋_GB2312" w:hAnsi="方正仿宋_GB2312" w:eastAsia="方正仿宋_GB2312" w:cs="方正仿宋_GB2312"/>
          <w:sz w:val="28"/>
          <w:szCs w:val="28"/>
          <w:highlight w:val="none"/>
        </w:rPr>
        <w:t>；      邮编：</w:t>
      </w:r>
      <w:r>
        <w:rPr>
          <w:rFonts w:hint="eastAsia" w:ascii="方正仿宋_GB2312" w:hAnsi="方正仿宋_GB2312" w:eastAsia="方正仿宋_GB2312" w:cs="方正仿宋_GB2312"/>
          <w:sz w:val="28"/>
          <w:szCs w:val="28"/>
          <w:highlight w:val="none"/>
          <w:u w:val="single"/>
        </w:rPr>
        <w:t>_____________</w:t>
      </w:r>
      <w:r>
        <w:rPr>
          <w:rFonts w:hint="eastAsia" w:ascii="方正仿宋_GB2312" w:hAnsi="方正仿宋_GB2312" w:eastAsia="方正仿宋_GB2312" w:cs="方正仿宋_GB2312"/>
          <w:sz w:val="28"/>
          <w:szCs w:val="28"/>
          <w:highlight w:val="none"/>
        </w:rPr>
        <w:t>；</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电话：</w:t>
      </w:r>
      <w:r>
        <w:rPr>
          <w:rFonts w:hint="eastAsia" w:ascii="方正仿宋_GB2312" w:hAnsi="方正仿宋_GB2312" w:eastAsia="方正仿宋_GB2312" w:cs="方正仿宋_GB2312"/>
          <w:sz w:val="28"/>
          <w:szCs w:val="28"/>
          <w:highlight w:val="none"/>
          <w:u w:val="single"/>
        </w:rPr>
        <w:t>____________________</w:t>
      </w:r>
      <w:r>
        <w:rPr>
          <w:rFonts w:hint="eastAsia" w:ascii="方正仿宋_GB2312" w:hAnsi="方正仿宋_GB2312" w:eastAsia="方正仿宋_GB2312" w:cs="方正仿宋_GB2312"/>
          <w:sz w:val="28"/>
          <w:szCs w:val="28"/>
          <w:highlight w:val="none"/>
        </w:rPr>
        <w:t>；      传真：</w:t>
      </w:r>
      <w:r>
        <w:rPr>
          <w:rFonts w:hint="eastAsia" w:ascii="方正仿宋_GB2312" w:hAnsi="方正仿宋_GB2312" w:eastAsia="方正仿宋_GB2312" w:cs="方正仿宋_GB2312"/>
          <w:sz w:val="28"/>
          <w:szCs w:val="28"/>
          <w:highlight w:val="none"/>
          <w:u w:val="single"/>
        </w:rPr>
        <w:t>_____________</w:t>
      </w:r>
      <w:r>
        <w:rPr>
          <w:rFonts w:hint="eastAsia" w:ascii="方正仿宋_GB2312" w:hAnsi="方正仿宋_GB2312" w:eastAsia="方正仿宋_GB2312" w:cs="方正仿宋_GB2312"/>
          <w:sz w:val="28"/>
          <w:szCs w:val="28"/>
          <w:highlight w:val="none"/>
        </w:rPr>
        <w:t>；</w:t>
      </w:r>
    </w:p>
    <w:p>
      <w:pPr>
        <w:spacing w:line="360" w:lineRule="auto"/>
        <w:ind w:firstLine="560" w:firstLineChars="200"/>
        <w:rPr>
          <w:rFonts w:hint="eastAsia" w:ascii="方正仿宋_GB2312" w:hAnsi="方正仿宋_GB2312" w:eastAsia="方正仿宋_GB2312" w:cs="方正仿宋_GB2312"/>
          <w:sz w:val="28"/>
          <w:szCs w:val="28"/>
          <w:highlight w:val="none"/>
        </w:rPr>
      </w:pPr>
      <w:r>
        <w:rPr>
          <w:rFonts w:hint="eastAsia" w:ascii="方正仿宋_GB2312" w:hAnsi="方正仿宋_GB2312" w:eastAsia="方正仿宋_GB2312" w:cs="方正仿宋_GB2312"/>
          <w:sz w:val="28"/>
          <w:szCs w:val="28"/>
          <w:highlight w:val="none"/>
        </w:rPr>
        <w:t>联系人：</w:t>
      </w:r>
      <w:r>
        <w:rPr>
          <w:rFonts w:hint="eastAsia" w:ascii="方正仿宋_GB2312" w:hAnsi="方正仿宋_GB2312" w:eastAsia="方正仿宋_GB2312" w:cs="方正仿宋_GB2312"/>
          <w:sz w:val="28"/>
          <w:szCs w:val="28"/>
          <w:highlight w:val="none"/>
          <w:u w:val="single"/>
        </w:rPr>
        <w:t>__________________</w:t>
      </w:r>
      <w:r>
        <w:rPr>
          <w:rFonts w:hint="eastAsia" w:ascii="方正仿宋_GB2312" w:hAnsi="方正仿宋_GB2312" w:eastAsia="方正仿宋_GB2312" w:cs="方正仿宋_GB2312"/>
          <w:sz w:val="28"/>
          <w:szCs w:val="28"/>
          <w:highlight w:val="none"/>
        </w:rPr>
        <w:t>；</w:t>
      </w:r>
    </w:p>
    <w:p>
      <w:pPr>
        <w:spacing w:line="360" w:lineRule="auto"/>
        <w:rPr>
          <w:rFonts w:hint="eastAsia" w:ascii="方正仿宋_GB2312" w:hAnsi="方正仿宋_GB2312" w:eastAsia="方正仿宋_GB2312" w:cs="方正仿宋_GB2312"/>
          <w:sz w:val="24"/>
          <w:highlight w:val="none"/>
        </w:rPr>
      </w:pPr>
    </w:p>
    <w:p>
      <w:pPr>
        <w:spacing w:line="440" w:lineRule="exact"/>
        <w:rPr>
          <w:rFonts w:hint="eastAsia" w:ascii="方正仿宋_GB2312" w:hAnsi="方正仿宋_GB2312" w:eastAsia="方正仿宋_GB2312" w:cs="方正仿宋_GB2312"/>
          <w:sz w:val="24"/>
          <w:highlight w:val="none"/>
        </w:rPr>
      </w:pPr>
    </w:p>
    <w:p>
      <w:pPr>
        <w:wordWrap w:val="0"/>
        <w:spacing w:line="440" w:lineRule="exact"/>
        <w:jc w:val="right"/>
        <w:rPr>
          <w:rFonts w:hint="eastAsia" w:ascii="方正仿宋_GB2312" w:hAnsi="方正仿宋_GB2312" w:eastAsia="方正仿宋_GB2312" w:cs="方正仿宋_GB2312"/>
          <w:sz w:val="24"/>
          <w:highlight w:val="none"/>
          <w:lang w:val="en-US" w:eastAsia="zh-CN"/>
        </w:rPr>
      </w:pPr>
      <w:r>
        <w:rPr>
          <w:rFonts w:hint="eastAsia" w:ascii="方正仿宋_GB2312" w:hAnsi="方正仿宋_GB2312" w:eastAsia="方正仿宋_GB2312" w:cs="方正仿宋_GB2312"/>
          <w:sz w:val="24"/>
          <w:highlight w:val="none"/>
        </w:rPr>
        <w:t>投标人名称（公章）：</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p>
    <w:p>
      <w:pPr>
        <w:wordWrap w:val="0"/>
        <w:spacing w:line="440" w:lineRule="exact"/>
        <w:jc w:val="right"/>
        <w:rPr>
          <w:rFonts w:hint="eastAsia" w:ascii="方正仿宋_GB2312" w:hAnsi="方正仿宋_GB2312" w:eastAsia="方正仿宋_GB2312" w:cs="方正仿宋_GB2312"/>
          <w:sz w:val="24"/>
          <w:highlight w:val="none"/>
          <w:lang w:val="en-US" w:eastAsia="zh-CN"/>
        </w:rPr>
      </w:pPr>
      <w:r>
        <w:rPr>
          <w:rFonts w:hint="eastAsia" w:ascii="方正仿宋_GB2312" w:hAnsi="方正仿宋_GB2312" w:eastAsia="方正仿宋_GB2312" w:cs="方正仿宋_GB2312"/>
          <w:color w:val="000000"/>
          <w:kern w:val="0"/>
          <w:sz w:val="24"/>
          <w:highlight w:val="none"/>
        </w:rPr>
        <w:t>法定代表人或其授权委托代理人（</w:t>
      </w:r>
      <w:r>
        <w:rPr>
          <w:rFonts w:hint="eastAsia" w:ascii="方正仿宋_GB2312" w:hAnsi="方正仿宋_GB2312" w:eastAsia="方正仿宋_GB2312" w:cs="方正仿宋_GB2312"/>
          <w:sz w:val="24"/>
          <w:highlight w:val="none"/>
        </w:rPr>
        <w:t>签字）：</w:t>
      </w:r>
      <w:r>
        <w:rPr>
          <w:rFonts w:hint="eastAsia" w:ascii="方正仿宋_GB2312" w:hAnsi="方正仿宋_GB2312" w:eastAsia="方正仿宋_GB2312" w:cs="方正仿宋_GB2312"/>
          <w:sz w:val="24"/>
          <w:highlight w:val="none"/>
          <w:u w:val="single"/>
        </w:rPr>
        <w:t xml:space="preserve"> </w:t>
      </w:r>
      <w:r>
        <w:rPr>
          <w:rFonts w:hint="eastAsia" w:ascii="方正仿宋_GB2312" w:hAnsi="方正仿宋_GB2312" w:eastAsia="方正仿宋_GB2312" w:cs="方正仿宋_GB2312"/>
          <w:sz w:val="24"/>
          <w:highlight w:val="none"/>
          <w:u w:val="single"/>
          <w:lang w:val="en-US" w:eastAsia="zh-CN"/>
        </w:rPr>
        <w:t xml:space="preserve">               </w:t>
      </w:r>
    </w:p>
    <w:p>
      <w:pPr>
        <w:spacing w:line="440" w:lineRule="exact"/>
        <w:ind w:firstLine="2880" w:firstLineChars="1200"/>
        <w:jc w:val="right"/>
        <w:rPr>
          <w:rFonts w:hint="eastAsia" w:ascii="方正仿宋_GB2312" w:hAnsi="方正仿宋_GB2312" w:eastAsia="方正仿宋_GB2312" w:cs="方正仿宋_GB2312"/>
          <w:sz w:val="24"/>
          <w:highlight w:val="none"/>
        </w:rPr>
      </w:pPr>
      <w:r>
        <w:rPr>
          <w:rFonts w:hint="eastAsia" w:ascii="方正仿宋_GB2312" w:hAnsi="方正仿宋_GB2312" w:eastAsia="方正仿宋_GB2312" w:cs="方正仿宋_GB2312"/>
          <w:sz w:val="24"/>
          <w:highlight w:val="none"/>
        </w:rPr>
        <w:t>日    期：______年___月___日</w:t>
      </w:r>
    </w:p>
    <w:p>
      <w:pPr>
        <w:rPr>
          <w:rFonts w:hint="eastAsia" w:ascii="方正仿宋_GB2312" w:hAnsi="方正仿宋_GB2312" w:eastAsia="方正仿宋_GB2312" w:cs="方正仿宋_GB2312"/>
          <w:highlight w:val="none"/>
        </w:rPr>
      </w:pPr>
    </w:p>
    <w:p>
      <w:pPr>
        <w:spacing w:line="520" w:lineRule="exact"/>
        <w:outlineLvl w:val="0"/>
        <w:rPr>
          <w:rFonts w:hint="eastAsia" w:ascii="方正仿宋_GB2312" w:hAnsi="方正仿宋_GB2312" w:eastAsia="方正仿宋_GB2312" w:cs="方正仿宋_GB2312"/>
          <w:highlight w:val="none"/>
        </w:rPr>
      </w:pPr>
      <w:bookmarkStart w:id="5" w:name="_Toc22751"/>
      <w:r>
        <w:rPr>
          <w:rFonts w:hint="eastAsia" w:ascii="方正仿宋_GB2312" w:hAnsi="方正仿宋_GB2312" w:eastAsia="方正仿宋_GB2312" w:cs="方正仿宋_GB2312"/>
          <w:highlight w:val="none"/>
        </w:rPr>
        <w:t>附件四：报价函格式</w:t>
      </w:r>
      <w:bookmarkEnd w:id="5"/>
    </w:p>
    <w:p>
      <w:pPr>
        <w:pStyle w:val="2"/>
        <w:jc w:val="center"/>
        <w:rPr>
          <w:rFonts w:hint="eastAsia" w:ascii="方正仿宋_GB2312" w:hAnsi="方正仿宋_GB2312" w:eastAsia="方正仿宋_GB2312" w:cs="方正仿宋_GB2312"/>
          <w:b/>
          <w:sz w:val="44"/>
          <w:szCs w:val="44"/>
          <w:highlight w:val="none"/>
        </w:rPr>
      </w:pPr>
      <w:r>
        <w:rPr>
          <w:rFonts w:hint="eastAsia" w:ascii="方正仿宋_GB2312" w:hAnsi="方正仿宋_GB2312" w:eastAsia="方正仿宋_GB2312" w:cs="方正仿宋_GB2312"/>
          <w:b/>
          <w:sz w:val="44"/>
          <w:szCs w:val="44"/>
          <w:highlight w:val="none"/>
        </w:rPr>
        <w:t>报 价 一 览 表</w:t>
      </w:r>
    </w:p>
    <w:p>
      <w:pPr>
        <w:rPr>
          <w:rFonts w:hint="eastAsia" w:ascii="方正仿宋_GB2312" w:hAnsi="方正仿宋_GB2312" w:eastAsia="方正仿宋_GB2312" w:cs="方正仿宋_GB2312"/>
          <w:color w:val="000000"/>
          <w:kern w:val="0"/>
          <w:sz w:val="24"/>
          <w:highlight w:val="none"/>
        </w:rPr>
      </w:pPr>
    </w:p>
    <w:tbl>
      <w:tblPr>
        <w:tblStyle w:val="21"/>
        <w:tblW w:w="8625" w:type="dxa"/>
        <w:jc w:val="center"/>
        <w:tblLayout w:type="fixed"/>
        <w:tblCellMar>
          <w:top w:w="0" w:type="dxa"/>
          <w:left w:w="108" w:type="dxa"/>
          <w:bottom w:w="0" w:type="dxa"/>
          <w:right w:w="108" w:type="dxa"/>
        </w:tblCellMar>
      </w:tblPr>
      <w:tblGrid>
        <w:gridCol w:w="1963"/>
        <w:gridCol w:w="1351"/>
        <w:gridCol w:w="1134"/>
        <w:gridCol w:w="1200"/>
        <w:gridCol w:w="1134"/>
        <w:gridCol w:w="1843"/>
      </w:tblGrid>
      <w:tr>
        <w:tblPrEx>
          <w:tblCellMar>
            <w:top w:w="0" w:type="dxa"/>
            <w:left w:w="108" w:type="dxa"/>
            <w:bottom w:w="0" w:type="dxa"/>
            <w:right w:w="108" w:type="dxa"/>
          </w:tblCellMar>
        </w:tblPrEx>
        <w:trPr>
          <w:trHeight w:val="626" w:hRule="atLeast"/>
          <w:jc w:val="center"/>
        </w:trPr>
        <w:tc>
          <w:tcPr>
            <w:tcW w:w="1963"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咨询服务项目</w:t>
            </w:r>
          </w:p>
        </w:tc>
        <w:tc>
          <w:tcPr>
            <w:tcW w:w="1351"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数量</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单位</w:t>
            </w:r>
          </w:p>
        </w:tc>
        <w:tc>
          <w:tcPr>
            <w:tcW w:w="120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单价(元)</w:t>
            </w:r>
          </w:p>
        </w:tc>
        <w:tc>
          <w:tcPr>
            <w:tcW w:w="1134"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金额(元)</w:t>
            </w:r>
          </w:p>
        </w:tc>
        <w:tc>
          <w:tcPr>
            <w:tcW w:w="184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备注</w:t>
            </w:r>
          </w:p>
        </w:tc>
      </w:tr>
      <w:tr>
        <w:tblPrEx>
          <w:tblCellMar>
            <w:top w:w="0" w:type="dxa"/>
            <w:left w:w="108" w:type="dxa"/>
            <w:bottom w:w="0" w:type="dxa"/>
            <w:right w:w="108" w:type="dxa"/>
          </w:tblCellMar>
        </w:tblPrEx>
        <w:trPr>
          <w:trHeight w:val="563"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r>
        <w:tblPrEx>
          <w:tblCellMar>
            <w:top w:w="0" w:type="dxa"/>
            <w:left w:w="108" w:type="dxa"/>
            <w:bottom w:w="0" w:type="dxa"/>
            <w:right w:w="108" w:type="dxa"/>
          </w:tblCellMar>
        </w:tblPrEx>
        <w:trPr>
          <w:trHeight w:val="551" w:hRule="atLeast"/>
          <w:jc w:val="center"/>
        </w:trPr>
        <w:tc>
          <w:tcPr>
            <w:tcW w:w="1963" w:type="dxa"/>
            <w:tcBorders>
              <w:top w:val="nil"/>
              <w:left w:val="single" w:color="auto" w:sz="4" w:space="0"/>
              <w:bottom w:val="single" w:color="auto" w:sz="4" w:space="0"/>
              <w:right w:val="single" w:color="auto" w:sz="4" w:space="0"/>
            </w:tcBorders>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351"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200"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r>
              <w:rPr>
                <w:rFonts w:hint="eastAsia" w:ascii="方正仿宋_GB2312" w:hAnsi="方正仿宋_GB2312" w:eastAsia="方正仿宋_GB2312" w:cs="方正仿宋_GB2312"/>
                <w:color w:val="000000"/>
                <w:kern w:val="0"/>
                <w:sz w:val="22"/>
                <w:szCs w:val="22"/>
                <w:highlight w:val="none"/>
              </w:rPr>
              <w:t>总价</w:t>
            </w:r>
          </w:p>
        </w:tc>
        <w:tc>
          <w:tcPr>
            <w:tcW w:w="1134"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c>
          <w:tcPr>
            <w:tcW w:w="1843" w:type="dxa"/>
            <w:tcBorders>
              <w:top w:val="nil"/>
              <w:left w:val="nil"/>
              <w:bottom w:val="single" w:color="auto" w:sz="4" w:space="0"/>
              <w:right w:val="single" w:color="auto" w:sz="4" w:space="0"/>
            </w:tcBorders>
            <w:shd w:val="clear" w:color="auto" w:fill="auto"/>
            <w:noWrap/>
            <w:vAlign w:val="center"/>
          </w:tcPr>
          <w:p>
            <w:pPr>
              <w:widowControl/>
              <w:jc w:val="center"/>
              <w:rPr>
                <w:rFonts w:hint="eastAsia" w:ascii="方正仿宋_GB2312" w:hAnsi="方正仿宋_GB2312" w:eastAsia="方正仿宋_GB2312" w:cs="方正仿宋_GB2312"/>
                <w:color w:val="000000"/>
                <w:kern w:val="0"/>
                <w:sz w:val="22"/>
                <w:szCs w:val="22"/>
                <w:highlight w:val="none"/>
              </w:rPr>
            </w:pPr>
          </w:p>
        </w:tc>
      </w:tr>
    </w:tbl>
    <w:p>
      <w:pPr>
        <w:rPr>
          <w:rFonts w:hint="eastAsia" w:ascii="方正仿宋_GB2312" w:hAnsi="方正仿宋_GB2312" w:eastAsia="方正仿宋_GB2312" w:cs="方正仿宋_GB2312"/>
          <w:color w:val="000000"/>
          <w:highlight w:val="none"/>
        </w:rPr>
      </w:pPr>
    </w:p>
    <w:p>
      <w:pPr>
        <w:rPr>
          <w:rFonts w:hint="eastAsia" w:ascii="方正仿宋_GB2312" w:hAnsi="方正仿宋_GB2312" w:eastAsia="方正仿宋_GB2312" w:cs="方正仿宋_GB2312"/>
          <w:color w:val="000000"/>
          <w:highlight w:val="none"/>
        </w:rPr>
      </w:pPr>
      <w:r>
        <w:rPr>
          <w:rFonts w:hint="eastAsia" w:ascii="方正仿宋_GB2312" w:hAnsi="方正仿宋_GB2312" w:eastAsia="方正仿宋_GB2312" w:cs="方正仿宋_GB2312"/>
          <w:color w:val="000000"/>
          <w:highlight w:val="none"/>
        </w:rPr>
        <w:t>币种：元</w:t>
      </w: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widowControl/>
        <w:spacing w:line="420" w:lineRule="exact"/>
        <w:jc w:val="left"/>
        <w:rPr>
          <w:rFonts w:hint="eastAsia" w:ascii="方正仿宋_GB2312" w:hAnsi="方正仿宋_GB2312" w:eastAsia="方正仿宋_GB2312" w:cs="方正仿宋_GB2312"/>
          <w:color w:val="000000"/>
          <w:kern w:val="0"/>
          <w:sz w:val="24"/>
          <w:highlight w:val="none"/>
          <w:u w:val="single"/>
        </w:rPr>
      </w:pPr>
      <w:r>
        <w:rPr>
          <w:rFonts w:hint="eastAsia" w:ascii="方正仿宋_GB2312" w:hAnsi="方正仿宋_GB2312" w:eastAsia="方正仿宋_GB2312" w:cs="方正仿宋_GB2312"/>
          <w:color w:val="000000"/>
          <w:kern w:val="0"/>
          <w:sz w:val="24"/>
          <w:highlight w:val="none"/>
        </w:rPr>
        <w:t>参与报价公司（盖章）</w:t>
      </w:r>
      <w:r>
        <w:rPr>
          <w:rFonts w:hint="eastAsia" w:ascii="方正仿宋_GB2312" w:hAnsi="方正仿宋_GB2312" w:eastAsia="方正仿宋_GB2312" w:cs="方正仿宋_GB2312"/>
          <w:color w:val="000000"/>
          <w:kern w:val="0"/>
          <w:sz w:val="24"/>
          <w:highlight w:val="none"/>
          <w:u w:val="single"/>
        </w:rPr>
        <w:t xml:space="preserve">                          </w:t>
      </w:r>
    </w:p>
    <w:p>
      <w:pPr>
        <w:widowControl/>
        <w:spacing w:line="420" w:lineRule="exact"/>
        <w:jc w:val="left"/>
        <w:rPr>
          <w:rFonts w:hint="eastAsia" w:ascii="方正仿宋_GB2312" w:hAnsi="方正仿宋_GB2312" w:eastAsia="方正仿宋_GB2312" w:cs="方正仿宋_GB2312"/>
          <w:color w:val="000000"/>
          <w:kern w:val="0"/>
          <w:sz w:val="24"/>
          <w:highlight w:val="none"/>
        </w:rPr>
      </w:pPr>
    </w:p>
    <w:p>
      <w:pPr>
        <w:rPr>
          <w:rFonts w:hint="eastAsia" w:ascii="方正仿宋_GB2312" w:hAnsi="方正仿宋_GB2312" w:eastAsia="方正仿宋_GB2312" w:cs="方正仿宋_GB2312"/>
          <w:color w:val="000000"/>
          <w:kern w:val="0"/>
          <w:sz w:val="24"/>
          <w:highlight w:val="none"/>
        </w:rPr>
      </w:pPr>
      <w:r>
        <w:rPr>
          <w:rFonts w:hint="eastAsia" w:ascii="方正仿宋_GB2312" w:hAnsi="方正仿宋_GB2312" w:eastAsia="方正仿宋_GB2312" w:cs="方正仿宋_GB2312"/>
          <w:color w:val="000000"/>
          <w:kern w:val="0"/>
          <w:sz w:val="24"/>
          <w:highlight w:val="none"/>
        </w:rPr>
        <w:t>法定代表人或其授权委托代理人：</w:t>
      </w:r>
      <w:r>
        <w:rPr>
          <w:rFonts w:hint="eastAsia" w:ascii="方正仿宋_GB2312" w:hAnsi="方正仿宋_GB2312" w:eastAsia="方正仿宋_GB2312" w:cs="方正仿宋_GB2312"/>
          <w:color w:val="000000"/>
          <w:kern w:val="0"/>
          <w:sz w:val="24"/>
          <w:highlight w:val="none"/>
          <w:u w:val="single"/>
        </w:rPr>
        <w:t xml:space="preserve">                    </w:t>
      </w:r>
      <w:r>
        <w:rPr>
          <w:rFonts w:hint="eastAsia" w:ascii="方正仿宋_GB2312" w:hAnsi="方正仿宋_GB2312" w:eastAsia="方正仿宋_GB2312" w:cs="方正仿宋_GB2312"/>
          <w:color w:val="000000"/>
          <w:kern w:val="0"/>
          <w:sz w:val="24"/>
          <w:highlight w:val="none"/>
        </w:rPr>
        <w:t>（签字）</w:t>
      </w:r>
    </w:p>
    <w:p>
      <w:pPr>
        <w:rPr>
          <w:rFonts w:hint="eastAsia" w:ascii="方正仿宋_GB2312" w:hAnsi="方正仿宋_GB2312" w:eastAsia="方正仿宋_GB2312" w:cs="方正仿宋_GB2312"/>
          <w:color w:val="000000"/>
          <w:kern w:val="0"/>
          <w:sz w:val="24"/>
          <w:highlight w:val="none"/>
        </w:rPr>
      </w:pP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 xml:space="preserve">                                                    日期：</w:t>
      </w: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pStyle w:val="2"/>
        <w:rPr>
          <w:rFonts w:hint="eastAsia" w:ascii="方正仿宋_GB2312" w:hAnsi="方正仿宋_GB2312" w:eastAsia="方正仿宋_GB2312" w:cs="方正仿宋_GB2312"/>
          <w:color w:val="000000"/>
          <w:sz w:val="24"/>
          <w:highlight w:val="none"/>
        </w:rPr>
      </w:pPr>
    </w:p>
    <w:p>
      <w:pPr>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br w:type="page"/>
      </w:r>
    </w:p>
    <w:p>
      <w:pPr>
        <w:spacing w:line="520" w:lineRule="exact"/>
        <w:rPr>
          <w:rFonts w:hint="eastAsia" w:ascii="方正仿宋_GB2312" w:hAnsi="方正仿宋_GB2312" w:eastAsia="方正仿宋_GB2312" w:cs="方正仿宋_GB2312"/>
          <w:highlight w:val="none"/>
          <w:lang w:eastAsia="zh-CN"/>
        </w:rPr>
      </w:pPr>
      <w:r>
        <w:rPr>
          <w:rFonts w:hint="eastAsia" w:ascii="方正仿宋_GB2312" w:hAnsi="方正仿宋_GB2312" w:eastAsia="方正仿宋_GB2312" w:cs="方正仿宋_GB2312"/>
          <w:highlight w:val="none"/>
          <w:lang w:eastAsia="zh-CN"/>
        </w:rPr>
        <w:t>附件五：</w:t>
      </w: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经过年检的营业执照复印件，加盖公章，信誉及业绩；</w:t>
      </w:r>
    </w:p>
    <w:p>
      <w:pPr>
        <w:rPr>
          <w:rFonts w:hint="eastAsia" w:ascii="方正仿宋_GB2312" w:hAnsi="方正仿宋_GB2312" w:eastAsia="方正仿宋_GB2312" w:cs="方正仿宋_GB2312"/>
          <w:color w:val="000000"/>
          <w:sz w:val="24"/>
          <w:highlight w:val="none"/>
          <w:lang w:eastAsia="zh-CN"/>
        </w:rPr>
      </w:pPr>
      <w:r>
        <w:rPr>
          <w:rFonts w:hint="eastAsia" w:ascii="方正仿宋_GB2312" w:hAnsi="方正仿宋_GB2312" w:eastAsia="方正仿宋_GB2312" w:cs="方正仿宋_GB2312"/>
          <w:color w:val="000000"/>
          <w:sz w:val="24"/>
          <w:highlight w:val="none"/>
          <w:lang w:eastAsia="zh-CN"/>
        </w:rPr>
        <w:br w:type="page"/>
      </w:r>
    </w:p>
    <w:p>
      <w:pPr>
        <w:spacing w:line="520" w:lineRule="exact"/>
        <w:rPr>
          <w:rFonts w:hint="eastAsia" w:ascii="方正仿宋_GB2312" w:hAnsi="方正仿宋_GB2312" w:eastAsia="方正仿宋_GB2312" w:cs="方正仿宋_GB2312"/>
          <w:highlight w:val="none"/>
          <w:lang w:eastAsia="zh-CN"/>
        </w:rPr>
      </w:pPr>
      <w:r>
        <w:rPr>
          <w:rFonts w:hint="eastAsia" w:ascii="方正仿宋_GB2312" w:hAnsi="方正仿宋_GB2312" w:eastAsia="方正仿宋_GB2312" w:cs="方正仿宋_GB2312"/>
          <w:highlight w:val="none"/>
          <w:lang w:eastAsia="zh-CN"/>
        </w:rPr>
        <w:t>附件六：</w:t>
      </w:r>
    </w:p>
    <w:p>
      <w:pPr>
        <w:pStyle w:val="2"/>
        <w:rPr>
          <w:rFonts w:hint="eastAsia" w:ascii="方正仿宋_GB2312" w:hAnsi="方正仿宋_GB2312" w:eastAsia="方正仿宋_GB2312" w:cs="方正仿宋_GB2312"/>
          <w:color w:val="000000"/>
          <w:sz w:val="24"/>
          <w:highlight w:val="none"/>
        </w:rPr>
      </w:pPr>
      <w:r>
        <w:rPr>
          <w:rFonts w:hint="eastAsia" w:ascii="方正仿宋_GB2312" w:hAnsi="方正仿宋_GB2312" w:eastAsia="方正仿宋_GB2312" w:cs="方正仿宋_GB2312"/>
          <w:color w:val="000000"/>
          <w:sz w:val="24"/>
          <w:highlight w:val="none"/>
        </w:rPr>
        <w:t>相关服务承诺（书面材料，格式自定）；</w:t>
      </w:r>
    </w:p>
    <w:sectPr>
      <w:headerReference r:id="rId3" w:type="default"/>
      <w:footerReference r:id="rId4" w:type="default"/>
      <w:footerReference r:id="rId5" w:type="even"/>
      <w:pgSz w:w="11907" w:h="16840"/>
      <w:pgMar w:top="1440" w:right="1800" w:bottom="1440" w:left="1800" w:header="851" w:footer="1134" w:gutter="0"/>
      <w:cols w:space="720" w:num="1"/>
      <w:docGrid w:type="lines" w:linePitch="40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3597F5F-C706-4E19-9496-5B87CADE6DA7}"/>
  </w:font>
  <w:font w:name="黑体">
    <w:panose1 w:val="02010609060101010101"/>
    <w:charset w:val="86"/>
    <w:family w:val="auto"/>
    <w:pitch w:val="default"/>
    <w:sig w:usb0="800002BF" w:usb1="38CF7CFA" w:usb2="00000016" w:usb3="00000000" w:csb0="00040001" w:csb1="00000000"/>
    <w:embedRegular r:id="rId2" w:fontKey="{2BF6583F-D156-4496-A8BA-2C2A3A0D54D2}"/>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1DEF8729-368A-4394-828B-E6DD712AF918}"/>
  </w:font>
  <w:font w:name="仿宋_GB2312">
    <w:panose1 w:val="03000509000000000000"/>
    <w:charset w:val="86"/>
    <w:family w:val="modern"/>
    <w:pitch w:val="default"/>
    <w:sig w:usb0="00000001" w:usb1="080E0000" w:usb2="00000000" w:usb3="00000000" w:csb0="00040000" w:csb1="00000000"/>
  </w:font>
  <w:font w:name="方正仿宋_GB2312">
    <w:altName w:val="仿宋"/>
    <w:panose1 w:val="02000000000000000000"/>
    <w:charset w:val="86"/>
    <w:family w:val="auto"/>
    <w:pitch w:val="default"/>
    <w:sig w:usb0="00000000" w:usb1="00000000" w:usb2="00000012" w:usb3="00000000" w:csb0="00040001" w:csb1="00000000"/>
    <w:embedRegular r:id="rId4" w:fontKey="{00B957CE-4B6C-4CC5-8267-81CE33BB7053}"/>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4"/>
      </w:rPr>
    </w:pPr>
    <w:r>
      <w:fldChar w:fldCharType="begin"/>
    </w:r>
    <w:r>
      <w:rPr>
        <w:rStyle w:val="24"/>
      </w:rPr>
      <w:instrText xml:space="preserve">PAGE  </w:instrText>
    </w:r>
    <w:r>
      <w:fldChar w:fldCharType="separate"/>
    </w:r>
    <w:r>
      <w:rPr>
        <w:rStyle w:val="24"/>
      </w:rPr>
      <w:t>3</w:t>
    </w:r>
    <w:r>
      <w:fldChar w:fldCharType="end"/>
    </w:r>
  </w:p>
  <w:p>
    <w:pPr>
      <w:pStyle w:val="1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framePr w:wrap="around" w:vAnchor="text" w:hAnchor="margin" w:xAlign="center" w:y="1"/>
      <w:rPr>
        <w:rStyle w:val="24"/>
      </w:rPr>
    </w:pPr>
    <w:r>
      <w:fldChar w:fldCharType="begin"/>
    </w:r>
    <w:r>
      <w:rPr>
        <w:rStyle w:val="24"/>
      </w:rPr>
      <w:instrText xml:space="preserve">PAGE  </w:instrText>
    </w:r>
    <w:r>
      <w:fldChar w:fldCharType="separate"/>
    </w:r>
    <w:r>
      <w:rPr>
        <w:rStyle w:val="24"/>
      </w:rPr>
      <w:t>7</w:t>
    </w:r>
    <w:r>
      <w:fldChar w:fldCharType="end"/>
    </w:r>
  </w:p>
  <w:p>
    <w:pPr>
      <w:pStyle w:val="1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85152E"/>
    <w:multiLevelType w:val="multilevel"/>
    <w:tmpl w:val="1385152E"/>
    <w:lvl w:ilvl="0" w:tentative="0">
      <w:start w:val="1"/>
      <w:numFmt w:val="japaneseCounting"/>
      <w:lvlText w:val="%1、"/>
      <w:lvlJc w:val="left"/>
      <w:pPr>
        <w:ind w:left="510" w:hanging="510"/>
      </w:pPr>
      <w:rPr>
        <w:rFonts w:hint="default"/>
        <w:b w:val="0"/>
        <w:lang w:val="en-U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4Y2I1MGY1ZTMyZGNmNWRlYWJmNTBhNTA2NDYyMzYifQ=="/>
  </w:docVars>
  <w:rsids>
    <w:rsidRoot w:val="00172A27"/>
    <w:rsid w:val="00000343"/>
    <w:rsid w:val="000150F2"/>
    <w:rsid w:val="000154E7"/>
    <w:rsid w:val="00016FA2"/>
    <w:rsid w:val="00021AC2"/>
    <w:rsid w:val="0002439F"/>
    <w:rsid w:val="0002778B"/>
    <w:rsid w:val="00030E51"/>
    <w:rsid w:val="000316B7"/>
    <w:rsid w:val="0004224A"/>
    <w:rsid w:val="00042FDA"/>
    <w:rsid w:val="000613D0"/>
    <w:rsid w:val="0006469D"/>
    <w:rsid w:val="00091EA8"/>
    <w:rsid w:val="000A5BDB"/>
    <w:rsid w:val="000A7C68"/>
    <w:rsid w:val="000B0302"/>
    <w:rsid w:val="000B43C9"/>
    <w:rsid w:val="000B6E0E"/>
    <w:rsid w:val="000B7E24"/>
    <w:rsid w:val="000D21D0"/>
    <w:rsid w:val="000D2E31"/>
    <w:rsid w:val="000D2EB9"/>
    <w:rsid w:val="000D309F"/>
    <w:rsid w:val="000D6063"/>
    <w:rsid w:val="000E00CA"/>
    <w:rsid w:val="000E55E2"/>
    <w:rsid w:val="000F1E58"/>
    <w:rsid w:val="000F2F0B"/>
    <w:rsid w:val="000F337A"/>
    <w:rsid w:val="000F43A9"/>
    <w:rsid w:val="000F682C"/>
    <w:rsid w:val="000F7B79"/>
    <w:rsid w:val="00101142"/>
    <w:rsid w:val="00102F0E"/>
    <w:rsid w:val="001042F9"/>
    <w:rsid w:val="00104FA5"/>
    <w:rsid w:val="00115306"/>
    <w:rsid w:val="00115A02"/>
    <w:rsid w:val="00115D64"/>
    <w:rsid w:val="00121F4D"/>
    <w:rsid w:val="00122EEA"/>
    <w:rsid w:val="00134421"/>
    <w:rsid w:val="00135CB5"/>
    <w:rsid w:val="0014080A"/>
    <w:rsid w:val="001417E3"/>
    <w:rsid w:val="00146C04"/>
    <w:rsid w:val="00146EB8"/>
    <w:rsid w:val="00152349"/>
    <w:rsid w:val="001526B4"/>
    <w:rsid w:val="00165E71"/>
    <w:rsid w:val="00166EF5"/>
    <w:rsid w:val="00167C52"/>
    <w:rsid w:val="00170809"/>
    <w:rsid w:val="00171362"/>
    <w:rsid w:val="00172A27"/>
    <w:rsid w:val="00173FCA"/>
    <w:rsid w:val="00181AA3"/>
    <w:rsid w:val="0019502A"/>
    <w:rsid w:val="00196CB6"/>
    <w:rsid w:val="001A0E45"/>
    <w:rsid w:val="001B0DA7"/>
    <w:rsid w:val="001B47B2"/>
    <w:rsid w:val="001B6A69"/>
    <w:rsid w:val="001B6C06"/>
    <w:rsid w:val="001C3260"/>
    <w:rsid w:val="001C49A0"/>
    <w:rsid w:val="001C7D73"/>
    <w:rsid w:val="001D75C9"/>
    <w:rsid w:val="001E7676"/>
    <w:rsid w:val="001F1B51"/>
    <w:rsid w:val="001F2B33"/>
    <w:rsid w:val="001F5794"/>
    <w:rsid w:val="001F6792"/>
    <w:rsid w:val="00201789"/>
    <w:rsid w:val="00202AA6"/>
    <w:rsid w:val="00203FFE"/>
    <w:rsid w:val="00216AE0"/>
    <w:rsid w:val="002315D4"/>
    <w:rsid w:val="0023771E"/>
    <w:rsid w:val="00246837"/>
    <w:rsid w:val="00247C3A"/>
    <w:rsid w:val="00253EBE"/>
    <w:rsid w:val="002557D8"/>
    <w:rsid w:val="0025675A"/>
    <w:rsid w:val="00256B0D"/>
    <w:rsid w:val="00256DDC"/>
    <w:rsid w:val="00262D6D"/>
    <w:rsid w:val="00266F9F"/>
    <w:rsid w:val="002727C9"/>
    <w:rsid w:val="00273C1E"/>
    <w:rsid w:val="00274FDF"/>
    <w:rsid w:val="00276310"/>
    <w:rsid w:val="0027730A"/>
    <w:rsid w:val="00277B6D"/>
    <w:rsid w:val="002861EB"/>
    <w:rsid w:val="00286BAB"/>
    <w:rsid w:val="002A02CE"/>
    <w:rsid w:val="002A047B"/>
    <w:rsid w:val="002B0C0F"/>
    <w:rsid w:val="002B43CC"/>
    <w:rsid w:val="002C0235"/>
    <w:rsid w:val="002C082F"/>
    <w:rsid w:val="002C663C"/>
    <w:rsid w:val="002C6769"/>
    <w:rsid w:val="002C717A"/>
    <w:rsid w:val="002E368F"/>
    <w:rsid w:val="002F466F"/>
    <w:rsid w:val="002F4FEB"/>
    <w:rsid w:val="002F55C3"/>
    <w:rsid w:val="002F6299"/>
    <w:rsid w:val="0030058A"/>
    <w:rsid w:val="0031490B"/>
    <w:rsid w:val="00315748"/>
    <w:rsid w:val="003206E4"/>
    <w:rsid w:val="00320A36"/>
    <w:rsid w:val="003237DD"/>
    <w:rsid w:val="00326AFA"/>
    <w:rsid w:val="003343CB"/>
    <w:rsid w:val="00335099"/>
    <w:rsid w:val="00340B37"/>
    <w:rsid w:val="00343929"/>
    <w:rsid w:val="00346A04"/>
    <w:rsid w:val="0035316E"/>
    <w:rsid w:val="00366E8C"/>
    <w:rsid w:val="00367A02"/>
    <w:rsid w:val="003735AA"/>
    <w:rsid w:val="003912FE"/>
    <w:rsid w:val="00393408"/>
    <w:rsid w:val="003A1F75"/>
    <w:rsid w:val="003A4860"/>
    <w:rsid w:val="003A521B"/>
    <w:rsid w:val="003B5A37"/>
    <w:rsid w:val="003C09AB"/>
    <w:rsid w:val="003D1986"/>
    <w:rsid w:val="003D7F4E"/>
    <w:rsid w:val="003F035D"/>
    <w:rsid w:val="003F12AE"/>
    <w:rsid w:val="003F14C1"/>
    <w:rsid w:val="003F5C96"/>
    <w:rsid w:val="003F6861"/>
    <w:rsid w:val="00400153"/>
    <w:rsid w:val="004137B8"/>
    <w:rsid w:val="00430334"/>
    <w:rsid w:val="00430481"/>
    <w:rsid w:val="00436787"/>
    <w:rsid w:val="00440E4F"/>
    <w:rsid w:val="00441B7E"/>
    <w:rsid w:val="00446665"/>
    <w:rsid w:val="00477E44"/>
    <w:rsid w:val="004811AF"/>
    <w:rsid w:val="00484ECE"/>
    <w:rsid w:val="00485021"/>
    <w:rsid w:val="00496EA7"/>
    <w:rsid w:val="004A25B5"/>
    <w:rsid w:val="004A724B"/>
    <w:rsid w:val="004C4405"/>
    <w:rsid w:val="004C495C"/>
    <w:rsid w:val="004C4B54"/>
    <w:rsid w:val="004D6D75"/>
    <w:rsid w:val="004D7F31"/>
    <w:rsid w:val="004E1BAF"/>
    <w:rsid w:val="004E7346"/>
    <w:rsid w:val="004F0A01"/>
    <w:rsid w:val="004F6645"/>
    <w:rsid w:val="00503244"/>
    <w:rsid w:val="00506641"/>
    <w:rsid w:val="00513F75"/>
    <w:rsid w:val="005221B8"/>
    <w:rsid w:val="00530946"/>
    <w:rsid w:val="005413E0"/>
    <w:rsid w:val="00544B59"/>
    <w:rsid w:val="00551069"/>
    <w:rsid w:val="005616A0"/>
    <w:rsid w:val="005622FA"/>
    <w:rsid w:val="00563C32"/>
    <w:rsid w:val="005643DA"/>
    <w:rsid w:val="00567704"/>
    <w:rsid w:val="00576038"/>
    <w:rsid w:val="00577D23"/>
    <w:rsid w:val="005847C1"/>
    <w:rsid w:val="005874BF"/>
    <w:rsid w:val="00590E7E"/>
    <w:rsid w:val="005917D6"/>
    <w:rsid w:val="00595D11"/>
    <w:rsid w:val="005A15E1"/>
    <w:rsid w:val="005A6EB3"/>
    <w:rsid w:val="005A7A22"/>
    <w:rsid w:val="005B3374"/>
    <w:rsid w:val="005B5AC6"/>
    <w:rsid w:val="005C0615"/>
    <w:rsid w:val="005C3ED4"/>
    <w:rsid w:val="005C480B"/>
    <w:rsid w:val="005C697B"/>
    <w:rsid w:val="005E5E5E"/>
    <w:rsid w:val="005E6FF1"/>
    <w:rsid w:val="005E780B"/>
    <w:rsid w:val="005F07C4"/>
    <w:rsid w:val="005F26C1"/>
    <w:rsid w:val="005F3606"/>
    <w:rsid w:val="006005B5"/>
    <w:rsid w:val="0060614A"/>
    <w:rsid w:val="00607A8B"/>
    <w:rsid w:val="00610F54"/>
    <w:rsid w:val="006125CF"/>
    <w:rsid w:val="00620E44"/>
    <w:rsid w:val="00622119"/>
    <w:rsid w:val="00624DD1"/>
    <w:rsid w:val="00625B87"/>
    <w:rsid w:val="00626F84"/>
    <w:rsid w:val="00631D8A"/>
    <w:rsid w:val="00643318"/>
    <w:rsid w:val="00644C42"/>
    <w:rsid w:val="0064667E"/>
    <w:rsid w:val="0066017F"/>
    <w:rsid w:val="00660C17"/>
    <w:rsid w:val="00662DCC"/>
    <w:rsid w:val="00662E2D"/>
    <w:rsid w:val="00673ACA"/>
    <w:rsid w:val="00674BD0"/>
    <w:rsid w:val="00677F23"/>
    <w:rsid w:val="00677F92"/>
    <w:rsid w:val="00681A58"/>
    <w:rsid w:val="00690896"/>
    <w:rsid w:val="00690ACF"/>
    <w:rsid w:val="00694FC4"/>
    <w:rsid w:val="006A1194"/>
    <w:rsid w:val="006A5119"/>
    <w:rsid w:val="006B5696"/>
    <w:rsid w:val="006B6098"/>
    <w:rsid w:val="006C1527"/>
    <w:rsid w:val="006C2C6A"/>
    <w:rsid w:val="006C34E7"/>
    <w:rsid w:val="006C43E8"/>
    <w:rsid w:val="006C7011"/>
    <w:rsid w:val="006C7F8F"/>
    <w:rsid w:val="006D0B83"/>
    <w:rsid w:val="006D25DC"/>
    <w:rsid w:val="006D4B03"/>
    <w:rsid w:val="006D752A"/>
    <w:rsid w:val="006E7A62"/>
    <w:rsid w:val="006F359D"/>
    <w:rsid w:val="006F6D00"/>
    <w:rsid w:val="00700E51"/>
    <w:rsid w:val="00702F6E"/>
    <w:rsid w:val="00705EFE"/>
    <w:rsid w:val="0070620C"/>
    <w:rsid w:val="007115DF"/>
    <w:rsid w:val="00722059"/>
    <w:rsid w:val="007270F0"/>
    <w:rsid w:val="00731E8C"/>
    <w:rsid w:val="00734680"/>
    <w:rsid w:val="00735B3D"/>
    <w:rsid w:val="00740184"/>
    <w:rsid w:val="00742CF1"/>
    <w:rsid w:val="007460E8"/>
    <w:rsid w:val="00750098"/>
    <w:rsid w:val="00750906"/>
    <w:rsid w:val="00767FF5"/>
    <w:rsid w:val="00771BFE"/>
    <w:rsid w:val="00775484"/>
    <w:rsid w:val="00782CE2"/>
    <w:rsid w:val="007856B1"/>
    <w:rsid w:val="007911DB"/>
    <w:rsid w:val="007A1A5B"/>
    <w:rsid w:val="007A50D8"/>
    <w:rsid w:val="007A647B"/>
    <w:rsid w:val="007A7003"/>
    <w:rsid w:val="007B4C75"/>
    <w:rsid w:val="007C0005"/>
    <w:rsid w:val="007C0773"/>
    <w:rsid w:val="007C0B5C"/>
    <w:rsid w:val="007C249A"/>
    <w:rsid w:val="007D26AA"/>
    <w:rsid w:val="007D344B"/>
    <w:rsid w:val="007D3570"/>
    <w:rsid w:val="007E5ED2"/>
    <w:rsid w:val="007E6290"/>
    <w:rsid w:val="007E770C"/>
    <w:rsid w:val="007F1CE0"/>
    <w:rsid w:val="007F3524"/>
    <w:rsid w:val="00800E32"/>
    <w:rsid w:val="00805746"/>
    <w:rsid w:val="00805F30"/>
    <w:rsid w:val="0081026F"/>
    <w:rsid w:val="00810A50"/>
    <w:rsid w:val="00823BAB"/>
    <w:rsid w:val="00833B46"/>
    <w:rsid w:val="00834922"/>
    <w:rsid w:val="00835E7B"/>
    <w:rsid w:val="00836C22"/>
    <w:rsid w:val="00836FDF"/>
    <w:rsid w:val="008403DD"/>
    <w:rsid w:val="00843288"/>
    <w:rsid w:val="00843F42"/>
    <w:rsid w:val="00845834"/>
    <w:rsid w:val="008516B0"/>
    <w:rsid w:val="00860158"/>
    <w:rsid w:val="00872D76"/>
    <w:rsid w:val="008732BD"/>
    <w:rsid w:val="00873B42"/>
    <w:rsid w:val="00886B67"/>
    <w:rsid w:val="008A0F16"/>
    <w:rsid w:val="008A0F68"/>
    <w:rsid w:val="008B52BA"/>
    <w:rsid w:val="008B60FD"/>
    <w:rsid w:val="008C7ABB"/>
    <w:rsid w:val="008D1773"/>
    <w:rsid w:val="008D1AB1"/>
    <w:rsid w:val="008D4A70"/>
    <w:rsid w:val="008E1B7C"/>
    <w:rsid w:val="008E1F7C"/>
    <w:rsid w:val="008E3A3B"/>
    <w:rsid w:val="008E3FC6"/>
    <w:rsid w:val="008E4796"/>
    <w:rsid w:val="008E7717"/>
    <w:rsid w:val="009019C2"/>
    <w:rsid w:val="009031D4"/>
    <w:rsid w:val="009033FE"/>
    <w:rsid w:val="0090545B"/>
    <w:rsid w:val="00905500"/>
    <w:rsid w:val="00910797"/>
    <w:rsid w:val="00916BFB"/>
    <w:rsid w:val="0092518D"/>
    <w:rsid w:val="009317F5"/>
    <w:rsid w:val="00941C9F"/>
    <w:rsid w:val="00941E80"/>
    <w:rsid w:val="00943A85"/>
    <w:rsid w:val="00957463"/>
    <w:rsid w:val="00962F90"/>
    <w:rsid w:val="00963336"/>
    <w:rsid w:val="00970583"/>
    <w:rsid w:val="00976268"/>
    <w:rsid w:val="00980CF6"/>
    <w:rsid w:val="00981120"/>
    <w:rsid w:val="0098488F"/>
    <w:rsid w:val="0098690F"/>
    <w:rsid w:val="009947DB"/>
    <w:rsid w:val="00994CC5"/>
    <w:rsid w:val="009A34F0"/>
    <w:rsid w:val="009C0AF2"/>
    <w:rsid w:val="009C17E6"/>
    <w:rsid w:val="009C2995"/>
    <w:rsid w:val="009C4FA6"/>
    <w:rsid w:val="009D20BB"/>
    <w:rsid w:val="009E419E"/>
    <w:rsid w:val="009E5B43"/>
    <w:rsid w:val="009F5CFA"/>
    <w:rsid w:val="009F76B8"/>
    <w:rsid w:val="00A01276"/>
    <w:rsid w:val="00A02102"/>
    <w:rsid w:val="00A043B5"/>
    <w:rsid w:val="00A0528C"/>
    <w:rsid w:val="00A06EBF"/>
    <w:rsid w:val="00A107F2"/>
    <w:rsid w:val="00A1144D"/>
    <w:rsid w:val="00A12338"/>
    <w:rsid w:val="00A12DE6"/>
    <w:rsid w:val="00A15A90"/>
    <w:rsid w:val="00A20CF1"/>
    <w:rsid w:val="00A25631"/>
    <w:rsid w:val="00A26C48"/>
    <w:rsid w:val="00A26CCE"/>
    <w:rsid w:val="00A27B7B"/>
    <w:rsid w:val="00A32D93"/>
    <w:rsid w:val="00A35D68"/>
    <w:rsid w:val="00A3683E"/>
    <w:rsid w:val="00A402E7"/>
    <w:rsid w:val="00A41A65"/>
    <w:rsid w:val="00A42E4D"/>
    <w:rsid w:val="00A43E43"/>
    <w:rsid w:val="00A63046"/>
    <w:rsid w:val="00A74E31"/>
    <w:rsid w:val="00A8665F"/>
    <w:rsid w:val="00A93DBF"/>
    <w:rsid w:val="00A94FAF"/>
    <w:rsid w:val="00AA162D"/>
    <w:rsid w:val="00AA1893"/>
    <w:rsid w:val="00AA398B"/>
    <w:rsid w:val="00AA442C"/>
    <w:rsid w:val="00AA5A19"/>
    <w:rsid w:val="00AB43A2"/>
    <w:rsid w:val="00AB50EA"/>
    <w:rsid w:val="00AC6780"/>
    <w:rsid w:val="00AD1387"/>
    <w:rsid w:val="00AD5D03"/>
    <w:rsid w:val="00AE3AC9"/>
    <w:rsid w:val="00AE6960"/>
    <w:rsid w:val="00AF49B1"/>
    <w:rsid w:val="00AF5801"/>
    <w:rsid w:val="00AF651C"/>
    <w:rsid w:val="00B0095C"/>
    <w:rsid w:val="00B048F0"/>
    <w:rsid w:val="00B049B5"/>
    <w:rsid w:val="00B0753D"/>
    <w:rsid w:val="00B15A48"/>
    <w:rsid w:val="00B301E1"/>
    <w:rsid w:val="00B30315"/>
    <w:rsid w:val="00B3668D"/>
    <w:rsid w:val="00B47CBE"/>
    <w:rsid w:val="00B57A0C"/>
    <w:rsid w:val="00B61710"/>
    <w:rsid w:val="00B653F5"/>
    <w:rsid w:val="00B66D0A"/>
    <w:rsid w:val="00B70DC7"/>
    <w:rsid w:val="00B71E06"/>
    <w:rsid w:val="00B80077"/>
    <w:rsid w:val="00B913BE"/>
    <w:rsid w:val="00B933AA"/>
    <w:rsid w:val="00B93C55"/>
    <w:rsid w:val="00B966AA"/>
    <w:rsid w:val="00BA1066"/>
    <w:rsid w:val="00BA1785"/>
    <w:rsid w:val="00BA26EF"/>
    <w:rsid w:val="00BA3292"/>
    <w:rsid w:val="00BA71AE"/>
    <w:rsid w:val="00BB15DB"/>
    <w:rsid w:val="00BB29AA"/>
    <w:rsid w:val="00BC3BF5"/>
    <w:rsid w:val="00BC4979"/>
    <w:rsid w:val="00BC5473"/>
    <w:rsid w:val="00BD4993"/>
    <w:rsid w:val="00BE2AE6"/>
    <w:rsid w:val="00BE30E1"/>
    <w:rsid w:val="00BE34F3"/>
    <w:rsid w:val="00BE3F5D"/>
    <w:rsid w:val="00BE4832"/>
    <w:rsid w:val="00BE76C3"/>
    <w:rsid w:val="00BF0060"/>
    <w:rsid w:val="00BF0CED"/>
    <w:rsid w:val="00BF1FC7"/>
    <w:rsid w:val="00BF341E"/>
    <w:rsid w:val="00BF75D8"/>
    <w:rsid w:val="00C01A4A"/>
    <w:rsid w:val="00C0459E"/>
    <w:rsid w:val="00C059F4"/>
    <w:rsid w:val="00C10002"/>
    <w:rsid w:val="00C11E4C"/>
    <w:rsid w:val="00C13093"/>
    <w:rsid w:val="00C156C3"/>
    <w:rsid w:val="00C278D5"/>
    <w:rsid w:val="00C34B58"/>
    <w:rsid w:val="00C34D5D"/>
    <w:rsid w:val="00C3609C"/>
    <w:rsid w:val="00C372FA"/>
    <w:rsid w:val="00C46642"/>
    <w:rsid w:val="00C50903"/>
    <w:rsid w:val="00C621E2"/>
    <w:rsid w:val="00C67CA9"/>
    <w:rsid w:val="00C70D12"/>
    <w:rsid w:val="00C77F62"/>
    <w:rsid w:val="00C815DE"/>
    <w:rsid w:val="00C81A5F"/>
    <w:rsid w:val="00C86691"/>
    <w:rsid w:val="00C92D0E"/>
    <w:rsid w:val="00CA1783"/>
    <w:rsid w:val="00CA62F8"/>
    <w:rsid w:val="00CA694C"/>
    <w:rsid w:val="00CB1B14"/>
    <w:rsid w:val="00CB5C59"/>
    <w:rsid w:val="00CB7411"/>
    <w:rsid w:val="00CB74D8"/>
    <w:rsid w:val="00CC68BD"/>
    <w:rsid w:val="00CD10F7"/>
    <w:rsid w:val="00CD27C9"/>
    <w:rsid w:val="00CE1034"/>
    <w:rsid w:val="00CF179C"/>
    <w:rsid w:val="00CF2950"/>
    <w:rsid w:val="00CF52AC"/>
    <w:rsid w:val="00CF7EBC"/>
    <w:rsid w:val="00D026C3"/>
    <w:rsid w:val="00D07CBB"/>
    <w:rsid w:val="00D14379"/>
    <w:rsid w:val="00D21636"/>
    <w:rsid w:val="00D236D1"/>
    <w:rsid w:val="00D244FE"/>
    <w:rsid w:val="00D25951"/>
    <w:rsid w:val="00D35F76"/>
    <w:rsid w:val="00D54D67"/>
    <w:rsid w:val="00D560BF"/>
    <w:rsid w:val="00D57758"/>
    <w:rsid w:val="00D63E86"/>
    <w:rsid w:val="00D6483F"/>
    <w:rsid w:val="00D71427"/>
    <w:rsid w:val="00D71BD6"/>
    <w:rsid w:val="00D73992"/>
    <w:rsid w:val="00D743DF"/>
    <w:rsid w:val="00D81105"/>
    <w:rsid w:val="00D8111F"/>
    <w:rsid w:val="00D83A04"/>
    <w:rsid w:val="00D85AA5"/>
    <w:rsid w:val="00D9081A"/>
    <w:rsid w:val="00D934C4"/>
    <w:rsid w:val="00D93670"/>
    <w:rsid w:val="00D969BB"/>
    <w:rsid w:val="00D96D62"/>
    <w:rsid w:val="00D979DD"/>
    <w:rsid w:val="00DA132C"/>
    <w:rsid w:val="00DA1A2C"/>
    <w:rsid w:val="00DB2D40"/>
    <w:rsid w:val="00DB4668"/>
    <w:rsid w:val="00DC0989"/>
    <w:rsid w:val="00DC1ED5"/>
    <w:rsid w:val="00DE1576"/>
    <w:rsid w:val="00DE7FF2"/>
    <w:rsid w:val="00DF23EB"/>
    <w:rsid w:val="00E0065B"/>
    <w:rsid w:val="00E041EA"/>
    <w:rsid w:val="00E049A4"/>
    <w:rsid w:val="00E13F40"/>
    <w:rsid w:val="00E17B3C"/>
    <w:rsid w:val="00E33D65"/>
    <w:rsid w:val="00E42041"/>
    <w:rsid w:val="00E5112B"/>
    <w:rsid w:val="00E55397"/>
    <w:rsid w:val="00E5666A"/>
    <w:rsid w:val="00E573BF"/>
    <w:rsid w:val="00E62351"/>
    <w:rsid w:val="00E65681"/>
    <w:rsid w:val="00E663BF"/>
    <w:rsid w:val="00E6671A"/>
    <w:rsid w:val="00E710DA"/>
    <w:rsid w:val="00E819DB"/>
    <w:rsid w:val="00E8303C"/>
    <w:rsid w:val="00E90259"/>
    <w:rsid w:val="00E976D2"/>
    <w:rsid w:val="00EA055F"/>
    <w:rsid w:val="00EA1AB5"/>
    <w:rsid w:val="00EA2E77"/>
    <w:rsid w:val="00EA730D"/>
    <w:rsid w:val="00EB0E1B"/>
    <w:rsid w:val="00EB3B4A"/>
    <w:rsid w:val="00EB6685"/>
    <w:rsid w:val="00ED3DDC"/>
    <w:rsid w:val="00F00C75"/>
    <w:rsid w:val="00F01415"/>
    <w:rsid w:val="00F05B8B"/>
    <w:rsid w:val="00F120A4"/>
    <w:rsid w:val="00F13409"/>
    <w:rsid w:val="00F15508"/>
    <w:rsid w:val="00F26101"/>
    <w:rsid w:val="00F32672"/>
    <w:rsid w:val="00F3479A"/>
    <w:rsid w:val="00F36915"/>
    <w:rsid w:val="00F37475"/>
    <w:rsid w:val="00F43491"/>
    <w:rsid w:val="00F44DC1"/>
    <w:rsid w:val="00F640E8"/>
    <w:rsid w:val="00F659C7"/>
    <w:rsid w:val="00F66FEC"/>
    <w:rsid w:val="00F67759"/>
    <w:rsid w:val="00F70626"/>
    <w:rsid w:val="00F706CC"/>
    <w:rsid w:val="00F86FE0"/>
    <w:rsid w:val="00F9776F"/>
    <w:rsid w:val="00FB466C"/>
    <w:rsid w:val="00FB5BDA"/>
    <w:rsid w:val="00FC017B"/>
    <w:rsid w:val="00FC1E7A"/>
    <w:rsid w:val="00FC35C9"/>
    <w:rsid w:val="00FC7EA7"/>
    <w:rsid w:val="00FD620C"/>
    <w:rsid w:val="00FE20DD"/>
    <w:rsid w:val="00FE3820"/>
    <w:rsid w:val="00FE4254"/>
    <w:rsid w:val="00FF6731"/>
    <w:rsid w:val="03C20A0A"/>
    <w:rsid w:val="03E12580"/>
    <w:rsid w:val="0F1F17EB"/>
    <w:rsid w:val="12393E80"/>
    <w:rsid w:val="16377493"/>
    <w:rsid w:val="1AC96259"/>
    <w:rsid w:val="23000FF1"/>
    <w:rsid w:val="2C731A9B"/>
    <w:rsid w:val="2CDE24A4"/>
    <w:rsid w:val="2D770B77"/>
    <w:rsid w:val="2E9A6F9D"/>
    <w:rsid w:val="2E9E0C71"/>
    <w:rsid w:val="3DE81B99"/>
    <w:rsid w:val="40A979E9"/>
    <w:rsid w:val="41237330"/>
    <w:rsid w:val="421500F1"/>
    <w:rsid w:val="46C43DD8"/>
    <w:rsid w:val="4A4A44F3"/>
    <w:rsid w:val="4B3F408C"/>
    <w:rsid w:val="4EAC1736"/>
    <w:rsid w:val="51A227D5"/>
    <w:rsid w:val="52764271"/>
    <w:rsid w:val="690355E2"/>
    <w:rsid w:val="6DFD0C91"/>
    <w:rsid w:val="70AF76B5"/>
    <w:rsid w:val="71B220BE"/>
    <w:rsid w:val="72564D3B"/>
    <w:rsid w:val="73A0425D"/>
    <w:rsid w:val="73C6707F"/>
    <w:rsid w:val="760B4401"/>
    <w:rsid w:val="7AC43098"/>
    <w:rsid w:val="7F3556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99" w:semiHidden="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iPriority="0" w:name="Body Text First Indent 2"/>
    <w:lsdException w:uiPriority="0" w:name="Note Heading"/>
    <w:lsdException w:uiPriority="0" w:name="Body Text 2"/>
    <w:lsdException w:uiPriority="0" w:name="Body Text 3"/>
    <w:lsdException w:qFormat="1" w:unhideWhenUsed="0" w:uiPriority="0" w:semiHidden="0" w:name="Body Text Indent 2"/>
    <w:lsdException w:uiPriority="0" w:name="Body Text Indent 3"/>
    <w:lsdException w:uiPriority="0" w:name="Block Text"/>
    <w:lsdException w:qFormat="1" w:unhideWhenUsed="0" w:uiPriority="0" w:semiHidden="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nhideWhenUsed="0" w:uiPriority="0" w:semiHidden="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0"/>
      <w:szCs w:val="30"/>
      <w:lang w:val="en-US" w:eastAsia="zh-CN" w:bidi="ar-SA"/>
    </w:rPr>
  </w:style>
  <w:style w:type="paragraph" w:styleId="3">
    <w:name w:val="heading 1"/>
    <w:basedOn w:val="1"/>
    <w:next w:val="1"/>
    <w:qFormat/>
    <w:uiPriority w:val="0"/>
    <w:pPr>
      <w:keepNext/>
      <w:widowControl/>
      <w:tabs>
        <w:tab w:val="left" w:pos="432"/>
      </w:tabs>
      <w:ind w:left="432" w:hanging="432"/>
      <w:jc w:val="center"/>
      <w:outlineLvl w:val="0"/>
    </w:pPr>
    <w:rPr>
      <w:rFonts w:ascii="黑体" w:eastAsia="黑体"/>
      <w:kern w:val="0"/>
      <w:sz w:val="52"/>
      <w:szCs w:val="20"/>
    </w:rPr>
  </w:style>
  <w:style w:type="paragraph" w:styleId="4">
    <w:name w:val="heading 2"/>
    <w:basedOn w:val="1"/>
    <w:next w:val="1"/>
    <w:link w:val="41"/>
    <w:qFormat/>
    <w:uiPriority w:val="0"/>
    <w:pPr>
      <w:keepNext/>
      <w:keepLines/>
      <w:spacing w:before="260" w:after="260" w:line="415" w:lineRule="auto"/>
      <w:outlineLvl w:val="1"/>
    </w:pPr>
    <w:rPr>
      <w:rFonts w:ascii="Arial" w:hAnsi="Arial" w:eastAsia="黑体"/>
      <w:b/>
      <w:bCs/>
      <w:sz w:val="32"/>
      <w:szCs w:val="32"/>
    </w:rPr>
  </w:style>
  <w:style w:type="paragraph" w:styleId="5">
    <w:name w:val="heading 3"/>
    <w:basedOn w:val="1"/>
    <w:next w:val="6"/>
    <w:qFormat/>
    <w:uiPriority w:val="0"/>
    <w:pPr>
      <w:keepNext/>
      <w:keepLines/>
      <w:widowControl/>
      <w:tabs>
        <w:tab w:val="left" w:pos="720"/>
      </w:tabs>
      <w:spacing w:before="120" w:after="120" w:line="360" w:lineRule="auto"/>
      <w:ind w:left="720" w:hanging="720"/>
      <w:jc w:val="center"/>
      <w:outlineLvl w:val="2"/>
    </w:pPr>
    <w:rPr>
      <w:rFonts w:eastAsia="宋体"/>
      <w:b/>
      <w:kern w:val="0"/>
      <w:sz w:val="32"/>
      <w:szCs w:val="20"/>
    </w:rPr>
  </w:style>
  <w:style w:type="paragraph" w:styleId="7">
    <w:name w:val="heading 6"/>
    <w:basedOn w:val="1"/>
    <w:next w:val="1"/>
    <w:qFormat/>
    <w:uiPriority w:val="0"/>
    <w:pPr>
      <w:keepNext/>
      <w:keepLines/>
      <w:widowControl/>
      <w:tabs>
        <w:tab w:val="left" w:pos="1440"/>
      </w:tabs>
      <w:spacing w:before="240" w:after="64" w:line="319" w:lineRule="auto"/>
      <w:ind w:left="1152" w:hanging="1152"/>
      <w:jc w:val="left"/>
      <w:outlineLvl w:val="5"/>
    </w:pPr>
    <w:rPr>
      <w:rFonts w:ascii="Arial" w:hAnsi="Arial" w:eastAsia="黑体"/>
      <w:b/>
      <w:bCs/>
      <w:kern w:val="0"/>
      <w:sz w:val="24"/>
      <w:szCs w:val="24"/>
    </w:rPr>
  </w:style>
  <w:style w:type="paragraph" w:styleId="8">
    <w:name w:val="heading 7"/>
    <w:basedOn w:val="1"/>
    <w:next w:val="1"/>
    <w:qFormat/>
    <w:uiPriority w:val="0"/>
    <w:pPr>
      <w:keepNext/>
      <w:keepLines/>
      <w:widowControl/>
      <w:tabs>
        <w:tab w:val="left" w:pos="2520"/>
      </w:tabs>
      <w:spacing w:before="240" w:after="64" w:line="319" w:lineRule="auto"/>
      <w:ind w:left="1296" w:hanging="1296"/>
      <w:jc w:val="left"/>
      <w:outlineLvl w:val="6"/>
    </w:pPr>
    <w:rPr>
      <w:rFonts w:eastAsia="宋体"/>
      <w:b/>
      <w:bCs/>
      <w:kern w:val="0"/>
      <w:sz w:val="24"/>
      <w:szCs w:val="24"/>
    </w:rPr>
  </w:style>
  <w:style w:type="paragraph" w:styleId="9">
    <w:name w:val="heading 8"/>
    <w:basedOn w:val="1"/>
    <w:next w:val="1"/>
    <w:qFormat/>
    <w:uiPriority w:val="0"/>
    <w:pPr>
      <w:keepNext/>
      <w:keepLines/>
      <w:widowControl/>
      <w:tabs>
        <w:tab w:val="left" w:pos="1440"/>
      </w:tabs>
      <w:spacing w:before="240" w:after="64" w:line="319" w:lineRule="auto"/>
      <w:ind w:left="1440" w:hanging="1440"/>
      <w:jc w:val="left"/>
      <w:outlineLvl w:val="7"/>
    </w:pPr>
    <w:rPr>
      <w:rFonts w:ascii="Arial" w:hAnsi="Arial" w:eastAsia="黑体"/>
      <w:kern w:val="0"/>
      <w:sz w:val="24"/>
      <w:szCs w:val="24"/>
    </w:rPr>
  </w:style>
  <w:style w:type="paragraph" w:styleId="10">
    <w:name w:val="heading 9"/>
    <w:basedOn w:val="1"/>
    <w:next w:val="1"/>
    <w:qFormat/>
    <w:uiPriority w:val="0"/>
    <w:pPr>
      <w:keepNext/>
      <w:keepLines/>
      <w:widowControl/>
      <w:tabs>
        <w:tab w:val="left" w:pos="1584"/>
      </w:tabs>
      <w:spacing w:before="240" w:after="64" w:line="319" w:lineRule="auto"/>
      <w:ind w:left="1584" w:hanging="1584"/>
      <w:jc w:val="left"/>
      <w:outlineLvl w:val="8"/>
    </w:pPr>
    <w:rPr>
      <w:rFonts w:ascii="Arial" w:hAnsi="Arial" w:eastAsia="黑体"/>
      <w:kern w:val="0"/>
      <w:sz w:val="21"/>
      <w:szCs w:val="21"/>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33"/>
    <w:qFormat/>
    <w:uiPriority w:val="0"/>
    <w:pPr>
      <w:adjustRightInd w:val="0"/>
      <w:spacing w:after="120"/>
      <w:jc w:val="left"/>
      <w:textAlignment w:val="baseline"/>
    </w:pPr>
    <w:rPr>
      <w:rFonts w:eastAsia="宋体"/>
      <w:kern w:val="0"/>
      <w:sz w:val="21"/>
      <w:szCs w:val="20"/>
    </w:rPr>
  </w:style>
  <w:style w:type="paragraph" w:styleId="6">
    <w:name w:val="Normal Indent"/>
    <w:basedOn w:val="1"/>
    <w:qFormat/>
    <w:uiPriority w:val="0"/>
    <w:pPr>
      <w:widowControl/>
      <w:ind w:firstLine="420"/>
      <w:jc w:val="left"/>
    </w:pPr>
    <w:rPr>
      <w:rFonts w:eastAsia="宋体"/>
      <w:kern w:val="0"/>
      <w:sz w:val="20"/>
      <w:szCs w:val="20"/>
    </w:rPr>
  </w:style>
  <w:style w:type="paragraph" w:styleId="11">
    <w:name w:val="annotation text"/>
    <w:basedOn w:val="1"/>
    <w:link w:val="38"/>
    <w:qFormat/>
    <w:uiPriority w:val="99"/>
    <w:pPr>
      <w:jc w:val="left"/>
    </w:pPr>
    <w:rPr>
      <w:rFonts w:eastAsia="宋体"/>
      <w:kern w:val="0"/>
      <w:sz w:val="24"/>
      <w:szCs w:val="24"/>
    </w:rPr>
  </w:style>
  <w:style w:type="paragraph" w:styleId="12">
    <w:name w:val="Body Text Indent"/>
    <w:basedOn w:val="1"/>
    <w:link w:val="27"/>
    <w:qFormat/>
    <w:uiPriority w:val="0"/>
    <w:pPr>
      <w:spacing w:after="120"/>
      <w:ind w:left="420" w:leftChars="200"/>
    </w:pPr>
    <w:rPr>
      <w:rFonts w:eastAsia="宋体"/>
      <w:sz w:val="21"/>
      <w:szCs w:val="24"/>
    </w:rPr>
  </w:style>
  <w:style w:type="paragraph" w:styleId="13">
    <w:name w:val="Plain Text"/>
    <w:basedOn w:val="1"/>
    <w:link w:val="39"/>
    <w:qFormat/>
    <w:uiPriority w:val="0"/>
    <w:rPr>
      <w:rFonts w:ascii="宋体" w:hAnsi="Courier New" w:eastAsia="宋体"/>
      <w:kern w:val="0"/>
      <w:sz w:val="21"/>
      <w:szCs w:val="21"/>
    </w:rPr>
  </w:style>
  <w:style w:type="paragraph" w:styleId="14">
    <w:name w:val="Date"/>
    <w:basedOn w:val="1"/>
    <w:next w:val="1"/>
    <w:link w:val="37"/>
    <w:qFormat/>
    <w:uiPriority w:val="0"/>
    <w:pPr>
      <w:ind w:left="100" w:leftChars="2500"/>
    </w:pPr>
    <w:rPr>
      <w:rFonts w:eastAsia="宋体"/>
      <w:kern w:val="0"/>
      <w:sz w:val="24"/>
      <w:szCs w:val="24"/>
    </w:rPr>
  </w:style>
  <w:style w:type="paragraph" w:styleId="15">
    <w:name w:val="Body Text Indent 2"/>
    <w:basedOn w:val="1"/>
    <w:link w:val="35"/>
    <w:qFormat/>
    <w:uiPriority w:val="0"/>
    <w:pPr>
      <w:spacing w:after="120" w:line="480" w:lineRule="auto"/>
      <w:ind w:left="420" w:leftChars="200"/>
    </w:pPr>
  </w:style>
  <w:style w:type="paragraph" w:styleId="16">
    <w:name w:val="Balloon Text"/>
    <w:basedOn w:val="1"/>
    <w:qFormat/>
    <w:uiPriority w:val="0"/>
    <w:rPr>
      <w:sz w:val="18"/>
      <w:szCs w:val="18"/>
    </w:rPr>
  </w:style>
  <w:style w:type="paragraph" w:styleId="17">
    <w:name w:val="footer"/>
    <w:basedOn w:val="1"/>
    <w:qFormat/>
    <w:uiPriority w:val="0"/>
    <w:pPr>
      <w:tabs>
        <w:tab w:val="center" w:pos="4153"/>
        <w:tab w:val="right" w:pos="8306"/>
      </w:tabs>
      <w:snapToGrid w:val="0"/>
      <w:jc w:val="left"/>
    </w:pPr>
    <w:rPr>
      <w:sz w:val="18"/>
      <w:szCs w:val="18"/>
    </w:rPr>
  </w:style>
  <w:style w:type="paragraph" w:styleId="18">
    <w:name w:val="header"/>
    <w:basedOn w:val="1"/>
    <w:link w:val="28"/>
    <w:qFormat/>
    <w:uiPriority w:val="0"/>
    <w:pPr>
      <w:pBdr>
        <w:bottom w:val="single" w:color="auto" w:sz="6" w:space="1"/>
      </w:pBdr>
      <w:tabs>
        <w:tab w:val="center" w:pos="4153"/>
        <w:tab w:val="right" w:pos="8306"/>
      </w:tabs>
      <w:snapToGrid w:val="0"/>
      <w:jc w:val="center"/>
    </w:pPr>
    <w:rPr>
      <w:sz w:val="18"/>
      <w:szCs w:val="18"/>
    </w:rPr>
  </w:style>
  <w:style w:type="paragraph" w:styleId="19">
    <w:name w:val="toc 1"/>
    <w:basedOn w:val="1"/>
    <w:next w:val="1"/>
    <w:semiHidden/>
    <w:unhideWhenUsed/>
    <w:qFormat/>
    <w:uiPriority w:val="0"/>
  </w:style>
  <w:style w:type="paragraph" w:styleId="20">
    <w:name w:val="HTML Preformatted"/>
    <w:basedOn w:val="1"/>
    <w:link w:val="40"/>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kern w:val="0"/>
      <w:sz w:val="24"/>
      <w:szCs w:val="24"/>
    </w:r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4">
    <w:name w:val="page number"/>
    <w:basedOn w:val="23"/>
    <w:qFormat/>
    <w:uiPriority w:val="0"/>
  </w:style>
  <w:style w:type="character" w:styleId="25">
    <w:name w:val="Hyperlink"/>
    <w:basedOn w:val="23"/>
    <w:qFormat/>
    <w:uiPriority w:val="0"/>
    <w:rPr>
      <w:color w:val="1F3A87"/>
      <w:u w:val="none"/>
    </w:rPr>
  </w:style>
  <w:style w:type="character" w:styleId="26">
    <w:name w:val="annotation reference"/>
    <w:basedOn w:val="23"/>
    <w:qFormat/>
    <w:uiPriority w:val="99"/>
    <w:rPr>
      <w:rFonts w:cs="Times New Roman"/>
      <w:sz w:val="21"/>
    </w:rPr>
  </w:style>
  <w:style w:type="character" w:customStyle="1" w:styleId="27">
    <w:name w:val="正文文本缩进 字符"/>
    <w:basedOn w:val="23"/>
    <w:link w:val="12"/>
    <w:qFormat/>
    <w:uiPriority w:val="0"/>
    <w:rPr>
      <w:rFonts w:eastAsia="宋体"/>
      <w:kern w:val="2"/>
      <w:sz w:val="21"/>
      <w:szCs w:val="24"/>
      <w:lang w:val="en-US" w:eastAsia="zh-CN" w:bidi="ar-SA"/>
    </w:rPr>
  </w:style>
  <w:style w:type="character" w:customStyle="1" w:styleId="28">
    <w:name w:val="页眉 字符"/>
    <w:basedOn w:val="23"/>
    <w:link w:val="18"/>
    <w:qFormat/>
    <w:uiPriority w:val="0"/>
    <w:rPr>
      <w:rFonts w:eastAsia="仿宋_GB2312"/>
      <w:kern w:val="2"/>
      <w:sz w:val="18"/>
      <w:szCs w:val="18"/>
    </w:rPr>
  </w:style>
  <w:style w:type="paragraph" w:customStyle="1" w:styleId="29">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0">
    <w:name w:val="_Style 5"/>
    <w:basedOn w:val="1"/>
    <w:qFormat/>
    <w:uiPriority w:val="0"/>
    <w:rPr>
      <w:rFonts w:eastAsia="宋体"/>
      <w:sz w:val="21"/>
      <w:szCs w:val="20"/>
    </w:rPr>
  </w:style>
  <w:style w:type="paragraph" w:styleId="31">
    <w:name w:val="List Paragraph"/>
    <w:basedOn w:val="1"/>
    <w:qFormat/>
    <w:uiPriority w:val="34"/>
    <w:pPr>
      <w:ind w:firstLine="420" w:firstLineChars="200"/>
    </w:pPr>
    <w:rPr>
      <w:rFonts w:ascii="Calibri" w:hAnsi="Calibri" w:eastAsia="宋体"/>
      <w:sz w:val="21"/>
      <w:szCs w:val="22"/>
    </w:rPr>
  </w:style>
  <w:style w:type="paragraph" w:customStyle="1" w:styleId="32">
    <w:name w:val="列出段落1"/>
    <w:basedOn w:val="1"/>
    <w:qFormat/>
    <w:uiPriority w:val="0"/>
    <w:pPr>
      <w:ind w:firstLine="420" w:firstLineChars="200"/>
    </w:pPr>
    <w:rPr>
      <w:rFonts w:ascii="Calibri" w:hAnsi="Calibri" w:eastAsia="宋体"/>
      <w:sz w:val="21"/>
      <w:szCs w:val="22"/>
    </w:rPr>
  </w:style>
  <w:style w:type="character" w:customStyle="1" w:styleId="33">
    <w:name w:val="正文文本 字符"/>
    <w:basedOn w:val="23"/>
    <w:link w:val="2"/>
    <w:qFormat/>
    <w:locked/>
    <w:uiPriority w:val="0"/>
    <w:rPr>
      <w:rFonts w:eastAsia="宋体"/>
      <w:sz w:val="21"/>
      <w:lang w:val="en-US" w:eastAsia="zh-CN" w:bidi="ar-SA"/>
    </w:rPr>
  </w:style>
  <w:style w:type="paragraph" w:customStyle="1" w:styleId="34">
    <w:name w:val="Table Paragraph"/>
    <w:basedOn w:val="1"/>
    <w:qFormat/>
    <w:uiPriority w:val="1"/>
    <w:pPr>
      <w:autoSpaceDE w:val="0"/>
      <w:autoSpaceDN w:val="0"/>
      <w:jc w:val="left"/>
    </w:pPr>
    <w:rPr>
      <w:rFonts w:ascii="宋体" w:hAnsi="宋体" w:eastAsia="宋体" w:cs="宋体"/>
      <w:kern w:val="0"/>
      <w:sz w:val="22"/>
      <w:szCs w:val="22"/>
      <w:lang w:val="zh-CN" w:bidi="zh-CN"/>
    </w:rPr>
  </w:style>
  <w:style w:type="character" w:customStyle="1" w:styleId="35">
    <w:name w:val="正文文本缩进 2 字符"/>
    <w:basedOn w:val="23"/>
    <w:link w:val="15"/>
    <w:qFormat/>
    <w:uiPriority w:val="0"/>
    <w:rPr>
      <w:rFonts w:ascii="Times New Roman" w:hAnsi="Times New Roman" w:eastAsia="仿宋_GB2312"/>
      <w:kern w:val="2"/>
      <w:sz w:val="30"/>
      <w:szCs w:val="30"/>
    </w:rPr>
  </w:style>
  <w:style w:type="paragraph" w:customStyle="1" w:styleId="36">
    <w:name w:val="电镀正文"/>
    <w:basedOn w:val="6"/>
    <w:qFormat/>
    <w:uiPriority w:val="0"/>
    <w:pPr>
      <w:widowControl w:val="0"/>
      <w:spacing w:line="400" w:lineRule="exact"/>
      <w:ind w:firstLine="200" w:firstLineChars="200"/>
      <w:jc w:val="both"/>
    </w:pPr>
    <w:rPr>
      <w:kern w:val="2"/>
      <w:sz w:val="24"/>
      <w:szCs w:val="24"/>
    </w:rPr>
  </w:style>
  <w:style w:type="character" w:customStyle="1" w:styleId="37">
    <w:name w:val="日期 字符"/>
    <w:basedOn w:val="23"/>
    <w:link w:val="14"/>
    <w:qFormat/>
    <w:uiPriority w:val="99"/>
    <w:rPr>
      <w:rFonts w:ascii="Times New Roman" w:hAnsi="Times New Roman"/>
      <w:sz w:val="24"/>
      <w:szCs w:val="24"/>
    </w:rPr>
  </w:style>
  <w:style w:type="character" w:customStyle="1" w:styleId="38">
    <w:name w:val="批注文字 字符"/>
    <w:basedOn w:val="23"/>
    <w:link w:val="11"/>
    <w:qFormat/>
    <w:uiPriority w:val="99"/>
    <w:rPr>
      <w:rFonts w:ascii="Times New Roman" w:hAnsi="Times New Roman"/>
      <w:sz w:val="24"/>
      <w:szCs w:val="24"/>
    </w:rPr>
  </w:style>
  <w:style w:type="character" w:customStyle="1" w:styleId="39">
    <w:name w:val="纯文本 字符"/>
    <w:basedOn w:val="23"/>
    <w:link w:val="13"/>
    <w:qFormat/>
    <w:uiPriority w:val="0"/>
    <w:rPr>
      <w:rFonts w:ascii="宋体" w:hAnsi="Courier New"/>
      <w:sz w:val="21"/>
      <w:szCs w:val="21"/>
    </w:rPr>
  </w:style>
  <w:style w:type="character" w:customStyle="1" w:styleId="40">
    <w:name w:val="HTML 预设格式 字符"/>
    <w:basedOn w:val="23"/>
    <w:link w:val="20"/>
    <w:qFormat/>
    <w:uiPriority w:val="0"/>
    <w:rPr>
      <w:rFonts w:ascii="Arial" w:hAnsi="Arial"/>
      <w:sz w:val="24"/>
      <w:szCs w:val="24"/>
    </w:rPr>
  </w:style>
  <w:style w:type="character" w:customStyle="1" w:styleId="41">
    <w:name w:val="标题 2 Char"/>
    <w:link w:val="4"/>
    <w:qFormat/>
    <w:uiPriority w:val="0"/>
    <w:rPr>
      <w:rFonts w:ascii="Arial" w:hAnsi="Arial" w:eastAsia="黑体"/>
      <w:b/>
      <w:bCs/>
      <w:sz w:val="32"/>
      <w:szCs w:val="32"/>
    </w:rPr>
  </w:style>
  <w:style w:type="paragraph" w:customStyle="1" w:styleId="42">
    <w:name w:val="WPSOffice手动目录 1"/>
    <w:qFormat/>
    <w:uiPriority w:val="0"/>
    <w:pPr>
      <w:ind w:leftChars="0"/>
    </w:pPr>
    <w:rPr>
      <w:rFonts w:ascii="Calibri" w:hAnsi="Calibri"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B253362-32C7-46E1-9392-AAFA0BD404A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17</Pages>
  <Words>5449</Words>
  <Characters>5716</Characters>
  <Lines>52</Lines>
  <Paragraphs>14</Paragraphs>
  <TotalTime>10</TotalTime>
  <ScaleCrop>false</ScaleCrop>
  <LinksUpToDate>false</LinksUpToDate>
  <CharactersWithSpaces>6371</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2019-07-10T05:23:00Z</dcterms:created>
  <dc:creator>qxc</dc:creator>
  <cp:lastModifiedBy>王倩</cp:lastModifiedBy>
  <cp:lastPrinted>2019-04-09T06:28:00Z</cp:lastPrinted>
  <dcterms:modified xsi:type="dcterms:W3CDTF">2023-05-17T06:50:32Z</dcterms:modified>
  <dc:title>木兰溪霞林段防洪工程拆迁房屋拆除项目</dc:title>
  <cp:revision>98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0E80F565ED4543738C3E943CFD483B4D_13</vt:lpwstr>
  </property>
</Properties>
</file>