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hint="eastAsia" w:asciiTheme="majorEastAsia" w:hAnsiTheme="majorEastAsia" w:eastAsiaTheme="majorEastAsia"/>
          <w:b/>
          <w:bCs/>
          <w:color w:val="FF0000"/>
          <w:spacing w:val="38"/>
          <w:sz w:val="24"/>
          <w:lang w:val="en-US" w:eastAsia="zh-CN"/>
        </w:rPr>
      </w:pPr>
      <w:r>
        <w:rPr>
          <w:rFonts w:hint="eastAsia" w:asciiTheme="majorEastAsia" w:hAnsiTheme="majorEastAsia" w:eastAsiaTheme="majorEastAsia"/>
          <w:b/>
          <w:bCs/>
          <w:spacing w:val="38"/>
          <w:sz w:val="24"/>
        </w:rPr>
        <w:t>询价采购编号：GMPT2023-00</w:t>
      </w:r>
      <w:r>
        <w:rPr>
          <w:rFonts w:hint="eastAsia" w:asciiTheme="majorEastAsia" w:hAnsiTheme="majorEastAsia" w:eastAsiaTheme="majorEastAsia"/>
          <w:b/>
          <w:bCs/>
          <w:spacing w:val="38"/>
          <w:sz w:val="24"/>
          <w:lang w:val="en-US" w:eastAsia="zh-CN"/>
        </w:rPr>
        <w:t>6</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设备名称： 微油螺杆式空压机</w:t>
      </w:r>
    </w:p>
    <w:p>
      <w:pPr>
        <w:spacing w:line="660" w:lineRule="exact"/>
        <w:rPr>
          <w:rFonts w:asciiTheme="majorEastAsia" w:hAnsiTheme="majorEastAsia" w:eastAsiaTheme="majorEastAsia"/>
          <w:sz w:val="36"/>
        </w:rPr>
      </w:pPr>
    </w:p>
    <w:p>
      <w:pPr>
        <w:spacing w:line="800" w:lineRule="exact"/>
        <w:ind w:firstLine="2060" w:firstLineChars="650"/>
        <w:rPr>
          <w:rFonts w:asciiTheme="majorEastAsia" w:hAnsiTheme="majorEastAsia" w:eastAsiaTheme="majorEastAsia"/>
          <w:b/>
          <w:bCs/>
          <w:spacing w:val="38"/>
          <w:sz w:val="24"/>
        </w:rPr>
      </w:pP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u w:val="single"/>
        </w:rPr>
        <w:t xml:space="preserve">  2023 </w:t>
      </w:r>
      <w:r>
        <w:rPr>
          <w:rFonts w:asciiTheme="majorEastAsia" w:hAnsiTheme="majorEastAsia" w:eastAsiaTheme="majorEastAsia"/>
          <w:sz w:val="44"/>
          <w:szCs w:val="44"/>
          <w:u w:val="single"/>
        </w:rPr>
        <w:t xml:space="preserve"> </w:t>
      </w:r>
      <w:r>
        <w:rPr>
          <w:rFonts w:hint="eastAsia" w:asciiTheme="majorEastAsia" w:hAnsiTheme="majorEastAsia" w:eastAsiaTheme="majorEastAsia"/>
          <w:sz w:val="44"/>
          <w:szCs w:val="44"/>
        </w:rPr>
        <w:t>年 5 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widowControl/>
        <w:jc w:val="left"/>
        <w:rPr>
          <w:rFonts w:asciiTheme="majorEastAsia" w:hAnsiTheme="majorEastAsia" w:eastAsiaTheme="majorEastAsia"/>
          <w:sz w:val="52"/>
        </w:rPr>
      </w:pPr>
      <w:r>
        <w:rPr>
          <w:rFonts w:asciiTheme="majorEastAsia" w:hAnsiTheme="majorEastAsia" w:eastAsiaTheme="majorEastAsia"/>
          <w:sz w:val="52"/>
        </w:rPr>
        <w:br w:type="page"/>
      </w: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w:t>
      </w:r>
      <w:r>
        <w:rPr>
          <w:rFonts w:asciiTheme="majorEastAsia" w:hAnsiTheme="majorEastAsia" w:eastAsiaTheme="majorEastAsia"/>
          <w:sz w:val="52"/>
        </w:rPr>
        <w:t xml:space="preserve">  </w:t>
      </w:r>
      <w:r>
        <w:rPr>
          <w:rFonts w:hint="eastAsia" w:asciiTheme="majorEastAsia" w:hAnsiTheme="majorEastAsia" w:eastAsiaTheme="majorEastAsia"/>
          <w:sz w:val="52"/>
        </w:rPr>
        <w:t>录</w:t>
      </w:r>
    </w:p>
    <w:p>
      <w:pPr>
        <w:spacing w:line="500" w:lineRule="exact"/>
        <w:jc w:val="center"/>
        <w:rPr>
          <w:rFonts w:asciiTheme="majorEastAsia" w:hAnsiTheme="majorEastAsia" w:eastAsiaTheme="majorEastAsia"/>
          <w:sz w:val="44"/>
        </w:rPr>
      </w:pP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技术要求</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评分标准</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第五部分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第六部分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widowControl/>
        <w:jc w:val="left"/>
        <w:rPr>
          <w:rFonts w:asciiTheme="majorEastAsia" w:hAnsiTheme="majorEastAsia" w:eastAsiaTheme="majorEastAsia"/>
          <w:bCs/>
          <w:sz w:val="32"/>
          <w:szCs w:val="32"/>
        </w:rPr>
      </w:pPr>
      <w:r>
        <w:rPr>
          <w:rFonts w:asciiTheme="majorEastAsia" w:hAnsiTheme="majorEastAsia" w:eastAsiaTheme="majorEastAsia"/>
          <w:bCs/>
          <w:sz w:val="32"/>
          <w:szCs w:val="32"/>
        </w:rPr>
        <w:br w:type="page"/>
      </w:r>
    </w:p>
    <w:p>
      <w:pPr>
        <w:spacing w:line="500" w:lineRule="exact"/>
        <w:ind w:firstLine="2891" w:firstLineChars="90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第一部分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u w:val="single"/>
        </w:rPr>
        <w:t>微油螺杆式空压机</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rPr>
        <w:t>组织询价采购，欢迎合格供应商前来报价。</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一、设备名称及编号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设备名称：</w:t>
      </w:r>
      <w:r>
        <w:rPr>
          <w:rFonts w:hint="eastAsia"/>
          <w:bCs/>
          <w:u w:val="single"/>
        </w:rPr>
        <w:t xml:space="preserve"> </w:t>
      </w:r>
      <w:r>
        <w:rPr>
          <w:rFonts w:hint="eastAsia" w:asciiTheme="majorEastAsia" w:hAnsiTheme="majorEastAsia" w:eastAsiaTheme="majorEastAsia"/>
          <w:sz w:val="24"/>
          <w:u w:val="single"/>
        </w:rPr>
        <w:t>微油螺杆式空压机</w:t>
      </w:r>
      <w:r>
        <w:rPr>
          <w:rFonts w:hint="eastAsia"/>
          <w:bCs/>
          <w:u w:val="single"/>
        </w:rPr>
        <w:t xml:space="preserve">空压机 </w:t>
      </w:r>
      <w:r>
        <w:rPr>
          <w:rFonts w:asciiTheme="majorEastAsia" w:hAnsiTheme="majorEastAsia" w:eastAsiaTheme="majorEastAsia"/>
        </w:rPr>
        <w:t xml:space="preserve">      </w:t>
      </w:r>
    </w:p>
    <w:p>
      <w:pPr>
        <w:spacing w:line="460" w:lineRule="exact"/>
        <w:ind w:firstLine="50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bCs/>
          <w:spacing w:val="5"/>
          <w:w w:val="100"/>
          <w:kern w:val="0"/>
          <w:sz w:val="24"/>
          <w:fitText w:val="3118" w:id="-1436313086"/>
        </w:rPr>
        <w:t>询价采购编号：</w:t>
      </w:r>
      <w:r>
        <w:rPr>
          <w:rFonts w:hint="eastAsia" w:asciiTheme="majorEastAsia" w:hAnsiTheme="majorEastAsia" w:eastAsiaTheme="majorEastAsia"/>
          <w:bCs/>
          <w:spacing w:val="5"/>
          <w:w w:val="99"/>
          <w:kern w:val="0"/>
          <w:sz w:val="24"/>
          <w:fitText w:val="3118" w:id="-1436313086"/>
        </w:rPr>
        <w:t>GMPT2023-0</w:t>
      </w:r>
      <w:r>
        <w:rPr>
          <w:rFonts w:hint="eastAsia" w:asciiTheme="majorEastAsia" w:hAnsiTheme="majorEastAsia" w:eastAsiaTheme="majorEastAsia"/>
          <w:bCs/>
          <w:spacing w:val="11"/>
          <w:w w:val="99"/>
          <w:kern w:val="0"/>
          <w:sz w:val="24"/>
          <w:fitText w:val="3118" w:id="-1436313086"/>
        </w:rPr>
        <w:t>0</w:t>
      </w:r>
      <w:r>
        <w:rPr>
          <w:rFonts w:hint="eastAsia" w:asciiTheme="majorEastAsia" w:hAnsiTheme="majorEastAsia" w:eastAsiaTheme="majorEastAsia"/>
          <w:bCs/>
          <w:kern w:val="0"/>
          <w:sz w:val="24"/>
          <w:lang w:val="en-US" w:eastAsia="zh-CN"/>
        </w:rPr>
        <w:t>6</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二、简要说明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w:t>
      </w:r>
      <w:r>
        <w:rPr>
          <w:rFonts w:asciiTheme="majorEastAsia" w:hAnsiTheme="majorEastAsia" w:eastAsiaTheme="majorEastAsia"/>
          <w:u w:val="single"/>
        </w:rPr>
        <w:t xml:space="preserve"> </w:t>
      </w:r>
      <w:r>
        <w:rPr>
          <w:rFonts w:hint="eastAsia"/>
          <w:bCs/>
          <w:u w:val="single"/>
        </w:rPr>
        <w:t xml:space="preserve"> </w:t>
      </w:r>
      <w:r>
        <w:rPr>
          <w:rFonts w:hint="eastAsia" w:asciiTheme="majorEastAsia" w:hAnsiTheme="majorEastAsia" w:eastAsiaTheme="majorEastAsia"/>
          <w:sz w:val="24"/>
          <w:u w:val="single"/>
        </w:rPr>
        <w:t>微油螺杆式空压机</w:t>
      </w:r>
      <w:r>
        <w:rPr>
          <w:rFonts w:hint="eastAsia"/>
          <w:bCs/>
          <w:u w:val="single"/>
        </w:rPr>
        <w:t xml:space="preserve">  </w:t>
      </w:r>
      <w:r>
        <w:rPr>
          <w:rFonts w:hint="eastAsia" w:asciiTheme="majorEastAsia" w:hAnsiTheme="majorEastAsia" w:eastAsiaTheme="majorEastAsia"/>
        </w:rPr>
        <w:t>，主要包括：</w:t>
      </w:r>
      <w:r>
        <w:rPr>
          <w:rFonts w:asciiTheme="majorEastAsia" w:hAnsiTheme="majorEastAsia" w:eastAsiaTheme="majorEastAsia"/>
          <w:u w:val="single"/>
        </w:rPr>
        <w:t xml:space="preserve"> </w:t>
      </w:r>
      <w:r>
        <w:rPr>
          <w:rFonts w:hint="eastAsia" w:asciiTheme="majorEastAsia" w:hAnsiTheme="majorEastAsia" w:eastAsiaTheme="majorEastAsia"/>
          <w:u w:val="single"/>
        </w:rPr>
        <w:t>设备设计、制造、运输、安装、调试及培训</w:t>
      </w:r>
      <w:r>
        <w:rPr>
          <w:rFonts w:asciiTheme="majorEastAsia" w:hAnsiTheme="majorEastAsia" w:eastAsiaTheme="majorEastAsia"/>
          <w:u w:val="single"/>
        </w:rPr>
        <w:t xml:space="preserve"> </w:t>
      </w:r>
      <w:r>
        <w:rPr>
          <w:rFonts w:hint="eastAsia" w:asciiTheme="majorEastAsia" w:hAnsiTheme="majorEastAsia" w:eastAsiaTheme="majorEastAsia"/>
        </w:rPr>
        <w:t>，详见询价采购文件第三部分技术响应。</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三、合格供应商资格要求</w:t>
      </w:r>
      <w:bookmarkStart w:id="11" w:name="_GoBack"/>
      <w:bookmarkEnd w:id="11"/>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供应商参加本次采购活动具备下列条件：</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企业财务资信状况良好，具有独立承担民事责任的法人或其他经济组织；制造商或提供产品销售授权书的代理商。</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 xml:space="preserve">公告时间： 2023 年 </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 xml:space="preserve"> 月 </w:t>
      </w:r>
      <w:r>
        <w:rPr>
          <w:rFonts w:hint="eastAsia" w:asciiTheme="majorEastAsia" w:hAnsiTheme="majorEastAsia" w:eastAsiaTheme="majorEastAsia"/>
          <w:sz w:val="24"/>
          <w:lang w:val="en-US" w:eastAsia="zh-CN"/>
        </w:rPr>
        <w:t>16</w:t>
      </w:r>
      <w:r>
        <w:rPr>
          <w:rFonts w:hint="eastAsia" w:asciiTheme="majorEastAsia" w:hAnsiTheme="majorEastAsia" w:eastAsiaTheme="majorEastAsia"/>
          <w:sz w:val="24"/>
        </w:rPr>
        <w:t xml:space="preserve"> 日</w:t>
      </w:r>
      <w:r>
        <w:rPr>
          <w:rFonts w:hint="eastAsia" w:asciiTheme="majorEastAsia" w:hAnsiTheme="majorEastAsia" w:eastAsiaTheme="majorEastAsia"/>
          <w:sz w:val="24"/>
          <w:lang w:eastAsia="zh-CN"/>
        </w:rPr>
        <w:t>——</w:t>
      </w:r>
      <w:r>
        <w:rPr>
          <w:rFonts w:hint="eastAsia" w:asciiTheme="majorEastAsia" w:hAnsiTheme="majorEastAsia" w:eastAsiaTheme="majorEastAsia"/>
          <w:sz w:val="24"/>
        </w:rPr>
        <w:t xml:space="preserve"> 2023  年 </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 xml:space="preserve"> 月</w:t>
      </w:r>
      <w:r>
        <w:rPr>
          <w:rFonts w:hint="eastAsia" w:asciiTheme="majorEastAsia" w:hAnsiTheme="majorEastAsia" w:eastAsiaTheme="majorEastAsia"/>
          <w:sz w:val="24"/>
          <w:lang w:val="en-US" w:eastAsia="zh-CN"/>
        </w:rPr>
        <w:t>26</w:t>
      </w:r>
      <w:r>
        <w:rPr>
          <w:rFonts w:hint="eastAsia" w:asciiTheme="majorEastAsia" w:hAnsiTheme="majorEastAsia" w:eastAsiaTheme="majorEastAsia"/>
          <w:sz w:val="24"/>
        </w:rPr>
        <w:t xml:space="preserve"> 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五、报价文件接收信息</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 xml:space="preserve">（一）报价文件接收截止时间： 2023  年 </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 xml:space="preserve"> 月 </w:t>
      </w:r>
      <w:r>
        <w:rPr>
          <w:rFonts w:hint="eastAsia" w:asciiTheme="majorEastAsia" w:hAnsiTheme="majorEastAsia" w:eastAsiaTheme="majorEastAsia"/>
          <w:sz w:val="24"/>
          <w:lang w:val="en-US" w:eastAsia="zh-CN"/>
        </w:rPr>
        <w:t>26</w:t>
      </w:r>
      <w:r>
        <w:rPr>
          <w:rFonts w:hint="eastAsia" w:asciiTheme="majorEastAsia" w:hAnsiTheme="majorEastAsia" w:eastAsiaTheme="majorEastAsia"/>
          <w:sz w:val="24"/>
        </w:rPr>
        <w:t xml:space="preserve">  日10:00。</w:t>
      </w:r>
    </w:p>
    <w:p>
      <w:pPr>
        <w:spacing w:line="460" w:lineRule="exact"/>
        <w:ind w:firstLine="480" w:firstLineChars="20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 xml:space="preserve">周芳   </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 xml:space="preserve">  联系电话：028-88400151</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15882165234</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w:t>
      </w:r>
      <w:r>
        <w:rPr>
          <w:rFonts w:hint="eastAsia" w:cs="宋体" w:asciiTheme="majorEastAsia" w:hAnsiTheme="majorEastAsia" w:eastAsiaTheme="majorEastAsia"/>
          <w:iCs/>
          <w:kern w:val="0"/>
          <w:sz w:val="24"/>
        </w:rPr>
        <w:t>张先生              联系电话：18054780553</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r>
        <w:rPr>
          <w:rFonts w:hint="eastAsia" w:asciiTheme="majorEastAsia" w:hAnsiTheme="majorEastAsia" w:eastAsiaTheme="majorEastAsia"/>
          <w:bCs/>
          <w:iCs/>
          <w:sz w:val="24"/>
        </w:rPr>
        <w:t xml:space="preserve">                   </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right="-58" w:firstLine="600" w:firstLineChars="2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w:t>
      </w:r>
      <w:r>
        <w:rPr>
          <w:rFonts w:hint="eastAsia" w:cs="宋体" w:asciiTheme="majorEastAsia" w:hAnsiTheme="majorEastAsia" w:eastAsiaTheme="majorEastAsia"/>
          <w:iCs/>
          <w:kern w:val="0"/>
          <w:sz w:val="24"/>
          <w:u w:val="single"/>
        </w:rPr>
        <w:t xml:space="preserve">郭小乐 </w:t>
      </w:r>
      <w:r>
        <w:rPr>
          <w:rFonts w:hint="eastAsia" w:cs="宋体" w:asciiTheme="majorEastAsia" w:hAnsiTheme="majorEastAsia" w:eastAsiaTheme="majorEastAsia"/>
          <w:iCs/>
          <w:kern w:val="0"/>
          <w:sz w:val="24"/>
        </w:rPr>
        <w:t xml:space="preserve">             联系电话：</w:t>
      </w:r>
      <w:r>
        <w:rPr>
          <w:rFonts w:hint="eastAsia" w:cs="宋体" w:asciiTheme="majorEastAsia" w:hAnsiTheme="majorEastAsia" w:eastAsiaTheme="majorEastAsia"/>
          <w:iCs/>
          <w:kern w:val="0"/>
          <w:sz w:val="24"/>
          <w:u w:val="single"/>
        </w:rPr>
        <w:t>15982367206</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800" w:firstLineChars="250"/>
        <w:jc w:val="left"/>
        <w:rPr>
          <w:rFonts w:asciiTheme="majorEastAsia" w:hAnsiTheme="majorEastAsia" w:eastAsiaTheme="majorEastAsia"/>
          <w:sz w:val="32"/>
          <w:szCs w:val="32"/>
        </w:rPr>
      </w:pPr>
    </w:p>
    <w:p>
      <w:pPr>
        <w:widowControl/>
        <w:jc w:val="left"/>
        <w:rPr>
          <w:rFonts w:asciiTheme="majorEastAsia" w:hAnsiTheme="majorEastAsia" w:eastAsiaTheme="majorEastAsia"/>
          <w:sz w:val="32"/>
          <w:szCs w:val="32"/>
        </w:rPr>
      </w:pPr>
      <w:r>
        <w:rPr>
          <w:rFonts w:asciiTheme="majorEastAsia" w:hAnsiTheme="majorEastAsia" w:eastAsiaTheme="majorEastAsia"/>
          <w:sz w:val="32"/>
          <w:szCs w:val="32"/>
        </w:rPr>
        <w:br w:type="page"/>
      </w:r>
    </w:p>
    <w:p>
      <w:pPr>
        <w:spacing w:line="500" w:lineRule="exact"/>
        <w:ind w:firstLine="2731" w:firstLineChars="85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第二部分</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Cs w:val="21"/>
              </w:rPr>
            </w:pPr>
            <w:r>
              <w:rPr>
                <w:rFonts w:hint="eastAsia" w:asciiTheme="majorEastAsia" w:hAnsiTheme="majorEastAsia" w:eastAsiaTheme="majorEastAsia"/>
                <w:szCs w:val="21"/>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Theme="majorEastAsia" w:hAnsiTheme="majorEastAsia" w:eastAsiaTheme="majorEastAsia"/>
                <w:szCs w:val="21"/>
              </w:rPr>
            </w:pPr>
            <w:r>
              <w:rPr>
                <w:rFonts w:hint="eastAsia" w:asciiTheme="majorEastAsia" w:hAnsiTheme="majorEastAsia" w:eastAsiaTheme="majorEastAsia"/>
                <w:szCs w:val="21"/>
              </w:rPr>
              <w:t>采购人</w:t>
            </w:r>
          </w:p>
        </w:tc>
        <w:tc>
          <w:tcPr>
            <w:tcW w:w="6255" w:type="dxa"/>
            <w:tcBorders>
              <w:top w:val="single" w:color="auto" w:sz="4" w:space="0"/>
              <w:left w:val="single" w:color="auto" w:sz="4" w:space="0"/>
              <w:bottom w:val="single" w:color="auto" w:sz="4" w:space="0"/>
            </w:tcBorders>
            <w:vAlign w:val="center"/>
          </w:tcPr>
          <w:p>
            <w:pPr>
              <w:pStyle w:val="23"/>
              <w:ind w:left="2016" w:hanging="2016" w:hangingChars="96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名称：成都光明派特贵金属有限公司</w:t>
            </w:r>
          </w:p>
          <w:p>
            <w:pPr>
              <w:pStyle w:val="23"/>
              <w:tabs>
                <w:tab w:val="left" w:pos="7356"/>
              </w:tabs>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地址：成都市龙泉驿区北京路636号</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联系人：</w:t>
            </w:r>
            <w:r>
              <w:rPr>
                <w:rFonts w:hint="eastAsia" w:asciiTheme="majorEastAsia" w:hAnsiTheme="majorEastAsia" w:eastAsiaTheme="majorEastAsia"/>
                <w:iCs/>
                <w:color w:val="auto"/>
                <w:sz w:val="21"/>
                <w:szCs w:val="21"/>
                <w:u w:val="single"/>
              </w:rPr>
              <w:t>张先生</w:t>
            </w:r>
          </w:p>
          <w:p>
            <w:pPr>
              <w:snapToGrid w:val="0"/>
              <w:rPr>
                <w:rFonts w:asciiTheme="majorEastAsia" w:hAnsiTheme="majorEastAsia" w:eastAsiaTheme="majorEastAsia"/>
                <w:szCs w:val="21"/>
              </w:rPr>
            </w:pPr>
            <w:r>
              <w:rPr>
                <w:rFonts w:hint="eastAsia" w:asciiTheme="majorEastAsia" w:hAnsiTheme="majorEastAsia" w:eastAsiaTheme="majorEastAsia"/>
                <w:szCs w:val="21"/>
              </w:rPr>
              <w:t>电</w:t>
            </w:r>
            <w:r>
              <w:rPr>
                <w:rFonts w:asciiTheme="majorEastAsia" w:hAnsiTheme="majorEastAsia" w:eastAsiaTheme="majorEastAsia"/>
                <w:szCs w:val="21"/>
              </w:rPr>
              <w:t xml:space="preserve"> </w:t>
            </w:r>
            <w:r>
              <w:rPr>
                <w:rFonts w:hint="eastAsia" w:asciiTheme="majorEastAsia" w:hAnsiTheme="majorEastAsia" w:eastAsiaTheme="majorEastAsia"/>
                <w:szCs w:val="21"/>
              </w:rPr>
              <w:t>话：18054780553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Cs w:val="21"/>
              </w:rPr>
            </w:pPr>
            <w:r>
              <w:rPr>
                <w:rFonts w:hint="eastAsia" w:asciiTheme="majorEastAsia" w:hAnsiTheme="majorEastAsia" w:eastAsiaTheme="majorEastAsia"/>
                <w:szCs w:val="21"/>
              </w:rPr>
              <w:t>设备名称</w:t>
            </w:r>
          </w:p>
        </w:tc>
        <w:tc>
          <w:tcPr>
            <w:tcW w:w="6255" w:type="dxa"/>
            <w:tcBorders>
              <w:top w:val="single" w:color="auto" w:sz="4" w:space="0"/>
              <w:left w:val="single" w:color="auto" w:sz="4" w:space="0"/>
              <w:bottom w:val="single" w:color="auto" w:sz="4" w:space="0"/>
            </w:tcBorders>
            <w:vAlign w:val="center"/>
          </w:tcPr>
          <w:p>
            <w:pPr>
              <w:snapToGrid w:val="0"/>
              <w:rPr>
                <w:rFonts w:hint="default" w:asciiTheme="majorEastAsia" w:hAnsiTheme="majorEastAsia" w:eastAsiaTheme="majorEastAsia"/>
                <w:szCs w:val="21"/>
                <w:lang w:val="en-US" w:eastAsia="zh-CN"/>
              </w:rPr>
            </w:pPr>
            <w:r>
              <w:rPr>
                <w:rFonts w:hint="eastAsia" w:cs="宋体" w:asciiTheme="majorEastAsia" w:hAnsiTheme="majorEastAsia" w:eastAsiaTheme="majorEastAsia"/>
                <w:color w:val="auto"/>
                <w:kern w:val="0"/>
                <w:sz w:val="21"/>
                <w:szCs w:val="21"/>
                <w:lang w:val="en-US" w:eastAsia="zh-CN" w:bidi="ar-SA"/>
              </w:rPr>
              <w:t>微油螺杆式空压机  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最高限额</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FF0000"/>
                <w:sz w:val="21"/>
                <w:szCs w:val="21"/>
              </w:rPr>
            </w:pPr>
            <w:r>
              <w:rPr>
                <w:rFonts w:hint="eastAsia" w:asciiTheme="majorEastAsia" w:hAnsiTheme="majorEastAsia" w:eastAsiaTheme="majorEastAsia"/>
                <w:color w:val="FF0000"/>
                <w:sz w:val="21"/>
                <w:szCs w:val="21"/>
              </w:rPr>
              <w:t>限价30</w:t>
            </w:r>
            <w:r>
              <w:rPr>
                <w:rFonts w:asciiTheme="majorEastAsia" w:hAnsiTheme="majorEastAsia" w:eastAsiaTheme="majorEastAsia"/>
                <w:color w:val="FF0000"/>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资质条件：</w:t>
            </w:r>
            <w:r>
              <w:rPr>
                <w:rFonts w:asciiTheme="majorEastAsia" w:hAnsiTheme="majorEastAsia" w:eastAsiaTheme="majorEastAsia"/>
                <w:color w:val="auto"/>
                <w:sz w:val="21"/>
                <w:szCs w:val="21"/>
                <w:u w:val="single"/>
              </w:rPr>
              <w:t xml:space="preserve">   </w:t>
            </w:r>
            <w:r>
              <w:rPr>
                <w:rFonts w:hint="eastAsia" w:asciiTheme="majorEastAsia" w:hAnsiTheme="majorEastAsia" w:eastAsiaTheme="majorEastAsia"/>
                <w:color w:val="auto"/>
                <w:sz w:val="21"/>
                <w:szCs w:val="21"/>
                <w:u w:val="single"/>
              </w:rPr>
              <w:t>设备</w:t>
            </w:r>
            <w:r>
              <w:rPr>
                <w:rFonts w:hint="eastAsia" w:asciiTheme="majorEastAsia" w:hAnsiTheme="majorEastAsia" w:eastAsiaTheme="majorEastAsia"/>
                <w:color w:val="auto"/>
                <w:sz w:val="21"/>
                <w:szCs w:val="21"/>
                <w:u w:val="single"/>
                <w:lang w:val="en-US" w:eastAsia="zh-CN"/>
              </w:rPr>
              <w:t>制造商或设备</w:t>
            </w:r>
            <w:r>
              <w:rPr>
                <w:rFonts w:hint="eastAsia" w:asciiTheme="majorEastAsia" w:hAnsiTheme="majorEastAsia" w:eastAsiaTheme="majorEastAsia"/>
                <w:color w:val="auto"/>
                <w:sz w:val="21"/>
                <w:szCs w:val="21"/>
                <w:u w:val="single"/>
              </w:rPr>
              <w:t>代理商</w:t>
            </w:r>
            <w:r>
              <w:rPr>
                <w:rFonts w:asciiTheme="majorEastAsia" w:hAnsiTheme="majorEastAsia" w:eastAsiaTheme="majorEastAsia"/>
                <w:color w:val="auto"/>
                <w:sz w:val="21"/>
                <w:szCs w:val="21"/>
                <w:u w:val="single"/>
              </w:rPr>
              <w:t xml:space="preserve">   </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财务要求：</w:t>
            </w:r>
            <w:r>
              <w:rPr>
                <w:rFonts w:asciiTheme="majorEastAsia" w:hAnsiTheme="majorEastAsia" w:eastAsiaTheme="majorEastAsia"/>
                <w:color w:val="auto"/>
                <w:sz w:val="21"/>
                <w:szCs w:val="21"/>
              </w:rPr>
              <w:t>3</w:t>
            </w:r>
            <w:r>
              <w:rPr>
                <w:rFonts w:hint="eastAsia" w:asciiTheme="majorEastAsia" w:hAnsiTheme="majorEastAsia" w:eastAsiaTheme="majorEastAsia"/>
                <w:color w:val="auto"/>
                <w:sz w:val="21"/>
                <w:szCs w:val="21"/>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u w:val="single"/>
              </w:rPr>
              <w:t>不</w:t>
            </w:r>
            <w:r>
              <w:rPr>
                <w:rFonts w:hint="eastAsia" w:asciiTheme="majorEastAsia" w:hAnsiTheme="majorEastAsia" w:eastAsiaTheme="majorEastAsia"/>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供应商在收到书面答复</w:t>
            </w:r>
            <w:r>
              <w:rPr>
                <w:rFonts w:cs="仿宋_GB2312" w:asciiTheme="majorEastAsia" w:hAnsiTheme="majorEastAsia" w:eastAsiaTheme="majorEastAsia"/>
                <w:kern w:val="0"/>
                <w:szCs w:val="21"/>
              </w:rPr>
              <w:t>(</w:t>
            </w:r>
            <w:r>
              <w:rPr>
                <w:rFonts w:hint="eastAsia" w:cs="仿宋_GB2312" w:asciiTheme="majorEastAsia" w:hAnsiTheme="majorEastAsia" w:eastAsiaTheme="majorEastAsia"/>
                <w:kern w:val="0"/>
                <w:szCs w:val="21"/>
              </w:rPr>
              <w:t>补遗书</w:t>
            </w:r>
            <w:r>
              <w:rPr>
                <w:rFonts w:cs="仿宋_GB2312" w:asciiTheme="majorEastAsia" w:hAnsiTheme="majorEastAsia" w:eastAsiaTheme="majorEastAsia"/>
                <w:kern w:val="0"/>
                <w:szCs w:val="21"/>
              </w:rPr>
              <w:t>)48</w:t>
            </w:r>
            <w:r>
              <w:rPr>
                <w:rFonts w:hint="eastAsia" w:cs="仿宋_GB2312" w:asciiTheme="majorEastAsia" w:hAnsiTheme="majorEastAsia" w:eastAsiaTheme="majorEastAsia"/>
                <w:kern w:val="0"/>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响应文件由正本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份；副本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Cs w:val="21"/>
              </w:rPr>
            </w:pPr>
            <w:r>
              <w:rPr>
                <w:rFonts w:hint="eastAsia" w:cs="仿宋_GB2312" w:asciiTheme="majorEastAsia" w:hAnsiTheme="majorEastAsia" w:eastAsiaTheme="majorEastAsia"/>
                <w:kern w:val="0"/>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23"/>
              <w:rPr>
                <w:rFonts w:cs="仿宋_GB2312" w:asciiTheme="majorEastAsia" w:hAnsiTheme="majorEastAsia" w:eastAsiaTheme="majorEastAsia"/>
                <w:color w:val="auto"/>
                <w:sz w:val="21"/>
                <w:szCs w:val="21"/>
              </w:rPr>
            </w:pPr>
            <w:r>
              <w:rPr>
                <w:rFonts w:cs="仿宋_GB2312" w:asciiTheme="majorEastAsia" w:hAnsiTheme="majorEastAsia" w:eastAsiaTheme="majorEastAsia"/>
                <w:color w:val="auto"/>
                <w:sz w:val="21"/>
                <w:szCs w:val="21"/>
              </w:rPr>
              <w:t>1.</w:t>
            </w:r>
            <w:r>
              <w:rPr>
                <w:rFonts w:hint="eastAsia" w:cs="仿宋_GB2312" w:asciiTheme="majorEastAsia" w:hAnsiTheme="majorEastAsia" w:eastAsiaTheme="majorEastAsia"/>
                <w:color w:val="auto"/>
                <w:sz w:val="21"/>
                <w:szCs w:val="21"/>
              </w:rPr>
              <w:t>装订牢固，并应编制目录和连续页码（封面和扉页除外）；</w:t>
            </w:r>
          </w:p>
          <w:p>
            <w:pPr>
              <w:autoSpaceDE w:val="0"/>
              <w:autoSpaceDN w:val="0"/>
              <w:adjustRightInd w:val="0"/>
              <w:rPr>
                <w:rFonts w:cs="仿宋_GB2312" w:asciiTheme="majorEastAsia" w:hAnsiTheme="majorEastAsia" w:eastAsiaTheme="majorEastAsia"/>
                <w:kern w:val="0"/>
                <w:szCs w:val="21"/>
              </w:rPr>
            </w:pPr>
            <w:r>
              <w:rPr>
                <w:rFonts w:asciiTheme="majorEastAsia" w:hAnsiTheme="majorEastAsia" w:eastAsiaTheme="majorEastAsia"/>
                <w:szCs w:val="21"/>
              </w:rPr>
              <w:t>2.</w:t>
            </w:r>
            <w:r>
              <w:rPr>
                <w:rFonts w:hint="eastAsia" w:asciiTheme="majorEastAsia" w:hAnsiTheme="majorEastAsia" w:eastAsiaTheme="majorEastAsia"/>
                <w:szCs w:val="21"/>
              </w:rPr>
              <w:t>报价函、商务部分和技术部分集中装订成</w:t>
            </w:r>
            <w:r>
              <w:rPr>
                <w:rFonts w:asciiTheme="majorEastAsia" w:hAnsiTheme="majorEastAsia" w:eastAsiaTheme="majorEastAsia"/>
                <w:szCs w:val="21"/>
              </w:rPr>
              <w:t>1</w:t>
            </w:r>
            <w:r>
              <w:rPr>
                <w:rFonts w:hint="eastAsia" w:asciiTheme="majorEastAsia" w:hAnsiTheme="majorEastAsia" w:eastAsiaTheme="majorEastAsia"/>
                <w:szCs w:val="21"/>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封套上写明</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采购人的地址：成都市龙泉驿区</w:t>
            </w:r>
            <w:r>
              <w:rPr>
                <w:rFonts w:hint="eastAsia" w:asciiTheme="majorEastAsia" w:hAnsiTheme="majorEastAsia" w:eastAsiaTheme="majorEastAsia"/>
                <w:color w:val="auto"/>
                <w:sz w:val="21"/>
                <w:szCs w:val="21"/>
              </w:rPr>
              <w:t>北京路636号</w:t>
            </w:r>
          </w:p>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采购人名称：成都光明派特贵金属有限公司</w:t>
            </w:r>
          </w:p>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成都光明派特贵金属有限公司</w:t>
            </w:r>
            <w:r>
              <w:rPr>
                <w:rFonts w:hint="eastAsia" w:cs="仿宋_GB2312" w:asciiTheme="majorEastAsia" w:hAnsiTheme="majorEastAsia" w:eastAsiaTheme="majorEastAsia"/>
                <w:kern w:val="0"/>
                <w:szCs w:val="21"/>
                <w:u w:val="single"/>
                <w:lang w:val="en-US" w:eastAsia="zh-CN"/>
              </w:rPr>
              <w:t xml:space="preserve"> </w:t>
            </w:r>
            <w:r>
              <w:rPr>
                <w:rFonts w:hint="eastAsia" w:cs="仿宋_GB2312" w:asciiTheme="majorEastAsia" w:hAnsiTheme="majorEastAsia" w:eastAsiaTheme="majorEastAsia"/>
                <w:kern w:val="0"/>
                <w:szCs w:val="21"/>
                <w:u w:val="single"/>
              </w:rPr>
              <w:t>微油螺杆式空压机</w:t>
            </w:r>
            <w:r>
              <w:rPr>
                <w:rFonts w:hint="eastAsia" w:cs="仿宋_GB2312" w:asciiTheme="majorEastAsia" w:hAnsiTheme="majorEastAsia" w:eastAsiaTheme="majorEastAsia"/>
                <w:kern w:val="0"/>
                <w:szCs w:val="21"/>
                <w:u w:val="single"/>
                <w:lang w:val="en-US" w:eastAsia="zh-CN"/>
              </w:rPr>
              <w:t xml:space="preserve"> </w:t>
            </w:r>
            <w:r>
              <w:rPr>
                <w:rFonts w:hint="eastAsia" w:cs="仿宋_GB2312" w:asciiTheme="majorEastAsia" w:hAnsiTheme="majorEastAsia" w:eastAsiaTheme="majorEastAsia"/>
                <w:kern w:val="0"/>
                <w:szCs w:val="21"/>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有效期</w:t>
            </w:r>
            <w:r>
              <w:rPr>
                <w:rFonts w:cs="仿宋_GB2312" w:asciiTheme="majorEastAsia" w:hAnsiTheme="majorEastAsia" w:eastAsiaTheme="majorEastAsia"/>
                <w:kern w:val="0"/>
                <w:szCs w:val="21"/>
              </w:rPr>
              <w:t xml:space="preserve"> </w:t>
            </w:r>
            <w:r>
              <w:rPr>
                <w:rFonts w:cs="仿宋_GB2312" w:asciiTheme="majorEastAsia" w:hAnsiTheme="majorEastAsia" w:eastAsiaTheme="majorEastAsia"/>
                <w:kern w:val="0"/>
                <w:szCs w:val="21"/>
                <w:u w:val="single"/>
              </w:rPr>
              <w:t>90</w:t>
            </w:r>
            <w:r>
              <w:rPr>
                <w:rFonts w:cs="仿宋_GB2312" w:asciiTheme="majorEastAsia" w:hAnsiTheme="majorEastAsia" w:eastAsiaTheme="majorEastAsia"/>
                <w:kern w:val="0"/>
                <w:szCs w:val="21"/>
              </w:rPr>
              <w:t xml:space="preserve"> </w:t>
            </w:r>
            <w:r>
              <w:rPr>
                <w:rFonts w:hint="eastAsia" w:cs="仿宋_GB2312" w:asciiTheme="majorEastAsia" w:hAnsiTheme="majorEastAsia" w:eastAsiaTheme="majorEastAsia"/>
                <w:kern w:val="0"/>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ajorEastAsia" w:hAnsiTheme="majorEastAsia" w:eastAsiaTheme="majorEastAsia"/>
                <w:szCs w:val="21"/>
              </w:rPr>
            </w:pPr>
            <w:r>
              <w:rPr>
                <w:rFonts w:hint="eastAsia" w:cs="仿宋_GB2312" w:asciiTheme="majorEastAsia" w:hAnsiTheme="majorEastAsia" w:eastAsiaTheme="majorEastAsia"/>
                <w:kern w:val="0"/>
                <w:szCs w:val="21"/>
              </w:rPr>
              <w:t>成都市龙泉驿区</w:t>
            </w:r>
            <w:r>
              <w:rPr>
                <w:rFonts w:hint="eastAsia" w:cs="宋体" w:asciiTheme="majorEastAsia" w:hAnsiTheme="majorEastAsia" w:eastAsiaTheme="majorEastAsia"/>
                <w:kern w:val="0"/>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3"/>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公开报价时间和地点</w:t>
            </w:r>
          </w:p>
        </w:tc>
        <w:tc>
          <w:tcPr>
            <w:tcW w:w="6255" w:type="dxa"/>
            <w:tcBorders>
              <w:top w:val="single" w:color="auto" w:sz="4" w:space="0"/>
              <w:left w:val="single" w:color="auto" w:sz="4" w:space="0"/>
              <w:bottom w:val="single" w:color="auto" w:sz="4" w:space="0"/>
            </w:tcBorders>
          </w:tcPr>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公开报价时间：同报价截止时间</w:t>
            </w:r>
          </w:p>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公开报价地点：成都市龙泉驿区</w:t>
            </w:r>
            <w:r>
              <w:rPr>
                <w:rFonts w:hint="eastAsia" w:asciiTheme="majorEastAsia" w:hAnsiTheme="majorEastAsia" w:eastAsiaTheme="majorEastAsia"/>
                <w:color w:val="auto"/>
                <w:sz w:val="21"/>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rPr>
              <w:t>综合评分法</w:t>
            </w:r>
          </w:p>
        </w:tc>
      </w:tr>
    </w:tbl>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（四）所投货物详细技术参数及原厂商针对此项目授权书原件；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hint="eastAsia" w:asciiTheme="majorEastAsia" w:hAnsiTheme="majorEastAsia" w:eastAsiaTheme="majorEastAsia"/>
          <w:sz w:val="24"/>
          <w:u w:val="single"/>
        </w:rPr>
        <w:t xml:space="preserve">2023 </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5</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lang w:val="en-US" w:eastAsia="zh-CN"/>
        </w:rPr>
        <w:t>26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日10:00时，截止时间后，将拒绝接收新的报价文件。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（二）投送地点：成都光明派特贵金属有限公司综合管理部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（五）供应商擅自改变货物型号、配置的；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（七）其他询价小组认为的其他非实质性响应的；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十、报价文件的评审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．询价小组经评审认为所有报价文件都不符合询价文件要求的。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bookmarkStart w:id="0" w:name="_Toc217446103"/>
      <w:r>
        <w:rPr>
          <w:rFonts w:hint="eastAsia" w:asciiTheme="majorEastAsia" w:hAnsiTheme="majorEastAsia" w:eastAsiaTheme="majorEastAsia"/>
          <w:sz w:val="24"/>
        </w:rPr>
        <w:t>、评审细则及标准</w:t>
      </w:r>
      <w:bookmarkEnd w:id="0"/>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．本次综合评分的因素是：见综合评分明细表。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．在评审过程中，响应文件有下列情况之一，评审小组成员应当按照询价通知书规定的非实质性偏离进行扣分：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widowControl/>
        <w:jc w:val="left"/>
        <w:rPr>
          <w:rFonts w:ascii="宋体" w:hAnsi="宋体"/>
          <w:b/>
          <w:sz w:val="32"/>
          <w:szCs w:val="32"/>
        </w:rPr>
      </w:pPr>
      <w:r>
        <w:rPr>
          <w:rFonts w:ascii="宋体" w:hAnsi="宋体"/>
          <w:b/>
          <w:sz w:val="32"/>
          <w:szCs w:val="32"/>
        </w:rPr>
        <w:br w:type="page"/>
      </w:r>
    </w:p>
    <w:p>
      <w:pPr>
        <w:spacing w:line="480" w:lineRule="auto"/>
        <w:ind w:firstLine="3373" w:firstLineChars="1050"/>
        <w:rPr>
          <w:color w:val="FF0000"/>
          <w:sz w:val="32"/>
          <w:szCs w:val="36"/>
        </w:rPr>
      </w:pPr>
      <w:r>
        <w:rPr>
          <w:rFonts w:hint="eastAsia" w:ascii="宋体" w:hAnsi="宋体"/>
          <w:b/>
          <w:sz w:val="32"/>
          <w:szCs w:val="32"/>
        </w:rPr>
        <w:t>第三部分</w:t>
      </w:r>
      <w:r>
        <w:rPr>
          <w:rFonts w:ascii="宋体" w:hAnsi="宋体"/>
          <w:b/>
          <w:sz w:val="32"/>
          <w:szCs w:val="32"/>
        </w:rPr>
        <w:t xml:space="preserve">  </w:t>
      </w:r>
      <w:r>
        <w:rPr>
          <w:rFonts w:hint="eastAsia" w:ascii="宋体" w:hAnsi="宋体"/>
          <w:b/>
          <w:sz w:val="32"/>
          <w:szCs w:val="32"/>
        </w:rPr>
        <w:t>技术参数</w:t>
      </w:r>
    </w:p>
    <w:p>
      <w:pPr>
        <w:spacing w:line="312" w:lineRule="auto"/>
        <w:ind w:firstLine="482" w:firstLineChars="200"/>
        <w:rPr>
          <w:rFonts w:ascii="宋体" w:hAnsi="宋体" w:cs="宋体"/>
          <w:b/>
          <w:bCs/>
          <w:sz w:val="24"/>
        </w:rPr>
      </w:pPr>
      <w:r>
        <w:rPr>
          <w:rFonts w:hint="eastAsia" w:ascii="宋体" w:hAnsi="宋体" w:cs="宋体"/>
          <w:b/>
          <w:bCs/>
          <w:sz w:val="24"/>
        </w:rPr>
        <w:t>1.1空压机：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设备种类：微油螺杆式空压机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*品牌要求：阿特拉斯科普柯（Atlas Copco）、寿力（SULLAIR）、英格索兰（</w:t>
      </w:r>
      <w:r>
        <w:rPr>
          <w:rFonts w:hint="eastAsia" w:ascii="宋体" w:hAnsi="宋体" w:cs="宋体"/>
          <w:sz w:val="24"/>
        </w:rPr>
        <w:fldChar w:fldCharType="begin"/>
      </w:r>
      <w:r>
        <w:rPr>
          <w:rFonts w:hint="eastAsia" w:ascii="宋体" w:hAnsi="宋体" w:cs="宋体"/>
          <w:sz w:val="24"/>
        </w:rPr>
        <w:instrText xml:space="preserve"> HYPERLINK "http://www.baidu.com/baidu.php?url=000000j0xnZgmfstWgvJqhWNxXTndaY43h1twhdGKiodnqbu9aVLOMmGmyR7CeqcZgicC-pnMt16tWfdK_oFzoy9HYylVv4V7y7d0hLl55kd8iHa9UGYCkD0MgdOvIUJyHcJLPIeOYX6YSlJzesl14Br7_SmWcFp0gY6r15g4tjgRz2PCsN2qcGNrA4g0Rg7bIlnn3YbulDqqXYAvLtppqDtXrjU.DY_i5ht_JpA56hG6edeqlknUP-hOWbLNtVIIMQRze-kl-9h9mzyTXPp6.U1Y10ZDqYl23tTELsQs0TA-W5H00IjLHCoWkzOx0E0KGUHYznWR0u1dEugK1n0KdpHdBmy-bIykV0ZKGujYzr0KWpyfqnWcv0AdY5HnsnjFxnH0krNtznjRkg1DsPW7xnH0kPdt1PW0k0AVG5Hc0TMfqPHmY0AFG5HDdr7tznjwxPH010AdW5HDsn-tknjD4g1csPH7xnH0zg1DsnHIxn0KkTA-b5H00TyPGujYs0ZFMIA7M5H00mycqn7ts0ANzu1Ys0ZKs5HTsnjTznWmsP6K8IM0qna3snj0snj0sn0KVIZ0qn0KbuAqs5H00ThCqnfKbugmqTAn0uMfqn0KspjYs0Aq15H00mMTqnH00UMfqn0K1XWY0mgPxpywW5gK1QyFbuZ60pywW5R9awfKspZw45fKYmgFMugfqPWPxn7tkPH00IZN15HnvPHnvn1b4PjDzPHDdrj6dPHb0ThNkIjYkPW61P1bYPHf1PW0z0ZPGujdhP1KBnhRYPW0snjIBujfY0AP1UHYdf1cYP1m1P164rHm3f1wj0A7W5HD0TA3qn0KkUgfqn0KkUgnqn0KlIjYz0AdWgvuzUvYqn7tsg1Kxn7tsg100uA78IyF-gLK_my4GuZnqPW6zrjmdPNtsg1KxPW6zrjmdr7tsg100TA7Ygvu_myTqn0Kbmv-b5H00ugwGujYVnfK9TLKWm1Ys0ZNspy4Wm1Ys0Z7VuWYs0AuWIgfqn0KGTvP_5H00mywhUA7M5HD0UAuW5H00uAPWujY3wH04wbujnWDYnHnzrHDdfRRYfW97rRuAwjfznWDLnHGAw1Yk0Zwzmyw-5HmYnjDsrfKBuA-b5RDvfbfzrjwKP1m1njbvwRDzfWDsnjK7Pbfzn1-DwbfY0AFY5H00Uv7YI1Ys0AqY5H00ULFsIjYsc10Wc10Wnansc108nj0snj0sc10WwDuRc10WQinsQW0snj0snankQW0snj0snansc10Wna3snj0snj00mh78pv7Wm1Ysc10Wnans0Z91IZRqnWRvnH0vPjn0TNqv5H08rHuxna3sn7tsQW0sg108rHNxna3dP7tsg108PHwxn0KBTdqsThqbpyfqn0KzUv-hUA7M5H00TMw9pyfq0APv5fKGTdqWTADqn0KWTjYs0AN1IjYs0APzm1YkPjfYns&amp;us=newvui&amp;xst=TjYLnj0LnWcvnjmKm1Y3wH04wbujnWDYnHnzrHDdfRRYfW97rRuAwjfznWDLnHGAw1Yk0ycqfHuawjc3PDDLPWnsrHu7fHFanH0snDRvwjc1rRwAwjfKT1YkP16snHnLnW61njc4PHDkn10zr7tznWNxn67L5IrB85ZQqtat0gDqYl23tTELsQsKIHYzPHmknjmYns7Y5HDvrjnLrHfdPjnKUgDqn0cs0BYKmv6quhPxTAnKUZRqn07WUWY3rj04n1cdnNtknHKxpA7EgLKM0Hcvn1Dkrjn4PWT&amp;cegduid=nWRvnH0vPjn&amp;solutionId=6165632&amp;word=&amp;ck=0.0.0.0.0.0.0.0&amp;shh=www.baidu.com&amp;sht=88093251_110_hao_pg" \t "https://www.baidu.com/_blank" </w:instrText>
      </w:r>
      <w:r>
        <w:rPr>
          <w:rFonts w:hint="eastAsia" w:ascii="宋体" w:hAnsi="宋体" w:cs="宋体"/>
          <w:sz w:val="24"/>
        </w:rPr>
        <w:fldChar w:fldCharType="separate"/>
      </w:r>
      <w:r>
        <w:rPr>
          <w:rFonts w:hint="eastAsia" w:ascii="宋体" w:hAnsi="宋体" w:cs="宋体"/>
          <w:sz w:val="24"/>
        </w:rPr>
        <w:t>IngersoII rand</w:t>
      </w:r>
      <w:r>
        <w:rPr>
          <w:rFonts w:hint="eastAsia" w:ascii="宋体" w:hAnsi="宋体" w:cs="宋体"/>
          <w:sz w:val="24"/>
        </w:rPr>
        <w:fldChar w:fldCharType="end"/>
      </w:r>
      <w:r>
        <w:rPr>
          <w:rFonts w:hint="eastAsia" w:ascii="宋体" w:hAnsi="宋体" w:cs="宋体"/>
          <w:sz w:val="24"/>
        </w:rPr>
        <w:t>）</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*处理量：不低于10m3/min（1.0mpa）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*噪声：＜80dB(A)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*空压机马达功率：≥75KW</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*供气压力：最高供气压力不低于1.0mpa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*控制方式：变频控制调节</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w:t>
      </w:r>
      <w:r>
        <w:rPr>
          <w:rFonts w:hint="eastAsia" w:ascii="宋体" w:hAnsi="宋体" w:cs="宋体"/>
          <w:sz w:val="24"/>
        </w:rPr>
        <w:t>操作面板：可外接式面板控制</w:t>
      </w:r>
      <w:r>
        <w:rPr>
          <w:rFonts w:hint="eastAsia" w:ascii="宋体" w:hAnsi="宋体" w:cs="宋体"/>
          <w:sz w:val="24"/>
          <w:lang w:eastAsia="zh-CN"/>
        </w:rPr>
        <w:t>，</w:t>
      </w:r>
      <w:r>
        <w:rPr>
          <w:rFonts w:hint="eastAsia" w:ascii="宋体" w:hAnsi="宋体" w:cs="宋体"/>
          <w:sz w:val="24"/>
        </w:rPr>
        <w:t>范围20-50m（</w:t>
      </w:r>
      <w:r>
        <w:rPr>
          <w:rFonts w:hint="eastAsia" w:ascii="宋体" w:hAnsi="宋体" w:cs="宋体"/>
          <w:sz w:val="24"/>
          <w:u w:val="single"/>
        </w:rPr>
        <w:t>由</w:t>
      </w:r>
      <w:r>
        <w:rPr>
          <w:rFonts w:hint="eastAsia" w:ascii="宋体" w:hAnsi="宋体" w:cs="宋体"/>
          <w:sz w:val="24"/>
          <w:u w:val="single"/>
          <w:lang w:val="en-US" w:eastAsia="zh-CN"/>
        </w:rPr>
        <w:t>投标人</w:t>
      </w:r>
      <w:r>
        <w:rPr>
          <w:rFonts w:hint="eastAsia" w:ascii="宋体" w:hAnsi="宋体" w:cs="宋体"/>
          <w:sz w:val="24"/>
          <w:u w:val="single"/>
        </w:rPr>
        <w:t>负责</w:t>
      </w:r>
      <w:r>
        <w:rPr>
          <w:rFonts w:hint="eastAsia" w:ascii="宋体" w:hAnsi="宋体" w:cs="宋体"/>
          <w:sz w:val="24"/>
          <w:u w:val="single"/>
          <w:lang w:val="en-US" w:eastAsia="zh-CN"/>
        </w:rPr>
        <w:t>外接及</w:t>
      </w:r>
      <w:r>
        <w:rPr>
          <w:rFonts w:hint="eastAsia" w:ascii="宋体" w:hAnsi="宋体" w:cs="宋体"/>
          <w:sz w:val="24"/>
          <w:u w:val="single"/>
        </w:rPr>
        <w:t>安装调试</w:t>
      </w:r>
      <w:r>
        <w:rPr>
          <w:rFonts w:hint="eastAsia" w:ascii="宋体" w:hAnsi="宋体" w:cs="宋体"/>
          <w:sz w:val="24"/>
          <w:u w:val="single"/>
          <w:lang w:eastAsia="zh-CN"/>
        </w:rPr>
        <w:t>，</w:t>
      </w:r>
      <w:r>
        <w:rPr>
          <w:rFonts w:hint="eastAsia" w:ascii="宋体" w:hAnsi="宋体" w:cs="宋体"/>
          <w:sz w:val="24"/>
          <w:u w:val="single"/>
          <w:lang w:val="en-US" w:eastAsia="zh-CN"/>
        </w:rPr>
        <w:t>需在投标文件中明确</w:t>
      </w:r>
      <w:r>
        <w:rPr>
          <w:rFonts w:hint="eastAsia" w:ascii="宋体" w:hAnsi="宋体" w:cs="宋体"/>
          <w:sz w:val="24"/>
        </w:rPr>
        <w:t>）</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气体含油浓度＜2ppm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气体含尘粒度＜2μm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气体温度≤环境温度+7</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冷却方式：风冷</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外形尺寸＜（长1800*1400*2000mm）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数量：1台</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通讯要求：配置RS485通讯接口，MODBUS-RTU通讯协议</w:t>
      </w:r>
    </w:p>
    <w:p>
      <w:pPr>
        <w:spacing w:line="312" w:lineRule="auto"/>
        <w:ind w:firstLine="482" w:firstLineChars="200"/>
        <w:rPr>
          <w:rFonts w:ascii="宋体" w:hAnsi="宋体" w:cs="宋体"/>
          <w:b/>
          <w:bCs/>
          <w:sz w:val="24"/>
        </w:rPr>
      </w:pPr>
      <w:r>
        <w:rPr>
          <w:rFonts w:hint="eastAsia" w:ascii="宋体" w:hAnsi="宋体" w:cs="宋体"/>
          <w:b/>
          <w:bCs/>
          <w:sz w:val="24"/>
        </w:rPr>
        <w:t>1.2冷干机：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设备种类：冷冻式干燥机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型号：供应商根据空压机选型配置后处理设备</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工作压力：0.8-1.2mpa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通讯要求：配置RS485通讯接口，MODBUS-RTU通讯协议。</w:t>
      </w:r>
    </w:p>
    <w:p>
      <w:pPr>
        <w:spacing w:line="312" w:lineRule="auto"/>
        <w:ind w:firstLine="482" w:firstLineChars="200"/>
        <w:rPr>
          <w:rFonts w:ascii="宋体" w:hAnsi="宋体" w:cs="宋体"/>
          <w:b/>
          <w:bCs/>
          <w:sz w:val="24"/>
        </w:rPr>
      </w:pPr>
      <w:r>
        <w:rPr>
          <w:rFonts w:hint="eastAsia" w:ascii="宋体" w:hAnsi="宋体" w:cs="宋体"/>
          <w:b/>
          <w:bCs/>
          <w:sz w:val="24"/>
        </w:rPr>
        <w:t>1.3过滤器：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①主管道过滤器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精度：2/5μm/ppm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②除尘过滤器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精度：0.1/0.01μm/ppm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③精密过滤器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精度：0.1/0.01μm/ppm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④超高效除油过滤器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精度：0.1/0.01μm/ppm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spacing w:line="312" w:lineRule="auto"/>
        <w:ind w:firstLine="482" w:firstLineChars="200"/>
        <w:rPr>
          <w:rFonts w:ascii="宋体" w:hAnsi="宋体" w:cs="宋体"/>
          <w:b/>
          <w:bCs/>
          <w:sz w:val="24"/>
        </w:rPr>
      </w:pPr>
      <w:r>
        <w:rPr>
          <w:rFonts w:hint="eastAsia" w:ascii="宋体" w:hAnsi="宋体" w:cs="宋体"/>
          <w:b/>
          <w:bCs/>
          <w:sz w:val="24"/>
        </w:rPr>
        <w:t>1.4储气罐：</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存储量：1m3</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*配置要求：立式储气罐，主体材质不锈钢，自带安全阀、压力表、手动排污阀等安全附件，符合国家标准。</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数量：1个</w:t>
      </w:r>
    </w:p>
    <w:p>
      <w:pPr>
        <w:spacing w:line="312" w:lineRule="auto"/>
        <w:ind w:firstLine="482" w:firstLineChars="200"/>
        <w:rPr>
          <w:rFonts w:ascii="宋体" w:hAnsi="宋体" w:cs="宋体"/>
          <w:b/>
          <w:bCs/>
          <w:sz w:val="24"/>
        </w:rPr>
      </w:pPr>
      <w:r>
        <w:rPr>
          <w:rFonts w:hint="eastAsia" w:ascii="宋体" w:hAnsi="宋体" w:cs="宋体"/>
          <w:b/>
          <w:bCs/>
          <w:sz w:val="24"/>
        </w:rPr>
        <w:t>1.5废油收集器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数量：1台</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型号：供应商根据后处理设备选型配置</w:t>
      </w:r>
    </w:p>
    <w:p>
      <w:pPr>
        <w:spacing w:line="312" w:lineRule="auto"/>
        <w:ind w:firstLine="482" w:firstLineChars="200"/>
        <w:rPr>
          <w:rFonts w:ascii="宋体" w:hAnsi="宋体" w:cs="宋体"/>
          <w:b/>
          <w:bCs/>
          <w:sz w:val="24"/>
        </w:rPr>
      </w:pPr>
      <w:r>
        <w:rPr>
          <w:rFonts w:hint="eastAsia" w:ascii="宋体" w:hAnsi="宋体" w:cs="宋体"/>
          <w:b/>
          <w:bCs/>
          <w:sz w:val="24"/>
        </w:rPr>
        <w:t>1.6安全注意事项：</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①</w:t>
      </w:r>
      <w:r>
        <w:rPr>
          <w:rFonts w:hint="eastAsia" w:ascii="宋体" w:hAnsi="宋体" w:cs="宋体"/>
          <w:sz w:val="24"/>
        </w:rPr>
        <w:t>高压上限，压力传感器及安全阀门灵敏有效</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②</w:t>
      </w:r>
      <w:r>
        <w:rPr>
          <w:rFonts w:hint="eastAsia" w:ascii="宋体" w:hAnsi="宋体" w:cs="宋体"/>
          <w:sz w:val="24"/>
        </w:rPr>
        <w:t>保护装置符合国标准，便捷、良好</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③</w:t>
      </w:r>
      <w:r>
        <w:rPr>
          <w:rFonts w:hint="eastAsia" w:ascii="宋体" w:hAnsi="宋体" w:cs="宋体"/>
          <w:sz w:val="24"/>
        </w:rPr>
        <w:t>电气部分，必须按照国家最新标准执行</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④</w:t>
      </w:r>
      <w:r>
        <w:rPr>
          <w:rFonts w:hint="eastAsia" w:ascii="宋体" w:hAnsi="宋体" w:cs="宋体"/>
          <w:sz w:val="24"/>
        </w:rPr>
        <w:t>安全警示标识张贴位置合理醒目</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⑥</w:t>
      </w:r>
      <w:r>
        <w:rPr>
          <w:rFonts w:hint="eastAsia" w:ascii="宋体" w:hAnsi="宋体" w:cs="宋体"/>
          <w:sz w:val="24"/>
        </w:rPr>
        <w:t>噪音符合</w:t>
      </w:r>
      <w:r>
        <w:rPr>
          <w:rFonts w:hint="eastAsia" w:ascii="宋体" w:hAnsi="宋体" w:cs="宋体"/>
          <w:sz w:val="24"/>
          <w:lang w:val="en-US" w:eastAsia="zh-CN"/>
        </w:rPr>
        <w:t>国家</w:t>
      </w:r>
      <w:r>
        <w:rPr>
          <w:rFonts w:hint="eastAsia" w:ascii="宋体" w:hAnsi="宋体" w:cs="宋体"/>
          <w:sz w:val="24"/>
        </w:rPr>
        <w:t>标准，密封满足设计要求。</w:t>
      </w:r>
    </w:p>
    <w:p>
      <w:pPr>
        <w:tabs>
          <w:tab w:val="left" w:pos="1365"/>
        </w:tabs>
        <w:spacing w:line="400" w:lineRule="exact"/>
        <w:rPr>
          <w:rFonts w:ascii="宋体" w:hAnsi="宋体" w:cs="宋体"/>
          <w:szCs w:val="21"/>
        </w:rPr>
      </w:pPr>
    </w:p>
    <w:p>
      <w:pPr>
        <w:tabs>
          <w:tab w:val="left" w:pos="1365"/>
        </w:tabs>
        <w:spacing w:line="400" w:lineRule="exact"/>
        <w:ind w:firstLine="1879" w:firstLineChars="895"/>
        <w:rPr>
          <w:rFonts w:ascii="宋体" w:hAnsi="宋体" w:cs="宋体"/>
          <w:szCs w:val="21"/>
        </w:rPr>
      </w:pPr>
    </w:p>
    <w:p>
      <w:pPr>
        <w:tabs>
          <w:tab w:val="left" w:pos="1365"/>
        </w:tabs>
        <w:spacing w:line="400" w:lineRule="exact"/>
        <w:ind w:firstLine="1879" w:firstLineChars="895"/>
        <w:rPr>
          <w:rFonts w:ascii="宋体" w:hAnsi="宋体" w:cs="宋体"/>
          <w:szCs w:val="21"/>
        </w:rPr>
      </w:pPr>
    </w:p>
    <w:p>
      <w:pPr>
        <w:tabs>
          <w:tab w:val="left" w:pos="1365"/>
        </w:tabs>
        <w:spacing w:line="400" w:lineRule="exact"/>
        <w:ind w:firstLine="1879" w:firstLineChars="895"/>
        <w:rPr>
          <w:rFonts w:ascii="宋体" w:hAnsi="宋体" w:cs="宋体"/>
          <w:szCs w:val="21"/>
        </w:rPr>
      </w:pPr>
    </w:p>
    <w:p>
      <w:pPr>
        <w:tabs>
          <w:tab w:val="left" w:pos="1365"/>
        </w:tabs>
        <w:spacing w:line="400" w:lineRule="exact"/>
        <w:ind w:firstLine="1879" w:firstLineChars="895"/>
        <w:rPr>
          <w:rFonts w:ascii="宋体" w:hAnsi="宋体" w:cs="宋体"/>
          <w:szCs w:val="21"/>
        </w:rPr>
      </w:pPr>
    </w:p>
    <w:p>
      <w:pPr>
        <w:widowControl/>
        <w:jc w:val="left"/>
        <w:rPr>
          <w:rFonts w:ascii="宋体" w:hAnsi="宋体" w:cs="宋体"/>
          <w:szCs w:val="21"/>
        </w:rPr>
      </w:pPr>
      <w:r>
        <w:rPr>
          <w:rFonts w:ascii="宋体" w:hAnsi="宋体" w:cs="宋体"/>
          <w:szCs w:val="21"/>
        </w:rPr>
        <w:br w:type="page"/>
      </w:r>
    </w:p>
    <w:p>
      <w:pPr>
        <w:tabs>
          <w:tab w:val="left" w:pos="1365"/>
        </w:tabs>
        <w:spacing w:line="400" w:lineRule="exact"/>
        <w:jc w:val="center"/>
        <w:rPr>
          <w:rFonts w:cs="黑体" w:asciiTheme="majorEastAsia" w:hAnsiTheme="majorEastAsia" w:eastAsiaTheme="majorEastAsia"/>
          <w:b/>
          <w:bCs/>
          <w:sz w:val="32"/>
          <w:szCs w:val="32"/>
        </w:rPr>
      </w:pPr>
      <w:r>
        <w:rPr>
          <w:rFonts w:hint="eastAsia" w:cs="黑体" w:asciiTheme="majorEastAsia" w:hAnsiTheme="majorEastAsia" w:eastAsiaTheme="majorEastAsia"/>
          <w:b/>
          <w:bCs/>
          <w:sz w:val="32"/>
          <w:szCs w:val="32"/>
        </w:rPr>
        <w:t>第四部分  评分标准</w:t>
      </w:r>
    </w:p>
    <w:tbl>
      <w:tblPr>
        <w:tblStyle w:val="14"/>
        <w:tblpPr w:leftFromText="180" w:rightFromText="180" w:vertAnchor="text" w:horzAnchor="page" w:tblpXSpec="center" w:tblpY="207"/>
        <w:tblOverlap w:val="never"/>
        <w:tblW w:w="9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6"/>
        <w:gridCol w:w="2289"/>
        <w:gridCol w:w="66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56"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条款</w:t>
            </w:r>
          </w:p>
        </w:tc>
        <w:tc>
          <w:tcPr>
            <w:tcW w:w="2289"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评分因素</w:t>
            </w:r>
          </w:p>
        </w:tc>
        <w:tc>
          <w:tcPr>
            <w:tcW w:w="6641" w:type="dxa"/>
            <w:vAlign w:val="center"/>
          </w:tcPr>
          <w:p>
            <w:pPr>
              <w:pStyle w:val="31"/>
              <w:tabs>
                <w:tab w:val="center" w:pos="3113"/>
              </w:tabs>
              <w:spacing w:line="360" w:lineRule="auto"/>
              <w:jc w:val="both"/>
              <w:rPr>
                <w:rFonts w:asciiTheme="majorEastAsia" w:hAnsiTheme="majorEastAsia" w:eastAsiaTheme="majorEastAsia"/>
                <w:b/>
                <w:sz w:val="21"/>
                <w:szCs w:val="21"/>
              </w:rPr>
            </w:pPr>
            <w:r>
              <w:rPr>
                <w:rFonts w:asciiTheme="majorEastAsia" w:hAnsiTheme="majorEastAsia" w:eastAsiaTheme="majorEastAsia"/>
                <w:b/>
                <w:sz w:val="21"/>
                <w:szCs w:val="21"/>
              </w:rPr>
              <w:tab/>
            </w:r>
            <w:r>
              <w:rPr>
                <w:rFonts w:hint="eastAsia" w:asciiTheme="majorEastAsia" w:hAnsiTheme="majorEastAsia" w:eastAsiaTheme="majorEastAsia"/>
                <w:b/>
                <w:sz w:val="21"/>
                <w:szCs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7" w:hRule="atLeast"/>
          <w:jc w:val="center"/>
        </w:trPr>
        <w:tc>
          <w:tcPr>
            <w:tcW w:w="856" w:type="dxa"/>
            <w:vAlign w:val="center"/>
          </w:tcPr>
          <w:p>
            <w:pPr>
              <w:spacing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综合实力</w:t>
            </w:r>
          </w:p>
        </w:tc>
        <w:tc>
          <w:tcPr>
            <w:tcW w:w="2289"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投标设备的业绩10%</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1、</w:t>
            </w:r>
            <w:r>
              <w:rPr>
                <w:rFonts w:hint="eastAsia" w:asciiTheme="majorEastAsia" w:hAnsiTheme="majorEastAsia" w:eastAsiaTheme="majorEastAsia"/>
                <w:sz w:val="21"/>
                <w:szCs w:val="21"/>
                <w:lang w:eastAsia="zh-CN"/>
              </w:rPr>
              <w:t>公司资质要求：质量管理体系认证证书，环境管理体系认证证书，诚信经营无纠纷</w:t>
            </w:r>
            <w:r>
              <w:rPr>
                <w:rFonts w:hint="eastAsia" w:asciiTheme="majorEastAsia" w:hAnsiTheme="majorEastAsia" w:eastAsiaTheme="majorEastAsia"/>
                <w:sz w:val="21"/>
                <w:szCs w:val="21"/>
                <w:lang w:val="en-US" w:eastAsia="zh-CN"/>
              </w:rPr>
              <w:t>的</w:t>
            </w:r>
            <w:r>
              <w:rPr>
                <w:rFonts w:hint="eastAsia" w:asciiTheme="majorEastAsia" w:hAnsiTheme="majorEastAsia" w:eastAsiaTheme="majorEastAsia"/>
                <w:sz w:val="21"/>
                <w:szCs w:val="21"/>
                <w:lang w:eastAsia="zh-CN"/>
              </w:rPr>
              <w:t xml:space="preserve">佐证材料。每有一项得1分，共3分。                           </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2、</w:t>
            </w:r>
            <w:r>
              <w:rPr>
                <w:rFonts w:hint="eastAsia" w:asciiTheme="majorEastAsia" w:hAnsiTheme="majorEastAsia" w:eastAsiaTheme="majorEastAsia"/>
                <w:sz w:val="21"/>
                <w:szCs w:val="21"/>
                <w:lang w:eastAsia="zh-CN"/>
              </w:rPr>
              <w:t>近二年（2021年 1月 1日至本设备投标截止时间止）</w:t>
            </w:r>
            <w:r>
              <w:rPr>
                <w:rFonts w:hint="eastAsia" w:asciiTheme="majorEastAsia" w:hAnsiTheme="majorEastAsia" w:eastAsiaTheme="majorEastAsia"/>
                <w:sz w:val="21"/>
                <w:szCs w:val="21"/>
                <w:lang w:val="en-US" w:eastAsia="zh-CN"/>
              </w:rPr>
              <w:t>投标人</w:t>
            </w:r>
            <w:r>
              <w:rPr>
                <w:rFonts w:hint="eastAsia" w:asciiTheme="majorEastAsia" w:hAnsiTheme="majorEastAsia" w:eastAsiaTheme="majorEastAsia"/>
                <w:sz w:val="21"/>
                <w:szCs w:val="21"/>
                <w:lang w:eastAsia="zh-CN"/>
              </w:rPr>
              <w:t>应具有在国内外销售过同类产品业绩（附合同协议书的复印件），每提供1个国内有效的业绩得1分，国外有效业绩的2分，最高得</w:t>
            </w:r>
            <w:r>
              <w:rPr>
                <w:rFonts w:hint="eastAsia" w:asciiTheme="majorEastAsia" w:hAnsiTheme="majorEastAsia" w:eastAsiaTheme="majorEastAsia"/>
                <w:sz w:val="21"/>
                <w:szCs w:val="21"/>
                <w:lang w:val="en-US" w:eastAsia="zh-CN"/>
              </w:rPr>
              <w:t>6</w:t>
            </w:r>
            <w:r>
              <w:rPr>
                <w:rFonts w:hint="eastAsia" w:asciiTheme="majorEastAsia" w:hAnsiTheme="majorEastAsia" w:eastAsiaTheme="majorEastAsia"/>
                <w:sz w:val="21"/>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3、提供空压机设备品牌商经销授权书，得1分。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856" w:type="dxa"/>
            <w:vMerge w:val="restart"/>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技术评分标准</w:t>
            </w:r>
          </w:p>
        </w:tc>
        <w:tc>
          <w:tcPr>
            <w:tcW w:w="2289"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技术功能要求30%</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iCs/>
                <w:color w:val="FF0000"/>
                <w:sz w:val="21"/>
                <w:szCs w:val="21"/>
                <w:lang w:eastAsia="zh-CN"/>
              </w:rPr>
            </w:pPr>
            <w:r>
              <w:rPr>
                <w:rFonts w:hint="eastAsia" w:asciiTheme="majorEastAsia" w:hAnsiTheme="majorEastAsia" w:eastAsiaTheme="majorEastAsia"/>
                <w:sz w:val="21"/>
                <w:szCs w:val="21"/>
                <w:lang w:eastAsia="zh-CN"/>
              </w:rPr>
              <w:t>技术指标，每一条带*号的要求未满足，扣</w:t>
            </w:r>
            <w:r>
              <w:rPr>
                <w:rFonts w:asciiTheme="majorEastAsia" w:hAnsiTheme="majorEastAsia" w:eastAsiaTheme="majorEastAsia"/>
                <w:sz w:val="21"/>
                <w:szCs w:val="21"/>
                <w:lang w:eastAsia="zh-CN"/>
              </w:rPr>
              <w:t>10</w:t>
            </w:r>
            <w:r>
              <w:rPr>
                <w:rFonts w:hint="eastAsia" w:asciiTheme="majorEastAsia" w:hAnsiTheme="majorEastAsia" w:eastAsiaTheme="majorEastAsia"/>
                <w:sz w:val="21"/>
                <w:szCs w:val="21"/>
                <w:lang w:eastAsia="zh-CN"/>
              </w:rPr>
              <w:t>分，扣完为止；未带*号的要求，未满足，每条扣1分，扣完为止。总分为30分。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jc w:val="center"/>
        </w:trPr>
        <w:tc>
          <w:tcPr>
            <w:tcW w:w="856" w:type="dxa"/>
            <w:vMerge w:val="continue"/>
            <w:vAlign w:val="center"/>
          </w:tcPr>
          <w:p>
            <w:pPr>
              <w:spacing w:line="360" w:lineRule="auto"/>
              <w:rPr>
                <w:rFonts w:asciiTheme="majorEastAsia" w:hAnsiTheme="majorEastAsia" w:eastAsiaTheme="majorEastAsia"/>
                <w:szCs w:val="21"/>
              </w:rPr>
            </w:pPr>
          </w:p>
        </w:tc>
        <w:tc>
          <w:tcPr>
            <w:tcW w:w="2289"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对投标人技术服务和质保期服务能力的评价</w:t>
            </w:r>
            <w:r>
              <w:rPr>
                <w:rFonts w:asciiTheme="majorEastAsia" w:hAnsiTheme="majorEastAsia" w:eastAsiaTheme="majorEastAsia"/>
                <w:sz w:val="21"/>
                <w:szCs w:val="21"/>
                <w:lang w:eastAsia="zh-CN"/>
              </w:rPr>
              <w:t>10</w:t>
            </w:r>
            <w:r>
              <w:rPr>
                <w:rFonts w:hint="eastAsia" w:asciiTheme="majorEastAsia" w:hAnsiTheme="majorEastAsia" w:eastAsiaTheme="majorEastAsia"/>
                <w:sz w:val="21"/>
                <w:szCs w:val="21"/>
                <w:lang w:eastAsia="zh-CN"/>
              </w:rPr>
              <w:t>%</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1、技术服务和质保期的售后服务方案的完整可行性进行评价，质保期为一年，不得分；质保期两年，得</w:t>
            </w:r>
            <w:r>
              <w:rPr>
                <w:rFonts w:asciiTheme="majorEastAsia" w:hAnsiTheme="majorEastAsia" w:eastAsiaTheme="majorEastAsia"/>
                <w:sz w:val="21"/>
                <w:szCs w:val="21"/>
                <w:lang w:eastAsia="zh-CN"/>
              </w:rPr>
              <w:t>2</w:t>
            </w:r>
            <w:r>
              <w:rPr>
                <w:rFonts w:hint="eastAsia" w:asciiTheme="majorEastAsia" w:hAnsiTheme="majorEastAsia" w:eastAsiaTheme="majorEastAsia"/>
                <w:sz w:val="21"/>
                <w:szCs w:val="21"/>
                <w:lang w:eastAsia="zh-CN"/>
              </w:rPr>
              <w:t>分；质保期为三年，得</w:t>
            </w:r>
            <w:r>
              <w:rPr>
                <w:rFonts w:asciiTheme="majorEastAsia" w:hAnsiTheme="majorEastAsia" w:eastAsiaTheme="majorEastAsia"/>
                <w:sz w:val="21"/>
                <w:szCs w:val="21"/>
                <w:lang w:eastAsia="zh-CN"/>
              </w:rPr>
              <w:t>4</w:t>
            </w:r>
            <w:r>
              <w:rPr>
                <w:rFonts w:hint="eastAsia" w:asciiTheme="majorEastAsia" w:hAnsiTheme="majorEastAsia" w:eastAsiaTheme="majorEastAsia"/>
                <w:sz w:val="21"/>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2、空压机机头质保两年及以下，得1分；五年及以下，得2分；十年及以下，得</w:t>
            </w:r>
            <w:r>
              <w:rPr>
                <w:rFonts w:asciiTheme="majorEastAsia" w:hAnsiTheme="majorEastAsia" w:eastAsiaTheme="majorEastAsia"/>
                <w:sz w:val="21"/>
                <w:szCs w:val="21"/>
                <w:lang w:eastAsia="zh-CN"/>
              </w:rPr>
              <w:t>4</w:t>
            </w:r>
            <w:r>
              <w:rPr>
                <w:rFonts w:hint="eastAsia" w:asciiTheme="majorEastAsia" w:hAnsiTheme="majorEastAsia" w:eastAsiaTheme="majorEastAsia"/>
                <w:sz w:val="21"/>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3</w:t>
            </w:r>
            <w:r>
              <w:rPr>
                <w:rFonts w:hint="eastAsia" w:asciiTheme="majorEastAsia" w:hAnsiTheme="majorEastAsia" w:eastAsiaTheme="majorEastAsia"/>
                <w:sz w:val="21"/>
                <w:szCs w:val="21"/>
                <w:lang w:eastAsia="zh-CN"/>
              </w:rPr>
              <w:t>、售后服务响应时间：接到维修电话</w:t>
            </w:r>
            <w:r>
              <w:rPr>
                <w:rFonts w:asciiTheme="majorEastAsia" w:hAnsiTheme="majorEastAsia" w:eastAsiaTheme="majorEastAsia"/>
                <w:sz w:val="21"/>
                <w:szCs w:val="21"/>
                <w:lang w:eastAsia="zh-CN"/>
              </w:rPr>
              <w:t>4</w:t>
            </w:r>
            <w:r>
              <w:rPr>
                <w:rFonts w:hint="eastAsia" w:asciiTheme="majorEastAsia" w:hAnsiTheme="majorEastAsia" w:eastAsiaTheme="majorEastAsia"/>
                <w:sz w:val="21"/>
                <w:szCs w:val="21"/>
                <w:lang w:eastAsia="zh-CN"/>
              </w:rPr>
              <w:t>h达到现场，得2分；超过4h，得1分；超过8h，不得分。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（与质保金挂钩考核）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56" w:type="dxa"/>
            <w:vMerge w:val="restart"/>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投标报价评分标准</w:t>
            </w:r>
          </w:p>
        </w:tc>
        <w:tc>
          <w:tcPr>
            <w:tcW w:w="2289" w:type="dxa"/>
            <w:vMerge w:val="restart"/>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投标报价</w:t>
            </w:r>
            <w:r>
              <w:rPr>
                <w:rFonts w:hint="eastAsia" w:asciiTheme="majorEastAsia" w:hAnsiTheme="majorEastAsia" w:eastAsiaTheme="majorEastAsia"/>
                <w:sz w:val="21"/>
                <w:szCs w:val="21"/>
                <w:lang w:eastAsia="zh-CN"/>
              </w:rPr>
              <w:t>5</w:t>
            </w:r>
            <w:r>
              <w:rPr>
                <w:rFonts w:asciiTheme="majorEastAsia" w:hAnsiTheme="majorEastAsia" w:eastAsiaTheme="majorEastAsia"/>
                <w:sz w:val="21"/>
                <w:szCs w:val="21"/>
                <w:lang w:eastAsia="zh-CN"/>
              </w:rPr>
              <w:t>0</w:t>
            </w:r>
            <w:r>
              <w:rPr>
                <w:rFonts w:hint="eastAsia" w:asciiTheme="majorEastAsia" w:hAnsiTheme="majorEastAsia" w:eastAsiaTheme="majorEastAsia"/>
                <w:sz w:val="21"/>
                <w:szCs w:val="21"/>
                <w:lang w:eastAsia="zh-CN"/>
              </w:rPr>
              <w:t>%</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1</w:t>
            </w:r>
            <w:r>
              <w:rPr>
                <w:rFonts w:hint="eastAsia" w:asciiTheme="majorEastAsia" w:hAnsiTheme="majorEastAsia" w:eastAsiaTheme="majorEastAsia"/>
                <w:sz w:val="21"/>
                <w:szCs w:val="21"/>
                <w:lang w:eastAsia="zh-CN"/>
              </w:rPr>
              <w:t>、当有效投标家数为5家以上（含5家）时，去掉一个最高和最低投标报价，计算其余投标报价的算数平均值</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2</w:t>
            </w:r>
            <w:r>
              <w:rPr>
                <w:rFonts w:hint="eastAsia" w:asciiTheme="majorEastAsia" w:hAnsiTheme="majorEastAsia" w:eastAsiaTheme="majorEastAsia"/>
                <w:sz w:val="21"/>
                <w:szCs w:val="21"/>
                <w:lang w:eastAsia="zh-CN"/>
              </w:rPr>
              <w:t>、当有效投标家数少于</w:t>
            </w:r>
            <w:r>
              <w:rPr>
                <w:rFonts w:asciiTheme="majorEastAsia" w:hAnsiTheme="majorEastAsia" w:eastAsiaTheme="majorEastAsia"/>
                <w:sz w:val="21"/>
                <w:szCs w:val="21"/>
                <w:lang w:eastAsia="zh-CN"/>
              </w:rPr>
              <w:t>5</w:t>
            </w:r>
            <w:r>
              <w:rPr>
                <w:rFonts w:hint="eastAsia" w:asciiTheme="majorEastAsia" w:hAnsiTheme="majorEastAsia" w:eastAsiaTheme="majorEastAsia"/>
                <w:sz w:val="21"/>
                <w:szCs w:val="21"/>
                <w:lang w:eastAsia="zh-CN"/>
              </w:rPr>
              <w:t>家时，计算所有投标报价的算术平均值</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Cs w:val="21"/>
                <w:lang w:eastAsia="zh-CN"/>
              </w:rPr>
            </w:pPr>
            <w:r>
              <w:rPr>
                <w:rFonts w:asciiTheme="majorEastAsia" w:hAnsiTheme="majorEastAsia" w:eastAsiaTheme="majorEastAsia"/>
                <w:sz w:val="21"/>
                <w:szCs w:val="21"/>
                <w:lang w:eastAsia="zh-CN"/>
              </w:rPr>
              <w:t>3</w:t>
            </w:r>
            <w:r>
              <w:rPr>
                <w:rFonts w:hint="eastAsia" w:asciiTheme="majorEastAsia" w:hAnsiTheme="majorEastAsia" w:eastAsiaTheme="majorEastAsia"/>
                <w:sz w:val="21"/>
                <w:szCs w:val="21"/>
                <w:lang w:eastAsia="zh-CN"/>
              </w:rPr>
              <w:t>、评标基准价</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×0.95</w:t>
            </w:r>
            <w:r>
              <w:rPr>
                <w:rFonts w:hint="eastAsia" w:asciiTheme="majorEastAsia" w:hAnsiTheme="majorEastAsia" w:eastAsiaTheme="majorEastAsia"/>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jc w:val="center"/>
        </w:trPr>
        <w:tc>
          <w:tcPr>
            <w:tcW w:w="856" w:type="dxa"/>
            <w:vMerge w:val="continue"/>
            <w:vAlign w:val="center"/>
          </w:tcPr>
          <w:p>
            <w:pPr>
              <w:pStyle w:val="31"/>
              <w:spacing w:line="360" w:lineRule="auto"/>
              <w:jc w:val="center"/>
              <w:rPr>
                <w:rFonts w:asciiTheme="majorEastAsia" w:hAnsiTheme="majorEastAsia" w:eastAsiaTheme="majorEastAsia"/>
                <w:sz w:val="21"/>
                <w:szCs w:val="21"/>
              </w:rPr>
            </w:pPr>
          </w:p>
        </w:tc>
        <w:tc>
          <w:tcPr>
            <w:tcW w:w="2289" w:type="dxa"/>
            <w:vMerge w:val="continue"/>
            <w:vAlign w:val="center"/>
          </w:tcPr>
          <w:p>
            <w:pPr>
              <w:pStyle w:val="31"/>
              <w:spacing w:line="360" w:lineRule="auto"/>
              <w:jc w:val="center"/>
              <w:rPr>
                <w:rFonts w:asciiTheme="majorEastAsia" w:hAnsiTheme="majorEastAsia" w:eastAsiaTheme="majorEastAsia"/>
                <w:i/>
                <w:sz w:val="21"/>
                <w:szCs w:val="21"/>
                <w:lang w:eastAsia="zh-CN"/>
              </w:rPr>
            </w:pPr>
          </w:p>
        </w:tc>
        <w:tc>
          <w:tcPr>
            <w:tcW w:w="6641" w:type="dxa"/>
            <w:vAlign w:val="center"/>
          </w:tcPr>
          <w:p>
            <w:pPr>
              <w:ind w:firstLine="420" w:firstLineChars="200"/>
              <w:rPr>
                <w:rFonts w:asciiTheme="majorEastAsia" w:hAnsiTheme="majorEastAsia" w:eastAsiaTheme="majorEastAsia"/>
                <w:szCs w:val="21"/>
              </w:rPr>
            </w:pPr>
            <w:r>
              <w:rPr>
                <w:rFonts w:hint="eastAsia" w:cs="Times New Roman" w:asciiTheme="majorEastAsia" w:hAnsiTheme="majorEastAsia" w:eastAsiaTheme="majorEastAsia"/>
                <w:kern w:val="0"/>
                <w:sz w:val="21"/>
                <w:szCs w:val="21"/>
                <w:lang w:val="en-US" w:eastAsia="zh-CN" w:bidi="ar-SA"/>
              </w:rPr>
              <w:t>投标报价等于评标基准价的投标人价格分为满分，投标报价与评标基准价相比，每高</w:t>
            </w:r>
            <w:r>
              <w:rPr>
                <w:rFonts w:cs="Times New Roman" w:asciiTheme="majorEastAsia" w:hAnsiTheme="majorEastAsia" w:eastAsiaTheme="majorEastAsia"/>
                <w:kern w:val="0"/>
                <w:sz w:val="21"/>
                <w:szCs w:val="21"/>
                <w:lang w:val="en-US" w:eastAsia="zh-CN" w:bidi="ar-SA"/>
              </w:rPr>
              <w:t>1%</w:t>
            </w:r>
            <w:r>
              <w:rPr>
                <w:rFonts w:hint="eastAsia" w:cs="Times New Roman" w:asciiTheme="majorEastAsia" w:hAnsiTheme="majorEastAsia" w:eastAsiaTheme="majorEastAsia"/>
                <w:kern w:val="0"/>
                <w:sz w:val="21"/>
                <w:szCs w:val="21"/>
                <w:lang w:val="en-US" w:eastAsia="zh-CN" w:bidi="ar-SA"/>
              </w:rPr>
              <w:t>扣</w:t>
            </w:r>
            <w:r>
              <w:rPr>
                <w:rFonts w:cs="Times New Roman" w:asciiTheme="majorEastAsia" w:hAnsiTheme="majorEastAsia" w:eastAsiaTheme="majorEastAsia"/>
                <w:kern w:val="0"/>
                <w:sz w:val="21"/>
                <w:szCs w:val="21"/>
                <w:lang w:val="en-US" w:eastAsia="zh-CN" w:bidi="ar-SA"/>
              </w:rPr>
              <w:t>1</w:t>
            </w:r>
            <w:r>
              <w:rPr>
                <w:rFonts w:hint="eastAsia" w:cs="Times New Roman" w:asciiTheme="majorEastAsia" w:hAnsiTheme="majorEastAsia" w:eastAsiaTheme="majorEastAsia"/>
                <w:kern w:val="0"/>
                <w:sz w:val="21"/>
                <w:szCs w:val="21"/>
                <w:lang w:val="en-US" w:eastAsia="zh-CN" w:bidi="ar-SA"/>
              </w:rPr>
              <w:t>分，每低</w:t>
            </w:r>
            <w:r>
              <w:rPr>
                <w:rFonts w:cs="Times New Roman" w:asciiTheme="majorEastAsia" w:hAnsiTheme="majorEastAsia" w:eastAsiaTheme="majorEastAsia"/>
                <w:kern w:val="0"/>
                <w:sz w:val="21"/>
                <w:szCs w:val="21"/>
                <w:lang w:val="en-US" w:eastAsia="zh-CN" w:bidi="ar-SA"/>
              </w:rPr>
              <w:t>1%</w:t>
            </w:r>
            <w:r>
              <w:rPr>
                <w:rFonts w:hint="eastAsia" w:cs="Times New Roman" w:asciiTheme="majorEastAsia" w:hAnsiTheme="majorEastAsia" w:eastAsiaTheme="majorEastAsia"/>
                <w:kern w:val="0"/>
                <w:sz w:val="21"/>
                <w:szCs w:val="21"/>
                <w:lang w:val="en-US" w:eastAsia="zh-CN" w:bidi="ar-SA"/>
              </w:rPr>
              <w:t>扣</w:t>
            </w:r>
            <w:r>
              <w:rPr>
                <w:rFonts w:cs="Times New Roman" w:asciiTheme="majorEastAsia" w:hAnsiTheme="majorEastAsia" w:eastAsiaTheme="majorEastAsia"/>
                <w:kern w:val="0"/>
                <w:sz w:val="21"/>
                <w:szCs w:val="21"/>
                <w:lang w:val="en-US" w:eastAsia="zh-CN" w:bidi="ar-SA"/>
              </w:rPr>
              <w:t>0.5</w:t>
            </w:r>
            <w:r>
              <w:rPr>
                <w:rFonts w:hint="eastAsia" w:cs="Times New Roman" w:asciiTheme="majorEastAsia" w:hAnsiTheme="majorEastAsia" w:eastAsiaTheme="majorEastAsia"/>
                <w:kern w:val="0"/>
                <w:sz w:val="21"/>
                <w:szCs w:val="21"/>
                <w:lang w:val="en-US" w:eastAsia="zh-CN" w:bidi="ar-SA"/>
              </w:rPr>
              <w:t>分，最多扣</w:t>
            </w:r>
            <w:r>
              <w:rPr>
                <w:rFonts w:cs="Times New Roman" w:asciiTheme="majorEastAsia" w:hAnsiTheme="majorEastAsia" w:eastAsiaTheme="majorEastAsia"/>
                <w:kern w:val="0"/>
                <w:sz w:val="21"/>
                <w:szCs w:val="21"/>
                <w:lang w:val="en-US" w:eastAsia="zh-CN" w:bidi="ar-SA"/>
              </w:rPr>
              <w:t>15</w:t>
            </w:r>
            <w:r>
              <w:rPr>
                <w:rFonts w:hint="eastAsia" w:cs="Times New Roman" w:asciiTheme="majorEastAsia" w:hAnsiTheme="majorEastAsia" w:eastAsiaTheme="majorEastAsia"/>
                <w:kern w:val="0"/>
                <w:sz w:val="21"/>
                <w:szCs w:val="21"/>
                <w:lang w:val="en-US" w:eastAsia="zh-CN" w:bidi="ar-SA"/>
              </w:rPr>
              <w:t>分。</w:t>
            </w:r>
          </w:p>
        </w:tc>
      </w:tr>
    </w:tbl>
    <w:p>
      <w:pPr>
        <w:pStyle w:val="2"/>
        <w:spacing w:after="0" w:line="480" w:lineRule="exact"/>
        <w:ind w:firstLine="480" w:firstLineChars="200"/>
        <w:rPr>
          <w:b/>
        </w:rPr>
      </w:pPr>
      <w:r>
        <w:rPr>
          <w:rFonts w:hint="eastAsia"/>
        </w:rPr>
        <w:t>1、评审小组按照</w:t>
      </w:r>
      <w:r>
        <w:rPr>
          <w:rFonts w:hint="eastAsia"/>
          <w:b/>
          <w:bCs/>
        </w:rPr>
        <w:t>综合评分法</w:t>
      </w:r>
      <w:r>
        <w:rPr>
          <w:rFonts w:hint="eastAsia"/>
        </w:rPr>
        <w:t>，得分最高的供应商为成交供应商。</w:t>
      </w:r>
    </w:p>
    <w:p>
      <w:pPr>
        <w:pStyle w:val="2"/>
        <w:spacing w:after="0" w:line="480" w:lineRule="exact"/>
        <w:ind w:firstLine="480" w:firstLineChars="200"/>
        <w:rPr>
          <w:b/>
          <w:bCs/>
        </w:rPr>
      </w:pPr>
      <w:r>
        <w:t>2</w:t>
      </w:r>
      <w:r>
        <w:rPr>
          <w:rFonts w:hint="eastAsia"/>
        </w:rPr>
        <w:t>、采购结果确定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采购人根据评审小组提出的书面评审报告确定成交供应商，综合得分相同的，按响应报价由低到高顺序排列。得分且响应报价相同的，按技术指标优劣顺序排列。</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（1）在确定成交结果后，采购人将以《供应商确认通知单》通知参与此次采购的供应商（含未成交供应商）签订合同。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（3）确认通知单发出后，采购人改变成交结果的，或者供应商放弃成交项目的，应当依法承担法律责任。</w:t>
      </w:r>
    </w:p>
    <w:p>
      <w:pPr>
        <w:widowControl/>
        <w:jc w:val="left"/>
        <w:rPr>
          <w:rFonts w:asciiTheme="majorEastAsia" w:hAnsiTheme="majorEastAsia" w:eastAsiaTheme="majorEastAsia"/>
          <w:sz w:val="32"/>
        </w:rPr>
      </w:pPr>
      <w:r>
        <w:rPr>
          <w:rFonts w:asciiTheme="majorEastAsia" w:hAnsiTheme="majorEastAsia" w:eastAsiaTheme="majorEastAsia"/>
          <w:sz w:val="32"/>
        </w:rPr>
        <w:br w:type="page"/>
      </w:r>
    </w:p>
    <w:p>
      <w:pPr>
        <w:jc w:val="center"/>
        <w:rPr>
          <w:rFonts w:asciiTheme="majorEastAsia" w:hAnsiTheme="majorEastAsia" w:eastAsiaTheme="majorEastAsia"/>
          <w:b/>
          <w:sz w:val="32"/>
        </w:rPr>
      </w:pPr>
      <w:r>
        <w:rPr>
          <w:rFonts w:hint="eastAsia" w:asciiTheme="majorEastAsia" w:hAnsiTheme="majorEastAsia" w:eastAsiaTheme="majorEastAsia"/>
          <w:b/>
          <w:sz w:val="32"/>
        </w:rPr>
        <w:t>第五部分</w:t>
      </w:r>
      <w:r>
        <w:rPr>
          <w:rFonts w:asciiTheme="majorEastAsia" w:hAnsiTheme="majorEastAsia" w:eastAsiaTheme="majorEastAsia"/>
          <w:b/>
          <w:sz w:val="32"/>
        </w:rPr>
        <w:t xml:space="preserve">  </w:t>
      </w:r>
      <w:r>
        <w:rPr>
          <w:rFonts w:hint="eastAsia" w:asciiTheme="majorEastAsia" w:hAnsiTheme="majorEastAsia" w:eastAsiaTheme="majorEastAsia"/>
          <w:b/>
          <w:sz w:val="32"/>
        </w:rPr>
        <w:t>商务部分（合同条款）</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采购单位（全称）：</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成都光明派特贵金属有限公司</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成交供应商（全称）：</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（简称乙方）</w:t>
      </w:r>
    </w:p>
    <w:p>
      <w:pPr>
        <w:snapToGrid w:val="0"/>
        <w:spacing w:before="160" w:line="460" w:lineRule="exact"/>
        <w:ind w:firstLine="480" w:firstLineChars="200"/>
        <w:rPr>
          <w:sz w:val="24"/>
          <w:u w:val="single"/>
        </w:rPr>
      </w:pPr>
      <w:r>
        <w:rPr>
          <w:rFonts w:hint="eastAsia" w:asciiTheme="majorEastAsia" w:hAnsiTheme="majorEastAsia" w:eastAsiaTheme="majorEastAsia"/>
          <w:sz w:val="24"/>
        </w:rPr>
        <w:t>依照《中华人民共和国民典法》及其他有关法律、行政法规，遵循平等、自愿、公平和诚实信用的原则，双方就</w:t>
      </w:r>
      <w:r>
        <w:rPr>
          <w:rFonts w:hint="eastAsia" w:eastAsiaTheme="majorEastAsia"/>
          <w:bCs/>
          <w:sz w:val="24"/>
          <w:u w:val="single"/>
        </w:rPr>
        <w:t>空压机</w:t>
      </w:r>
      <w:r>
        <w:rPr>
          <w:rFonts w:hint="eastAsia" w:asciiTheme="majorEastAsia" w:hAnsiTheme="majorEastAsia" w:eastAsiaTheme="majorEastAsia"/>
          <w:bCs/>
          <w:sz w:val="24"/>
          <w:u w:val="single"/>
        </w:rPr>
        <w:t>采购</w:t>
      </w:r>
      <w:r>
        <w:rPr>
          <w:rFonts w:hint="eastAsia" w:asciiTheme="majorEastAsia" w:hAnsiTheme="majorEastAsia" w:eastAsiaTheme="majorEastAsia"/>
          <w:bCs/>
          <w:sz w:val="24"/>
        </w:rPr>
        <w:t>相关</w:t>
      </w:r>
      <w:r>
        <w:rPr>
          <w:rFonts w:hint="eastAsia" w:asciiTheme="majorEastAsia" w:hAnsiTheme="majorEastAsia" w:eastAsiaTheme="majorEastAsia"/>
          <w:sz w:val="24"/>
        </w:rPr>
        <w:t>事项协商一致，达成如下合同条款：</w:t>
      </w:r>
    </w:p>
    <w:p>
      <w:pPr>
        <w:snapToGrid w:val="0"/>
        <w:spacing w:before="160"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一、乙方向甲方提供总价值为</w:t>
      </w:r>
      <w:r>
        <w:rPr>
          <w:rFonts w:asciiTheme="majorEastAsia" w:hAnsiTheme="majorEastAsia" w:eastAsiaTheme="majorEastAsia"/>
          <w:b/>
          <w:sz w:val="24"/>
          <w:u w:val="single"/>
        </w:rPr>
        <w:t xml:space="preserve">           </w:t>
      </w:r>
      <w:r>
        <w:rPr>
          <w:rFonts w:hint="eastAsia" w:asciiTheme="majorEastAsia" w:hAnsiTheme="majorEastAsia" w:eastAsiaTheme="majorEastAsia"/>
          <w:b/>
          <w:sz w:val="24"/>
        </w:rPr>
        <w:t>元的标的（货物</w:t>
      </w:r>
      <w:r>
        <w:rPr>
          <w:rFonts w:asciiTheme="majorEastAsia" w:hAnsiTheme="majorEastAsia" w:eastAsiaTheme="majorEastAsia"/>
          <w:b/>
          <w:sz w:val="24"/>
        </w:rPr>
        <w:t>/</w:t>
      </w:r>
      <w:r>
        <w:rPr>
          <w:rFonts w:hint="eastAsia" w:asciiTheme="majorEastAsia" w:hAnsiTheme="majorEastAsia" w:eastAsiaTheme="majorEastAsia"/>
          <w:b/>
          <w:sz w:val="24"/>
        </w:rPr>
        <w:t>服务，含</w:t>
      </w:r>
      <w:r>
        <w:rPr>
          <w:rFonts w:asciiTheme="majorEastAsia" w:hAnsiTheme="majorEastAsia" w:eastAsiaTheme="majorEastAsia"/>
          <w:b/>
          <w:sz w:val="24"/>
        </w:rPr>
        <w:t>1</w:t>
      </w:r>
      <w:r>
        <w:rPr>
          <w:rFonts w:hint="eastAsia" w:asciiTheme="majorEastAsia" w:hAnsiTheme="majorEastAsia" w:eastAsiaTheme="majorEastAsia"/>
          <w:b/>
          <w:sz w:val="24"/>
        </w:rPr>
        <w:t>3</w:t>
      </w:r>
      <w:r>
        <w:rPr>
          <w:rFonts w:asciiTheme="majorEastAsia" w:hAnsiTheme="majorEastAsia" w:eastAsiaTheme="majorEastAsia"/>
          <w:b/>
          <w:sz w:val="24"/>
        </w:rPr>
        <w:t>%</w:t>
      </w:r>
      <w:r>
        <w:rPr>
          <w:rFonts w:hint="eastAsia" w:asciiTheme="majorEastAsia" w:hAnsiTheme="majorEastAsia" w:eastAsiaTheme="majorEastAsia"/>
          <w:b/>
          <w:sz w:val="24"/>
        </w:rPr>
        <w:t>增值税专用发票）。</w:t>
      </w:r>
    </w:p>
    <w:p>
      <w:pPr>
        <w:snapToGrid w:val="0"/>
        <w:spacing w:before="160" w:line="460" w:lineRule="exact"/>
        <w:ind w:firstLine="4016" w:firstLineChars="1250"/>
        <w:rPr>
          <w:rFonts w:asciiTheme="majorEastAsia" w:hAnsiTheme="majorEastAsia" w:eastAsiaTheme="majorEastAsia"/>
          <w:b/>
          <w:sz w:val="32"/>
          <w:szCs w:val="32"/>
        </w:rPr>
      </w:pPr>
    </w:p>
    <w:tbl>
      <w:tblPr>
        <w:tblStyle w:val="14"/>
        <w:tblW w:w="810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货物的名称</w:t>
            </w:r>
          </w:p>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及品牌</w:t>
            </w:r>
            <w:r>
              <w:rPr>
                <w:rFonts w:asciiTheme="majorEastAsia" w:hAnsiTheme="majorEastAsia" w:eastAsiaTheme="majorEastAsia"/>
                <w:kern w:val="0"/>
                <w:sz w:val="24"/>
              </w:rPr>
              <w:t>.</w:t>
            </w:r>
            <w:r>
              <w:rPr>
                <w:rFonts w:hint="eastAsia" w:asciiTheme="majorEastAsia" w:hAnsiTheme="majorEastAsia" w:eastAsiaTheme="majorEastAsia"/>
                <w:kern w:val="0"/>
                <w:sz w:val="24"/>
              </w:rPr>
              <w:t>规格</w:t>
            </w:r>
            <w:r>
              <w:rPr>
                <w:rFonts w:asciiTheme="majorEastAsia" w:hAnsiTheme="majorEastAsia" w:eastAsiaTheme="majorEastAsia"/>
                <w:kern w:val="0"/>
                <w:sz w:val="24"/>
              </w:rPr>
              <w:t>.</w:t>
            </w:r>
            <w:r>
              <w:rPr>
                <w:rFonts w:hint="eastAsia" w:asciiTheme="majorEastAsia" w:hAnsiTheme="majorEastAsia" w:eastAsiaTheme="majorEastAsia"/>
                <w:kern w:val="0"/>
                <w:sz w:val="24"/>
              </w:rPr>
              <w:t>型号</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单位</w:t>
            </w:r>
          </w:p>
        </w:tc>
        <w:tc>
          <w:tcPr>
            <w:tcW w:w="1249" w:type="dxa"/>
          </w:tcPr>
          <w:p>
            <w:pPr>
              <w:snapToGrid w:val="0"/>
              <w:spacing w:before="160" w:line="46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数量</w:t>
            </w:r>
          </w:p>
        </w:tc>
        <w:tc>
          <w:tcPr>
            <w:tcW w:w="12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单价（元）</w:t>
            </w:r>
          </w:p>
        </w:tc>
        <w:tc>
          <w:tcPr>
            <w:tcW w:w="14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0" w:type="dxa"/>
            <w:gridSpan w:val="5"/>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合计人民币金额（大写）：</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元）</w:t>
            </w:r>
          </w:p>
        </w:tc>
      </w:tr>
    </w:tbl>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注：可另附清单。</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二、交货时间、地点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（一）采购合同签订后</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天内设备到场，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天内安装调试完毕。</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（二）交货地点：</w:t>
      </w:r>
      <w:r>
        <w:rPr>
          <w:rFonts w:hint="eastAsia" w:asciiTheme="majorEastAsia" w:hAnsiTheme="majorEastAsia" w:eastAsiaTheme="majorEastAsia" w:cstheme="minorEastAsia"/>
          <w:sz w:val="24"/>
          <w:u w:val="single"/>
        </w:rPr>
        <w:t xml:space="preserve"> </w:t>
      </w:r>
      <w:r>
        <w:rPr>
          <w:rFonts w:hint="eastAsia" w:asciiTheme="majorEastAsia" w:hAnsiTheme="majorEastAsia" w:eastAsiaTheme="majorEastAsia" w:cstheme="minorEastAsia"/>
          <w:szCs w:val="21"/>
          <w:u w:val="single"/>
        </w:rPr>
        <w:t>成都市龙泉驿区</w:t>
      </w:r>
      <w:r>
        <w:rPr>
          <w:rFonts w:hint="eastAsia" w:asciiTheme="majorEastAsia" w:hAnsiTheme="majorEastAsia" w:eastAsiaTheme="majorEastAsia" w:cstheme="minorEastAsia"/>
          <w:kern w:val="0"/>
          <w:sz w:val="24"/>
          <w:u w:val="single"/>
        </w:rPr>
        <w:t>北京路636号</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由乙方视情况自定运输方式，费用自负。</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在货物进场并安装调试后</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试运行30</w:t>
      </w:r>
      <w:r>
        <w:rPr>
          <w:rFonts w:asciiTheme="majorEastAsia" w:hAnsiTheme="majorEastAsia" w:eastAsiaTheme="majorEastAsia"/>
          <w:sz w:val="24"/>
          <w:u w:val="single"/>
        </w:rPr>
        <w:t xml:space="preserve"> </w:t>
      </w:r>
      <w:r>
        <w:rPr>
          <w:rFonts w:hint="eastAsia" w:asciiTheme="majorEastAsia" w:hAnsiTheme="majorEastAsia" w:eastAsiaTheme="majorEastAsia"/>
          <w:kern w:val="0"/>
          <w:sz w:val="24"/>
        </w:rPr>
        <w:t>日内，甲方根据技术要求组织验收，验收内容包括：型号、规格、数量、外观质量、及货物包装是否完好，安装调试及培训是否合格，所提供货物的装箱清单、使用手册、保修卡、合格证、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（二）甲方应按签订采购合同约定时间组织验收，并出具验收合格报告。</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kern w:val="0"/>
          <w:sz w:val="24"/>
        </w:rPr>
        <w:t>（三）</w:t>
      </w:r>
      <w:r>
        <w:rPr>
          <w:rFonts w:hint="eastAsia" w:asciiTheme="majorEastAsia" w:hAnsiTheme="majorEastAsia" w:eastAsiaTheme="majorEastAsia"/>
          <w:sz w:val="24"/>
        </w:rPr>
        <w:t>甲方在验收中，如发现有与合同规定不符的，应在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天内向乙方提出书面意见，不签发验收单。乙方在接到甲方书面意见后，应在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天内予以处理，并将处理结果以书面形式告知甲方。</w:t>
      </w:r>
    </w:p>
    <w:p>
      <w:pPr>
        <w:spacing w:line="460" w:lineRule="exact"/>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六、付款方式</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（一）签订合同后，甲方支付合同价的</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b/>
          <w:bCs/>
          <w:sz w:val="24"/>
        </w:rPr>
      </w:pPr>
      <w:r>
        <w:rPr>
          <w:rFonts w:hint="eastAsia" w:asciiTheme="majorEastAsia" w:hAnsiTheme="majorEastAsia" w:eastAsiaTheme="majorEastAsia"/>
          <w:sz w:val="24"/>
        </w:rPr>
        <w:t>（二）设备制作完成，达到发货标准，经甲方验收合格后支付合同价的30%</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（二）设备安装调试完成，经验收合格并开具全额13％增值税发票后，支付合同价的</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（四）从验收合格之日起，质保期</w:t>
      </w:r>
      <w:r>
        <w:rPr>
          <w:rFonts w:hint="eastAsia" w:asciiTheme="majorEastAsia" w:hAnsiTheme="majorEastAsia" w:eastAsiaTheme="majorEastAsia"/>
          <w:sz w:val="24"/>
          <w:u w:val="single"/>
        </w:rPr>
        <w:t xml:space="preserve">    年</w:t>
      </w:r>
      <w:r>
        <w:rPr>
          <w:rFonts w:hint="eastAsia" w:asciiTheme="majorEastAsia" w:hAnsiTheme="majorEastAsia" w:eastAsiaTheme="majorEastAsia"/>
          <w:sz w:val="24"/>
        </w:rPr>
        <w:t>无质量问题后，十个工作日内付清合同尾款。</w:t>
      </w:r>
    </w:p>
    <w:p>
      <w:pPr>
        <w:spacing w:line="460" w:lineRule="exact"/>
        <w:ind w:right="-73" w:firstLine="472" w:firstLineChars="196"/>
        <w:rPr>
          <w:rFonts w:asciiTheme="majorEastAsia" w:hAnsiTheme="majorEastAsia" w:eastAsiaTheme="majorEastAsia"/>
          <w:b/>
          <w:sz w:val="24"/>
        </w:rPr>
      </w:pPr>
      <w:r>
        <w:rPr>
          <w:rFonts w:hint="eastAsia" w:asciiTheme="majorEastAsia" w:hAnsiTheme="majorEastAsia" w:eastAsiaTheme="majorEastAsia"/>
          <w:b/>
          <w:sz w:val="24"/>
        </w:rPr>
        <w:t>七、售后服务</w:t>
      </w:r>
    </w:p>
    <w:p>
      <w:pPr>
        <w:spacing w:line="460" w:lineRule="exact"/>
        <w:ind w:right="-73" w:firstLine="470" w:firstLineChars="196"/>
        <w:rPr>
          <w:rFonts w:asciiTheme="majorEastAsia" w:hAnsiTheme="majorEastAsia" w:eastAsiaTheme="majorEastAsia"/>
          <w:sz w:val="24"/>
        </w:rPr>
      </w:pPr>
      <w:r>
        <w:rPr>
          <w:rFonts w:hint="eastAsia" w:asciiTheme="majorEastAsia" w:hAnsiTheme="majorEastAsia" w:eastAsiaTheme="majorEastAsia"/>
          <w:sz w:val="24"/>
        </w:rPr>
        <w:t>（一）在质保期内乙方对产品质量实行三包，因设备故障，乙方应在</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小时内到达甲方现场，进行免费维修或更换，由此引起的一切费用由乙方承担。若未能及时处理每次扣除质保金的10%，且客户有权自行选择处理方式，其产生的一切费用由供方承担。</w:t>
      </w:r>
    </w:p>
    <w:p>
      <w:pPr>
        <w:pStyle w:val="2"/>
        <w:rPr>
          <w:rFonts w:hint="eastAsia"/>
        </w:rPr>
      </w:pPr>
      <w:r>
        <w:rPr>
          <w:rFonts w:hint="eastAsia"/>
        </w:rPr>
        <w:t xml:space="preserve"> </w:t>
      </w:r>
      <w:r>
        <w:t xml:space="preserve">   </w:t>
      </w:r>
      <w:r>
        <w:rPr>
          <w:rFonts w:hint="eastAsia"/>
        </w:rPr>
        <w:t>（二）空压机机头按照</w:t>
      </w:r>
      <w:r>
        <w:rPr>
          <w:rFonts w:hint="eastAsia"/>
          <w:u w:val="single"/>
        </w:rPr>
        <w:t xml:space="preserve"> </w:t>
      </w:r>
      <w:r>
        <w:rPr>
          <w:rFonts w:hint="eastAsia"/>
          <w:u w:val="single"/>
          <w:lang w:val="en-US" w:eastAsia="zh-CN"/>
        </w:rPr>
        <w:t xml:space="preserve">  </w:t>
      </w:r>
      <w:r>
        <w:rPr>
          <w:u w:val="single"/>
        </w:rPr>
        <w:t xml:space="preserve">  </w:t>
      </w:r>
      <w:r>
        <w:rPr>
          <w:rFonts w:hint="eastAsia"/>
        </w:rPr>
        <w:t>年进行质保</w:t>
      </w:r>
      <w:r>
        <w:rPr>
          <w:rFonts w:hint="eastAsia"/>
          <w:lang w:eastAsia="zh-CN"/>
        </w:rPr>
        <w:t>，</w:t>
      </w:r>
      <w:r>
        <w:rPr>
          <w:rFonts w:hint="eastAsia"/>
          <w:lang w:val="en-US" w:eastAsia="zh-CN"/>
        </w:rPr>
        <w:t>提供免费更换服务</w:t>
      </w:r>
      <w:r>
        <w:rPr>
          <w:rFonts w:hint="eastAsia"/>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八、违约条款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（一）乙方不按期完成合同约定的内容，应向甲方支付违约金，除甲方或不可抗力造成原因外，每延迟交付一天，按合同总价款的</w:t>
      </w:r>
      <w:r>
        <w:rPr>
          <w:rFonts w:asciiTheme="majorEastAsia" w:hAnsiTheme="majorEastAsia" w:eastAsiaTheme="majorEastAsia"/>
          <w:sz w:val="24"/>
        </w:rPr>
        <w:t>0.5%</w:t>
      </w:r>
      <w:r>
        <w:rPr>
          <w:rFonts w:hint="eastAsia" w:asciiTheme="majorEastAsia" w:hAnsiTheme="majorEastAsia" w:eastAsiaTheme="majorEastAsia"/>
          <w:sz w:val="24"/>
        </w:rPr>
        <w:t>支付违约金，违约金可直接从货款中扣除</w:t>
      </w:r>
      <w:r>
        <w:rPr>
          <w:rFonts w:asciiTheme="majorEastAsia" w:hAnsiTheme="majorEastAsia" w:eastAsiaTheme="majorEastAsia"/>
          <w:sz w:val="24"/>
        </w:rPr>
        <w:t xml:space="preserve">; </w:t>
      </w:r>
      <w:r>
        <w:rPr>
          <w:rFonts w:hint="eastAsia" w:asciiTheme="majorEastAsia" w:hAnsiTheme="majorEastAsia" w:eastAsiaTheme="majorEastAsia"/>
          <w:sz w:val="24"/>
        </w:rPr>
        <w:t>延期超过</w:t>
      </w:r>
      <w:r>
        <w:rPr>
          <w:rFonts w:asciiTheme="majorEastAsia" w:hAnsiTheme="majorEastAsia" w:eastAsiaTheme="majorEastAsia"/>
          <w:sz w:val="24"/>
          <w:u w:val="single"/>
        </w:rPr>
        <w:t xml:space="preserve">  30  </w:t>
      </w:r>
      <w:r>
        <w:rPr>
          <w:rFonts w:hint="eastAsia" w:asciiTheme="majorEastAsia" w:hAnsiTheme="majorEastAsia" w:eastAsiaTheme="majorEastAsia"/>
          <w:sz w:val="24"/>
        </w:rPr>
        <w:t>日，甲方有权强制解除合同，追回预付款并赔偿带来的一切损失。</w:t>
      </w:r>
      <w:r>
        <w:rPr>
          <w:rFonts w:asciiTheme="majorEastAsia" w:hAnsiTheme="majorEastAsia" w:eastAsiaTheme="majorEastAsia"/>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（二）乙方所供产品品种、型号、规格、质量不符合规定的，由其负责包换或包修，并承担修理、调换或退货而支付的实际费用。</w:t>
      </w:r>
      <w:r>
        <w:rPr>
          <w:rFonts w:asciiTheme="majorEastAsia" w:hAnsiTheme="majorEastAsia" w:eastAsiaTheme="majorEastAsia"/>
          <w:sz w:val="24"/>
        </w:rPr>
        <w:t>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（四）本项目不得转让分包，如有发生，无条件清理退场，所造成的一切损失由乙方负责。</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九、知识产权</w:t>
      </w:r>
    </w:p>
    <w:p>
      <w:pPr>
        <w:pStyle w:val="8"/>
        <w:spacing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十、合同生效及审核</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本合同经甲方、乙方签字盖章后生效，合同签订的内容不能超出询价采购文件和报价文件的实质性内容。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本合同条款、供应商确认通知书、询价文件、报价文件、技术协议构成合同的组成部分。</w:t>
      </w:r>
      <w:r>
        <w:rPr>
          <w:rFonts w:asciiTheme="minorEastAsia" w:hAnsiTheme="minorEastAsia" w:eastAsiaTheme="minorEastAsia"/>
          <w:sz w:val="24"/>
        </w:rPr>
        <w:t xml:space="preserve"> </w:t>
      </w:r>
    </w:p>
    <w:p>
      <w:pPr>
        <w:spacing w:line="52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十二、</w:t>
      </w:r>
      <w:r>
        <w:rPr>
          <w:rFonts w:hint="eastAsia" w:asciiTheme="minorEastAsia" w:hAnsiTheme="minorEastAsia" w:eastAsiaTheme="minorEastAsia"/>
          <w:sz w:val="24"/>
        </w:rPr>
        <w:t>甲、乙双方应通过友好协商的方式解决在执行本合同中所发生的或与本合同有关的一切争议。如果协商仍得不到解决，可按以下第( 2 )项方式处理：</w:t>
      </w:r>
    </w:p>
    <w:p>
      <w:pPr>
        <w:spacing w:line="52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（1）任何一方均可向成都仲裁委员会申请仲裁。</w:t>
      </w:r>
    </w:p>
    <w:p>
      <w:pPr>
        <w:spacing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（2）任何一方</w:t>
      </w:r>
      <w:r>
        <w:rPr>
          <w:rFonts w:asciiTheme="minorEastAsia" w:hAnsiTheme="minorEastAsia" w:eastAsiaTheme="minorEastAsia"/>
          <w:sz w:val="24"/>
        </w:rPr>
        <w:t>可向</w:t>
      </w:r>
      <w:r>
        <w:rPr>
          <w:rFonts w:hint="eastAsia" w:asciiTheme="minorEastAsia" w:hAnsiTheme="minorEastAsia" w:eastAsiaTheme="minorEastAsia"/>
          <w:color w:val="FF0000"/>
          <w:sz w:val="24"/>
          <w:u w:val="single"/>
        </w:rPr>
        <w:t>甲方所在地</w:t>
      </w:r>
      <w:r>
        <w:rPr>
          <w:rFonts w:asciiTheme="minorEastAsia" w:hAnsiTheme="minorEastAsia" w:eastAsiaTheme="minorEastAsia"/>
          <w:sz w:val="24"/>
        </w:rPr>
        <w:t>人民法院起诉。</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十三</w:t>
      </w:r>
      <w:r>
        <w:rPr>
          <w:rFonts w:hint="eastAsia" w:asciiTheme="majorEastAsia" w:hAnsiTheme="majorEastAsia" w:eastAsiaTheme="majorEastAsia"/>
          <w:sz w:val="24"/>
        </w:rPr>
        <w:t>、本合同一式四份，以中文书写，甲方、乙方各执份。</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十四、</w:t>
      </w:r>
      <w:r>
        <w:rPr>
          <w:rFonts w:hint="eastAsia" w:asciiTheme="majorEastAsia" w:hAnsiTheme="majorEastAsia" w:eastAsiaTheme="majorEastAsia"/>
          <w:sz w:val="24"/>
        </w:rPr>
        <w:t>本合同一切未尽事宜，按合同法有关规定执行，无相关规定的，由甲乙双方协商解决。</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r>
        <w:rPr>
          <w:rFonts w:hint="eastAsia" w:asciiTheme="majorEastAsia" w:hAnsiTheme="majorEastAsia" w:eastAsiaTheme="majorEastAsia"/>
          <w:sz w:val="24"/>
        </w:rPr>
        <w:t>乙方：</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二</w:t>
      </w:r>
      <w:r>
        <w:rPr>
          <w:rFonts w:asciiTheme="majorEastAsia" w:hAnsiTheme="majorEastAsia" w:eastAsiaTheme="majorEastAsia"/>
          <w:sz w:val="24"/>
        </w:rPr>
        <w:t>0</w:t>
      </w:r>
      <w:r>
        <w:rPr>
          <w:rFonts w:hint="eastAsia" w:asciiTheme="majorEastAsia" w:hAnsiTheme="majorEastAsia" w:eastAsiaTheme="majorEastAsia"/>
          <w:sz w:val="24"/>
        </w:rPr>
        <w:t>一</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二</w:t>
      </w:r>
      <w:r>
        <w:rPr>
          <w:rFonts w:asciiTheme="majorEastAsia" w:hAnsiTheme="majorEastAsia" w:eastAsiaTheme="majorEastAsia"/>
          <w:sz w:val="24"/>
        </w:rPr>
        <w:t>0</w:t>
      </w:r>
      <w:r>
        <w:rPr>
          <w:rFonts w:hint="eastAsia" w:asciiTheme="majorEastAsia" w:hAnsiTheme="majorEastAsia" w:eastAsiaTheme="majorEastAsia"/>
          <w:sz w:val="24"/>
        </w:rPr>
        <w:t>一</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widowControl/>
        <w:jc w:val="left"/>
        <w:rPr>
          <w:rFonts w:asciiTheme="majorEastAsia" w:hAnsiTheme="majorEastAsia" w:eastAsiaTheme="majorEastAsia"/>
          <w:b/>
          <w:bCs/>
          <w:sz w:val="32"/>
          <w:szCs w:val="32"/>
        </w:rPr>
      </w:pPr>
      <w:r>
        <w:rPr>
          <w:rFonts w:asciiTheme="majorEastAsia" w:hAnsiTheme="majorEastAsia" w:eastAsiaTheme="majorEastAsia"/>
          <w:b/>
          <w:bCs/>
          <w:sz w:val="32"/>
          <w:szCs w:val="32"/>
        </w:rPr>
        <w:br w:type="page"/>
      </w:r>
    </w:p>
    <w:p>
      <w:pPr>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价</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一</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览</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设备名称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r>
              <w:rPr>
                <w:rFonts w:asciiTheme="majorEastAsia" w:hAnsiTheme="majorEastAsia" w:eastAsiaTheme="majorEastAsia"/>
                <w:bCs/>
                <w:sz w:val="24"/>
                <w:u w:val="single"/>
              </w:rPr>
              <w:t xml:space="preserve">                                               </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万</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仟</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圆</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角</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供货时间及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162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货物名称</w:t>
            </w:r>
          </w:p>
        </w:tc>
        <w:tc>
          <w:tcPr>
            <w:tcW w:w="2216"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品牌</w:t>
            </w:r>
            <w:r>
              <w:rPr>
                <w:rFonts w:asciiTheme="majorEastAsia" w:hAnsiTheme="majorEastAsia" w:eastAsiaTheme="majorEastAsia"/>
                <w:sz w:val="28"/>
              </w:rPr>
              <w:t>.</w:t>
            </w:r>
            <w:r>
              <w:rPr>
                <w:rFonts w:hint="eastAsia" w:asciiTheme="majorEastAsia" w:hAnsiTheme="majorEastAsia" w:eastAsiaTheme="majorEastAsia"/>
                <w:sz w:val="28"/>
              </w:rPr>
              <w:t>型号</w:t>
            </w:r>
            <w:r>
              <w:rPr>
                <w:rFonts w:asciiTheme="majorEastAsia" w:hAnsiTheme="majorEastAsia" w:eastAsiaTheme="majorEastAsia"/>
                <w:sz w:val="28"/>
              </w:rPr>
              <w:t>.</w:t>
            </w:r>
            <w:r>
              <w:rPr>
                <w:rFonts w:hint="eastAsia" w:asciiTheme="majorEastAsia" w:hAnsiTheme="majorEastAsia" w:eastAsiaTheme="majorEastAsia"/>
                <w:sz w:val="28"/>
              </w:rPr>
              <w:t>规格</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合价</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1620" w:type="dxa"/>
            <w:vAlign w:val="center"/>
          </w:tcPr>
          <w:p>
            <w:pPr>
              <w:spacing w:line="560" w:lineRule="exact"/>
              <w:jc w:val="center"/>
              <w:rPr>
                <w:rFonts w:asciiTheme="majorEastAsia" w:hAnsiTheme="majorEastAsia" w:eastAsiaTheme="majorEastAsia"/>
                <w:sz w:val="28"/>
              </w:rPr>
            </w:pPr>
          </w:p>
        </w:tc>
        <w:tc>
          <w:tcPr>
            <w:tcW w:w="2216" w:type="dxa"/>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r>
              <w:rPr>
                <w:rFonts w:asciiTheme="majorEastAsia" w:hAnsiTheme="majorEastAsia" w:eastAsiaTheme="majorEastAsia"/>
                <w:b/>
                <w:bCs/>
                <w:sz w:val="28"/>
                <w:u w:val="single"/>
              </w:rPr>
              <w:t xml:space="preserve">                          </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万</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仟</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圆</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角</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供应商应根据设备清单分项进行填报，表中表格行数可自行添加。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bookmarkStart w:id="1" w:name="_Toc89791634"/>
      <w:bookmarkStart w:id="2" w:name="_Toc172809947"/>
      <w:bookmarkStart w:id="3" w:name="_Toc105315045"/>
      <w:bookmarkStart w:id="4" w:name="_Toc116869942"/>
      <w:bookmarkStart w:id="5" w:name="_Toc182560070"/>
      <w:bookmarkStart w:id="6" w:name="_Toc89791736"/>
      <w:bookmarkStart w:id="7" w:name="_Toc172809818"/>
      <w:bookmarkStart w:id="8" w:name="_Toc116895449"/>
      <w:bookmarkStart w:id="9" w:name="_Toc90180911"/>
      <w:bookmarkStart w:id="10" w:name="_Toc172811881"/>
    </w:p>
    <w:p/>
    <w:p>
      <w:pPr>
        <w:widowControl/>
        <w:jc w:val="left"/>
      </w:pPr>
      <w: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附件四</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技术规格偏离表</w:t>
      </w:r>
      <w:bookmarkEnd w:id="1"/>
      <w:bookmarkEnd w:id="2"/>
      <w:bookmarkEnd w:id="3"/>
      <w:bookmarkEnd w:id="4"/>
      <w:bookmarkEnd w:id="5"/>
      <w:bookmarkEnd w:id="6"/>
      <w:bookmarkEnd w:id="7"/>
      <w:bookmarkEnd w:id="8"/>
      <w:bookmarkEnd w:id="9"/>
      <w:bookmarkEnd w:id="10"/>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3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序号</w:t>
            </w:r>
          </w:p>
        </w:tc>
        <w:tc>
          <w:tcPr>
            <w:tcW w:w="2273"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设备名称</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采购规格</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响应规格</w:t>
            </w:r>
          </w:p>
        </w:tc>
        <w:tc>
          <w:tcPr>
            <w:tcW w:w="1921"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偏离</w:t>
            </w:r>
          </w:p>
        </w:tc>
        <w:tc>
          <w:tcPr>
            <w:tcW w:w="1626"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Theme="majorEastAsia" w:hAnsiTheme="majorEastAsia" w:eastAsiaTheme="majorEastAsia"/>
                <w:sz w:val="24"/>
                <w:szCs w:val="21"/>
              </w:rPr>
            </w:pPr>
          </w:p>
        </w:tc>
        <w:tc>
          <w:tcPr>
            <w:tcW w:w="2273"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921" w:type="dxa"/>
            <w:tcBorders>
              <w:bottom w:val="single" w:color="auto" w:sz="12" w:space="0"/>
            </w:tcBorders>
          </w:tcPr>
          <w:p>
            <w:pPr>
              <w:spacing w:line="480" w:lineRule="auto"/>
              <w:rPr>
                <w:rFonts w:asciiTheme="majorEastAsia" w:hAnsiTheme="majorEastAsia" w:eastAsiaTheme="majorEastAsia"/>
                <w:sz w:val="24"/>
                <w:szCs w:val="21"/>
              </w:rPr>
            </w:pPr>
          </w:p>
        </w:tc>
        <w:tc>
          <w:tcPr>
            <w:tcW w:w="1626" w:type="dxa"/>
            <w:tcBorders>
              <w:bottom w:val="single" w:color="auto" w:sz="12" w:space="0"/>
            </w:tcBorders>
          </w:tcPr>
          <w:p>
            <w:pPr>
              <w:spacing w:line="480" w:lineRule="auto"/>
              <w:rPr>
                <w:rFonts w:asciiTheme="majorEastAsia" w:hAnsiTheme="majorEastAsia" w:eastAsiaTheme="majorEastAsia"/>
                <w:sz w:val="24"/>
                <w:szCs w:val="21"/>
              </w:rPr>
            </w:pPr>
          </w:p>
        </w:tc>
      </w:tr>
    </w:tbl>
    <w:p>
      <w:pPr>
        <w:pStyle w:val="7"/>
        <w:spacing w:line="360" w:lineRule="auto"/>
        <w:ind w:left="99" w:leftChars="47"/>
        <w:rPr>
          <w:rFonts w:cs="Arial" w:asciiTheme="majorEastAsia" w:hAnsiTheme="majorEastAsia" w:eastAsiaTheme="majorEastAsia"/>
          <w:bCs/>
        </w:rPr>
      </w:pPr>
    </w:p>
    <w:p>
      <w:pPr>
        <w:pStyle w:val="7"/>
        <w:spacing w:line="360" w:lineRule="auto"/>
        <w:ind w:left="0" w:leftChars="0"/>
        <w:rPr>
          <w:rFonts w:cs="Arial" w:asciiTheme="majorEastAsia" w:hAnsiTheme="majorEastAsia" w:eastAsiaTheme="majorEastAsia"/>
          <w:bCs/>
        </w:rPr>
      </w:pPr>
      <w:r>
        <w:rPr>
          <w:rFonts w:hint="eastAsia" w:cs="Arial" w:asciiTheme="majorEastAsia" w:hAnsiTheme="majorEastAsia" w:eastAsiaTheme="majorEastAsia"/>
          <w:bCs/>
        </w:rPr>
        <w:t>谈判代表签字：</w:t>
      </w:r>
      <w:r>
        <w:rPr>
          <w:rFonts w:cs="Arial" w:asciiTheme="majorEastAsia" w:hAnsiTheme="majorEastAsia" w:eastAsiaTheme="majorEastAsia"/>
          <w:bCs/>
          <w:u w:val="single"/>
        </w:rPr>
        <w:t xml:space="preserve">                  </w:t>
      </w:r>
    </w:p>
    <w:p>
      <w:pPr>
        <w:pStyle w:val="7"/>
        <w:spacing w:line="360" w:lineRule="auto"/>
        <w:ind w:left="0" w:leftChars="0"/>
        <w:rPr>
          <w:rFonts w:cs="Arial" w:asciiTheme="majorEastAsia" w:hAnsiTheme="majorEastAsia" w:eastAsiaTheme="majorEastAsia"/>
          <w:bCs/>
          <w:u w:val="single"/>
        </w:rPr>
      </w:pPr>
      <w:r>
        <w:rPr>
          <w:rFonts w:hint="eastAsia" w:cs="Arial" w:asciiTheme="majorEastAsia" w:hAnsiTheme="majorEastAsia" w:eastAsiaTheme="majorEastAsia"/>
          <w:bCs/>
        </w:rPr>
        <w:t>日期：</w:t>
      </w:r>
      <w:r>
        <w:rPr>
          <w:rFonts w:cs="Arial" w:asciiTheme="majorEastAsia" w:hAnsiTheme="majorEastAsia" w:eastAsiaTheme="majorEastAsia"/>
          <w:bCs/>
          <w:u w:val="single"/>
        </w:rPr>
        <w:t xml:space="preserve">                 </w:t>
      </w:r>
    </w:p>
    <w:p>
      <w:pPr>
        <w:tabs>
          <w:tab w:val="left" w:pos="180"/>
        </w:tabs>
        <w:rPr>
          <w:rFonts w:asciiTheme="majorEastAsia" w:hAnsiTheme="majorEastAsia" w:eastAsiaTheme="majorEastAsia"/>
          <w:sz w:val="32"/>
        </w:rPr>
      </w:pPr>
    </w:p>
    <w:p>
      <w:pPr>
        <w:tabs>
          <w:tab w:val="left" w:pos="180"/>
        </w:tabs>
        <w:rPr>
          <w:rFonts w:asciiTheme="majorEastAsia" w:hAnsiTheme="majorEastAsia" w:eastAsiaTheme="majorEastAsia"/>
          <w:sz w:val="32"/>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5NDI5N2U2YmVjMmIxMGZjNTJkMWRiMzBhOGYzM2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876E1"/>
    <w:rsid w:val="00090064"/>
    <w:rsid w:val="00093204"/>
    <w:rsid w:val="000938C7"/>
    <w:rsid w:val="0009541D"/>
    <w:rsid w:val="00096FC7"/>
    <w:rsid w:val="000A02CA"/>
    <w:rsid w:val="000A26CE"/>
    <w:rsid w:val="000A5821"/>
    <w:rsid w:val="000A5947"/>
    <w:rsid w:val="000A5A07"/>
    <w:rsid w:val="000B6C20"/>
    <w:rsid w:val="000D04B9"/>
    <w:rsid w:val="000D0B49"/>
    <w:rsid w:val="000D2CF0"/>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05C8"/>
    <w:rsid w:val="00421227"/>
    <w:rsid w:val="00421321"/>
    <w:rsid w:val="0042233F"/>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350F4"/>
    <w:rsid w:val="0084141C"/>
    <w:rsid w:val="00860ACA"/>
    <w:rsid w:val="00863011"/>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B77F4"/>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48B5"/>
    <w:rsid w:val="00C25B3A"/>
    <w:rsid w:val="00C36DBA"/>
    <w:rsid w:val="00C50A9E"/>
    <w:rsid w:val="00C5468D"/>
    <w:rsid w:val="00C57911"/>
    <w:rsid w:val="00C61830"/>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0AB0"/>
    <w:rsid w:val="00CF19CE"/>
    <w:rsid w:val="00D00796"/>
    <w:rsid w:val="00D0519C"/>
    <w:rsid w:val="00D11AB7"/>
    <w:rsid w:val="00D16EAC"/>
    <w:rsid w:val="00D27E3F"/>
    <w:rsid w:val="00D31155"/>
    <w:rsid w:val="00D32496"/>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3E2F"/>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16E6CE4"/>
    <w:rsid w:val="27B91ECD"/>
    <w:rsid w:val="27E87547"/>
    <w:rsid w:val="3399674D"/>
    <w:rsid w:val="3D1B54C9"/>
    <w:rsid w:val="415A73C9"/>
    <w:rsid w:val="478C7D07"/>
    <w:rsid w:val="48F61D57"/>
    <w:rsid w:val="49113F2D"/>
    <w:rsid w:val="516265CB"/>
    <w:rsid w:val="583C122B"/>
    <w:rsid w:val="5E6A3F6A"/>
    <w:rsid w:val="60D859F5"/>
    <w:rsid w:val="63AE3150"/>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9"/>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0"/>
    <w:qFormat/>
    <w:uiPriority w:val="99"/>
    <w:pPr>
      <w:spacing w:after="120"/>
    </w:pPr>
    <w:rPr>
      <w:kern w:val="0"/>
      <w:sz w:val="24"/>
    </w:rPr>
  </w:style>
  <w:style w:type="paragraph" w:styleId="4">
    <w:name w:val="annotation text"/>
    <w:basedOn w:val="1"/>
    <w:link w:val="27"/>
    <w:semiHidden/>
    <w:qFormat/>
    <w:uiPriority w:val="99"/>
    <w:pPr>
      <w:jc w:val="left"/>
    </w:pPr>
    <w:rPr>
      <w:kern w:val="0"/>
      <w:sz w:val="24"/>
    </w:rPr>
  </w:style>
  <w:style w:type="paragraph" w:styleId="5">
    <w:name w:val="Body Text Indent"/>
    <w:basedOn w:val="1"/>
    <w:link w:val="21"/>
    <w:qFormat/>
    <w:uiPriority w:val="99"/>
    <w:pPr>
      <w:spacing w:after="120"/>
      <w:ind w:left="420" w:leftChars="200"/>
    </w:pPr>
    <w:rPr>
      <w:kern w:val="0"/>
      <w:sz w:val="24"/>
    </w:rPr>
  </w:style>
  <w:style w:type="paragraph" w:styleId="6">
    <w:name w:val="Plain Text"/>
    <w:basedOn w:val="1"/>
    <w:link w:val="20"/>
    <w:qFormat/>
    <w:uiPriority w:val="99"/>
    <w:rPr>
      <w:rFonts w:ascii="宋体" w:hAnsi="Courier New"/>
      <w:kern w:val="0"/>
      <w:szCs w:val="21"/>
    </w:rPr>
  </w:style>
  <w:style w:type="paragraph" w:styleId="7">
    <w:name w:val="Date"/>
    <w:basedOn w:val="1"/>
    <w:next w:val="1"/>
    <w:link w:val="22"/>
    <w:qFormat/>
    <w:uiPriority w:val="99"/>
    <w:pPr>
      <w:ind w:left="100" w:leftChars="2500"/>
    </w:pPr>
    <w:rPr>
      <w:kern w:val="0"/>
      <w:sz w:val="24"/>
    </w:rPr>
  </w:style>
  <w:style w:type="paragraph" w:styleId="8">
    <w:name w:val="Body Text Indent 2"/>
    <w:basedOn w:val="1"/>
    <w:link w:val="24"/>
    <w:qFormat/>
    <w:uiPriority w:val="99"/>
    <w:pPr>
      <w:spacing w:after="120" w:line="480" w:lineRule="auto"/>
      <w:ind w:left="420" w:leftChars="200"/>
    </w:pPr>
    <w:rPr>
      <w:kern w:val="0"/>
      <w:sz w:val="24"/>
    </w:rPr>
  </w:style>
  <w:style w:type="paragraph" w:styleId="9">
    <w:name w:val="Balloon Text"/>
    <w:basedOn w:val="1"/>
    <w:link w:val="29"/>
    <w:semiHidden/>
    <w:qFormat/>
    <w:uiPriority w:val="99"/>
    <w:rPr>
      <w:kern w:val="0"/>
      <w:sz w:val="18"/>
      <w:szCs w:val="18"/>
    </w:rPr>
  </w:style>
  <w:style w:type="paragraph" w:styleId="10">
    <w:name w:val="footer"/>
    <w:basedOn w:val="1"/>
    <w:link w:val="26"/>
    <w:qFormat/>
    <w:uiPriority w:val="99"/>
    <w:pPr>
      <w:tabs>
        <w:tab w:val="center" w:pos="4153"/>
        <w:tab w:val="right" w:pos="8306"/>
      </w:tabs>
      <w:snapToGrid w:val="0"/>
      <w:jc w:val="left"/>
    </w:pPr>
    <w:rPr>
      <w:kern w:val="0"/>
      <w:sz w:val="18"/>
      <w:szCs w:val="18"/>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4"/>
    <w:next w:val="4"/>
    <w:link w:val="28"/>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locked/>
    <w:uiPriority w:val="20"/>
    <w:rPr>
      <w:i/>
      <w:iCs/>
    </w:rPr>
  </w:style>
  <w:style w:type="character" w:styleId="18">
    <w:name w:val="annotation reference"/>
    <w:basedOn w:val="16"/>
    <w:semiHidden/>
    <w:qFormat/>
    <w:uiPriority w:val="99"/>
    <w:rPr>
      <w:rFonts w:cs="Times New Roman"/>
      <w:sz w:val="21"/>
    </w:rPr>
  </w:style>
  <w:style w:type="character" w:customStyle="1" w:styleId="19">
    <w:name w:val="标题 2 字符"/>
    <w:basedOn w:val="16"/>
    <w:link w:val="3"/>
    <w:qFormat/>
    <w:locked/>
    <w:uiPriority w:val="99"/>
    <w:rPr>
      <w:rFonts w:ascii="Arial" w:hAnsi="Arial" w:eastAsia="黑体" w:cs="Times New Roman"/>
      <w:b/>
      <w:sz w:val="20"/>
    </w:rPr>
  </w:style>
  <w:style w:type="character" w:customStyle="1" w:styleId="20">
    <w:name w:val="纯文本 字符"/>
    <w:basedOn w:val="16"/>
    <w:link w:val="6"/>
    <w:qFormat/>
    <w:locked/>
    <w:uiPriority w:val="99"/>
    <w:rPr>
      <w:rFonts w:ascii="宋体" w:hAnsi="Courier New" w:eastAsia="宋体" w:cs="Times New Roman"/>
      <w:sz w:val="21"/>
    </w:rPr>
  </w:style>
  <w:style w:type="character" w:customStyle="1" w:styleId="21">
    <w:name w:val="正文文本缩进 字符"/>
    <w:basedOn w:val="16"/>
    <w:link w:val="5"/>
    <w:qFormat/>
    <w:locked/>
    <w:uiPriority w:val="99"/>
    <w:rPr>
      <w:rFonts w:ascii="Times New Roman" w:hAnsi="Times New Roman" w:eastAsia="宋体" w:cs="Times New Roman"/>
      <w:sz w:val="24"/>
    </w:rPr>
  </w:style>
  <w:style w:type="character" w:customStyle="1" w:styleId="22">
    <w:name w:val="日期 字符"/>
    <w:basedOn w:val="16"/>
    <w:link w:val="7"/>
    <w:qFormat/>
    <w:locked/>
    <w:uiPriority w:val="99"/>
    <w:rPr>
      <w:rFonts w:ascii="Times New Roman" w:hAnsi="Times New Roman" w:eastAsia="宋体" w:cs="Times New Roman"/>
      <w:sz w:val="24"/>
    </w:rPr>
  </w:style>
  <w:style w:type="paragraph" w:customStyle="1" w:styleId="2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正文文本缩进 2 字符"/>
    <w:basedOn w:val="16"/>
    <w:link w:val="8"/>
    <w:qFormat/>
    <w:locked/>
    <w:uiPriority w:val="99"/>
    <w:rPr>
      <w:rFonts w:ascii="Times New Roman" w:hAnsi="Times New Roman" w:eastAsia="宋体" w:cs="Times New Roman"/>
      <w:sz w:val="24"/>
    </w:rPr>
  </w:style>
  <w:style w:type="character" w:customStyle="1" w:styleId="25">
    <w:name w:val="页眉 字符"/>
    <w:basedOn w:val="16"/>
    <w:link w:val="11"/>
    <w:semiHidden/>
    <w:qFormat/>
    <w:locked/>
    <w:uiPriority w:val="99"/>
    <w:rPr>
      <w:rFonts w:ascii="Times New Roman" w:hAnsi="Times New Roman" w:eastAsia="宋体" w:cs="Times New Roman"/>
      <w:sz w:val="18"/>
    </w:rPr>
  </w:style>
  <w:style w:type="character" w:customStyle="1" w:styleId="26">
    <w:name w:val="页脚 字符"/>
    <w:basedOn w:val="16"/>
    <w:link w:val="10"/>
    <w:qFormat/>
    <w:locked/>
    <w:uiPriority w:val="99"/>
    <w:rPr>
      <w:rFonts w:ascii="Times New Roman" w:hAnsi="Times New Roman" w:eastAsia="宋体" w:cs="Times New Roman"/>
      <w:sz w:val="18"/>
    </w:rPr>
  </w:style>
  <w:style w:type="character" w:customStyle="1" w:styleId="27">
    <w:name w:val="批注文字 字符"/>
    <w:basedOn w:val="16"/>
    <w:link w:val="4"/>
    <w:semiHidden/>
    <w:qFormat/>
    <w:locked/>
    <w:uiPriority w:val="99"/>
    <w:rPr>
      <w:rFonts w:ascii="Times New Roman" w:hAnsi="Times New Roman" w:cs="Times New Roman"/>
      <w:sz w:val="24"/>
    </w:rPr>
  </w:style>
  <w:style w:type="character" w:customStyle="1" w:styleId="28">
    <w:name w:val="批注主题 字符"/>
    <w:basedOn w:val="27"/>
    <w:link w:val="13"/>
    <w:semiHidden/>
    <w:qFormat/>
    <w:locked/>
    <w:uiPriority w:val="99"/>
    <w:rPr>
      <w:rFonts w:ascii="Times New Roman" w:hAnsi="Times New Roman" w:cs="Times New Roman"/>
      <w:b/>
      <w:sz w:val="24"/>
    </w:rPr>
  </w:style>
  <w:style w:type="character" w:customStyle="1" w:styleId="29">
    <w:name w:val="批注框文本 字符"/>
    <w:basedOn w:val="16"/>
    <w:link w:val="9"/>
    <w:semiHidden/>
    <w:qFormat/>
    <w:locked/>
    <w:uiPriority w:val="99"/>
    <w:rPr>
      <w:rFonts w:ascii="Times New Roman" w:hAnsi="Times New Roman" w:cs="Times New Roman"/>
      <w:sz w:val="18"/>
    </w:rPr>
  </w:style>
  <w:style w:type="character" w:customStyle="1" w:styleId="30">
    <w:name w:val="正文文本 字符"/>
    <w:basedOn w:val="16"/>
    <w:link w:val="2"/>
    <w:semiHidden/>
    <w:qFormat/>
    <w:locked/>
    <w:uiPriority w:val="99"/>
    <w:rPr>
      <w:rFonts w:ascii="Times New Roman" w:hAnsi="Times New Roman" w:cs="Times New Roman"/>
      <w:sz w:val="24"/>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customStyle="1" w:styleId="32">
    <w:name w:val="样式 首行缩进:  2 字符"/>
    <w:basedOn w:val="1"/>
    <w:qFormat/>
    <w:uiPriority w:val="99"/>
    <w:pPr>
      <w:spacing w:line="400" w:lineRule="exact"/>
      <w:ind w:firstLine="200" w:firstLineChars="200"/>
    </w:pPr>
    <w:rPr>
      <w:rFonts w:ascii="Calibri" w:hAnsi="Calibri" w:cs="宋体"/>
      <w:sz w:val="24"/>
    </w:rPr>
  </w:style>
  <w:style w:type="paragraph" w:styleId="3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5CBAB7-7F54-41AD-A19D-8718211B52A9}">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7245</Words>
  <Characters>7654</Characters>
  <Lines>79</Lines>
  <Paragraphs>22</Paragraphs>
  <TotalTime>3</TotalTime>
  <ScaleCrop>false</ScaleCrop>
  <LinksUpToDate>false</LinksUpToDate>
  <CharactersWithSpaces>8775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2022-04-12T02:20:00Z</dcterms:created>
  <dc:creator>qiuxc</dc:creator>
  <cp:lastModifiedBy>微信用户</cp:lastModifiedBy>
  <cp:lastPrinted>2016-01-18T07:21:00Z</cp:lastPrinted>
  <dcterms:modified xsi:type="dcterms:W3CDTF">2023-05-16T05:05:30Z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FB602C2397D84E4DB6840980CEAA3323</vt:lpwstr>
  </property>
</Properties>
</file>