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hint="eastAsia" w:ascii="宋体" w:hAnsi="宋体" w:eastAsia="微软雅黑"/>
          <w:b/>
          <w:bCs/>
          <w:spacing w:val="38"/>
          <w:sz w:val="72"/>
          <w:szCs w:val="72"/>
          <w:lang w:eastAsia="zh-CN"/>
        </w:rPr>
      </w:pPr>
      <w:r>
        <w:rPr>
          <w:rFonts w:hint="eastAsia" w:ascii="宋体" w:hAnsi="宋体"/>
          <w:b/>
          <w:bCs/>
          <w:spacing w:val="38"/>
          <w:sz w:val="72"/>
          <w:szCs w:val="72"/>
          <w:lang w:val="en-US" w:eastAsia="zh-CN"/>
        </w:rPr>
        <w:t xml:space="preserve"> </w:t>
      </w:r>
      <w:r>
        <w:rPr>
          <w:rFonts w:hint="eastAsia" w:ascii="宋体" w:hAnsi="宋体"/>
          <w:b/>
          <w:bCs/>
          <w:spacing w:val="38"/>
          <w:sz w:val="72"/>
          <w:szCs w:val="72"/>
        </w:rPr>
        <w:t>询价采购文件</w:t>
      </w:r>
      <w:r>
        <w:rPr>
          <w:rFonts w:hint="eastAsia" w:ascii="宋体" w:hAnsi="宋体"/>
          <w:b/>
          <w:bCs/>
          <w:spacing w:val="38"/>
          <w:sz w:val="72"/>
          <w:szCs w:val="72"/>
          <w:lang w:eastAsia="zh-CN"/>
        </w:rPr>
        <w:t>（</w:t>
      </w:r>
      <w:r>
        <w:rPr>
          <w:rFonts w:hint="eastAsia" w:ascii="宋体" w:hAnsi="宋体"/>
          <w:b/>
          <w:bCs/>
          <w:spacing w:val="38"/>
          <w:sz w:val="72"/>
          <w:szCs w:val="72"/>
          <w:lang w:val="en-US" w:eastAsia="zh-CN"/>
        </w:rPr>
        <w:t>2次</w:t>
      </w:r>
      <w:r>
        <w:rPr>
          <w:rFonts w:hint="eastAsia" w:ascii="宋体" w:hAnsi="宋体"/>
          <w:b/>
          <w:bCs/>
          <w:spacing w:val="38"/>
          <w:sz w:val="72"/>
          <w:szCs w:val="72"/>
          <w:lang w:eastAsia="zh-CN"/>
        </w:rPr>
        <w:t>）</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6</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hint="eastAsia" w:ascii="宋体" w:hAnsi="宋体" w:eastAsia="微软雅黑"/>
          <w:sz w:val="36"/>
          <w:szCs w:val="36"/>
          <w:lang w:val="en-US" w:eastAsia="zh-CN"/>
        </w:rPr>
      </w:pPr>
      <w:r>
        <w:rPr>
          <w:rFonts w:hint="eastAsia" w:ascii="宋体" w:hAnsi="宋体"/>
          <w:sz w:val="36"/>
          <w:szCs w:val="36"/>
          <w:lang w:val="en-US" w:eastAsia="zh-CN"/>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w:t>
      </w:r>
      <w:r>
        <w:rPr>
          <w:rFonts w:hint="eastAsia" w:ascii="宋体" w:hAnsi="宋体"/>
          <w:sz w:val="36"/>
          <w:szCs w:val="36"/>
          <w:u w:val="single"/>
          <w:lang w:val="en-US" w:eastAsia="zh-CN"/>
        </w:rPr>
        <w:t>1.5</w:t>
      </w:r>
      <w:r>
        <w:rPr>
          <w:rFonts w:hint="eastAsia" w:ascii="宋体" w:hAnsi="宋体"/>
          <w:sz w:val="36"/>
          <w:szCs w:val="36"/>
          <w:u w:val="single"/>
        </w:rPr>
        <w:t>T</w:t>
      </w:r>
      <w:r>
        <w:rPr>
          <w:rFonts w:hint="eastAsia" w:ascii="宋体" w:hAnsi="宋体"/>
          <w:sz w:val="36"/>
          <w:szCs w:val="36"/>
          <w:u w:val="single"/>
          <w:lang w:val="en-US" w:eastAsia="zh-CN"/>
        </w:rPr>
        <w:t>半电动堆高</w:t>
      </w:r>
      <w:r>
        <w:rPr>
          <w:rFonts w:hint="eastAsia" w:ascii="宋体" w:hAnsi="宋体"/>
          <w:sz w:val="36"/>
          <w:szCs w:val="36"/>
          <w:u w:val="single"/>
        </w:rPr>
        <w:t>车询价采购</w:t>
      </w:r>
    </w:p>
    <w:p>
      <w:pPr>
        <w:spacing w:line="500" w:lineRule="exact"/>
        <w:ind w:firstLine="1800" w:firstLineChars="500"/>
        <w:rPr>
          <w:rFonts w:ascii="宋体" w:hAnsi="宋体"/>
          <w:sz w:val="36"/>
          <w:szCs w:val="36"/>
        </w:rPr>
      </w:pPr>
    </w:p>
    <w:p>
      <w:pPr>
        <w:autoSpaceDE w:val="0"/>
        <w:autoSpaceDN w:val="0"/>
        <w:adjustRightInd w:val="0"/>
        <w:spacing w:line="500" w:lineRule="exact"/>
        <w:ind w:firstLine="3240" w:firstLineChars="900"/>
        <w:rPr>
          <w:rFonts w:ascii="宋体" w:hAnsi="宋体"/>
          <w:sz w:val="36"/>
          <w:szCs w:val="36"/>
        </w:rPr>
      </w:pPr>
    </w:p>
    <w:p>
      <w:pPr>
        <w:spacing w:line="500" w:lineRule="exact"/>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4"/>
        <w:spacing w:line="500" w:lineRule="exact"/>
        <w:jc w:val="center"/>
        <w:rPr>
          <w:rFonts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4"/>
        <w:spacing w:line="500" w:lineRule="exact"/>
        <w:jc w:val="center"/>
        <w:rPr>
          <w:rFonts w:hAnsi="宋体"/>
          <w:sz w:val="28"/>
          <w:szCs w:val="28"/>
        </w:rPr>
      </w:pPr>
    </w:p>
    <w:p>
      <w:pPr>
        <w:pStyle w:val="4"/>
        <w:spacing w:line="500" w:lineRule="exact"/>
        <w:jc w:val="center"/>
        <w:rPr>
          <w:rFonts w:hint="eastAsia" w:hAnsi="宋体"/>
          <w:sz w:val="28"/>
          <w:szCs w:val="28"/>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4</w:t>
      </w:r>
      <w:r>
        <w:rPr>
          <w:rFonts w:hint="eastAsia" w:hAnsi="宋体"/>
          <w:sz w:val="28"/>
          <w:szCs w:val="28"/>
        </w:rPr>
        <w:t>月</w:t>
      </w:r>
    </w:p>
    <w:p>
      <w:pPr>
        <w:pStyle w:val="4"/>
        <w:spacing w:line="500" w:lineRule="exact"/>
        <w:jc w:val="center"/>
        <w:rPr>
          <w:rFonts w:hint="eastAsia" w:hAnsi="宋体"/>
          <w:sz w:val="28"/>
          <w:szCs w:val="28"/>
        </w:rPr>
      </w:pPr>
    </w:p>
    <w:p>
      <w:pPr>
        <w:spacing w:line="500" w:lineRule="exact"/>
        <w:ind w:firstLine="2560" w:firstLineChars="800"/>
        <w:rPr>
          <w:rFonts w:hint="eastAsia" w:ascii="黑体" w:eastAsia="黑体"/>
          <w:bCs/>
          <w:sz w:val="32"/>
          <w:szCs w:val="32"/>
          <w:lang w:eastAsia="zh-CN"/>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r>
        <w:rPr>
          <w:rFonts w:hint="eastAsia" w:ascii="黑体" w:eastAsia="黑体"/>
          <w:bCs/>
          <w:sz w:val="32"/>
          <w:szCs w:val="32"/>
          <w:lang w:eastAsia="zh-CN"/>
        </w:rPr>
        <w:t>（</w:t>
      </w:r>
      <w:r>
        <w:rPr>
          <w:rFonts w:hint="eastAsia" w:ascii="黑体" w:eastAsia="黑体"/>
          <w:bCs/>
          <w:sz w:val="32"/>
          <w:szCs w:val="32"/>
          <w:lang w:val="en-US" w:eastAsia="zh-CN"/>
        </w:rPr>
        <w:t>2次</w:t>
      </w:r>
      <w:r>
        <w:rPr>
          <w:rFonts w:hint="eastAsia" w:ascii="黑体" w:eastAsia="黑体"/>
          <w:bCs/>
          <w:sz w:val="32"/>
          <w:szCs w:val="32"/>
          <w:lang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各供应商：</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rPr>
          <w:rFonts w:hint="eastAsia" w:ascii="仿宋_GB2312" w:eastAsia="仿宋_GB2312"/>
          <w:sz w:val="24"/>
        </w:rPr>
      </w:pPr>
      <w:r>
        <w:rPr>
          <w:rFonts w:hint="eastAsia" w:ascii="仿宋_GB2312" w:hAnsi="Times New Roman" w:eastAsia="仿宋_GB2312" w:cs="Times New Roman"/>
          <w:kern w:val="2"/>
          <w:sz w:val="24"/>
          <w:szCs w:val="24"/>
          <w:lang w:val="en-US" w:eastAsia="zh-CN" w:bidi="ar-SA"/>
        </w:rPr>
        <w:t>由于1.5T半电动堆高车采购项目第一次询价，报价单位不足3家，现面向社会进行第二次询价。根据公司发展需要，成都奥格光学玻璃有限公司决定对1.5T半电动堆高车采购项目（二次）面向社会实行集中比价公开采购。</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left="440" w:firstLine="120" w:firstLineChars="50"/>
        <w:rPr>
          <w:rFonts w:hint="eastAsia" w:ascii="仿宋_GB2312" w:eastAsia="仿宋_GB2312"/>
          <w:sz w:val="24"/>
          <w:lang w:eastAsia="zh-CN"/>
        </w:rPr>
      </w:pPr>
      <w:r>
        <w:rPr>
          <w:rFonts w:hint="eastAsia" w:ascii="仿宋_GB2312" w:eastAsia="仿宋_GB2312"/>
          <w:sz w:val="24"/>
        </w:rPr>
        <w:t>项目名称：</w:t>
      </w:r>
      <w:r>
        <w:rPr>
          <w:rFonts w:hint="eastAsia" w:ascii="仿宋_GB2312" w:eastAsia="仿宋_GB2312"/>
          <w:sz w:val="24"/>
          <w:lang w:val="en-US" w:eastAsia="zh-CN"/>
        </w:rPr>
        <w:t>1.5</w:t>
      </w:r>
      <w:r>
        <w:rPr>
          <w:rFonts w:hint="eastAsia" w:ascii="仿宋_GB2312" w:eastAsia="仿宋_GB2312"/>
          <w:sz w:val="24"/>
          <w:lang w:eastAsia="zh-CN"/>
        </w:rPr>
        <w:t>T</w:t>
      </w:r>
      <w:r>
        <w:rPr>
          <w:rFonts w:hint="eastAsia" w:ascii="仿宋_GB2312" w:eastAsia="仿宋_GB2312"/>
          <w:sz w:val="24"/>
          <w:lang w:val="en-US" w:eastAsia="zh-CN"/>
        </w:rPr>
        <w:t>半电动堆高</w:t>
      </w:r>
      <w:r>
        <w:rPr>
          <w:rFonts w:hint="eastAsia" w:ascii="仿宋_GB2312" w:eastAsia="仿宋_GB2312"/>
          <w:sz w:val="24"/>
        </w:rPr>
        <w:t>车项目</w:t>
      </w:r>
      <w:r>
        <w:rPr>
          <w:rFonts w:hint="eastAsia" w:ascii="仿宋_GB2312" w:eastAsia="仿宋_GB2312"/>
          <w:sz w:val="24"/>
          <w:lang w:eastAsia="zh-CN"/>
        </w:rPr>
        <w:t>（</w:t>
      </w:r>
      <w:r>
        <w:rPr>
          <w:rFonts w:hint="eastAsia" w:ascii="仿宋_GB2312" w:eastAsia="仿宋_GB2312"/>
          <w:sz w:val="24"/>
          <w:lang w:val="en-US" w:eastAsia="zh-CN"/>
        </w:rPr>
        <w:t>2次</w:t>
      </w:r>
      <w:r>
        <w:rPr>
          <w:rFonts w:hint="eastAsia" w:ascii="仿宋_GB2312" w:eastAsia="仿宋_GB2312"/>
          <w:sz w:val="24"/>
          <w:lang w:eastAsia="zh-CN"/>
        </w:rPr>
        <w:t>）</w:t>
      </w:r>
    </w:p>
    <w:p>
      <w:pPr>
        <w:pStyle w:val="3"/>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hAnsi="Times New Roman" w:eastAsia="仿宋_GB2312" w:cs="Times New Roman"/>
          <w:kern w:val="2"/>
          <w:sz w:val="24"/>
          <w:szCs w:val="24"/>
          <w:lang w:val="en-US" w:eastAsia="zh-CN" w:bidi="ar-SA"/>
        </w:rPr>
        <w:t>OGGX-2023-06</w:t>
      </w:r>
    </w:p>
    <w:p>
      <w:pPr>
        <w:pStyle w:val="3"/>
        <w:spacing w:line="460" w:lineRule="exact"/>
        <w:ind w:left="44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sz w:val="24"/>
          <w:lang w:val="en-US" w:eastAsia="zh-CN"/>
        </w:rPr>
        <w:t>1.5</w:t>
      </w:r>
      <w:r>
        <w:rPr>
          <w:rFonts w:hint="eastAsia" w:ascii="仿宋_GB2312" w:eastAsia="仿宋_GB2312"/>
          <w:sz w:val="24"/>
          <w:lang w:eastAsia="zh-CN"/>
        </w:rPr>
        <w:t>T</w:t>
      </w:r>
      <w:r>
        <w:rPr>
          <w:rFonts w:hint="eastAsia" w:ascii="仿宋_GB2312" w:eastAsia="仿宋_GB2312"/>
          <w:sz w:val="24"/>
          <w:lang w:val="en-US" w:eastAsia="zh-CN"/>
        </w:rPr>
        <w:t>半电动堆高</w:t>
      </w:r>
      <w:r>
        <w:rPr>
          <w:rFonts w:hint="eastAsia" w:ascii="仿宋_GB2312" w:eastAsia="仿宋_GB2312"/>
          <w:sz w:val="24"/>
        </w:rPr>
        <w:t>车1</w:t>
      </w:r>
      <w:r>
        <w:rPr>
          <w:rFonts w:hint="eastAsia" w:ascii="仿宋_GB2312" w:hAnsi="宋体" w:eastAsia="仿宋_GB2312" w:cs="仿宋"/>
          <w:bCs/>
          <w:color w:val="000000"/>
          <w:sz w:val="24"/>
        </w:rPr>
        <w:t>台</w:t>
      </w:r>
      <w:r>
        <w:rPr>
          <w:rFonts w:hint="eastAsia" w:ascii="仿宋_GB2312" w:eastAsia="仿宋_GB2312"/>
          <w:sz w:val="24"/>
        </w:rPr>
        <w:t>，主要包括货款，税款，运输费，详见询价采购文件第四部分技术响应。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autoSpaceDE w:val="0"/>
        <w:autoSpaceDN w:val="0"/>
        <w:spacing w:line="460" w:lineRule="exact"/>
        <w:ind w:firstLine="512" w:firstLineChars="200"/>
        <w:rPr>
          <w:rFonts w:ascii="仿宋_GB2312" w:eastAsia="仿宋_GB2312"/>
          <w:sz w:val="24"/>
        </w:rPr>
      </w:pPr>
      <w:r>
        <w:rPr>
          <w:rFonts w:hint="eastAsia" w:ascii="仿宋_GB2312" w:hAnsi="楷体" w:eastAsia="仿宋_GB2312"/>
          <w:bCs/>
          <w:spacing w:val="8"/>
          <w:sz w:val="24"/>
        </w:rPr>
        <w:t>（一）</w:t>
      </w:r>
      <w:r>
        <w:rPr>
          <w:rFonts w:hint="eastAsia" w:ascii="仿宋_GB2312" w:hAnsi="??" w:eastAsia="仿宋_GB2312"/>
          <w:spacing w:val="15"/>
          <w:sz w:val="24"/>
        </w:rPr>
        <w:t>供应商</w:t>
      </w:r>
      <w:r>
        <w:rPr>
          <w:rFonts w:hint="eastAsia" w:ascii="仿宋_GB2312" w:eastAsia="仿宋_GB2312"/>
          <w:sz w:val="24"/>
        </w:rPr>
        <w:t>必须</w:t>
      </w:r>
      <w:r>
        <w:rPr>
          <w:rFonts w:hint="eastAsia" w:ascii="仿宋_GB2312" w:hAnsi="??" w:eastAsia="仿宋_GB2312"/>
          <w:sz w:val="24"/>
        </w:rPr>
        <w:t>具备制造该设备或制造商的授权</w:t>
      </w:r>
      <w:r>
        <w:rPr>
          <w:rFonts w:hint="eastAsia" w:ascii="仿宋_GB2312" w:eastAsia="仿宋_GB2312"/>
          <w:sz w:val="24"/>
        </w:rPr>
        <w:t>资质；</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17</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26</w:t>
      </w:r>
      <w:r>
        <w:rPr>
          <w:rFonts w:hint="eastAsia" w:ascii="仿宋_GB2312" w:eastAsia="仿宋_GB2312"/>
          <w:color w:val="auto"/>
          <w:sz w:val="24"/>
        </w:rPr>
        <w:t>日。</w:t>
      </w:r>
    </w:p>
    <w:p>
      <w:pPr>
        <w:spacing w:line="460" w:lineRule="exact"/>
        <w:ind w:firstLine="590" w:firstLineChars="245"/>
        <w:rPr>
          <w:rFonts w:ascii="仿宋_GB2312" w:eastAsia="仿宋_GB2312"/>
          <w:b/>
          <w:color w:val="auto"/>
          <w:sz w:val="24"/>
        </w:rPr>
      </w:pPr>
      <w:r>
        <w:rPr>
          <w:rFonts w:hint="eastAsia" w:ascii="仿宋_GB2312" w:eastAsia="仿宋_GB2312"/>
          <w:b/>
          <w:color w:val="auto"/>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auto"/>
          <w:sz w:val="24"/>
        </w:rPr>
        <w:t>（一）报价文件接收截止时间：</w:t>
      </w:r>
      <w:r>
        <w:rPr>
          <w:rFonts w:ascii="仿宋_GB2312" w:eastAsia="仿宋_GB2312"/>
          <w:color w:val="auto"/>
          <w:sz w:val="24"/>
        </w:rPr>
        <w:t xml:space="preserve"> 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26</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color w:val="auto"/>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26日</w:t>
      </w:r>
      <w:r>
        <w:rPr>
          <w:rFonts w:hint="eastAsia" w:ascii="仿宋_GB2312" w:eastAsia="仿宋_GB2312"/>
          <w:color w:val="auto"/>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bookmarkStart w:id="12" w:name="_GoBack"/>
      <w:bookmarkEnd w:id="12"/>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8"/>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4"/>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4"/>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eastAsia="zh-CN"/>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3"/>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lang w:val="en-US" w:eastAsia="zh-CN"/>
              </w:rPr>
              <w:t>1.5</w:t>
            </w:r>
            <w:r>
              <w:rPr>
                <w:rFonts w:hint="eastAsia" w:ascii="仿宋_GB2312" w:eastAsia="仿宋_GB2312"/>
                <w:sz w:val="24"/>
                <w:lang w:eastAsia="zh-CN"/>
              </w:rPr>
              <w:t>T</w:t>
            </w:r>
            <w:r>
              <w:rPr>
                <w:rFonts w:hint="eastAsia" w:ascii="仿宋_GB2312" w:eastAsia="仿宋_GB2312"/>
                <w:sz w:val="24"/>
                <w:lang w:val="en-US" w:eastAsia="zh-CN"/>
              </w:rPr>
              <w:t>半电动堆高</w:t>
            </w:r>
            <w:r>
              <w:rPr>
                <w:rFonts w:hint="eastAsia" w:ascii="仿宋_GB2312" w:eastAsia="仿宋_GB2312"/>
                <w:sz w:val="24"/>
              </w:rPr>
              <w:t>车购买项目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4"/>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4"/>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财务要求：3年内无亏损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4"/>
              <w:keepNext w:val="0"/>
              <w:keepLines w:val="0"/>
              <w:suppressLineNumbers w:val="0"/>
              <w:spacing w:before="0" w:beforeAutospacing="0" w:afterAutospacing="0"/>
              <w:ind w:left="34" w:right="0" w:hanging="33" w:hangingChars="14"/>
              <w:jc w:val="both"/>
              <w:rPr>
                <w:rFonts w:hint="default" w:ascii="仿宋_GB2312" w:eastAsia="仿宋_GB2312"/>
                <w:kern w:val="2"/>
              </w:rPr>
            </w:pPr>
            <w:r>
              <w:rPr>
                <w:rFonts w:hint="eastAsia" w:ascii="仿宋_GB2312" w:eastAsia="仿宋_GB2312" w:cs="仿宋_GB2312"/>
                <w:kern w:val="2"/>
              </w:rPr>
              <w:t>采购人名称：成都奥格光学玻璃有限公司</w:t>
            </w:r>
            <w:r>
              <w:rPr>
                <w:rFonts w:hint="eastAsia" w:ascii="仿宋_GB2312" w:eastAsia="仿宋_GB2312"/>
                <w:kern w:val="2"/>
                <w:sz w:val="24"/>
                <w:lang w:val="en-US" w:eastAsia="zh-CN"/>
              </w:rPr>
              <w:t>1.5</w:t>
            </w:r>
            <w:r>
              <w:rPr>
                <w:rFonts w:hint="eastAsia" w:ascii="仿宋_GB2312" w:eastAsia="仿宋_GB2312"/>
                <w:kern w:val="2"/>
                <w:sz w:val="24"/>
                <w:lang w:eastAsia="zh-CN"/>
              </w:rPr>
              <w:t>T</w:t>
            </w:r>
            <w:r>
              <w:rPr>
                <w:rFonts w:hint="eastAsia" w:ascii="仿宋_GB2312" w:eastAsia="仿宋_GB2312"/>
                <w:kern w:val="2"/>
                <w:sz w:val="24"/>
                <w:lang w:val="en-US" w:eastAsia="zh-CN"/>
              </w:rPr>
              <w:t>半电动堆高</w:t>
            </w:r>
            <w:r>
              <w:rPr>
                <w:rFonts w:hint="eastAsia" w:ascii="仿宋_GB2312" w:eastAsia="仿宋_GB2312"/>
                <w:kern w:val="2"/>
                <w:sz w:val="24"/>
              </w:rPr>
              <w:t>车</w:t>
            </w:r>
            <w:r>
              <w:rPr>
                <w:rFonts w:hint="eastAsia" w:ascii="仿宋_GB2312" w:eastAsia="仿宋_GB2312"/>
                <w:kern w:val="2"/>
              </w:rPr>
              <w:t>购买项目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23</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4</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26</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：00 时</w:t>
            </w:r>
            <w:r>
              <w:rPr>
                <w:rFonts w:hint="eastAsia" w:ascii="仿宋_GB2312" w:eastAsia="仿宋_GB2312" w:cs="仿宋_GB2312"/>
                <w:color w:val="000000"/>
                <w:kern w:val="2"/>
                <w:sz w:val="24"/>
              </w:rPr>
              <w:t>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有效期90天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4"/>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4"/>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4"/>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2" w:firstLineChars="200"/>
        <w:rPr>
          <w:rFonts w:ascii="仿宋_GB2312" w:eastAsia="仿宋_GB2312"/>
          <w:b/>
          <w:sz w:val="24"/>
        </w:rPr>
      </w:pPr>
      <w:r>
        <w:rPr>
          <w:rFonts w:hint="eastAsia" w:ascii="仿宋_GB2312" w:eastAsia="仿宋_GB2312"/>
          <w:b/>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26</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color w:val="0000FF"/>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hint="eastAsia" w:ascii="仿宋_GB2312" w:eastAsia="仿宋_GB2312"/>
          <w:sz w:val="24"/>
          <w:lang w:val="en-US" w:eastAsia="zh-CN"/>
        </w:rPr>
        <w:t xml:space="preserve"> </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rPr>
      </w:pPr>
    </w:p>
    <w:p>
      <w:pPr>
        <w:ind w:firstLine="2240" w:firstLineChars="700"/>
        <w:rPr>
          <w:rFonts w:hint="eastAsia"/>
          <w:sz w:val="32"/>
        </w:rPr>
      </w:pPr>
    </w:p>
    <w:p>
      <w:pPr>
        <w:ind w:firstLine="2240" w:firstLineChars="700"/>
        <w:rPr>
          <w:rFonts w:hint="eastAsia"/>
          <w:sz w:val="32"/>
        </w:rPr>
      </w:pPr>
    </w:p>
    <w:p>
      <w:pPr>
        <w:ind w:firstLine="2240" w:firstLineChars="700"/>
        <w:rPr>
          <w:rFonts w:hint="eastAsia"/>
          <w:sz w:val="32"/>
        </w:rPr>
      </w:pPr>
    </w:p>
    <w:p>
      <w:pPr>
        <w:ind w:firstLine="2240" w:firstLineChars="700"/>
        <w:rPr>
          <w:rFonts w:hint="eastAsia"/>
          <w:sz w:val="32"/>
        </w:rPr>
      </w:pPr>
    </w:p>
    <w:p>
      <w:pPr>
        <w:ind w:firstLine="2240" w:firstLineChars="700"/>
        <w:rPr>
          <w:rFonts w:hint="eastAsia"/>
          <w:sz w:val="32"/>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p>
      <w:pPr>
        <w:spacing w:line="460" w:lineRule="exact"/>
        <w:rPr>
          <w:rFonts w:ascii="仿宋_GB2312" w:eastAsia="仿宋_GB2312"/>
          <w:sz w:val="24"/>
        </w:rPr>
      </w:pPr>
      <w:r>
        <w:rPr>
          <w:rFonts w:hint="eastAsia" w:ascii="仿宋_GB2312" w:eastAsia="仿宋_GB2312"/>
          <w:sz w:val="24"/>
        </w:rPr>
        <w:t>采购单位（全称）：</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成都奥格光学玻璃有限公司</w:t>
      </w:r>
      <w:r>
        <w:rPr>
          <w:rFonts w:hint="eastAsia" w:ascii="仿宋_GB2312" w:eastAsia="仿宋_GB2312"/>
          <w:sz w:val="24"/>
        </w:rPr>
        <w:t>（简称甲方）</w:t>
      </w:r>
    </w:p>
    <w:p>
      <w:pPr>
        <w:spacing w:line="460" w:lineRule="exact"/>
        <w:rPr>
          <w:rFonts w:ascii="仿宋_GB2312" w:eastAsia="仿宋_GB2312"/>
          <w:sz w:val="24"/>
        </w:rPr>
      </w:pPr>
      <w:r>
        <w:rPr>
          <w:rFonts w:hint="eastAsia" w:ascii="仿宋_GB2312" w:eastAsia="仿宋_GB2312"/>
          <w:sz w:val="24"/>
        </w:rPr>
        <w:t>成交供应商（全称）：</w:t>
      </w:r>
      <w:r>
        <w:rPr>
          <w:rFonts w:ascii="仿宋_GB2312" w:eastAsia="仿宋_GB2312"/>
          <w:sz w:val="24"/>
          <w:u w:val="single"/>
        </w:rPr>
        <w:t xml:space="preserve">                          </w:t>
      </w:r>
      <w:r>
        <w:rPr>
          <w:rFonts w:hint="eastAsia" w:ascii="仿宋_GB2312" w:eastAsia="仿宋_GB2312"/>
          <w:sz w:val="24"/>
        </w:rPr>
        <w:t>（简称乙方）</w:t>
      </w:r>
    </w:p>
    <w:p>
      <w:pPr>
        <w:spacing w:before="160" w:line="460" w:lineRule="exact"/>
        <w:ind w:firstLine="480" w:firstLineChars="200"/>
        <w:rPr>
          <w:rFonts w:ascii="仿宋_GB2312" w:eastAsia="仿宋_GB2312"/>
          <w:sz w:val="24"/>
        </w:rPr>
      </w:pPr>
      <w:r>
        <w:rPr>
          <w:rFonts w:hint="eastAsia" w:ascii="仿宋_GB2312" w:eastAsia="仿宋_GB2312"/>
          <w:sz w:val="24"/>
        </w:rPr>
        <w:t>依照《中华人民共和国民法典》及其他有关法律、行政法规，遵循平等、自愿、公平和诚实信用的原则，双方</w:t>
      </w:r>
      <w:r>
        <w:rPr>
          <w:rFonts w:ascii="仿宋_GB2312" w:hAnsi="华文中宋" w:eastAsia="仿宋_GB2312"/>
          <w:bCs/>
          <w:sz w:val="24"/>
          <w:u w:val="single"/>
        </w:rPr>
        <w:t xml:space="preserve">             </w:t>
      </w:r>
      <w:r>
        <w:rPr>
          <w:rFonts w:hint="eastAsia" w:ascii="仿宋_GB2312" w:hAnsi="华文中宋" w:eastAsia="仿宋_GB2312"/>
          <w:bCs/>
          <w:sz w:val="24"/>
        </w:rPr>
        <w:t>项目相关</w:t>
      </w:r>
      <w:r>
        <w:rPr>
          <w:rFonts w:hint="eastAsia" w:ascii="仿宋_GB2312" w:eastAsia="仿宋_GB2312"/>
          <w:sz w:val="24"/>
        </w:rPr>
        <w:t>事项协商一致，达成如下合同条款：</w:t>
      </w:r>
    </w:p>
    <w:p>
      <w:pPr>
        <w:spacing w:before="160" w:line="460" w:lineRule="exact"/>
        <w:ind w:firstLine="482" w:firstLineChars="200"/>
        <w:rPr>
          <w:rFonts w:ascii="仿宋_GB2312" w:hAnsi="宋体" w:eastAsia="仿宋_GB2312"/>
          <w:b/>
          <w:color w:val="000000"/>
          <w:sz w:val="24"/>
        </w:rPr>
      </w:pPr>
      <w:r>
        <w:rPr>
          <w:rFonts w:hint="eastAsia" w:ascii="仿宋_GB2312" w:eastAsia="仿宋_GB2312"/>
          <w:b/>
          <w:sz w:val="24"/>
        </w:rPr>
        <w:t>一、乙方向甲方提供总价值为</w:t>
      </w:r>
      <w:r>
        <w:rPr>
          <w:rFonts w:ascii="仿宋_GB2312" w:hAnsi="宋体" w:eastAsia="仿宋_GB2312"/>
          <w:b/>
          <w:color w:val="000000"/>
          <w:sz w:val="24"/>
          <w:u w:val="single"/>
        </w:rPr>
        <w:t xml:space="preserve">             </w:t>
      </w:r>
      <w:r>
        <w:rPr>
          <w:rFonts w:hint="eastAsia" w:ascii="仿宋_GB2312" w:hAnsi="宋体" w:eastAsia="仿宋_GB2312"/>
          <w:b/>
          <w:color w:val="000000"/>
          <w:sz w:val="24"/>
        </w:rPr>
        <w:t>元的标的（货物</w:t>
      </w:r>
      <w:r>
        <w:rPr>
          <w:rFonts w:ascii="仿宋_GB2312" w:hAnsi="宋体" w:eastAsia="仿宋_GB2312"/>
          <w:b/>
          <w:color w:val="000000"/>
          <w:sz w:val="24"/>
        </w:rPr>
        <w:t>/</w:t>
      </w:r>
      <w:r>
        <w:rPr>
          <w:rFonts w:hint="eastAsia" w:ascii="仿宋_GB2312" w:hAnsi="宋体" w:eastAsia="仿宋_GB2312"/>
          <w:b/>
          <w:color w:val="000000"/>
          <w:sz w:val="24"/>
        </w:rPr>
        <w:t>服务）。</w:t>
      </w:r>
    </w:p>
    <w:p>
      <w:pPr>
        <w:spacing w:before="160" w:line="460" w:lineRule="exact"/>
        <w:ind w:firstLine="4016" w:firstLineChars="1250"/>
        <w:rPr>
          <w:rFonts w:ascii="仿宋_GB2312" w:eastAsia="仿宋_GB2312"/>
          <w:b/>
          <w:sz w:val="32"/>
          <w:szCs w:val="32"/>
        </w:rPr>
      </w:pPr>
      <w:r>
        <w:rPr>
          <w:rFonts w:hint="eastAsia" w:ascii="仿宋_GB2312" w:hAnsi="宋体" w:eastAsia="仿宋_GB2312"/>
          <w:b/>
          <w:color w:val="000000"/>
          <w:sz w:val="32"/>
          <w:szCs w:val="32"/>
        </w:rPr>
        <w:t>标</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的</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清</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单</w:t>
      </w:r>
    </w:p>
    <w:tbl>
      <w:tblPr>
        <w:tblStyle w:val="8"/>
        <w:tblW w:w="8494"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keepNext w:val="0"/>
              <w:keepLines w:val="0"/>
              <w:widowControl/>
              <w:suppressLineNumbers w:val="0"/>
              <w:spacing w:before="160" w:beforeAutospacing="0" w:afterAutospacing="0" w:line="460" w:lineRule="exact"/>
              <w:ind w:left="0" w:right="0" w:firstLine="120" w:firstLineChars="50"/>
              <w:jc w:val="center"/>
              <w:rPr>
                <w:rFonts w:hint="default" w:ascii="仿宋_GB2312" w:eastAsia="仿宋_GB2312"/>
                <w:kern w:val="2"/>
                <w:sz w:val="24"/>
              </w:rPr>
            </w:pPr>
            <w:r>
              <w:rPr>
                <w:rFonts w:hint="eastAsia" w:ascii="仿宋_GB2312" w:eastAsia="仿宋_GB2312"/>
                <w:kern w:val="2"/>
                <w:sz w:val="24"/>
              </w:rPr>
              <w:t>货物的名称</w:t>
            </w:r>
          </w:p>
          <w:p>
            <w:pPr>
              <w:keepNext w:val="0"/>
              <w:keepLines w:val="0"/>
              <w:widowControl/>
              <w:suppressLineNumbers w:val="0"/>
              <w:spacing w:before="160" w:beforeAutospacing="0" w:afterAutospacing="0" w:line="460" w:lineRule="exact"/>
              <w:ind w:left="0" w:right="0" w:firstLine="120" w:firstLineChars="50"/>
              <w:jc w:val="center"/>
              <w:rPr>
                <w:rFonts w:hint="default" w:ascii="仿宋_GB2312" w:eastAsia="仿宋_GB2312"/>
                <w:kern w:val="2"/>
                <w:sz w:val="24"/>
              </w:rPr>
            </w:pPr>
            <w:r>
              <w:rPr>
                <w:rFonts w:hint="eastAsia" w:ascii="仿宋_GB2312" w:eastAsia="仿宋_GB2312"/>
                <w:kern w:val="2"/>
                <w:sz w:val="24"/>
              </w:rPr>
              <w:t>及品牌</w:t>
            </w:r>
            <w:r>
              <w:rPr>
                <w:rFonts w:hint="default" w:ascii="仿宋_GB2312" w:eastAsia="仿宋_GB2312"/>
                <w:kern w:val="2"/>
                <w:sz w:val="24"/>
              </w:rPr>
              <w:t>.</w:t>
            </w:r>
            <w:r>
              <w:rPr>
                <w:rFonts w:hint="eastAsia" w:ascii="仿宋_GB2312" w:eastAsia="仿宋_GB2312"/>
                <w:kern w:val="2"/>
                <w:sz w:val="24"/>
              </w:rPr>
              <w:t>规格</w:t>
            </w:r>
            <w:r>
              <w:rPr>
                <w:rFonts w:hint="default" w:ascii="仿宋_GB2312" w:eastAsia="仿宋_GB2312"/>
                <w:kern w:val="2"/>
                <w:sz w:val="24"/>
              </w:rPr>
              <w:t>.</w:t>
            </w:r>
            <w:r>
              <w:rPr>
                <w:rFonts w:hint="eastAsia" w:ascii="仿宋_GB2312" w:eastAsia="仿宋_GB2312"/>
                <w:kern w:val="2"/>
                <w:sz w:val="24"/>
              </w:rPr>
              <w:t>型号</w:t>
            </w:r>
          </w:p>
        </w:tc>
        <w:tc>
          <w:tcPr>
            <w:tcW w:w="89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单位</w:t>
            </w:r>
          </w:p>
        </w:tc>
        <w:tc>
          <w:tcPr>
            <w:tcW w:w="1249" w:type="dxa"/>
          </w:tcPr>
          <w:p>
            <w:pPr>
              <w:keepNext w:val="0"/>
              <w:keepLines w:val="0"/>
              <w:widowControl/>
              <w:suppressLineNumbers w:val="0"/>
              <w:spacing w:before="160" w:beforeAutospacing="0" w:afterAutospacing="0" w:line="460" w:lineRule="exact"/>
              <w:ind w:left="0" w:right="0"/>
              <w:jc w:val="center"/>
              <w:rPr>
                <w:rFonts w:hint="default" w:ascii="仿宋_GB2312" w:eastAsia="仿宋_GB2312"/>
                <w:kern w:val="2"/>
                <w:sz w:val="24"/>
              </w:rPr>
            </w:pPr>
            <w:r>
              <w:rPr>
                <w:rFonts w:hint="eastAsia" w:ascii="仿宋_GB2312" w:eastAsia="仿宋_GB2312"/>
                <w:kern w:val="2"/>
                <w:sz w:val="24"/>
              </w:rPr>
              <w:t>数量</w:t>
            </w:r>
          </w:p>
        </w:tc>
        <w:tc>
          <w:tcPr>
            <w:tcW w:w="1240"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单价（元）</w:t>
            </w:r>
          </w:p>
        </w:tc>
        <w:tc>
          <w:tcPr>
            <w:tcW w:w="183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总价（元）</w:t>
            </w:r>
          </w:p>
          <w:p>
            <w:pPr>
              <w:keepNext w:val="0"/>
              <w:keepLines w:val="0"/>
              <w:widowControl/>
              <w:suppressLineNumbers w:val="0"/>
              <w:spacing w:before="160" w:beforeAutospacing="0" w:afterAutospacing="0" w:line="460" w:lineRule="exact"/>
              <w:ind w:left="0" w:right="0"/>
              <w:rPr>
                <w:rFonts w:hint="default" w:ascii="仿宋_GB2312" w:eastAsia="仿宋_GB2312"/>
                <w:kern w:val="2"/>
                <w:sz w:val="18"/>
                <w:szCs w:val="18"/>
              </w:rPr>
            </w:pPr>
            <w:r>
              <w:rPr>
                <w:rFonts w:hint="eastAsia" w:ascii="仿宋_GB2312" w:eastAsia="仿宋_GB2312"/>
                <w:kern w:val="2"/>
                <w:sz w:val="18"/>
                <w:szCs w:val="18"/>
              </w:rPr>
              <w:t>（含13%税专用发票价）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89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249"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240"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83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4" w:type="dxa"/>
            <w:gridSpan w:val="5"/>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乙方</w:t>
            </w:r>
            <w:r>
              <w:rPr>
                <w:rFonts w:hint="default" w:ascii="仿宋_GB2312" w:eastAsia="仿宋_GB2312"/>
                <w:kern w:val="2"/>
                <w:sz w:val="24"/>
              </w:rPr>
              <w:t>应收款</w:t>
            </w:r>
            <w:r>
              <w:rPr>
                <w:rFonts w:hint="eastAsia" w:ascii="仿宋_GB2312" w:eastAsia="仿宋_GB2312"/>
                <w:kern w:val="2"/>
                <w:sz w:val="24"/>
              </w:rPr>
              <w:t>合计人民币金额（大写）：</w:t>
            </w:r>
            <w:r>
              <w:rPr>
                <w:rFonts w:hint="default" w:ascii="仿宋_GB2312" w:eastAsia="仿宋_GB2312"/>
                <w:kern w:val="2"/>
                <w:sz w:val="24"/>
              </w:rPr>
              <w:t xml:space="preserve">                      </w:t>
            </w:r>
            <w:r>
              <w:rPr>
                <w:rFonts w:hint="eastAsia" w:ascii="仿宋_GB2312" w:eastAsia="仿宋_GB2312"/>
                <w:kern w:val="2"/>
                <w:sz w:val="24"/>
              </w:rPr>
              <w:t>（￥：</w:t>
            </w:r>
            <w:r>
              <w:rPr>
                <w:rFonts w:hint="default" w:ascii="仿宋_GB2312" w:eastAsia="仿宋_GB2312"/>
                <w:kern w:val="2"/>
                <w:sz w:val="24"/>
              </w:rPr>
              <w:t xml:space="preserve">   </w:t>
            </w:r>
            <w:r>
              <w:rPr>
                <w:rFonts w:hint="eastAsia" w:ascii="仿宋_GB2312" w:eastAsia="仿宋_GB2312"/>
                <w:kern w:val="2"/>
                <w:sz w:val="24"/>
              </w:rPr>
              <w:t>元）</w:t>
            </w:r>
          </w:p>
        </w:tc>
      </w:tr>
    </w:tbl>
    <w:p>
      <w:pPr>
        <w:spacing w:line="46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rPr>
        <w:t>注：可另附清单。</w:t>
      </w:r>
    </w:p>
    <w:p>
      <w:pPr>
        <w:spacing w:line="460" w:lineRule="exact"/>
        <w:ind w:firstLine="482" w:firstLineChars="200"/>
        <w:rPr>
          <w:rFonts w:ascii="仿宋_GB2312" w:eastAsia="仿宋_GB2312"/>
          <w:b/>
          <w:sz w:val="24"/>
        </w:rPr>
      </w:pPr>
      <w:r>
        <w:rPr>
          <w:rFonts w:hint="eastAsia" w:ascii="仿宋_GB2312" w:eastAsia="仿宋_GB2312"/>
          <w:b/>
          <w:sz w:val="24"/>
        </w:rPr>
        <w:t>二、交货时间、地点</w:t>
      </w:r>
    </w:p>
    <w:p>
      <w:pPr>
        <w:spacing w:line="460" w:lineRule="exact"/>
        <w:ind w:firstLine="480" w:firstLineChars="200"/>
        <w:rPr>
          <w:rFonts w:ascii="仿宋_GB2312" w:eastAsia="仿宋_GB2312"/>
          <w:sz w:val="24"/>
        </w:rPr>
      </w:pPr>
      <w:r>
        <w:rPr>
          <w:rFonts w:hint="eastAsia" w:ascii="仿宋_GB2312" w:eastAsia="仿宋_GB2312"/>
          <w:color w:val="000000"/>
          <w:sz w:val="24"/>
        </w:rPr>
        <w:t>（一）采购合同签订后</w:t>
      </w:r>
      <w:r>
        <w:rPr>
          <w:rFonts w:hint="eastAsia" w:ascii="仿宋_GB2312" w:hAnsi="宋体" w:eastAsia="仿宋_GB2312"/>
          <w:color w:val="000000"/>
          <w:sz w:val="24"/>
          <w:u w:val="single"/>
          <w:lang w:val="en-US" w:eastAsia="zh-CN"/>
        </w:rPr>
        <w:t>15</w:t>
      </w:r>
      <w:r>
        <w:rPr>
          <w:rFonts w:hint="eastAsia" w:ascii="仿宋_GB2312" w:hAnsi="宋体" w:eastAsia="仿宋_GB2312"/>
          <w:color w:val="000000"/>
          <w:sz w:val="24"/>
        </w:rPr>
        <w:t>天内全部交付完毕。</w:t>
      </w:r>
    </w:p>
    <w:p>
      <w:pPr>
        <w:spacing w:line="460" w:lineRule="exact"/>
        <w:ind w:firstLine="480" w:firstLineChars="200"/>
        <w:rPr>
          <w:rFonts w:ascii="仿宋_GB2312" w:eastAsia="仿宋_GB2312"/>
          <w:sz w:val="24"/>
        </w:rPr>
      </w:pPr>
      <w:r>
        <w:rPr>
          <w:rFonts w:hint="eastAsia" w:ascii="仿宋_GB2312" w:eastAsia="仿宋_GB2312"/>
          <w:color w:val="000000"/>
          <w:sz w:val="24"/>
        </w:rPr>
        <w:t>（二）交货地点：</w:t>
      </w:r>
      <w:r>
        <w:rPr>
          <w:rFonts w:ascii="仿宋_GB2312" w:eastAsia="仿宋_GB2312"/>
          <w:sz w:val="24"/>
          <w:u w:val="single"/>
        </w:rPr>
        <w:t xml:space="preserve"> </w:t>
      </w:r>
      <w:r>
        <w:rPr>
          <w:rFonts w:hint="eastAsia" w:ascii="仿宋_GB2312" w:eastAsia="仿宋_GB2312"/>
          <w:sz w:val="24"/>
          <w:u w:val="single"/>
        </w:rPr>
        <w:t>采购方指定位置</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三、质量技术标准</w:t>
      </w:r>
    </w:p>
    <w:p>
      <w:pPr>
        <w:spacing w:line="460" w:lineRule="exact"/>
        <w:ind w:firstLine="480" w:firstLineChars="200"/>
        <w:rPr>
          <w:rFonts w:ascii="仿宋_GB2312" w:eastAsia="仿宋_GB2312"/>
          <w:sz w:val="24"/>
        </w:rPr>
      </w:pPr>
      <w:r>
        <w:rPr>
          <w:rFonts w:hint="eastAsia" w:ascii="仿宋_GB2312" w:eastAsia="仿宋_GB2312"/>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ascii="仿宋_GB2312" w:eastAsia="仿宋_GB2312"/>
          <w:b/>
          <w:sz w:val="24"/>
        </w:rPr>
      </w:pPr>
      <w:r>
        <w:rPr>
          <w:rFonts w:hint="eastAsia" w:ascii="仿宋_GB2312" w:eastAsia="仿宋_GB2312"/>
          <w:b/>
          <w:sz w:val="24"/>
        </w:rPr>
        <w:t>四、运输方式及费用</w:t>
      </w:r>
    </w:p>
    <w:p>
      <w:pPr>
        <w:spacing w:line="460" w:lineRule="exact"/>
        <w:ind w:firstLine="480" w:firstLineChars="200"/>
        <w:rPr>
          <w:rFonts w:ascii="仿宋_GB2312" w:eastAsia="仿宋_GB2312"/>
          <w:sz w:val="24"/>
        </w:rPr>
      </w:pPr>
      <w:r>
        <w:rPr>
          <w:rFonts w:hint="eastAsia" w:ascii="仿宋_GB2312" w:eastAsia="仿宋_GB2312"/>
          <w:sz w:val="24"/>
        </w:rPr>
        <w:t>由乙方视情况自定运输方式，费用乙方自负。</w:t>
      </w:r>
    </w:p>
    <w:p>
      <w:pPr>
        <w:spacing w:line="460" w:lineRule="exact"/>
        <w:ind w:firstLine="482" w:firstLineChars="200"/>
        <w:rPr>
          <w:rFonts w:ascii="仿宋_GB2312" w:eastAsia="仿宋_GB2312"/>
          <w:b/>
          <w:sz w:val="24"/>
        </w:rPr>
      </w:pPr>
      <w:r>
        <w:rPr>
          <w:rFonts w:hint="eastAsia" w:ascii="仿宋_GB2312" w:eastAsia="仿宋_GB2312"/>
          <w:b/>
          <w:sz w:val="24"/>
        </w:rPr>
        <w:t>五、验收</w:t>
      </w:r>
    </w:p>
    <w:p>
      <w:pPr>
        <w:spacing w:line="460" w:lineRule="exact"/>
        <w:ind w:firstLine="480" w:firstLineChars="200"/>
        <w:rPr>
          <w:rFonts w:ascii="仿宋_GB2312" w:hAnsi="宋体" w:eastAsia="仿宋_GB2312"/>
          <w:sz w:val="24"/>
        </w:rPr>
      </w:pPr>
      <w:r>
        <w:rPr>
          <w:rFonts w:hint="eastAsia" w:ascii="仿宋_GB2312" w:eastAsia="仿宋_GB2312"/>
          <w:sz w:val="24"/>
        </w:rPr>
        <w:t>（一）</w:t>
      </w:r>
      <w:r>
        <w:rPr>
          <w:rFonts w:hint="eastAsia" w:ascii="仿宋_GB2312" w:hAnsi="宋体" w:eastAsia="仿宋_GB2312"/>
          <w:sz w:val="24"/>
        </w:rPr>
        <w:t>在货物进场并安装调试后</w:t>
      </w:r>
      <w:r>
        <w:rPr>
          <w:rFonts w:hint="eastAsia" w:ascii="仿宋_GB2312" w:hAnsi="宋体" w:eastAsia="仿宋_GB2312"/>
          <w:color w:val="000000"/>
          <w:sz w:val="24"/>
          <w:u w:val="single"/>
        </w:rPr>
        <w:t>试运行45</w:t>
      </w:r>
      <w:r>
        <w:rPr>
          <w:rFonts w:hint="eastAsia" w:ascii="仿宋_GB2312" w:hAnsi="宋体" w:eastAsia="仿宋_GB2312"/>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ascii="仿宋_GB2312" w:hAnsi="宋体" w:eastAsia="仿宋_GB2312"/>
          <w:sz w:val="24"/>
        </w:rPr>
      </w:pPr>
      <w:r>
        <w:rPr>
          <w:rFonts w:hint="eastAsia" w:ascii="仿宋_GB2312" w:hAnsi="宋体" w:eastAsia="仿宋_GB2312"/>
          <w:sz w:val="24"/>
        </w:rPr>
        <w:t>（二）甲方应按签订采购合同约定时间组织验收，并出具验收合格报告。</w:t>
      </w:r>
    </w:p>
    <w:p>
      <w:pPr>
        <w:spacing w:line="460" w:lineRule="exact"/>
        <w:ind w:firstLine="480" w:firstLineChars="200"/>
        <w:rPr>
          <w:rFonts w:ascii="仿宋_GB2312" w:hAnsi="宋体" w:eastAsia="仿宋_GB2312"/>
          <w:color w:val="000000"/>
          <w:sz w:val="24"/>
        </w:rPr>
      </w:pPr>
      <w:r>
        <w:rPr>
          <w:rFonts w:hint="eastAsia" w:ascii="仿宋_GB2312" w:hAnsi="宋体" w:eastAsia="仿宋_GB2312"/>
          <w:sz w:val="24"/>
        </w:rPr>
        <w:t>（三）</w:t>
      </w:r>
      <w:r>
        <w:rPr>
          <w:rFonts w:hint="eastAsia" w:ascii="仿宋_GB2312" w:eastAsia="仿宋_GB2312"/>
          <w:sz w:val="24"/>
        </w:rPr>
        <w:t>甲方在验收中，如发现有与合同规定不符的，应</w:t>
      </w:r>
      <w:r>
        <w:rPr>
          <w:rFonts w:ascii="仿宋_GB2312" w:hAnsi="宋体" w:eastAsia="仿宋_GB2312"/>
          <w:color w:val="000000"/>
          <w:sz w:val="24"/>
        </w:rPr>
        <w:t>7</w:t>
      </w:r>
      <w:r>
        <w:rPr>
          <w:rFonts w:hint="eastAsia" w:ascii="仿宋_GB2312" w:hAnsi="宋体" w:eastAsia="仿宋_GB2312"/>
          <w:color w:val="000000"/>
          <w:sz w:val="24"/>
        </w:rPr>
        <w:t>天内向乙方提出书面意见，不签发验收单。乙方在接到甲方书面意见后，应</w:t>
      </w:r>
      <w:r>
        <w:rPr>
          <w:rFonts w:ascii="仿宋_GB2312" w:hAnsi="宋体" w:eastAsia="仿宋_GB2312"/>
          <w:color w:val="000000"/>
          <w:sz w:val="24"/>
        </w:rPr>
        <w:t>7</w:t>
      </w:r>
      <w:r>
        <w:rPr>
          <w:rFonts w:hint="eastAsia" w:ascii="仿宋_GB2312" w:hAnsi="宋体" w:eastAsia="仿宋_GB2312"/>
          <w:color w:val="000000"/>
          <w:sz w:val="24"/>
        </w:rPr>
        <w:t>天内予以处理，并将处理结果以书面形式告知甲方。</w:t>
      </w:r>
    </w:p>
    <w:p>
      <w:pPr>
        <w:spacing w:line="460" w:lineRule="exact"/>
        <w:ind w:firstLine="482" w:firstLineChars="200"/>
        <w:rPr>
          <w:rFonts w:ascii="仿宋_GB2312" w:hAnsi="宋体" w:eastAsia="仿宋_GB2312"/>
          <w:b/>
          <w:bCs/>
          <w:sz w:val="24"/>
        </w:rPr>
      </w:pPr>
      <w:r>
        <w:rPr>
          <w:rFonts w:hint="eastAsia" w:ascii="仿宋_GB2312" w:hAnsi="宋体" w:eastAsia="仿宋_GB2312"/>
          <w:b/>
          <w:bCs/>
          <w:sz w:val="24"/>
        </w:rPr>
        <w:t>六、付款方式</w:t>
      </w:r>
    </w:p>
    <w:p>
      <w:pPr>
        <w:spacing w:before="19" w:line="460" w:lineRule="exact"/>
        <w:ind w:firstLine="470" w:firstLineChars="196"/>
        <w:rPr>
          <w:rFonts w:ascii="仿宋_GB2312" w:eastAsia="仿宋_GB2312"/>
          <w:sz w:val="24"/>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但同时乙方应开具本合同总金额全额的增值税专用发票</w:t>
      </w:r>
      <w:r>
        <w:rPr>
          <w:rFonts w:hint="eastAsia" w:ascii="仿宋_GB2312" w:hAnsi="Tahoma" w:eastAsia="仿宋_GB2312" w:cs="Times New Roman"/>
          <w:sz w:val="24"/>
          <w:szCs w:val="22"/>
          <w:lang w:val="en-US" w:eastAsia="zh-CN" w:bidi="ar"/>
        </w:rPr>
        <w:t>，另10%作为质保金在质保期满一年支付。</w:t>
      </w:r>
    </w:p>
    <w:p>
      <w:pPr>
        <w:spacing w:before="19" w:line="460" w:lineRule="exact"/>
        <w:ind w:firstLine="470" w:firstLineChars="196"/>
        <w:rPr>
          <w:rFonts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line="460" w:lineRule="exact"/>
        <w:ind w:right="-73" w:firstLine="472" w:firstLineChars="196"/>
        <w:rPr>
          <w:rFonts w:ascii="仿宋_GB2312" w:eastAsia="仿宋_GB2312"/>
          <w:b/>
          <w:sz w:val="24"/>
        </w:rPr>
      </w:pPr>
      <w:r>
        <w:rPr>
          <w:rFonts w:hint="eastAsia" w:ascii="仿宋_GB2312" w:eastAsia="仿宋_GB2312"/>
          <w:b/>
          <w:sz w:val="24"/>
        </w:rPr>
        <w:t>七、售后服务</w:t>
      </w:r>
    </w:p>
    <w:p>
      <w:pPr>
        <w:spacing w:line="460" w:lineRule="exact"/>
        <w:ind w:right="-73" w:firstLine="470" w:firstLineChars="196"/>
        <w:rPr>
          <w:rFonts w:ascii="仿宋_GB2312" w:eastAsia="仿宋_GB2312"/>
          <w:sz w:val="24"/>
        </w:rPr>
      </w:pPr>
      <w:r>
        <w:rPr>
          <w:rFonts w:hint="eastAsia" w:ascii="仿宋_GB2312" w:eastAsia="仿宋_GB2312"/>
          <w:sz w:val="24"/>
        </w:rPr>
        <w:t>（一）验收通过之日起对货物免费保修</w:t>
      </w:r>
      <w:r>
        <w:rPr>
          <w:rFonts w:ascii="仿宋_GB2312" w:hAnsi="宋体" w:eastAsia="仿宋_GB2312"/>
          <w:color w:val="000000"/>
          <w:sz w:val="24"/>
          <w:u w:val="single"/>
        </w:rPr>
        <w:t xml:space="preserve">  1  </w:t>
      </w:r>
      <w:r>
        <w:rPr>
          <w:rFonts w:hint="eastAsia" w:ascii="仿宋_GB2312" w:hAnsi="宋体" w:eastAsia="仿宋_GB2312"/>
          <w:color w:val="000000"/>
          <w:sz w:val="24"/>
        </w:rPr>
        <w:t>年。</w:t>
      </w:r>
      <w:r>
        <w:rPr>
          <w:rFonts w:hint="eastAsia" w:ascii="仿宋_GB2312" w:eastAsia="仿宋_GB2312"/>
          <w:sz w:val="24"/>
        </w:rPr>
        <w:t>在质保期内乙方对产品质量实行三包，因设备配置或制造质量问题而引起的故障，乙方应在</w:t>
      </w:r>
      <w:r>
        <w:rPr>
          <w:rFonts w:ascii="仿宋_GB2312" w:eastAsia="仿宋_GB2312"/>
          <w:sz w:val="24"/>
        </w:rPr>
        <w:t>72</w:t>
      </w:r>
      <w:r>
        <w:rPr>
          <w:rFonts w:hint="eastAsia" w:ascii="仿宋_GB2312" w:eastAsia="仿宋_GB2312"/>
          <w:sz w:val="24"/>
        </w:rPr>
        <w:t>小时内立即予以免费维修或更换，由此引起的一切费用由乙方承担。</w:t>
      </w:r>
    </w:p>
    <w:p>
      <w:pPr>
        <w:spacing w:line="460" w:lineRule="exact"/>
        <w:ind w:right="-73" w:firstLine="470" w:firstLineChars="196"/>
        <w:rPr>
          <w:rFonts w:ascii="仿宋_GB2312" w:eastAsia="仿宋_GB2312"/>
          <w:sz w:val="24"/>
        </w:rPr>
      </w:pPr>
      <w:r>
        <w:rPr>
          <w:rFonts w:hint="eastAsia" w:ascii="仿宋_GB2312" w:eastAsia="仿宋_GB2312"/>
          <w:sz w:val="24"/>
        </w:rPr>
        <w:t>（二）技术支持响应时间。一般问题</w:t>
      </w:r>
      <w:r>
        <w:rPr>
          <w:rFonts w:ascii="仿宋_GB2312" w:hAnsi="宋体" w:eastAsia="仿宋_GB2312"/>
          <w:color w:val="000000"/>
          <w:sz w:val="24"/>
          <w:u w:val="single"/>
        </w:rPr>
        <w:t xml:space="preserve">  4  </w:t>
      </w:r>
      <w:r>
        <w:rPr>
          <w:rFonts w:hint="eastAsia" w:ascii="仿宋_GB2312" w:eastAsia="仿宋_GB2312"/>
          <w:sz w:val="24"/>
        </w:rPr>
        <w:t>小时内电话支持，难点、重点问题</w:t>
      </w:r>
      <w:r>
        <w:rPr>
          <w:rFonts w:ascii="仿宋_GB2312" w:eastAsia="仿宋_GB2312"/>
          <w:sz w:val="24"/>
          <w:u w:val="single"/>
        </w:rPr>
        <w:t xml:space="preserve">  3  </w:t>
      </w:r>
      <w:r>
        <w:rPr>
          <w:rFonts w:hint="eastAsia" w:ascii="仿宋_GB2312" w:eastAsia="仿宋_GB2312"/>
          <w:sz w:val="24"/>
        </w:rPr>
        <w:t>天内现场解决，质保期内相关费用由乙方承担，质保期满后乙方收取成本费。</w:t>
      </w:r>
    </w:p>
    <w:p>
      <w:pPr>
        <w:spacing w:line="460" w:lineRule="exact"/>
        <w:ind w:firstLine="482" w:firstLineChars="200"/>
        <w:rPr>
          <w:rFonts w:ascii="仿宋_GB2312" w:eastAsia="仿宋_GB2312"/>
          <w:b/>
          <w:sz w:val="24"/>
        </w:rPr>
      </w:pPr>
      <w:r>
        <w:rPr>
          <w:rFonts w:hint="eastAsia" w:ascii="仿宋_GB2312" w:eastAsia="仿宋_GB2312"/>
          <w:b/>
          <w:sz w:val="24"/>
        </w:rPr>
        <w:t>八、违约条款</w:t>
      </w:r>
    </w:p>
    <w:p>
      <w:pPr>
        <w:spacing w:line="460" w:lineRule="exact"/>
        <w:ind w:firstLine="480" w:firstLineChars="200"/>
        <w:rPr>
          <w:rFonts w:ascii="仿宋_GB2312" w:eastAsia="仿宋_GB2312"/>
          <w:b/>
          <w:sz w:val="24"/>
        </w:rPr>
      </w:pPr>
      <w:r>
        <w:rPr>
          <w:rFonts w:hint="eastAsia" w:ascii="仿宋_GB2312" w:eastAsia="仿宋_GB2312"/>
          <w:sz w:val="24"/>
        </w:rPr>
        <w:t>（一）乙方不按期完成合同约定的内容，应向甲方支付违约金，除甲方或不可抗力造成原因外，每延迟交付一天，按合同总价款的</w:t>
      </w:r>
      <w:r>
        <w:rPr>
          <w:rFonts w:ascii="仿宋_GB2312" w:eastAsia="仿宋_GB2312"/>
          <w:sz w:val="24"/>
        </w:rPr>
        <w:t>0.5%</w:t>
      </w:r>
      <w:r>
        <w:rPr>
          <w:rFonts w:hint="eastAsia" w:ascii="仿宋_GB2312" w:eastAsia="仿宋_GB2312"/>
          <w:sz w:val="24"/>
        </w:rPr>
        <w:t>支付违约金，违约金可直接从货款中扣除</w:t>
      </w:r>
      <w:r>
        <w:rPr>
          <w:rFonts w:ascii="仿宋_GB2312" w:eastAsia="仿宋_GB2312"/>
          <w:sz w:val="24"/>
        </w:rPr>
        <w:t xml:space="preserve">; </w:t>
      </w:r>
      <w:r>
        <w:rPr>
          <w:rFonts w:hint="eastAsia" w:ascii="仿宋_GB2312" w:eastAsia="仿宋_GB2312"/>
          <w:sz w:val="24"/>
        </w:rPr>
        <w:t>延期超过</w:t>
      </w:r>
      <w:r>
        <w:rPr>
          <w:rFonts w:ascii="仿宋_GB2312" w:hAnsi="宋体" w:eastAsia="仿宋_GB2312"/>
          <w:color w:val="000000"/>
          <w:sz w:val="24"/>
          <w:u w:val="single"/>
        </w:rPr>
        <w:t xml:space="preserve">  30  </w:t>
      </w:r>
      <w:r>
        <w:rPr>
          <w:rFonts w:hint="eastAsia" w:ascii="仿宋_GB2312" w:eastAsia="仿宋_GB2312"/>
          <w:sz w:val="24"/>
        </w:rPr>
        <w:t>日，甲方有权强制解除合同，追回预付款并有权</w:t>
      </w:r>
      <w:r>
        <w:rPr>
          <w:rFonts w:ascii="仿宋_GB2312" w:eastAsia="仿宋_GB2312"/>
          <w:sz w:val="24"/>
        </w:rPr>
        <w:t>要求乙方</w:t>
      </w:r>
      <w:r>
        <w:rPr>
          <w:rFonts w:hint="eastAsia" w:ascii="仿宋_GB2312" w:eastAsia="仿宋_GB2312"/>
          <w:sz w:val="24"/>
        </w:rPr>
        <w:t>赔偿给甲方带来的一切损失。</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sz w:val="24"/>
        </w:rPr>
        <w:t>（二）乙方所供产品品种、型号、规格、花色、质量不符合规定的，由其负责包换或包修，并承担修理、调换或退货而支付的实际费用。</w:t>
      </w:r>
      <w:r>
        <w:rPr>
          <w:rFonts w:eastAsia="仿宋_GB2312"/>
          <w:sz w:val="24"/>
        </w:rPr>
        <w:t> </w:t>
      </w:r>
    </w:p>
    <w:p>
      <w:pPr>
        <w:spacing w:line="460" w:lineRule="exact"/>
        <w:ind w:firstLine="480" w:firstLineChars="200"/>
        <w:rPr>
          <w:rFonts w:ascii="仿宋_GB2312" w:eastAsia="仿宋_GB2312"/>
          <w:sz w:val="24"/>
        </w:rPr>
      </w:pPr>
      <w:r>
        <w:rPr>
          <w:rFonts w:hint="eastAsia" w:ascii="仿宋_GB2312" w:eastAsia="仿宋_GB2312"/>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仿宋_GB2312" w:eastAsia="仿宋_GB2312"/>
          <w:sz w:val="24"/>
        </w:rPr>
      </w:pPr>
      <w:r>
        <w:rPr>
          <w:rFonts w:hint="eastAsia" w:ascii="仿宋_GB2312" w:eastAsia="仿宋_GB2312"/>
          <w:sz w:val="24"/>
        </w:rPr>
        <w:t>（四）本项目不得转让、分包，如有发生，无条件解除</w:t>
      </w:r>
      <w:r>
        <w:rPr>
          <w:rFonts w:ascii="仿宋_GB2312" w:eastAsia="仿宋_GB2312"/>
          <w:sz w:val="24"/>
        </w:rPr>
        <w:t>合同并退货</w:t>
      </w:r>
      <w:r>
        <w:rPr>
          <w:rFonts w:hint="eastAsia" w:ascii="仿宋_GB2312" w:eastAsia="仿宋_GB2312"/>
          <w:sz w:val="24"/>
        </w:rPr>
        <w:t>，所造成的一切损失由乙方负责。</w:t>
      </w:r>
    </w:p>
    <w:p>
      <w:pPr>
        <w:spacing w:line="460" w:lineRule="exact"/>
        <w:ind w:firstLine="482" w:firstLineChars="200"/>
        <w:rPr>
          <w:rFonts w:ascii="仿宋_GB2312" w:hAnsi="宋体" w:eastAsia="仿宋_GB2312"/>
          <w:b/>
          <w:sz w:val="24"/>
        </w:rPr>
      </w:pPr>
      <w:r>
        <w:rPr>
          <w:rFonts w:hint="eastAsia" w:ascii="仿宋_GB2312" w:hAnsi="宋体" w:eastAsia="仿宋_GB2312"/>
          <w:b/>
          <w:sz w:val="24"/>
        </w:rPr>
        <w:t>九、知识产权</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（一）</w:t>
      </w:r>
      <w:r>
        <w:rPr>
          <w:rFonts w:hint="eastAsia" w:ascii="仿宋_GB2312" w:hAnsi="宋体" w:eastAsia="仿宋_GB2312" w:cs="仿宋"/>
          <w:color w:val="000000"/>
          <w:sz w:val="24"/>
        </w:rPr>
        <w:t>乙方担保本合同产品及附属不存在任何知识产权纠纷和</w:t>
      </w:r>
      <w:r>
        <w:rPr>
          <w:rFonts w:ascii="仿宋_GB2312" w:hAnsi="宋体" w:eastAsia="仿宋_GB2312" w:cs="仿宋"/>
          <w:color w:val="000000"/>
          <w:sz w:val="24"/>
        </w:rPr>
        <w:t>风险</w:t>
      </w:r>
      <w:r>
        <w:rPr>
          <w:rFonts w:hint="eastAsia" w:ascii="仿宋_GB2312" w:hAnsi="宋体" w:eastAsia="仿宋_GB2312" w:cs="仿宋"/>
          <w:color w:val="000000"/>
          <w:sz w:val="24"/>
        </w:rPr>
        <w:t>。</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（二）</w:t>
      </w:r>
      <w:r>
        <w:rPr>
          <w:rFonts w:hint="eastAsia" w:ascii="仿宋_GB2312" w:hAnsi="宋体" w:eastAsia="仿宋_GB2312" w:cs="仿宋"/>
          <w:color w:val="000000"/>
          <w:sz w:val="24"/>
        </w:rPr>
        <w:t>当第三人主张知识产权的权利时，乙方应承担全部责任：包括</w:t>
      </w:r>
      <w:r>
        <w:rPr>
          <w:rFonts w:ascii="仿宋_GB2312" w:hAnsi="宋体" w:eastAsia="仿宋_GB2312" w:cs="仿宋"/>
          <w:color w:val="000000"/>
          <w:sz w:val="24"/>
        </w:rPr>
        <w:t>但不限于本条第</w:t>
      </w:r>
      <w:r>
        <w:rPr>
          <w:rFonts w:hint="eastAsia" w:ascii="仿宋_GB2312" w:hAnsi="宋体" w:eastAsia="仿宋_GB2312" w:cs="仿宋"/>
          <w:color w:val="000000"/>
          <w:sz w:val="24"/>
        </w:rPr>
        <w:t>（五）</w:t>
      </w:r>
      <w:r>
        <w:rPr>
          <w:rFonts w:ascii="仿宋_GB2312" w:hAnsi="宋体" w:eastAsia="仿宋_GB2312" w:cs="仿宋"/>
          <w:color w:val="000000"/>
          <w:sz w:val="24"/>
        </w:rPr>
        <w:t>款</w:t>
      </w:r>
      <w:r>
        <w:rPr>
          <w:rFonts w:hint="eastAsia" w:ascii="仿宋_GB2312" w:hAnsi="宋体" w:eastAsia="仿宋_GB2312" w:cs="仿宋"/>
          <w:color w:val="000000"/>
          <w:sz w:val="24"/>
        </w:rPr>
        <w:t>的甲方</w:t>
      </w:r>
      <w:r>
        <w:rPr>
          <w:rFonts w:ascii="仿宋_GB2312" w:hAnsi="宋体" w:eastAsia="仿宋_GB2312" w:cs="仿宋"/>
          <w:color w:val="000000"/>
          <w:sz w:val="24"/>
        </w:rPr>
        <w:t>损失</w:t>
      </w:r>
      <w:r>
        <w:rPr>
          <w:rFonts w:hint="eastAsia" w:ascii="仿宋_GB2312" w:hAnsi="宋体" w:eastAsia="仿宋_GB2312" w:cs="仿宋"/>
          <w:color w:val="000000"/>
          <w:sz w:val="24"/>
        </w:rPr>
        <w:t>，</w:t>
      </w:r>
      <w:r>
        <w:rPr>
          <w:rFonts w:ascii="仿宋_GB2312" w:hAnsi="宋体" w:eastAsia="仿宋_GB2312" w:cs="仿宋"/>
          <w:color w:val="000000"/>
          <w:sz w:val="24"/>
        </w:rPr>
        <w:t>以及其他民事责任</w:t>
      </w:r>
      <w:r>
        <w:rPr>
          <w:rFonts w:hint="eastAsia" w:ascii="仿宋_GB2312" w:hAnsi="宋体" w:eastAsia="仿宋_GB2312" w:cs="仿宋"/>
          <w:color w:val="000000"/>
          <w:sz w:val="24"/>
        </w:rPr>
        <w:t>等</w:t>
      </w:r>
      <w:r>
        <w:rPr>
          <w:rFonts w:ascii="仿宋_GB2312" w:hAnsi="宋体" w:eastAsia="仿宋_GB2312" w:cs="仿宋"/>
          <w:color w:val="000000"/>
          <w:sz w:val="24"/>
        </w:rPr>
        <w:t>。</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（三）</w:t>
      </w:r>
      <w:r>
        <w:rPr>
          <w:rFonts w:hint="eastAsia" w:ascii="仿宋_GB2312" w:hAnsi="宋体" w:eastAsia="仿宋_GB2312" w:cs="仿宋"/>
          <w:color w:val="000000"/>
          <w:sz w:val="24"/>
        </w:rPr>
        <w:t>采取必要应对措施，包括诉讼的和非诉讼的措施。</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（四）</w:t>
      </w:r>
      <w:r>
        <w:rPr>
          <w:rFonts w:hint="eastAsia" w:ascii="仿宋_GB2312" w:hAnsi="宋体" w:eastAsia="仿宋_GB2312" w:cs="仿宋"/>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仿宋_GB2312" w:hAnsi="宋体" w:eastAsia="仿宋_GB2312"/>
          <w:b/>
          <w:sz w:val="24"/>
        </w:rPr>
      </w:pPr>
      <w:r>
        <w:rPr>
          <w:rFonts w:hint="eastAsia" w:ascii="仿宋_GB2312" w:hAnsi="宋体" w:eastAsia="仿宋_GB2312" w:cs="仿宋"/>
          <w:color w:val="000000"/>
          <w:sz w:val="24"/>
        </w:rPr>
        <w:t>（五）承担甲方因此遭受的所有损失，包括但不限于赔偿金、和解金、行政罚金、律师费、诉讼费、</w:t>
      </w:r>
      <w:r>
        <w:rPr>
          <w:rFonts w:ascii="仿宋_GB2312" w:hAnsi="宋体" w:eastAsia="仿宋_GB2312" w:cs="仿宋"/>
          <w:color w:val="000000"/>
          <w:sz w:val="24"/>
        </w:rPr>
        <w:t>损失，</w:t>
      </w:r>
      <w:r>
        <w:rPr>
          <w:rFonts w:hint="eastAsia" w:ascii="仿宋_GB2312" w:hAnsi="宋体" w:eastAsia="仿宋_GB2312" w:cs="仿宋"/>
          <w:color w:val="000000"/>
          <w:sz w:val="24"/>
        </w:rPr>
        <w:t>以及处理该争议的必要差旅费。</w:t>
      </w:r>
    </w:p>
    <w:p>
      <w:pPr>
        <w:spacing w:line="460" w:lineRule="exact"/>
        <w:ind w:firstLine="482" w:firstLineChars="200"/>
        <w:rPr>
          <w:rFonts w:ascii="仿宋_GB2312" w:eastAsia="仿宋_GB2312"/>
          <w:b/>
          <w:sz w:val="24"/>
        </w:rPr>
      </w:pPr>
      <w:r>
        <w:rPr>
          <w:rFonts w:hint="eastAsia" w:ascii="仿宋_GB2312" w:eastAsia="仿宋_GB2312"/>
          <w:b/>
          <w:sz w:val="24"/>
        </w:rPr>
        <w:t>十、合同生效及审核</w:t>
      </w:r>
    </w:p>
    <w:p>
      <w:pPr>
        <w:spacing w:line="460" w:lineRule="exact"/>
        <w:ind w:firstLine="480" w:firstLineChars="200"/>
        <w:rPr>
          <w:rFonts w:ascii="仿宋_GB2312" w:eastAsia="仿宋_GB2312"/>
          <w:sz w:val="24"/>
        </w:rPr>
      </w:pPr>
      <w:r>
        <w:rPr>
          <w:rFonts w:hint="eastAsia" w:ascii="仿宋_GB2312" w:eastAsia="仿宋_GB2312"/>
          <w:sz w:val="24"/>
        </w:rPr>
        <w:t>本合同经甲方、乙方签字盖章后生效，合同签订的内容不能超出询价采购文件和报价文件的实质性内容。</w:t>
      </w:r>
    </w:p>
    <w:p>
      <w:pPr>
        <w:spacing w:line="460" w:lineRule="exact"/>
        <w:ind w:firstLine="482" w:firstLineChars="200"/>
        <w:rPr>
          <w:rFonts w:ascii="仿宋_GB2312" w:eastAsia="仿宋_GB2312"/>
          <w:b/>
          <w:sz w:val="24"/>
        </w:rPr>
      </w:pPr>
      <w:r>
        <w:rPr>
          <w:rFonts w:hint="eastAsia" w:ascii="仿宋_GB2312" w:eastAsia="仿宋_GB2312"/>
          <w:b/>
          <w:sz w:val="24"/>
        </w:rPr>
        <w:t>十一、合同的组成部分</w:t>
      </w:r>
    </w:p>
    <w:p>
      <w:pPr>
        <w:spacing w:line="460" w:lineRule="exact"/>
        <w:ind w:firstLine="480" w:firstLineChars="200"/>
        <w:rPr>
          <w:rFonts w:ascii="仿宋_GB2312" w:eastAsia="仿宋_GB2312"/>
          <w:sz w:val="24"/>
        </w:rPr>
      </w:pPr>
      <w:r>
        <w:rPr>
          <w:rFonts w:hint="eastAsia" w:ascii="仿宋_GB2312" w:eastAsia="仿宋_GB2312"/>
          <w:sz w:val="24"/>
        </w:rPr>
        <w:t>本合同条款、供应商确认通知书、询价文件、报价文件构成合同的组成部分。</w:t>
      </w:r>
      <w:r>
        <w:rPr>
          <w:rFonts w:ascii="仿宋_GB2312" w:eastAsia="仿宋_GB2312"/>
          <w:sz w:val="24"/>
        </w:rPr>
        <w:t xml:space="preserve"> </w:t>
      </w:r>
    </w:p>
    <w:p>
      <w:pPr>
        <w:spacing w:line="460" w:lineRule="exact"/>
        <w:ind w:firstLine="482" w:firstLineChars="200"/>
        <w:rPr>
          <w:rFonts w:ascii="仿宋_GB2312" w:eastAsia="仿宋_GB2312"/>
          <w:sz w:val="24"/>
        </w:rPr>
      </w:pPr>
      <w:r>
        <w:rPr>
          <w:rFonts w:hint="eastAsia" w:ascii="仿宋_GB2312" w:eastAsia="仿宋_GB2312"/>
          <w:b/>
          <w:sz w:val="24"/>
        </w:rPr>
        <w:t>十二</w:t>
      </w:r>
      <w:r>
        <w:rPr>
          <w:rFonts w:hint="eastAsia" w:ascii="仿宋_GB2312" w:eastAsia="仿宋_GB2312"/>
          <w:sz w:val="24"/>
        </w:rPr>
        <w:t>、本合同一式四份，以中文书写，甲方执三份，乙方执一份。</w:t>
      </w:r>
    </w:p>
    <w:p>
      <w:pPr>
        <w:spacing w:line="460" w:lineRule="exact"/>
        <w:ind w:firstLine="482" w:firstLineChars="200"/>
        <w:rPr>
          <w:rFonts w:ascii="仿宋_GB2312" w:eastAsia="仿宋_GB2312"/>
          <w:sz w:val="24"/>
        </w:rPr>
      </w:pPr>
      <w:r>
        <w:rPr>
          <w:rFonts w:hint="eastAsia" w:ascii="仿宋_GB2312" w:eastAsia="仿宋_GB2312"/>
          <w:b/>
          <w:sz w:val="24"/>
        </w:rPr>
        <w:t>十三、</w:t>
      </w:r>
      <w:r>
        <w:rPr>
          <w:rFonts w:hint="eastAsia" w:ascii="仿宋_GB2312" w:eastAsia="仿宋_GB2312"/>
          <w:sz w:val="24"/>
        </w:rPr>
        <w:t>本合同一切未尽事宜，按</w:t>
      </w:r>
      <w:r>
        <w:rPr>
          <w:rFonts w:hint="eastAsia" w:ascii="仿宋_GB2312" w:eastAsia="仿宋_GB2312"/>
          <w:sz w:val="24"/>
          <w:lang w:val="en-US" w:eastAsia="zh-CN"/>
        </w:rPr>
        <w:t>民法典</w:t>
      </w:r>
      <w:r>
        <w:rPr>
          <w:rFonts w:hint="eastAsia" w:ascii="仿宋_GB2312" w:eastAsia="仿宋_GB2312"/>
          <w:sz w:val="24"/>
        </w:rPr>
        <w:t>有关规定执行，无相关规定的，由甲乙双方协商解决。协商未果</w:t>
      </w:r>
      <w:r>
        <w:rPr>
          <w:rFonts w:ascii="仿宋_GB2312" w:eastAsia="仿宋_GB2312"/>
          <w:sz w:val="24"/>
        </w:rPr>
        <w:t>，</w:t>
      </w:r>
      <w:r>
        <w:rPr>
          <w:rFonts w:hint="eastAsia" w:ascii="仿宋_GB2312" w:hAnsi="Tahoma" w:eastAsia="仿宋_GB2312" w:cs="Times New Roman"/>
          <w:sz w:val="24"/>
          <w:szCs w:val="22"/>
          <w:lang w:val="en-US" w:eastAsia="zh-CN" w:bidi="ar"/>
        </w:rPr>
        <w:t>由成都龙泉驿区人民法院管辖</w:t>
      </w:r>
      <w:r>
        <w:rPr>
          <w:rFonts w:ascii="仿宋_GB2312" w:eastAsia="仿宋_GB2312"/>
          <w:sz w:val="24"/>
        </w:rPr>
        <w:t>。适用</w:t>
      </w:r>
      <w:r>
        <w:rPr>
          <w:rFonts w:hint="eastAsia" w:ascii="仿宋_GB2312" w:eastAsia="仿宋_GB2312"/>
          <w:sz w:val="24"/>
        </w:rPr>
        <w:t>中华人民共和国法律，但</w:t>
      </w:r>
      <w:r>
        <w:rPr>
          <w:rFonts w:ascii="仿宋_GB2312" w:eastAsia="仿宋_GB2312"/>
          <w:sz w:val="24"/>
        </w:rPr>
        <w:t>冲突规范规定和</w:t>
      </w:r>
      <w:r>
        <w:rPr>
          <w:rFonts w:hint="eastAsia" w:ascii="仿宋_GB2312" w:eastAsia="仿宋_GB2312"/>
          <w:sz w:val="24"/>
        </w:rPr>
        <w:t>港澳台</w:t>
      </w:r>
      <w:r>
        <w:rPr>
          <w:rFonts w:ascii="仿宋_GB2312" w:eastAsia="仿宋_GB2312"/>
          <w:sz w:val="24"/>
        </w:rPr>
        <w:t>法律法规</w:t>
      </w:r>
      <w:r>
        <w:rPr>
          <w:rFonts w:hint="eastAsia" w:ascii="仿宋_GB2312" w:eastAsia="仿宋_GB2312"/>
          <w:sz w:val="24"/>
        </w:rPr>
        <w:t>除外</w:t>
      </w:r>
      <w:r>
        <w:rPr>
          <w:rFonts w:ascii="仿宋_GB2312" w:eastAsia="仿宋_GB2312"/>
          <w:sz w:val="24"/>
        </w:rPr>
        <w:t>。</w:t>
      </w:r>
    </w:p>
    <w:p>
      <w:pPr>
        <w:spacing w:line="460" w:lineRule="exact"/>
        <w:jc w:val="center"/>
        <w:rPr>
          <w:rFonts w:ascii="仿宋_GB2312" w:eastAsia="仿宋_GB2312"/>
          <w:b/>
          <w:bCs/>
          <w:sz w:val="24"/>
        </w:rPr>
      </w:pPr>
    </w:p>
    <w:p>
      <w:pPr>
        <w:spacing w:line="460" w:lineRule="exact"/>
        <w:rPr>
          <w:rFonts w:ascii="仿宋_GB2312" w:eastAsia="仿宋_GB2312"/>
          <w:sz w:val="24"/>
        </w:rPr>
      </w:pPr>
      <w:r>
        <w:rPr>
          <w:rFonts w:hint="eastAsia" w:ascii="仿宋_GB2312" w:eastAsia="仿宋_GB2312"/>
          <w:sz w:val="24"/>
        </w:rPr>
        <w:t>甲方：</w:t>
      </w:r>
      <w:r>
        <w:rPr>
          <w:rFonts w:ascii="仿宋_GB2312" w:eastAsia="仿宋_GB2312"/>
          <w:sz w:val="24"/>
          <w:u w:val="single"/>
        </w:rPr>
        <w:t xml:space="preserve"> </w:t>
      </w:r>
      <w:r>
        <w:rPr>
          <w:rFonts w:hint="eastAsia" w:ascii="仿宋_GB2312" w:eastAsia="仿宋_GB2312"/>
          <w:sz w:val="24"/>
          <w:u w:val="single"/>
        </w:rPr>
        <w:t>成都</w:t>
      </w:r>
      <w:r>
        <w:rPr>
          <w:rFonts w:ascii="仿宋_GB2312" w:eastAsia="仿宋_GB2312"/>
          <w:sz w:val="24"/>
          <w:u w:val="single"/>
        </w:rPr>
        <w:t>奥格光学玻璃有限公司</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乙方：</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（盖章）</w:t>
      </w:r>
      <w:r>
        <w:rPr>
          <w:rFonts w:ascii="仿宋_GB2312" w:eastAsia="仿宋_GB2312"/>
          <w:sz w:val="24"/>
        </w:rPr>
        <w:t xml:space="preserve">       </w:t>
      </w:r>
    </w:p>
    <w:p>
      <w:pPr>
        <w:spacing w:before="19" w:line="460" w:lineRule="exact"/>
        <w:rPr>
          <w:rFonts w:ascii="仿宋_GB2312" w:eastAsia="仿宋_GB2312"/>
          <w:sz w:val="24"/>
        </w:rPr>
      </w:pPr>
    </w:p>
    <w:p>
      <w:pPr>
        <w:spacing w:before="19" w:line="460" w:lineRule="exact"/>
        <w:rPr>
          <w:rFonts w:ascii="仿宋_GB2312" w:eastAsia="仿宋_GB2312"/>
          <w:sz w:val="24"/>
          <w:u w:val="single"/>
        </w:rPr>
      </w:pPr>
      <w:r>
        <w:rPr>
          <w:rFonts w:hint="eastAsia" w:ascii="仿宋_GB2312" w:eastAsia="仿宋_GB2312"/>
          <w:sz w:val="24"/>
        </w:rPr>
        <w:t>地址：</w:t>
      </w:r>
      <w:r>
        <w:rPr>
          <w:rFonts w:hint="eastAsia" w:ascii="仿宋_GB2312" w:eastAsia="仿宋_GB2312"/>
          <w:sz w:val="24"/>
          <w:u w:val="single"/>
        </w:rPr>
        <w:t>成都市</w:t>
      </w:r>
      <w:r>
        <w:rPr>
          <w:rFonts w:ascii="仿宋_GB2312" w:eastAsia="仿宋_GB2312"/>
          <w:sz w:val="24"/>
          <w:u w:val="single"/>
        </w:rPr>
        <w:t>龙泉驿区成龙大道三段</w:t>
      </w:r>
      <w:r>
        <w:rPr>
          <w:rFonts w:hint="eastAsia" w:ascii="仿宋_GB2312" w:eastAsia="仿宋_GB2312"/>
          <w:sz w:val="24"/>
          <w:u w:val="single"/>
        </w:rPr>
        <w:t>530号</w:t>
      </w:r>
      <w:r>
        <w:rPr>
          <w:rFonts w:ascii="仿宋_GB2312" w:eastAsia="仿宋_GB2312"/>
          <w:sz w:val="24"/>
        </w:rPr>
        <w:t xml:space="preserve">   </w:t>
      </w:r>
      <w:r>
        <w:rPr>
          <w:rFonts w:hint="eastAsia" w:ascii="仿宋_GB2312" w:eastAsia="仿宋_GB2312"/>
          <w:sz w:val="24"/>
        </w:rPr>
        <w:t xml:space="preserve"> 地址：</w:t>
      </w:r>
      <w:r>
        <w:rPr>
          <w:rFonts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法定（授权）代表人：</w:t>
      </w:r>
      <w:r>
        <w:rPr>
          <w:rFonts w:ascii="仿宋_GB2312" w:eastAsia="仿宋_GB2312"/>
          <w:sz w:val="24"/>
          <w:u w:val="none"/>
        </w:rPr>
        <w:t xml:space="preserve">           </w:t>
      </w:r>
      <w:r>
        <w:rPr>
          <w:rFonts w:hint="eastAsia" w:ascii="仿宋_GB2312" w:eastAsia="仿宋_GB2312"/>
          <w:sz w:val="24"/>
          <w:u w:val="none"/>
        </w:rPr>
        <w:t xml:space="preserve">    </w:t>
      </w:r>
      <w:r>
        <w:rPr>
          <w:rFonts w:ascii="仿宋_GB2312" w:eastAsia="仿宋_GB2312"/>
          <w:sz w:val="24"/>
          <w:u w:val="none"/>
        </w:rPr>
        <w:t xml:space="preserve">  </w:t>
      </w:r>
      <w:r>
        <w:rPr>
          <w:rFonts w:ascii="仿宋_GB2312" w:eastAsia="仿宋_GB2312"/>
          <w:sz w:val="24"/>
        </w:rPr>
        <w:t xml:space="preserve">  </w:t>
      </w:r>
      <w:r>
        <w:rPr>
          <w:rFonts w:hint="eastAsia" w:ascii="仿宋_GB2312" w:eastAsia="仿宋_GB2312"/>
          <w:sz w:val="24"/>
        </w:rPr>
        <w:t xml:space="preserve">   法定（授权）代表人：</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联系人：</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联系人：</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联系电话：</w:t>
      </w:r>
      <w:r>
        <w:rPr>
          <w:rFonts w:ascii="仿宋_GB2312" w:eastAsia="仿宋_GB2312"/>
          <w:sz w:val="24"/>
          <w:u w:val="none"/>
        </w:rPr>
        <w:t xml:space="preserve">                </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联系电话：</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0" w:firstLineChars="250"/>
        <w:jc w:val="center"/>
        <w:rPr>
          <w:rFonts w:ascii="黑体" w:eastAsia="黑体"/>
          <w:sz w:val="32"/>
          <w:szCs w:val="32"/>
        </w:rPr>
      </w:pPr>
    </w:p>
    <w:p>
      <w:pPr>
        <w:spacing w:before="19" w:line="460" w:lineRule="exact"/>
        <w:ind w:firstLine="800" w:firstLineChars="250"/>
        <w:jc w:val="center"/>
        <w:rPr>
          <w:rFonts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3520" w:firstLineChars="11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spacing w:before="19" w:line="460" w:lineRule="exact"/>
        <w:rPr>
          <w:rFonts w:hint="eastAsia"/>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r>
        <w:rPr>
          <w:rFonts w:hint="eastAsia" w:ascii="宋体" w:hAnsi="宋体"/>
          <w:color w:val="FF0000"/>
          <w:sz w:val="24"/>
        </w:rPr>
        <w:t xml:space="preserve"> </w:t>
      </w:r>
    </w:p>
    <w:p>
      <w:pPr>
        <w:widowControl/>
        <w:numPr>
          <w:ilvl w:val="0"/>
          <w:numId w:val="1"/>
        </w:numPr>
        <w:jc w:val="left"/>
        <w:rPr>
          <w:rFonts w:hint="eastAsia" w:ascii="仿宋" w:hAnsi="仿宋" w:eastAsia="仿宋" w:cs="仿宋"/>
          <w:sz w:val="24"/>
          <w:szCs w:val="24"/>
        </w:rPr>
      </w:pPr>
      <w:r>
        <w:rPr>
          <w:rFonts w:hint="eastAsia" w:ascii="仿宋" w:hAnsi="仿宋" w:eastAsia="仿宋" w:cs="仿宋"/>
          <w:sz w:val="24"/>
          <w:szCs w:val="24"/>
        </w:rPr>
        <w:t>承载能力：1500KG;</w:t>
      </w:r>
    </w:p>
    <w:p>
      <w:pPr>
        <w:widowControl/>
        <w:numPr>
          <w:ilvl w:val="0"/>
          <w:numId w:val="1"/>
        </w:numPr>
        <w:jc w:val="left"/>
        <w:rPr>
          <w:rFonts w:hint="eastAsia" w:ascii="仿宋" w:hAnsi="仿宋" w:eastAsia="仿宋" w:cs="仿宋"/>
          <w:sz w:val="24"/>
          <w:szCs w:val="24"/>
        </w:rPr>
      </w:pPr>
      <w:r>
        <w:rPr>
          <w:rFonts w:hint="eastAsia" w:ascii="仿宋" w:hAnsi="仿宋" w:eastAsia="仿宋" w:cs="仿宋"/>
          <w:sz w:val="24"/>
          <w:szCs w:val="24"/>
        </w:rPr>
        <w:t>整车高度：≤1</w:t>
      </w:r>
      <w:r>
        <w:rPr>
          <w:rFonts w:hint="eastAsia" w:ascii="仿宋" w:hAnsi="仿宋" w:eastAsia="仿宋" w:cs="仿宋"/>
          <w:sz w:val="24"/>
          <w:szCs w:val="24"/>
          <w:lang w:val="en-US" w:eastAsia="zh-CN"/>
        </w:rPr>
        <w:t>56</w:t>
      </w:r>
      <w:r>
        <w:rPr>
          <w:rFonts w:hint="eastAsia" w:ascii="仿宋" w:hAnsi="仿宋" w:eastAsia="仿宋" w:cs="仿宋"/>
          <w:sz w:val="24"/>
          <w:szCs w:val="24"/>
        </w:rPr>
        <w:t>0mm；</w:t>
      </w:r>
    </w:p>
    <w:p>
      <w:pPr>
        <w:widowControl/>
        <w:numPr>
          <w:ilvl w:val="0"/>
          <w:numId w:val="1"/>
        </w:numPr>
        <w:jc w:val="left"/>
        <w:rPr>
          <w:rFonts w:hint="eastAsia" w:ascii="仿宋" w:hAnsi="仿宋" w:eastAsia="仿宋" w:cs="仿宋"/>
          <w:sz w:val="24"/>
          <w:szCs w:val="24"/>
        </w:rPr>
      </w:pPr>
      <w:r>
        <w:rPr>
          <w:rFonts w:hint="eastAsia" w:ascii="仿宋" w:hAnsi="仿宋" w:eastAsia="仿宋" w:cs="仿宋"/>
          <w:sz w:val="24"/>
          <w:szCs w:val="24"/>
        </w:rPr>
        <w:t>蓄电池： ≥ DC12V  120AH;</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泵电机：  ≥ DC12V 1600W；</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作业时最大高度：≥2000mm；</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货叉尺寸：800*120*910；（详见下图）</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承重轮、转向轮：尼龙；</w:t>
      </w:r>
    </w:p>
    <w:p>
      <w:pPr>
        <w:widowControl/>
        <w:numPr>
          <w:ilvl w:val="0"/>
          <w:numId w:val="1"/>
        </w:numPr>
        <w:rPr>
          <w:rFonts w:hint="eastAsia" w:ascii="仿宋" w:hAnsi="仿宋" w:eastAsia="仿宋" w:cs="仿宋"/>
          <w:sz w:val="24"/>
          <w:szCs w:val="24"/>
        </w:rPr>
      </w:pPr>
      <w:r>
        <w:rPr>
          <w:rFonts w:hint="eastAsia" w:ascii="仿宋" w:hAnsi="仿宋" w:eastAsia="仿宋" w:cs="仿宋"/>
          <w:sz w:val="24"/>
          <w:szCs w:val="24"/>
        </w:rPr>
        <w:t>驾驶方式： 步行式。</w:t>
      </w:r>
    </w:p>
    <w:p>
      <w:pPr>
        <w:rPr>
          <w:rFonts w:hint="eastAsia"/>
        </w:rPr>
      </w:pPr>
      <w:r>
        <w:rPr>
          <w:rFonts w:hint="eastAsia"/>
        </w:rPr>
        <w:drawing>
          <wp:inline distT="0" distB="0" distL="114300" distR="114300">
            <wp:extent cx="1823085" cy="2318385"/>
            <wp:effectExtent l="0" t="0" r="5715" b="5715"/>
            <wp:docPr id="1" name="图片 1" descr="0d20445fed5ebe3fb63d7904f2cae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d20445fed5ebe3fb63d7904f2caec6"/>
                    <pic:cNvPicPr>
                      <a:picLocks noChangeAspect="1"/>
                    </pic:cNvPicPr>
                  </pic:nvPicPr>
                  <pic:blipFill>
                    <a:blip r:embed="rId7" cstate="print"/>
                    <a:stretch>
                      <a:fillRect/>
                    </a:stretch>
                  </pic:blipFill>
                  <pic:spPr>
                    <a:xfrm>
                      <a:off x="0" y="0"/>
                      <a:ext cx="1823085" cy="2318385"/>
                    </a:xfrm>
                    <a:prstGeom prst="rect">
                      <a:avLst/>
                    </a:prstGeom>
                  </pic:spPr>
                </pic:pic>
              </a:graphicData>
            </a:graphic>
          </wp:inline>
        </w:drawing>
      </w:r>
      <w:r>
        <w:rPr>
          <w:rFonts w:hint="eastAsia"/>
        </w:rPr>
        <w:drawing>
          <wp:inline distT="0" distB="0" distL="114300" distR="114300">
            <wp:extent cx="1685925" cy="2318385"/>
            <wp:effectExtent l="0" t="0" r="9525" b="5715"/>
            <wp:docPr id="4" name="图片 2" descr="fbccbdc908aef9bd35c38a2b0c7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fbccbdc908aef9bd35c38a2b0c71597"/>
                    <pic:cNvPicPr>
                      <a:picLocks noChangeAspect="1"/>
                    </pic:cNvPicPr>
                  </pic:nvPicPr>
                  <pic:blipFill>
                    <a:blip r:embed="rId8" cstate="print"/>
                    <a:stretch>
                      <a:fillRect/>
                    </a:stretch>
                  </pic:blipFill>
                  <pic:spPr>
                    <a:xfrm>
                      <a:off x="0" y="0"/>
                      <a:ext cx="1685925" cy="2318385"/>
                    </a:xfrm>
                    <a:prstGeom prst="rect">
                      <a:avLst/>
                    </a:prstGeom>
                  </pic:spPr>
                </pic:pic>
              </a:graphicData>
            </a:graphic>
          </wp:inline>
        </w:drawing>
      </w:r>
      <w:r>
        <w:rPr>
          <w:rFonts w:hint="eastAsia"/>
        </w:rPr>
        <w:drawing>
          <wp:inline distT="0" distB="0" distL="114300" distR="114300">
            <wp:extent cx="1748155" cy="2282825"/>
            <wp:effectExtent l="0" t="0" r="4445" b="3175"/>
            <wp:docPr id="3" name="图片 3" descr="65b03070bdb3c789edcf612ffb233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5b03070bdb3c789edcf612ffb233db"/>
                    <pic:cNvPicPr>
                      <a:picLocks noChangeAspect="1"/>
                    </pic:cNvPicPr>
                  </pic:nvPicPr>
                  <pic:blipFill>
                    <a:blip r:embed="rId9" cstate="print"/>
                    <a:stretch>
                      <a:fillRect/>
                    </a:stretch>
                  </pic:blipFill>
                  <pic:spPr>
                    <a:xfrm>
                      <a:off x="0" y="0"/>
                      <a:ext cx="1748155" cy="2282825"/>
                    </a:xfrm>
                    <a:prstGeom prst="rect">
                      <a:avLst/>
                    </a:prstGeom>
                  </pic:spPr>
                </pic:pic>
              </a:graphicData>
            </a:graphic>
          </wp:inline>
        </w:drawing>
      </w:r>
    </w:p>
    <w:p>
      <w:pPr>
        <w:rPr>
          <w:rFonts w:hint="eastAsia" w:eastAsiaTheme="minorEastAsia"/>
          <w:lang w:eastAsia="zh-CN"/>
        </w:rPr>
      </w:pPr>
      <w:r>
        <w:rPr>
          <w:rFonts w:hint="eastAsia"/>
        </w:rPr>
        <w:drawing>
          <wp:inline distT="0" distB="0" distL="114300" distR="114300">
            <wp:extent cx="1765935" cy="2338705"/>
            <wp:effectExtent l="0" t="0" r="5715" b="4445"/>
            <wp:docPr id="2" name="图片 4" descr="a53ebacacde822d86d65a8ad72ed4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a53ebacacde822d86d65a8ad72ed45f"/>
                    <pic:cNvPicPr>
                      <a:picLocks noChangeAspect="1"/>
                    </pic:cNvPicPr>
                  </pic:nvPicPr>
                  <pic:blipFill>
                    <a:blip r:embed="rId10" cstate="print"/>
                    <a:stretch>
                      <a:fillRect/>
                    </a:stretch>
                  </pic:blipFill>
                  <pic:spPr>
                    <a:xfrm>
                      <a:off x="0" y="0"/>
                      <a:ext cx="1765935" cy="2338705"/>
                    </a:xfrm>
                    <a:prstGeom prst="rect">
                      <a:avLst/>
                    </a:prstGeom>
                  </pic:spPr>
                </pic:pic>
              </a:graphicData>
            </a:graphic>
          </wp:inline>
        </w:drawing>
      </w:r>
      <w:r>
        <w:rPr>
          <w:rFonts w:hint="eastAsia"/>
        </w:rPr>
        <w:drawing>
          <wp:inline distT="0" distB="0" distL="114300" distR="114300">
            <wp:extent cx="1734820" cy="2338705"/>
            <wp:effectExtent l="0" t="0" r="17780" b="4445"/>
            <wp:docPr id="6" name="图片 6" descr="56d502380697bad8ed984b24152ce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6d502380697bad8ed984b24152ce0d"/>
                    <pic:cNvPicPr>
                      <a:picLocks noChangeAspect="1"/>
                    </pic:cNvPicPr>
                  </pic:nvPicPr>
                  <pic:blipFill>
                    <a:blip r:embed="rId11" cstate="print"/>
                    <a:stretch>
                      <a:fillRect/>
                    </a:stretch>
                  </pic:blipFill>
                  <pic:spPr>
                    <a:xfrm>
                      <a:off x="0" y="0"/>
                      <a:ext cx="1734820" cy="2338705"/>
                    </a:xfrm>
                    <a:prstGeom prst="rect">
                      <a:avLst/>
                    </a:prstGeom>
                  </pic:spPr>
                </pic:pic>
              </a:graphicData>
            </a:graphic>
          </wp:inline>
        </w:drawing>
      </w:r>
      <w:r>
        <w:rPr>
          <w:rFonts w:hint="eastAsia" w:eastAsiaTheme="minorEastAsia"/>
          <w:lang w:eastAsia="zh-CN"/>
        </w:rPr>
        <w:drawing>
          <wp:inline distT="0" distB="0" distL="114300" distR="114300">
            <wp:extent cx="1776730" cy="2331720"/>
            <wp:effectExtent l="0" t="0" r="13970" b="11430"/>
            <wp:docPr id="7" name="图片 7" descr="cf8519aed6dbb96a42aa16aaf3425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8519aed6dbb96a42aa16aaf3425d6"/>
                    <pic:cNvPicPr>
                      <a:picLocks noChangeAspect="1"/>
                    </pic:cNvPicPr>
                  </pic:nvPicPr>
                  <pic:blipFill>
                    <a:blip r:embed="rId12"/>
                    <a:stretch>
                      <a:fillRect/>
                    </a:stretch>
                  </pic:blipFill>
                  <pic:spPr>
                    <a:xfrm>
                      <a:off x="0" y="0"/>
                      <a:ext cx="1776730" cy="2331720"/>
                    </a:xfrm>
                    <a:prstGeom prst="rect">
                      <a:avLst/>
                    </a:prstGeom>
                  </pic:spPr>
                </pic:pic>
              </a:graphicData>
            </a:graphic>
          </wp:inline>
        </w:drawing>
      </w:r>
    </w:p>
    <w:p>
      <w:pPr>
        <w:spacing w:line="360" w:lineRule="auto"/>
        <w:rPr>
          <w:rFonts w:ascii="宋体" w:hAnsi="宋体"/>
          <w:color w:val="FF0000"/>
          <w:sz w:val="24"/>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8"/>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仿宋_GB2312" w:eastAsia="仿宋_GB2312"/>
                <w:kern w:val="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8"/>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序号</w:t>
            </w:r>
          </w:p>
        </w:tc>
        <w:tc>
          <w:tcPr>
            <w:tcW w:w="162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货物名称</w:t>
            </w:r>
          </w:p>
        </w:tc>
        <w:tc>
          <w:tcPr>
            <w:tcW w:w="2216"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品牌</w:t>
            </w:r>
            <w:r>
              <w:rPr>
                <w:rFonts w:hint="default" w:ascii="仿宋_GB2312" w:eastAsia="仿宋_GB2312"/>
                <w:kern w:val="2"/>
                <w:sz w:val="28"/>
              </w:rPr>
              <w:t>.</w:t>
            </w:r>
            <w:r>
              <w:rPr>
                <w:rFonts w:hint="eastAsia" w:ascii="仿宋_GB2312" w:eastAsia="仿宋_GB2312"/>
                <w:kern w:val="2"/>
                <w:sz w:val="28"/>
              </w:rPr>
              <w:t>型号</w:t>
            </w:r>
            <w:r>
              <w:rPr>
                <w:rFonts w:hint="default" w:ascii="仿宋_GB2312" w:eastAsia="仿宋_GB2312"/>
                <w:kern w:val="2"/>
                <w:sz w:val="28"/>
              </w:rPr>
              <w:t>.</w:t>
            </w:r>
            <w:r>
              <w:rPr>
                <w:rFonts w:hint="eastAsia" w:ascii="仿宋_GB2312" w:eastAsia="仿宋_GB2312"/>
                <w:kern w:val="2"/>
                <w:sz w:val="28"/>
              </w:rPr>
              <w:t>规格</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单价</w:t>
            </w: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数量</w:t>
            </w: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合价</w:t>
            </w: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620"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2216"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620"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2216"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i/>
                <w:iCs/>
                <w:kern w:val="2"/>
                <w:sz w:val="28"/>
              </w:rPr>
            </w:pPr>
            <w:r>
              <w:rPr>
                <w:rFonts w:hint="eastAsia" w:ascii="仿宋_GB2312" w:eastAsia="仿宋_GB2312"/>
                <w:i/>
                <w:iCs/>
                <w:kern w:val="2"/>
                <w:sz w:val="28"/>
              </w:rPr>
              <w:t>其</w:t>
            </w:r>
            <w:r>
              <w:rPr>
                <w:rFonts w:hint="default" w:ascii="仿宋_GB2312" w:eastAsia="仿宋_GB2312"/>
                <w:i/>
                <w:iCs/>
                <w:kern w:val="2"/>
                <w:sz w:val="28"/>
              </w:rPr>
              <w:t xml:space="preserve"> </w:t>
            </w:r>
            <w:r>
              <w:rPr>
                <w:rFonts w:hint="eastAsia" w:ascii="仿宋_GB2312" w:eastAsia="仿宋_GB2312"/>
                <w:i/>
                <w:iCs/>
                <w:kern w:val="2"/>
                <w:sz w:val="28"/>
              </w:rPr>
              <w:t>他</w:t>
            </w:r>
            <w:r>
              <w:rPr>
                <w:rFonts w:hint="default" w:ascii="仿宋_GB2312" w:eastAsia="仿宋_GB2312"/>
                <w:i/>
                <w:iCs/>
                <w:kern w:val="2"/>
                <w:sz w:val="28"/>
              </w:rPr>
              <w:t xml:space="preserve"> </w:t>
            </w:r>
            <w:r>
              <w:rPr>
                <w:rFonts w:hint="eastAsia" w:ascii="仿宋_GB2312" w:eastAsia="仿宋_GB2312"/>
                <w:i/>
                <w:iCs/>
                <w:kern w:val="2"/>
                <w:sz w:val="28"/>
              </w:rPr>
              <w:t>费</w:t>
            </w:r>
            <w:r>
              <w:rPr>
                <w:rFonts w:hint="default" w:ascii="仿宋_GB2312" w:eastAsia="仿宋_GB2312"/>
                <w:i/>
                <w:iCs/>
                <w:kern w:val="2"/>
                <w:sz w:val="28"/>
              </w:rPr>
              <w:t xml:space="preserve"> </w:t>
            </w:r>
            <w:r>
              <w:rPr>
                <w:rFonts w:hint="eastAsia" w:ascii="仿宋_GB2312" w:eastAsia="仿宋_GB2312"/>
                <w:i/>
                <w:iCs/>
                <w:kern w:val="2"/>
                <w:sz w:val="28"/>
              </w:rPr>
              <w:t>用</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i/>
                <w:iCs/>
                <w:kern w:val="2"/>
                <w:sz w:val="28"/>
              </w:rPr>
            </w:pPr>
            <w:r>
              <w:rPr>
                <w:rFonts w:hint="eastAsia" w:ascii="仿宋_GB2312" w:eastAsia="仿宋_GB2312"/>
                <w:i/>
                <w:iCs/>
                <w:kern w:val="2"/>
                <w:sz w:val="28"/>
              </w:rPr>
              <w:t>其</w:t>
            </w:r>
            <w:r>
              <w:rPr>
                <w:rFonts w:hint="default" w:ascii="仿宋_GB2312" w:eastAsia="仿宋_GB2312"/>
                <w:i/>
                <w:iCs/>
                <w:kern w:val="2"/>
                <w:sz w:val="28"/>
              </w:rPr>
              <w:t xml:space="preserve"> </w:t>
            </w:r>
            <w:r>
              <w:rPr>
                <w:rFonts w:hint="eastAsia" w:ascii="仿宋_GB2312" w:eastAsia="仿宋_GB2312"/>
                <w:i/>
                <w:iCs/>
                <w:kern w:val="2"/>
                <w:sz w:val="28"/>
              </w:rPr>
              <w:t>他</w:t>
            </w:r>
            <w:r>
              <w:rPr>
                <w:rFonts w:hint="default" w:ascii="仿宋_GB2312" w:eastAsia="仿宋_GB2312"/>
                <w:i/>
                <w:iCs/>
                <w:kern w:val="2"/>
                <w:sz w:val="28"/>
              </w:rPr>
              <w:t xml:space="preserve"> </w:t>
            </w:r>
            <w:r>
              <w:rPr>
                <w:rFonts w:hint="eastAsia" w:ascii="仿宋_GB2312" w:eastAsia="仿宋_GB2312"/>
                <w:i/>
                <w:iCs/>
                <w:kern w:val="2"/>
                <w:sz w:val="28"/>
              </w:rPr>
              <w:t>费</w:t>
            </w:r>
            <w:r>
              <w:rPr>
                <w:rFonts w:hint="default" w:ascii="仿宋_GB2312" w:eastAsia="仿宋_GB2312"/>
                <w:i/>
                <w:iCs/>
                <w:kern w:val="2"/>
                <w:sz w:val="28"/>
              </w:rPr>
              <w:t xml:space="preserve"> </w:t>
            </w:r>
            <w:r>
              <w:rPr>
                <w:rFonts w:hint="eastAsia" w:ascii="仿宋_GB2312" w:eastAsia="仿宋_GB2312"/>
                <w:i/>
                <w:iCs/>
                <w:kern w:val="2"/>
                <w:sz w:val="28"/>
              </w:rPr>
              <w:t>用</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b/>
                <w:bCs/>
                <w:kern w:val="2"/>
                <w:sz w:val="32"/>
              </w:rPr>
            </w:pPr>
            <w:r>
              <w:rPr>
                <w:rFonts w:hint="eastAsia" w:ascii="仿宋_GB2312" w:eastAsia="仿宋_GB2312"/>
                <w:b/>
                <w:bCs/>
                <w:kern w:val="2"/>
                <w:sz w:val="32"/>
              </w:rPr>
              <w:t>报价总计</w:t>
            </w:r>
          </w:p>
        </w:tc>
        <w:tc>
          <w:tcPr>
            <w:tcW w:w="7010" w:type="dxa"/>
            <w:gridSpan w:val="5"/>
            <w:vAlign w:val="center"/>
          </w:tcPr>
          <w:p>
            <w:pPr>
              <w:keepNext w:val="0"/>
              <w:keepLines w:val="0"/>
              <w:widowControl/>
              <w:suppressLineNumbers w:val="0"/>
              <w:spacing w:before="0" w:beforeAutospacing="0" w:afterAutospacing="0" w:line="560" w:lineRule="exact"/>
              <w:ind w:left="0" w:right="0"/>
              <w:rPr>
                <w:rFonts w:hint="default" w:ascii="仿宋_GB2312" w:eastAsia="仿宋_GB2312"/>
                <w:b/>
                <w:bCs/>
                <w:kern w:val="2"/>
                <w:sz w:val="28"/>
              </w:rPr>
            </w:pPr>
            <w:r>
              <w:rPr>
                <w:rFonts w:hint="eastAsia" w:ascii="仿宋_GB2312" w:eastAsia="仿宋_GB2312"/>
                <w:b/>
                <w:bCs/>
                <w:kern w:val="2"/>
                <w:sz w:val="28"/>
              </w:rPr>
              <w:t>￥：</w:t>
            </w:r>
            <w:r>
              <w:rPr>
                <w:rFonts w:hint="default" w:ascii="仿宋_GB2312" w:eastAsia="仿宋_GB2312"/>
                <w:b/>
                <w:bCs/>
                <w:kern w:val="2"/>
                <w:sz w:val="28"/>
                <w:u w:val="single"/>
              </w:rPr>
              <w:t xml:space="preserve">                          </w:t>
            </w:r>
          </w:p>
          <w:p>
            <w:pPr>
              <w:keepNext w:val="0"/>
              <w:keepLines w:val="0"/>
              <w:widowControl/>
              <w:suppressLineNumbers w:val="0"/>
              <w:spacing w:before="0" w:beforeAutospacing="0" w:afterAutospacing="0" w:line="560" w:lineRule="exact"/>
              <w:ind w:left="0" w:right="0"/>
              <w:rPr>
                <w:rFonts w:hint="default" w:ascii="仿宋_GB2312" w:eastAsia="仿宋_GB2312"/>
                <w:b/>
                <w:bCs/>
                <w:kern w:val="2"/>
                <w:sz w:val="24"/>
              </w:rPr>
            </w:pPr>
            <w:r>
              <w:rPr>
                <w:rFonts w:hint="eastAsia" w:ascii="仿宋_GB2312" w:eastAsia="仿宋_GB2312"/>
                <w:b/>
                <w:bCs/>
                <w:kern w:val="2"/>
                <w:sz w:val="24"/>
              </w:rPr>
              <w:t>人民币（大写）：</w:t>
            </w:r>
          </w:p>
          <w:p>
            <w:pPr>
              <w:keepNext w:val="0"/>
              <w:keepLines w:val="0"/>
              <w:widowControl/>
              <w:suppressLineNumbers w:val="0"/>
              <w:spacing w:before="0" w:beforeAutospacing="0" w:afterAutospacing="0" w:line="560" w:lineRule="exact"/>
              <w:ind w:left="0" w:right="0"/>
              <w:jc w:val="center"/>
              <w:rPr>
                <w:rFonts w:hint="default" w:ascii="仿宋_GB2312" w:eastAsia="仿宋_GB2312"/>
                <w:b/>
                <w:bCs/>
                <w:kern w:val="2"/>
                <w:sz w:val="24"/>
              </w:rPr>
            </w:pPr>
            <w:r>
              <w:rPr>
                <w:rFonts w:hint="eastAsia" w:ascii="仿宋_GB2312" w:eastAsia="仿宋_GB2312"/>
                <w:b/>
                <w:bCs/>
                <w:kern w:val="2"/>
                <w:sz w:val="24"/>
              </w:rPr>
              <w:t>佰</w:t>
            </w:r>
            <w:r>
              <w:rPr>
                <w:rFonts w:hint="default" w:ascii="仿宋_GB2312" w:eastAsia="仿宋_GB2312"/>
                <w:b/>
                <w:bCs/>
                <w:kern w:val="2"/>
                <w:sz w:val="24"/>
                <w:u w:val="single"/>
              </w:rPr>
              <w:t xml:space="preserve">    </w:t>
            </w:r>
            <w:r>
              <w:rPr>
                <w:rFonts w:hint="eastAsia" w:ascii="仿宋_GB2312" w:eastAsia="仿宋_GB2312"/>
                <w:b/>
                <w:bCs/>
                <w:kern w:val="2"/>
                <w:sz w:val="24"/>
              </w:rPr>
              <w:t>拾</w:t>
            </w:r>
            <w:r>
              <w:rPr>
                <w:rFonts w:hint="default" w:ascii="仿宋_GB2312" w:eastAsia="仿宋_GB2312"/>
                <w:b/>
                <w:bCs/>
                <w:kern w:val="2"/>
                <w:sz w:val="24"/>
                <w:u w:val="single"/>
              </w:rPr>
              <w:t xml:space="preserve">    </w:t>
            </w:r>
            <w:r>
              <w:rPr>
                <w:rFonts w:hint="eastAsia" w:ascii="仿宋_GB2312" w:eastAsia="仿宋_GB2312"/>
                <w:b/>
                <w:bCs/>
                <w:kern w:val="2"/>
                <w:sz w:val="24"/>
              </w:rPr>
              <w:t>万</w:t>
            </w:r>
            <w:r>
              <w:rPr>
                <w:rFonts w:hint="default" w:ascii="仿宋_GB2312" w:eastAsia="仿宋_GB2312"/>
                <w:b/>
                <w:bCs/>
                <w:kern w:val="2"/>
                <w:sz w:val="24"/>
                <w:u w:val="single"/>
              </w:rPr>
              <w:t xml:space="preserve">    </w:t>
            </w:r>
            <w:r>
              <w:rPr>
                <w:rFonts w:hint="eastAsia" w:ascii="仿宋_GB2312" w:eastAsia="仿宋_GB2312"/>
                <w:b/>
                <w:bCs/>
                <w:kern w:val="2"/>
                <w:sz w:val="24"/>
              </w:rPr>
              <w:t>仟</w:t>
            </w:r>
            <w:r>
              <w:rPr>
                <w:rFonts w:hint="default" w:ascii="仿宋_GB2312" w:eastAsia="仿宋_GB2312"/>
                <w:b/>
                <w:bCs/>
                <w:kern w:val="2"/>
                <w:sz w:val="24"/>
                <w:u w:val="single"/>
              </w:rPr>
              <w:t xml:space="preserve">    </w:t>
            </w:r>
            <w:r>
              <w:rPr>
                <w:rFonts w:hint="eastAsia" w:ascii="仿宋_GB2312" w:eastAsia="仿宋_GB2312"/>
                <w:b/>
                <w:bCs/>
                <w:kern w:val="2"/>
                <w:sz w:val="24"/>
              </w:rPr>
              <w:t>佰</w:t>
            </w:r>
            <w:r>
              <w:rPr>
                <w:rFonts w:hint="default" w:ascii="仿宋_GB2312" w:eastAsia="仿宋_GB2312"/>
                <w:b/>
                <w:bCs/>
                <w:kern w:val="2"/>
                <w:sz w:val="24"/>
                <w:u w:val="single"/>
              </w:rPr>
              <w:t xml:space="preserve">    </w:t>
            </w:r>
            <w:r>
              <w:rPr>
                <w:rFonts w:hint="eastAsia" w:ascii="仿宋_GB2312" w:eastAsia="仿宋_GB2312"/>
                <w:b/>
                <w:bCs/>
                <w:kern w:val="2"/>
                <w:sz w:val="24"/>
              </w:rPr>
              <w:t>拾</w:t>
            </w:r>
            <w:r>
              <w:rPr>
                <w:rFonts w:hint="default" w:ascii="仿宋_GB2312" w:eastAsia="仿宋_GB2312"/>
                <w:b/>
                <w:bCs/>
                <w:kern w:val="2"/>
                <w:sz w:val="24"/>
                <w:u w:val="single"/>
              </w:rPr>
              <w:t xml:space="preserve">    </w:t>
            </w:r>
            <w:r>
              <w:rPr>
                <w:rFonts w:hint="eastAsia" w:ascii="仿宋_GB2312" w:eastAsia="仿宋_GB2312"/>
                <w:b/>
                <w:bCs/>
                <w:kern w:val="2"/>
                <w:sz w:val="24"/>
              </w:rPr>
              <w:t>圆</w:t>
            </w:r>
            <w:r>
              <w:rPr>
                <w:rFonts w:hint="default" w:ascii="仿宋_GB2312" w:eastAsia="仿宋_GB2312"/>
                <w:b/>
                <w:bCs/>
                <w:kern w:val="2"/>
                <w:sz w:val="28"/>
                <w:szCs w:val="28"/>
                <w:u w:val="single"/>
              </w:rPr>
              <w:t xml:space="preserve"> </w:t>
            </w:r>
            <w:r>
              <w:rPr>
                <w:rFonts w:hint="default" w:ascii="仿宋_GB2312" w:eastAsia="仿宋_GB2312"/>
                <w:b/>
                <w:bCs/>
                <w:kern w:val="2"/>
                <w:sz w:val="24"/>
              </w:rPr>
              <w:t xml:space="preserve"> </w:t>
            </w:r>
            <w:r>
              <w:rPr>
                <w:rFonts w:hint="eastAsia" w:ascii="仿宋_GB2312" w:eastAsia="仿宋_GB2312"/>
                <w:b/>
                <w:bCs/>
                <w:kern w:val="2"/>
                <w:sz w:val="24"/>
              </w:rPr>
              <w:t>角</w:t>
            </w:r>
            <w:r>
              <w:rPr>
                <w:rFonts w:hint="default" w:ascii="仿宋_GB2312" w:eastAsia="仿宋_GB2312"/>
                <w:b/>
                <w:bCs/>
                <w:kern w:val="2"/>
                <w:sz w:val="24"/>
                <w:u w:val="single"/>
              </w:rPr>
              <w:t xml:space="preserve">  </w:t>
            </w:r>
            <w:r>
              <w:rPr>
                <w:rFonts w:hint="eastAsia" w:ascii="仿宋_GB2312" w:eastAsia="仿宋_GB2312"/>
                <w:b/>
                <w:bCs/>
                <w:kern w:val="2"/>
                <w:sz w:val="24"/>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2" w:name="_Toc116895449"/>
      <w:bookmarkStart w:id="3" w:name="_Toc182560070"/>
      <w:bookmarkStart w:id="4" w:name="_Toc89791736"/>
      <w:bookmarkStart w:id="5" w:name="_Toc90180911"/>
      <w:bookmarkStart w:id="6" w:name="_Toc116869942"/>
      <w:bookmarkStart w:id="7" w:name="_Toc105315045"/>
      <w:bookmarkStart w:id="8" w:name="_Toc172811881"/>
      <w:bookmarkStart w:id="9" w:name="_Toc172809818"/>
      <w:bookmarkStart w:id="10" w:name="_Toc89791634"/>
      <w:bookmarkStart w:id="11" w:name="_Toc172809947"/>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2"/>
      <w:bookmarkEnd w:id="3"/>
      <w:bookmarkEnd w:id="4"/>
      <w:bookmarkEnd w:id="5"/>
      <w:bookmarkEnd w:id="6"/>
      <w:bookmarkEnd w:id="7"/>
      <w:bookmarkEnd w:id="8"/>
      <w:bookmarkEnd w:id="9"/>
      <w:bookmarkEnd w:id="10"/>
      <w:bookmarkEnd w:id="11"/>
      <w:r>
        <w:rPr>
          <w:rFonts w:ascii="宋体" w:hAnsi="宋体" w:cs="Arial"/>
          <w:sz w:val="24"/>
          <w:u w:val="single"/>
        </w:rPr>
        <w:t xml:space="preserve"> </w:t>
      </w:r>
    </w:p>
    <w:tbl>
      <w:tblPr>
        <w:tblStyle w:val="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序号</w:t>
            </w:r>
          </w:p>
        </w:tc>
        <w:tc>
          <w:tcPr>
            <w:tcW w:w="2273"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项目名称</w:t>
            </w:r>
          </w:p>
        </w:tc>
        <w:tc>
          <w:tcPr>
            <w:tcW w:w="160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采购规格</w:t>
            </w:r>
          </w:p>
        </w:tc>
        <w:tc>
          <w:tcPr>
            <w:tcW w:w="160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响应规格</w:t>
            </w:r>
          </w:p>
        </w:tc>
        <w:tc>
          <w:tcPr>
            <w:tcW w:w="1921"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偏离</w:t>
            </w:r>
          </w:p>
        </w:tc>
        <w:tc>
          <w:tcPr>
            <w:tcW w:w="1626"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bl>
    <w:p>
      <w:pPr>
        <w:pStyle w:val="5"/>
        <w:spacing w:line="360" w:lineRule="auto"/>
        <w:ind w:left="103"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14</w:t>
    </w:r>
    <w:r>
      <w:fldChar w:fldCharType="end"/>
    </w:r>
  </w:p>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10BE5F"/>
    <w:multiLevelType w:val="singleLevel"/>
    <w:tmpl w:val="1B10BE5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CA76F5"/>
    <w:rsid w:val="00D302F4"/>
    <w:rsid w:val="00D31D50"/>
    <w:rsid w:val="00DE750C"/>
    <w:rsid w:val="00E10223"/>
    <w:rsid w:val="00E4376E"/>
    <w:rsid w:val="00EF582F"/>
    <w:rsid w:val="00F155DD"/>
    <w:rsid w:val="00FA6ADB"/>
    <w:rsid w:val="01593EC7"/>
    <w:rsid w:val="02144BFA"/>
    <w:rsid w:val="02C401F7"/>
    <w:rsid w:val="034F000F"/>
    <w:rsid w:val="05DE7F94"/>
    <w:rsid w:val="09C545F1"/>
    <w:rsid w:val="09C917B0"/>
    <w:rsid w:val="0AFA3405"/>
    <w:rsid w:val="0DF1760D"/>
    <w:rsid w:val="0E0A6C30"/>
    <w:rsid w:val="0EB21FBD"/>
    <w:rsid w:val="10CF5391"/>
    <w:rsid w:val="1110733D"/>
    <w:rsid w:val="11A25B32"/>
    <w:rsid w:val="1273738A"/>
    <w:rsid w:val="147B530D"/>
    <w:rsid w:val="14FB74F2"/>
    <w:rsid w:val="16282192"/>
    <w:rsid w:val="1A92240F"/>
    <w:rsid w:val="1BB05C7F"/>
    <w:rsid w:val="1E76128E"/>
    <w:rsid w:val="21012606"/>
    <w:rsid w:val="22AA72EE"/>
    <w:rsid w:val="23F52C20"/>
    <w:rsid w:val="270C7C3D"/>
    <w:rsid w:val="27295654"/>
    <w:rsid w:val="276915A8"/>
    <w:rsid w:val="288E4162"/>
    <w:rsid w:val="29295F29"/>
    <w:rsid w:val="2B745F53"/>
    <w:rsid w:val="2C3E23A2"/>
    <w:rsid w:val="2C953A72"/>
    <w:rsid w:val="2DF87D3F"/>
    <w:rsid w:val="2E4F7C8B"/>
    <w:rsid w:val="2FE24D5E"/>
    <w:rsid w:val="30FA0482"/>
    <w:rsid w:val="32535186"/>
    <w:rsid w:val="32F4689E"/>
    <w:rsid w:val="337C425A"/>
    <w:rsid w:val="35C1608A"/>
    <w:rsid w:val="35DA5B0F"/>
    <w:rsid w:val="37A93AEF"/>
    <w:rsid w:val="38321708"/>
    <w:rsid w:val="39952DEB"/>
    <w:rsid w:val="39F712C4"/>
    <w:rsid w:val="3BCB62E9"/>
    <w:rsid w:val="3C85162B"/>
    <w:rsid w:val="3DBF59D9"/>
    <w:rsid w:val="3EF45B57"/>
    <w:rsid w:val="405014B2"/>
    <w:rsid w:val="40A50A25"/>
    <w:rsid w:val="47D85991"/>
    <w:rsid w:val="48DD7BF7"/>
    <w:rsid w:val="49B541A2"/>
    <w:rsid w:val="4C2C37D5"/>
    <w:rsid w:val="4D2B2A0B"/>
    <w:rsid w:val="4D3B2D43"/>
    <w:rsid w:val="4E48211A"/>
    <w:rsid w:val="52BA158C"/>
    <w:rsid w:val="55FA184D"/>
    <w:rsid w:val="561B26B0"/>
    <w:rsid w:val="57BC7EBF"/>
    <w:rsid w:val="57C96FA8"/>
    <w:rsid w:val="5CD45D5A"/>
    <w:rsid w:val="5E235A27"/>
    <w:rsid w:val="5FBA0CC9"/>
    <w:rsid w:val="60340051"/>
    <w:rsid w:val="60DD4245"/>
    <w:rsid w:val="61390E6A"/>
    <w:rsid w:val="62110CC0"/>
    <w:rsid w:val="62AD0541"/>
    <w:rsid w:val="63437B17"/>
    <w:rsid w:val="63440DE8"/>
    <w:rsid w:val="63F14E78"/>
    <w:rsid w:val="642A2A73"/>
    <w:rsid w:val="660B00D3"/>
    <w:rsid w:val="660D5057"/>
    <w:rsid w:val="6BBB5F21"/>
    <w:rsid w:val="6C48088C"/>
    <w:rsid w:val="6ECC4D0C"/>
    <w:rsid w:val="70A00470"/>
    <w:rsid w:val="759B42A8"/>
    <w:rsid w:val="77BD10F1"/>
    <w:rsid w:val="78F07987"/>
    <w:rsid w:val="7C5A39C6"/>
    <w:rsid w:val="7CE566FA"/>
    <w:rsid w:val="7D93521C"/>
    <w:rsid w:val="7F9A7E14"/>
    <w:rsid w:val="7FE95EDC"/>
    <w:rsid w:val="7FFD2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10"/>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Body Text Indent"/>
    <w:basedOn w:val="1"/>
    <w:link w:val="12"/>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4">
    <w:name w:val="Plain Text"/>
    <w:basedOn w:val="1"/>
    <w:link w:val="11"/>
    <w:qFormat/>
    <w:uiPriority w:val="99"/>
    <w:pPr>
      <w:widowControl w:val="0"/>
      <w:adjustRightInd/>
      <w:snapToGrid/>
      <w:spacing w:after="0"/>
      <w:jc w:val="both"/>
    </w:pPr>
    <w:rPr>
      <w:rFonts w:ascii="宋体" w:hAnsi="Courier New" w:eastAsia="宋体" w:cs="Times New Roman"/>
      <w:kern w:val="2"/>
      <w:sz w:val="21"/>
      <w:szCs w:val="21"/>
    </w:rPr>
  </w:style>
  <w:style w:type="paragraph" w:styleId="5">
    <w:name w:val="Date"/>
    <w:basedOn w:val="1"/>
    <w:next w:val="1"/>
    <w:link w:val="13"/>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6">
    <w:name w:val="footer"/>
    <w:basedOn w:val="1"/>
    <w:link w:val="15"/>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7">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10">
    <w:name w:val="标题 2 Char"/>
    <w:basedOn w:val="9"/>
    <w:link w:val="2"/>
    <w:qFormat/>
    <w:uiPriority w:val="99"/>
    <w:rPr>
      <w:rFonts w:ascii="Arial" w:hAnsi="Arial" w:eastAsia="黑体" w:cs="Times New Roman"/>
      <w:b/>
      <w:kern w:val="2"/>
      <w:sz w:val="32"/>
      <w:szCs w:val="20"/>
    </w:rPr>
  </w:style>
  <w:style w:type="character" w:customStyle="1" w:styleId="11">
    <w:name w:val="纯文本 Char"/>
    <w:basedOn w:val="9"/>
    <w:link w:val="4"/>
    <w:qFormat/>
    <w:uiPriority w:val="99"/>
    <w:rPr>
      <w:rFonts w:ascii="宋体" w:hAnsi="Courier New" w:eastAsia="宋体" w:cs="Times New Roman"/>
      <w:kern w:val="2"/>
      <w:sz w:val="21"/>
      <w:szCs w:val="21"/>
    </w:rPr>
  </w:style>
  <w:style w:type="character" w:customStyle="1" w:styleId="12">
    <w:name w:val="正文文本缩进 Char"/>
    <w:basedOn w:val="9"/>
    <w:link w:val="3"/>
    <w:qFormat/>
    <w:uiPriority w:val="99"/>
    <w:rPr>
      <w:rFonts w:ascii="Times New Roman" w:hAnsi="Times New Roman" w:eastAsia="宋体" w:cs="Times New Roman"/>
      <w:kern w:val="2"/>
      <w:sz w:val="21"/>
      <w:szCs w:val="24"/>
    </w:rPr>
  </w:style>
  <w:style w:type="character" w:customStyle="1" w:styleId="13">
    <w:name w:val="日期 Char"/>
    <w:basedOn w:val="9"/>
    <w:link w:val="5"/>
    <w:qFormat/>
    <w:uiPriority w:val="99"/>
    <w:rPr>
      <w:rFonts w:ascii="Times New Roman" w:hAnsi="Times New Roman" w:eastAsia="宋体" w:cs="Times New Roman"/>
      <w:kern w:val="2"/>
      <w:sz w:val="21"/>
      <w:szCs w:val="24"/>
    </w:rPr>
  </w:style>
  <w:style w:type="paragraph" w:customStyle="1" w:styleId="14">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5">
    <w:name w:val="页脚 Char"/>
    <w:basedOn w:val="9"/>
    <w:link w:val="6"/>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6161</Words>
  <Characters>6443</Characters>
  <Lines>56</Lines>
  <Paragraphs>15</Paragraphs>
  <TotalTime>4</TotalTime>
  <ScaleCrop>false</ScaleCrop>
  <LinksUpToDate>false</LinksUpToDate>
  <CharactersWithSpaces>7457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2023-04-17T03:00:39Z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