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rPr>
          <w:rFonts w:hint="eastAsia" w:ascii="宋体" w:hAnsi="宋体"/>
          <w:sz w:val="36"/>
          <w:szCs w:val="36"/>
        </w:rPr>
      </w:pPr>
    </w:p>
    <w:p>
      <w:pPr>
        <w:autoSpaceDE w:val="0"/>
        <w:autoSpaceDN w:val="0"/>
        <w:adjustRightInd w:val="0"/>
        <w:spacing w:line="660" w:lineRule="exact"/>
        <w:ind w:firstLine="1800" w:firstLineChars="50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u w:val="single"/>
          <w:lang w:val="en-US" w:eastAsia="zh-CN"/>
        </w:rPr>
        <w:t>抽风除尘设备</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880" w:firstLineChars="2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6"/>
        <w:spacing w:line="500" w:lineRule="exact"/>
        <w:ind w:firstLine="1760" w:firstLineChars="40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三</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bookmarkStart w:id="0" w:name="_Toc28031"/>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p>
    <w:p>
      <w:pPr>
        <w:pStyle w:val="12"/>
        <w:shd w:val="clear" w:color="auto" w:fill="FFFFFF"/>
        <w:spacing w:before="0" w:beforeAutospacing="0" w:after="0" w:afterAutospacing="0" w:line="465" w:lineRule="atLeast"/>
        <w:jc w:val="center"/>
        <w:outlineLvl w:val="0"/>
        <w:rPr>
          <w:rFonts w:hint="eastAsia" w:ascii="宋体" w:hAnsi="宋体" w:eastAsia="宋体" w:cs="宋体"/>
          <w:color w:val="000000"/>
        </w:rPr>
      </w:pPr>
      <w:r>
        <w:rPr>
          <w:rFonts w:hint="eastAsia" w:ascii="宋体" w:hAnsi="宋体" w:eastAsia="宋体" w:cs="宋体"/>
          <w:sz w:val="28"/>
        </w:rPr>
        <w:t>询价采购邀请函</w:t>
      </w:r>
      <w:bookmarkEnd w:id="0"/>
    </w:p>
    <w:p>
      <w:pPr>
        <w:pStyle w:val="12"/>
        <w:shd w:val="clear" w:color="auto" w:fill="FFFFFF"/>
        <w:spacing w:before="0" w:beforeAutospacing="0" w:after="0" w:afterAutospacing="0" w:line="465" w:lineRule="atLeast"/>
        <w:ind w:firstLine="480"/>
        <w:rPr>
          <w:rFonts w:hint="eastAsia" w:ascii="宋体" w:hAnsi="宋体" w:eastAsia="宋体" w:cs="宋体"/>
          <w:color w:val="000000"/>
          <w:sz w:val="21"/>
          <w:szCs w:val="21"/>
        </w:rPr>
      </w:pPr>
      <w:r>
        <w:rPr>
          <w:rFonts w:hint="eastAsia" w:cs="宋体"/>
          <w:color w:val="000000"/>
          <w:lang w:eastAsia="zh-CN"/>
        </w:rPr>
        <w:t>都江堰光明光电材料有限责任公司</w:t>
      </w:r>
      <w:r>
        <w:rPr>
          <w:rFonts w:hint="eastAsia" w:cs="宋体"/>
          <w:color w:val="000000"/>
          <w:lang w:val="en-US" w:eastAsia="zh-CN"/>
        </w:rPr>
        <w:t>拟采购</w:t>
      </w:r>
      <w:r>
        <w:rPr>
          <w:rFonts w:hint="eastAsia" w:cs="宋体"/>
          <w:color w:val="000000"/>
          <w:u w:val="single"/>
          <w:lang w:val="en-US" w:eastAsia="zh-CN"/>
        </w:rPr>
        <w:t>脉冲布袋除尘设备</w:t>
      </w:r>
      <w:r>
        <w:rPr>
          <w:rFonts w:hint="eastAsia" w:cs="宋体"/>
          <w:color w:val="000000"/>
          <w:lang w:val="en-US" w:eastAsia="zh-CN"/>
        </w:rPr>
        <w:t>一套</w:t>
      </w:r>
      <w:r>
        <w:rPr>
          <w:rFonts w:hint="eastAsia" w:cs="宋体"/>
          <w:color w:val="000000"/>
          <w:lang w:eastAsia="zh-CN"/>
        </w:rPr>
        <w:t>，</w:t>
      </w:r>
      <w:r>
        <w:rPr>
          <w:rFonts w:hint="eastAsia" w:cs="宋体"/>
          <w:color w:val="000000"/>
          <w:lang w:val="en-US" w:eastAsia="zh-CN"/>
        </w:rPr>
        <w:t>现</w:t>
      </w:r>
      <w:r>
        <w:rPr>
          <w:rFonts w:hint="eastAsia" w:ascii="宋体" w:hAnsi="宋体" w:eastAsia="宋体" w:cs="宋体"/>
          <w:color w:val="000000"/>
        </w:rPr>
        <w:t>组织采购询价，欢迎合格供应商前来报价。</w:t>
      </w:r>
    </w:p>
    <w:p>
      <w:pPr>
        <w:pStyle w:val="12"/>
        <w:numPr>
          <w:ilvl w:val="0"/>
          <w:numId w:val="1"/>
        </w:numPr>
        <w:shd w:val="clear" w:color="auto" w:fill="FFFFFF"/>
        <w:spacing w:before="0" w:beforeAutospacing="0" w:after="0" w:afterAutospacing="0" w:line="465" w:lineRule="atLeast"/>
        <w:ind w:firstLine="540"/>
        <w:outlineLvl w:val="0"/>
        <w:rPr>
          <w:rStyle w:val="17"/>
          <w:rFonts w:hint="eastAsia" w:ascii="宋体" w:hAnsi="宋体" w:eastAsia="宋体" w:cs="宋体"/>
          <w:color w:val="000000"/>
        </w:rPr>
      </w:pPr>
      <w:bookmarkStart w:id="1" w:name="_Toc12543"/>
      <w:r>
        <w:rPr>
          <w:rStyle w:val="17"/>
          <w:rFonts w:hint="eastAsia" w:ascii="宋体" w:hAnsi="宋体" w:eastAsia="宋体" w:cs="宋体"/>
          <w:color w:val="000000"/>
        </w:rPr>
        <w:t>项目名称及编号</w:t>
      </w:r>
      <w:bookmarkEnd w:id="1"/>
    </w:p>
    <w:p>
      <w:pPr>
        <w:pStyle w:val="12"/>
        <w:numPr>
          <w:ilvl w:val="0"/>
          <w:numId w:val="0"/>
        </w:numPr>
        <w:shd w:val="clear" w:color="auto" w:fill="FFFFFF"/>
        <w:spacing w:before="0" w:beforeAutospacing="0" w:after="0" w:afterAutospacing="0" w:line="465" w:lineRule="atLeast"/>
        <w:outlineLvl w:val="0"/>
        <w:rPr>
          <w:rFonts w:hint="eastAsia" w:ascii="宋体" w:hAnsi="宋体" w:eastAsia="宋体" w:cs="宋体"/>
          <w:color w:val="000000"/>
          <w:sz w:val="21"/>
          <w:szCs w:val="21"/>
        </w:rPr>
      </w:pPr>
      <w:r>
        <w:rPr>
          <w:rFonts w:hint="eastAsia" w:ascii="宋体" w:hAnsi="宋体" w:eastAsia="宋体" w:cs="宋体"/>
          <w:color w:val="000000"/>
        </w:rPr>
        <w:t>项目名称：</w:t>
      </w:r>
      <w:r>
        <w:rPr>
          <w:rFonts w:hint="eastAsia" w:cs="宋体"/>
          <w:color w:val="000000"/>
          <w:lang w:eastAsia="zh-CN"/>
        </w:rPr>
        <w:t>都江堰光明光电材料有限责任公司</w:t>
      </w:r>
      <w:r>
        <w:rPr>
          <w:rFonts w:hint="eastAsia" w:cs="宋体"/>
          <w:color w:val="000000"/>
          <w:u w:val="single"/>
          <w:lang w:val="en-US" w:eastAsia="zh-CN"/>
        </w:rPr>
        <w:t>脉冲布袋除尘设备</w:t>
      </w:r>
      <w:r>
        <w:rPr>
          <w:rFonts w:hint="eastAsia" w:ascii="宋体" w:hAnsi="宋体" w:eastAsia="宋体" w:cs="宋体"/>
          <w:color w:val="000000"/>
          <w:lang w:eastAsia="zh-CN"/>
        </w:rPr>
        <w:t>采购项目</w:t>
      </w:r>
      <w:r>
        <w:rPr>
          <w:rFonts w:hint="eastAsia" w:ascii="宋体" w:hAnsi="宋体" w:eastAsia="宋体" w:cs="宋体"/>
          <w:color w:val="000000"/>
        </w:rPr>
        <w:t>    </w:t>
      </w:r>
    </w:p>
    <w:p>
      <w:pPr>
        <w:pStyle w:val="12"/>
        <w:shd w:val="clear" w:color="auto" w:fill="FFFFFF"/>
        <w:spacing w:before="0" w:beforeAutospacing="0" w:after="0" w:afterAutospacing="0" w:line="465" w:lineRule="atLeast"/>
        <w:ind w:firstLine="482" w:firstLineChars="200"/>
        <w:outlineLvl w:val="0"/>
        <w:rPr>
          <w:rFonts w:hint="eastAsia" w:ascii="宋体" w:hAnsi="宋体" w:eastAsia="宋体" w:cs="宋体"/>
          <w:color w:val="000000"/>
          <w:sz w:val="21"/>
          <w:szCs w:val="21"/>
          <w:lang w:eastAsia="zh-CN"/>
        </w:rPr>
      </w:pPr>
      <w:bookmarkStart w:id="2" w:name="_Toc5224"/>
      <w:r>
        <w:rPr>
          <w:rStyle w:val="17"/>
          <w:rFonts w:hint="eastAsia" w:ascii="宋体" w:hAnsi="宋体" w:eastAsia="宋体" w:cs="宋体"/>
          <w:color w:val="000000"/>
        </w:rPr>
        <w:t>二、项目简要说明</w:t>
      </w:r>
      <w:bookmarkEnd w:id="2"/>
      <w:r>
        <w:rPr>
          <w:rStyle w:val="17"/>
          <w:rFonts w:hint="eastAsia" w:cs="宋体"/>
          <w:color w:val="000000"/>
          <w:lang w:eastAsia="zh-CN"/>
        </w:rPr>
        <w:t>：</w:t>
      </w:r>
    </w:p>
    <w:p>
      <w:pPr>
        <w:pStyle w:val="4"/>
        <w:bidi w:val="0"/>
        <w:ind w:firstLine="420" w:firstLineChars="200"/>
        <w:rPr>
          <w:rFonts w:hint="eastAsia" w:ascii="宋体" w:hAnsi="宋体" w:eastAsia="宋体" w:cs="宋体"/>
          <w:color w:val="000000"/>
          <w:sz w:val="21"/>
          <w:szCs w:val="21"/>
        </w:rPr>
      </w:pPr>
      <w:r>
        <w:rPr>
          <w:rFonts w:hint="eastAsia" w:ascii="宋体" w:hAnsi="宋体" w:cs="宋体"/>
          <w:color w:val="000000"/>
          <w:lang w:eastAsia="zh-CN"/>
        </w:rPr>
        <w:t>都江堰光明光电材料有限责任公司</w:t>
      </w:r>
      <w:r>
        <w:rPr>
          <w:rFonts w:hint="eastAsia" w:ascii="宋体" w:hAnsi="宋体" w:eastAsia="宋体" w:cs="宋体"/>
          <w:color w:val="000000"/>
        </w:rPr>
        <w:t>拟</w:t>
      </w:r>
      <w:r>
        <w:rPr>
          <w:rFonts w:hint="eastAsia" w:ascii="宋体" w:hAnsi="宋体" w:cs="宋体"/>
          <w:color w:val="000000"/>
          <w:lang w:val="en-US" w:eastAsia="zh-CN"/>
        </w:rPr>
        <w:t>采购脉冲布袋除尘设备一台</w:t>
      </w:r>
      <w:r>
        <w:rPr>
          <w:rFonts w:hint="eastAsia" w:ascii="宋体" w:hAnsi="宋体" w:cs="宋体"/>
          <w:color w:val="000000"/>
          <w:u w:val="none"/>
          <w:lang w:val="en-US" w:eastAsia="zh-CN"/>
        </w:rPr>
        <w:t>，</w:t>
      </w:r>
      <w:r>
        <w:rPr>
          <w:rFonts w:hint="eastAsia" w:ascii="宋体" w:hAnsi="宋体" w:eastAsia="宋体" w:cs="宋体"/>
          <w:color w:val="000000"/>
        </w:rPr>
        <w:t>详见询价采购文件第四部分技术响应。</w:t>
      </w:r>
    </w:p>
    <w:p>
      <w:pPr>
        <w:pStyle w:val="12"/>
        <w:shd w:val="clear" w:color="auto" w:fill="FFFFFF"/>
        <w:spacing w:before="0" w:beforeAutospacing="0" w:after="0" w:afterAutospacing="0" w:line="465" w:lineRule="atLeast"/>
        <w:ind w:firstLine="482" w:firstLineChars="200"/>
        <w:outlineLvl w:val="0"/>
        <w:rPr>
          <w:rFonts w:hint="eastAsia" w:ascii="宋体" w:hAnsi="宋体" w:eastAsia="宋体" w:cs="宋体"/>
          <w:color w:val="000000"/>
          <w:sz w:val="21"/>
          <w:szCs w:val="21"/>
        </w:rPr>
      </w:pPr>
      <w:bookmarkStart w:id="3" w:name="_Toc14178"/>
      <w:r>
        <w:rPr>
          <w:rStyle w:val="17"/>
          <w:rFonts w:hint="eastAsia" w:ascii="宋体" w:hAnsi="宋体" w:eastAsia="宋体" w:cs="宋体"/>
          <w:color w:val="000000"/>
        </w:rPr>
        <w:t>三、合格供应商资格要求</w:t>
      </w:r>
      <w:bookmarkEnd w:id="3"/>
    </w:p>
    <w:p>
      <w:pPr>
        <w:pStyle w:val="12"/>
        <w:shd w:val="clear" w:color="auto" w:fill="FFFFFF"/>
        <w:spacing w:before="0" w:beforeAutospacing="0" w:after="0" w:afterAutospacing="0" w:line="465" w:lineRule="atLeast"/>
        <w:ind w:firstLine="540"/>
        <w:rPr>
          <w:rFonts w:hint="eastAsia" w:ascii="宋体" w:hAnsi="宋体" w:eastAsia="宋体" w:cs="宋体"/>
          <w:color w:val="000000"/>
          <w:sz w:val="21"/>
          <w:szCs w:val="21"/>
        </w:rPr>
      </w:pPr>
      <w:r>
        <w:rPr>
          <w:rFonts w:hint="eastAsia" w:ascii="宋体" w:hAnsi="宋体" w:eastAsia="宋体" w:cs="宋体"/>
          <w:color w:val="000000"/>
          <w:spacing w:val="15"/>
        </w:rPr>
        <w:t>供应商参加本次采购活动具备下列条件：</w:t>
      </w:r>
    </w:p>
    <w:p>
      <w:pPr>
        <w:pStyle w:val="12"/>
        <w:shd w:val="clear" w:color="auto" w:fill="FFFFFF"/>
        <w:spacing w:before="0" w:beforeAutospacing="0" w:after="0" w:afterAutospacing="0" w:line="465" w:lineRule="atLeast"/>
        <w:ind w:firstLine="240" w:firstLineChars="100"/>
        <w:rPr>
          <w:rFonts w:hint="eastAsia" w:ascii="宋体" w:hAnsi="宋体" w:eastAsia="宋体" w:cs="宋体"/>
          <w:color w:val="000000"/>
          <w:sz w:val="21"/>
          <w:szCs w:val="21"/>
        </w:rPr>
      </w:pPr>
      <w:r>
        <w:rPr>
          <w:rFonts w:hint="eastAsia" w:ascii="宋体" w:hAnsi="宋体" w:eastAsia="宋体" w:cs="宋体"/>
          <w:color w:val="000000"/>
        </w:rPr>
        <w:t>（一）应为独立的法人机构，能够独立承担民事责任，具有</w:t>
      </w:r>
      <w:r>
        <w:rPr>
          <w:rFonts w:hint="eastAsia" w:cs="宋体"/>
          <w:color w:val="000000"/>
          <w:lang w:val="en-US" w:eastAsia="zh-CN"/>
        </w:rPr>
        <w:t>与本项目相适应的</w:t>
      </w:r>
      <w:r>
        <w:rPr>
          <w:rFonts w:hint="eastAsia" w:ascii="宋体" w:hAnsi="宋体" w:eastAsia="宋体" w:cs="宋体"/>
          <w:color w:val="000000"/>
        </w:rPr>
        <w:t>有效的营业执照或有效的公司注册登记证明材料。</w:t>
      </w:r>
    </w:p>
    <w:p>
      <w:pPr>
        <w:pStyle w:val="12"/>
        <w:shd w:val="clear" w:color="auto" w:fill="FFFFFF"/>
        <w:spacing w:before="0" w:beforeAutospacing="0" w:after="0" w:afterAutospacing="0" w:line="465" w:lineRule="atLeast"/>
        <w:ind w:firstLine="270" w:firstLineChars="100"/>
        <w:rPr>
          <w:rFonts w:hint="eastAsia" w:cs="宋体"/>
          <w:color w:val="000000"/>
          <w:lang w:eastAsia="zh-CN"/>
        </w:rPr>
      </w:pPr>
      <w:r>
        <w:rPr>
          <w:rFonts w:hint="eastAsia" w:ascii="宋体" w:hAnsi="宋体" w:eastAsia="宋体" w:cs="宋体"/>
          <w:color w:val="000000"/>
          <w:spacing w:val="15"/>
        </w:rPr>
        <w:t>（二）</w:t>
      </w:r>
      <w:r>
        <w:rPr>
          <w:rFonts w:hint="eastAsia" w:ascii="宋体" w:hAnsi="宋体" w:eastAsia="宋体" w:cs="宋体"/>
          <w:color w:val="000000"/>
        </w:rPr>
        <w:t>具备</w:t>
      </w:r>
      <w:r>
        <w:rPr>
          <w:rFonts w:hint="eastAsia" w:cs="宋体"/>
          <w:color w:val="000000"/>
          <w:lang w:val="en-US" w:eastAsia="zh-CN"/>
        </w:rPr>
        <w:t>与抽风</w:t>
      </w:r>
      <w:r>
        <w:rPr>
          <w:rFonts w:hint="eastAsia" w:cs="宋体"/>
          <w:color w:val="000000"/>
          <w:lang w:eastAsia="zh-CN"/>
        </w:rPr>
        <w:t>除尘设备相关</w:t>
      </w:r>
      <w:r>
        <w:rPr>
          <w:rFonts w:hint="eastAsia" w:cs="宋体"/>
          <w:color w:val="000000"/>
          <w:lang w:val="en-US" w:eastAsia="zh-CN"/>
        </w:rPr>
        <w:t>的</w:t>
      </w:r>
      <w:r>
        <w:rPr>
          <w:rFonts w:hint="eastAsia" w:cs="宋体"/>
          <w:color w:val="000000"/>
          <w:lang w:eastAsia="zh-CN"/>
        </w:rPr>
        <w:t>研发、制作</w:t>
      </w:r>
      <w:r>
        <w:rPr>
          <w:rFonts w:hint="eastAsia" w:ascii="宋体" w:hAnsi="宋体" w:eastAsia="宋体" w:cs="宋体"/>
          <w:color w:val="000000"/>
        </w:rPr>
        <w:t>能力</w:t>
      </w:r>
      <w:r>
        <w:rPr>
          <w:rFonts w:hint="eastAsia" w:cs="宋体"/>
          <w:color w:val="000000"/>
          <w:lang w:eastAsia="zh-CN"/>
        </w:rPr>
        <w:t>。</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lang w:eastAsia="zh-CN"/>
        </w:rPr>
      </w:pPr>
      <w:bookmarkStart w:id="4" w:name="_Toc8707"/>
      <w:r>
        <w:rPr>
          <w:rStyle w:val="17"/>
          <w:rFonts w:hint="eastAsia" w:ascii="宋体" w:hAnsi="宋体" w:eastAsia="宋体" w:cs="宋体"/>
          <w:color w:val="000000"/>
        </w:rPr>
        <w:t>四、询价采购公告</w:t>
      </w:r>
      <w:bookmarkEnd w:id="4"/>
      <w:r>
        <w:rPr>
          <w:rStyle w:val="17"/>
          <w:rFonts w:hint="eastAsia" w:ascii="宋体" w:hAnsi="宋体" w:eastAsia="宋体" w:cs="宋体"/>
          <w:color w:val="000000"/>
          <w:lang w:eastAsia="zh-CN"/>
        </w:rPr>
        <w:t>。</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000000"/>
        </w:rPr>
        <w:t>公告</w:t>
      </w:r>
      <w:r>
        <w:rPr>
          <w:rFonts w:hint="eastAsia" w:ascii="宋体" w:hAnsi="宋体" w:eastAsia="宋体" w:cs="宋体"/>
          <w:color w:val="auto"/>
        </w:rPr>
        <w:t>时间：20</w:t>
      </w:r>
      <w:r>
        <w:rPr>
          <w:rFonts w:hint="eastAsia" w:ascii="宋体" w:hAnsi="宋体" w:eastAsia="宋体" w:cs="宋体"/>
          <w:color w:val="auto"/>
          <w:lang w:val="en-US" w:eastAsia="zh-CN"/>
        </w:rPr>
        <w:t>2</w:t>
      </w:r>
      <w:r>
        <w:rPr>
          <w:rFonts w:hint="eastAsia" w:cs="宋体"/>
          <w:color w:val="auto"/>
          <w:lang w:val="en-US" w:eastAsia="zh-CN"/>
        </w:rPr>
        <w:t>3</w:t>
      </w:r>
      <w:r>
        <w:rPr>
          <w:rFonts w:hint="eastAsia" w:ascii="宋体" w:hAnsi="宋体" w:eastAsia="宋体" w:cs="宋体"/>
          <w:color w:val="auto"/>
        </w:rPr>
        <w:t>年</w:t>
      </w:r>
      <w:r>
        <w:rPr>
          <w:rFonts w:hint="eastAsia" w:cs="宋体"/>
          <w:color w:val="auto"/>
          <w:lang w:val="en-US" w:eastAsia="zh-CN"/>
        </w:rPr>
        <w:t>4</w:t>
      </w:r>
      <w:r>
        <w:rPr>
          <w:rFonts w:hint="eastAsia" w:ascii="宋体" w:hAnsi="宋体" w:eastAsia="宋体" w:cs="宋体"/>
          <w:color w:val="auto"/>
        </w:rPr>
        <w:t>月</w:t>
      </w:r>
      <w:r>
        <w:rPr>
          <w:rFonts w:hint="eastAsia" w:cs="宋体"/>
          <w:color w:val="auto"/>
          <w:lang w:val="en-US" w:eastAsia="zh-CN"/>
        </w:rPr>
        <w:t>7</w:t>
      </w:r>
      <w:r>
        <w:rPr>
          <w:rFonts w:hint="eastAsia" w:ascii="宋体" w:hAnsi="宋体" w:eastAsia="宋体" w:cs="宋体"/>
          <w:color w:val="auto"/>
        </w:rPr>
        <w:t>日—20</w:t>
      </w:r>
      <w:r>
        <w:rPr>
          <w:rFonts w:hint="eastAsia" w:ascii="宋体" w:hAnsi="宋体" w:eastAsia="宋体" w:cs="宋体"/>
          <w:color w:val="auto"/>
          <w:lang w:val="en-US" w:eastAsia="zh-CN"/>
        </w:rPr>
        <w:t>2</w:t>
      </w:r>
      <w:r>
        <w:rPr>
          <w:rFonts w:hint="eastAsia" w:cs="宋体"/>
          <w:color w:val="auto"/>
          <w:lang w:val="en-US" w:eastAsia="zh-CN"/>
        </w:rPr>
        <w:t>3</w:t>
      </w:r>
      <w:r>
        <w:rPr>
          <w:rFonts w:hint="eastAsia" w:ascii="宋体" w:hAnsi="宋体" w:eastAsia="宋体" w:cs="宋体"/>
          <w:color w:val="auto"/>
        </w:rPr>
        <w:t>年</w:t>
      </w:r>
      <w:r>
        <w:rPr>
          <w:rFonts w:hint="eastAsia" w:cs="宋体"/>
          <w:color w:val="auto"/>
          <w:lang w:val="en-US" w:eastAsia="zh-CN"/>
        </w:rPr>
        <w:t>4</w:t>
      </w:r>
      <w:r>
        <w:rPr>
          <w:rFonts w:hint="eastAsia" w:ascii="宋体" w:hAnsi="宋体" w:eastAsia="宋体" w:cs="宋体"/>
          <w:color w:val="auto"/>
        </w:rPr>
        <w:t>月</w:t>
      </w:r>
      <w:r>
        <w:rPr>
          <w:rFonts w:hint="eastAsia" w:cs="宋体"/>
          <w:color w:val="auto"/>
          <w:lang w:val="en-US" w:eastAsia="zh-CN"/>
        </w:rPr>
        <w:t>16</w:t>
      </w:r>
      <w:r>
        <w:rPr>
          <w:rFonts w:hint="eastAsia" w:ascii="宋体" w:hAnsi="宋体" w:eastAsia="宋体" w:cs="宋体"/>
          <w:color w:val="auto"/>
        </w:rPr>
        <w:t>日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5" w:name="_Toc30174"/>
      <w:r>
        <w:rPr>
          <w:rStyle w:val="17"/>
          <w:rFonts w:hint="eastAsia" w:ascii="宋体" w:hAnsi="宋体" w:eastAsia="宋体" w:cs="宋体"/>
          <w:color w:val="auto"/>
        </w:rPr>
        <w:t>五、报价文件接收信息</w:t>
      </w:r>
      <w:bookmarkEnd w:id="5"/>
    </w:p>
    <w:p>
      <w:pPr>
        <w:pStyle w:val="12"/>
        <w:shd w:val="clear" w:color="auto" w:fill="FFFFFF"/>
        <w:spacing w:before="0" w:beforeAutospacing="0" w:after="0" w:afterAutospacing="0" w:line="465" w:lineRule="atLeast"/>
        <w:rPr>
          <w:rFonts w:hint="default" w:ascii="宋体" w:hAnsi="宋体" w:eastAsia="宋体" w:cs="宋体"/>
          <w:color w:val="auto"/>
          <w:sz w:val="21"/>
          <w:szCs w:val="21"/>
          <w:u w:val="none"/>
          <w:lang w:val="en-US" w:eastAsia="zh-CN"/>
        </w:rPr>
      </w:pPr>
      <w:r>
        <w:rPr>
          <w:rFonts w:hint="eastAsia" w:ascii="宋体" w:hAnsi="宋体" w:eastAsia="宋体" w:cs="宋体"/>
          <w:color w:val="auto"/>
        </w:rPr>
        <w:t xml:space="preserve">（一）报价文件接收截止时间： </w:t>
      </w:r>
      <w:r>
        <w:rPr>
          <w:rFonts w:hint="eastAsia" w:ascii="宋体" w:hAnsi="宋体" w:eastAsia="宋体" w:cs="宋体"/>
          <w:color w:val="auto"/>
          <w:u w:val="none"/>
        </w:rPr>
        <w:t>20</w:t>
      </w:r>
      <w:r>
        <w:rPr>
          <w:rFonts w:hint="eastAsia" w:ascii="宋体" w:hAnsi="宋体" w:eastAsia="宋体" w:cs="宋体"/>
          <w:color w:val="auto"/>
          <w:u w:val="none"/>
          <w:lang w:val="en-US" w:eastAsia="zh-CN"/>
        </w:rPr>
        <w:t>2</w:t>
      </w:r>
      <w:r>
        <w:rPr>
          <w:rFonts w:hint="eastAsia" w:cs="宋体"/>
          <w:color w:val="auto"/>
          <w:u w:val="none"/>
          <w:lang w:val="en-US" w:eastAsia="zh-CN"/>
        </w:rPr>
        <w:t>3</w:t>
      </w:r>
      <w:r>
        <w:rPr>
          <w:rFonts w:hint="eastAsia" w:ascii="宋体" w:hAnsi="宋体" w:eastAsia="宋体" w:cs="宋体"/>
          <w:color w:val="auto"/>
          <w:u w:val="none"/>
        </w:rPr>
        <w:t>年</w:t>
      </w:r>
      <w:r>
        <w:rPr>
          <w:rFonts w:hint="eastAsia" w:cs="宋体"/>
          <w:color w:val="auto"/>
          <w:u w:val="none"/>
          <w:lang w:val="en-US" w:eastAsia="zh-CN"/>
        </w:rPr>
        <w:t>4</w:t>
      </w:r>
      <w:r>
        <w:rPr>
          <w:rFonts w:hint="eastAsia" w:ascii="宋体" w:hAnsi="宋体" w:eastAsia="宋体" w:cs="宋体"/>
          <w:color w:val="auto"/>
          <w:u w:val="none"/>
        </w:rPr>
        <w:t>月</w:t>
      </w:r>
      <w:r>
        <w:rPr>
          <w:rFonts w:hint="eastAsia" w:cs="宋体"/>
          <w:color w:val="auto"/>
          <w:u w:val="none"/>
          <w:lang w:val="en-US" w:eastAsia="zh-CN"/>
        </w:rPr>
        <w:t>16</w:t>
      </w:r>
      <w:r>
        <w:rPr>
          <w:rFonts w:hint="eastAsia" w:ascii="宋体" w:hAnsi="宋体" w:eastAsia="宋体" w:cs="宋体"/>
          <w:color w:val="auto"/>
          <w:u w:val="none"/>
        </w:rPr>
        <w:t>日</w:t>
      </w:r>
      <w:r>
        <w:rPr>
          <w:rFonts w:hint="eastAsia" w:cs="宋体"/>
          <w:color w:val="auto"/>
          <w:u w:val="none"/>
          <w:lang w:val="en-US" w:eastAsia="zh-CN"/>
        </w:rPr>
        <w:t>17：00前</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lang w:val="en-US" w:eastAsia="zh-CN"/>
        </w:rPr>
      </w:pPr>
      <w:r>
        <w:rPr>
          <w:rFonts w:hint="eastAsia" w:ascii="宋体" w:hAnsi="宋体" w:eastAsia="宋体" w:cs="宋体"/>
          <w:color w:val="auto"/>
        </w:rPr>
        <w:t>（二）报价文件接收地点：</w:t>
      </w:r>
      <w:r>
        <w:rPr>
          <w:rFonts w:hint="eastAsia" w:cs="宋体"/>
          <w:color w:val="auto"/>
          <w:lang w:val="en-US" w:eastAsia="zh-CN"/>
        </w:rPr>
        <w:t>都江堰市蒲阳镇光泰路10号都江堰光明光电材料有限责任公司</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auto"/>
        </w:rPr>
        <w:t>（三）报价文件接收人：</w:t>
      </w:r>
      <w:r>
        <w:rPr>
          <w:rFonts w:hint="eastAsia" w:cs="宋体"/>
          <w:color w:val="auto"/>
          <w:u w:val="single"/>
          <w:lang w:val="en-US" w:eastAsia="zh-CN"/>
        </w:rPr>
        <w:t>邓建国</w:t>
      </w:r>
      <w:r>
        <w:rPr>
          <w:rFonts w:hint="eastAsia" w:ascii="宋体" w:hAnsi="宋体" w:eastAsia="宋体" w:cs="宋体"/>
          <w:color w:val="auto"/>
        </w:rPr>
        <w:t>   联系</w:t>
      </w:r>
      <w:r>
        <w:rPr>
          <w:rFonts w:hint="eastAsia" w:ascii="宋体" w:hAnsi="宋体" w:eastAsia="宋体" w:cs="宋体"/>
          <w:color w:val="auto"/>
          <w:lang w:eastAsia="zh-CN"/>
        </w:rPr>
        <w:t>电</w:t>
      </w:r>
      <w:r>
        <w:rPr>
          <w:rFonts w:hint="eastAsia" w:ascii="宋体" w:hAnsi="宋体" w:eastAsia="宋体" w:cs="宋体"/>
          <w:color w:val="auto"/>
        </w:rPr>
        <w:t>话：</w:t>
      </w:r>
      <w:r>
        <w:rPr>
          <w:rFonts w:hint="eastAsia" w:ascii="宋体" w:hAnsi="宋体" w:eastAsia="宋体" w:cs="宋体"/>
          <w:color w:val="auto"/>
          <w:u w:val="single"/>
        </w:rPr>
        <w:t> </w:t>
      </w:r>
      <w:r>
        <w:rPr>
          <w:rFonts w:hint="eastAsia" w:cs="宋体"/>
          <w:color w:val="auto"/>
          <w:u w:val="single"/>
          <w:lang w:val="en-US" w:eastAsia="zh-CN"/>
        </w:rPr>
        <w:t>028-87117177</w:t>
      </w:r>
      <w:r>
        <w:rPr>
          <w:rFonts w:hint="eastAsia" w:ascii="宋体" w:hAnsi="宋体" w:eastAsia="宋体" w:cs="宋体"/>
          <w:color w:val="auto"/>
          <w:u w:val="single"/>
        </w:rPr>
        <w:t>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6" w:name="_Toc21447"/>
      <w:r>
        <w:rPr>
          <w:rStyle w:val="17"/>
          <w:rFonts w:hint="eastAsia" w:ascii="宋体" w:hAnsi="宋体" w:eastAsia="宋体" w:cs="宋体"/>
          <w:color w:val="auto"/>
        </w:rPr>
        <w:t>六、本次询价采购联系事项</w:t>
      </w:r>
      <w:bookmarkEnd w:id="6"/>
    </w:p>
    <w:p>
      <w:pPr>
        <w:pStyle w:val="12"/>
        <w:shd w:val="clear" w:color="auto" w:fill="FFFFFF"/>
        <w:spacing w:before="0" w:beforeAutospacing="0" w:after="0" w:afterAutospacing="0" w:line="465" w:lineRule="atLeast"/>
        <w:ind w:left="180"/>
        <w:rPr>
          <w:rFonts w:hint="eastAsia" w:ascii="宋体" w:hAnsi="宋体" w:eastAsia="宋体" w:cs="宋体"/>
          <w:color w:val="000000"/>
          <w:u w:val="single"/>
        </w:rPr>
      </w:pPr>
      <w:r>
        <w:rPr>
          <w:rFonts w:hint="eastAsia" w:ascii="宋体" w:hAnsi="宋体" w:eastAsia="宋体" w:cs="宋体"/>
          <w:color w:val="auto"/>
          <w:u w:val="none"/>
          <w:lang w:eastAsia="zh-CN"/>
        </w:rPr>
        <w:t>技术要求</w:t>
      </w:r>
      <w:r>
        <w:rPr>
          <w:rFonts w:hint="eastAsia" w:cs="宋体"/>
          <w:color w:val="auto"/>
          <w:u w:val="none"/>
          <w:lang w:val="en-US" w:eastAsia="zh-CN"/>
        </w:rPr>
        <w:t>咨询</w:t>
      </w:r>
      <w:r>
        <w:rPr>
          <w:rFonts w:hint="eastAsia" w:ascii="宋体" w:hAnsi="宋体" w:eastAsia="宋体" w:cs="宋体"/>
          <w:color w:val="auto"/>
          <w:u w:val="none"/>
        </w:rPr>
        <w:t>：</w:t>
      </w:r>
      <w:r>
        <w:rPr>
          <w:rFonts w:hint="eastAsia" w:ascii="宋体" w:hAnsi="宋体" w:eastAsia="宋体" w:cs="宋体"/>
          <w:color w:val="auto"/>
          <w:u w:val="single"/>
        </w:rPr>
        <w:t xml:space="preserve"> </w:t>
      </w:r>
      <w:r>
        <w:rPr>
          <w:rFonts w:hint="eastAsia" w:cs="宋体"/>
          <w:color w:val="auto"/>
          <w:u w:val="single"/>
          <w:lang w:val="en-US" w:eastAsia="zh-CN"/>
        </w:rPr>
        <w:t>杨先生</w:t>
      </w:r>
      <w:r>
        <w:rPr>
          <w:rFonts w:hint="eastAsia" w:ascii="宋体" w:hAnsi="宋体" w:eastAsia="宋体" w:cs="宋体"/>
          <w:color w:val="auto"/>
          <w:u w:val="single"/>
          <w:lang w:val="en-US" w:eastAsia="zh-CN"/>
        </w:rPr>
        <w:t xml:space="preserve">         </w:t>
      </w:r>
      <w:r>
        <w:rPr>
          <w:rFonts w:hint="eastAsia" w:cs="宋体"/>
          <w:color w:val="auto"/>
          <w:u w:val="single"/>
          <w:lang w:val="en-US" w:eastAsia="zh-CN"/>
        </w:rPr>
        <w:t xml:space="preserve"> </w:t>
      </w:r>
      <w:r>
        <w:rPr>
          <w:rFonts w:hint="eastAsia" w:ascii="宋体" w:hAnsi="宋体" w:eastAsia="宋体" w:cs="宋体"/>
          <w:color w:val="auto"/>
          <w:u w:val="none"/>
        </w:rPr>
        <w:t>联系电话：</w:t>
      </w:r>
      <w:r>
        <w:rPr>
          <w:rFonts w:hint="eastAsia" w:ascii="宋体" w:hAnsi="宋体" w:eastAsia="宋体" w:cs="宋体"/>
          <w:color w:val="auto"/>
          <w:u w:val="single"/>
        </w:rPr>
        <w:t xml:space="preserve"> </w:t>
      </w:r>
      <w:r>
        <w:rPr>
          <w:rFonts w:hint="eastAsia" w:cs="宋体"/>
          <w:color w:val="auto"/>
          <w:u w:val="single"/>
          <w:lang w:val="en-US" w:eastAsia="zh-CN"/>
        </w:rPr>
        <w:t>13668159561</w:t>
      </w:r>
      <w:r>
        <w:rPr>
          <w:rFonts w:hint="eastAsia" w:ascii="宋体" w:hAnsi="宋体" w:eastAsia="宋体" w:cs="宋体"/>
          <w:color w:val="000000"/>
          <w:u w:val="single"/>
        </w:rPr>
        <w:t>   </w:t>
      </w:r>
    </w:p>
    <w:p>
      <w:pPr>
        <w:pStyle w:val="12"/>
        <w:shd w:val="clear" w:color="auto" w:fill="FFFFFF"/>
        <w:spacing w:before="0" w:beforeAutospacing="0" w:after="0" w:afterAutospacing="0" w:line="465" w:lineRule="atLeast"/>
        <w:ind w:left="180"/>
        <w:rPr>
          <w:rFonts w:hint="eastAsia" w:ascii="宋体" w:hAnsi="宋体" w:eastAsia="宋体" w:cs="宋体"/>
          <w:color w:val="000000"/>
          <w:u w:val="single"/>
        </w:rPr>
      </w:pPr>
    </w:p>
    <w:p>
      <w:pPr>
        <w:pStyle w:val="12"/>
        <w:shd w:val="clear" w:color="auto" w:fill="FFFFFF"/>
        <w:spacing w:before="0" w:beforeAutospacing="0" w:after="0" w:afterAutospacing="0" w:line="465" w:lineRule="atLeast"/>
        <w:ind w:firstLine="240" w:firstLineChars="100"/>
        <w:rPr>
          <w:rFonts w:hint="default" w:ascii="宋体" w:hAnsi="宋体" w:eastAsia="宋体" w:cs="宋体"/>
          <w:color w:val="auto"/>
          <w:u w:val="single"/>
          <w:lang w:val="en-US" w:eastAsia="zh-CN"/>
        </w:rPr>
      </w:pPr>
      <w:r>
        <w:rPr>
          <w:rFonts w:hint="eastAsia" w:cs="宋体"/>
          <w:color w:val="auto"/>
          <w:lang w:val="en-US" w:eastAsia="zh-CN"/>
        </w:rPr>
        <w:t xml:space="preserve">商务部分咨询： </w:t>
      </w:r>
      <w:r>
        <w:rPr>
          <w:rFonts w:hint="eastAsia" w:cs="宋体"/>
          <w:color w:val="auto"/>
          <w:u w:val="single"/>
          <w:lang w:val="en-US" w:eastAsia="zh-CN"/>
        </w:rPr>
        <w:t xml:space="preserve">余女士          </w:t>
      </w:r>
      <w:r>
        <w:rPr>
          <w:rFonts w:hint="eastAsia" w:cs="宋体"/>
          <w:color w:val="auto"/>
          <w:u w:val="none"/>
          <w:lang w:val="en-US" w:eastAsia="zh-CN"/>
        </w:rPr>
        <w:t>联系电话：</w:t>
      </w:r>
      <w:r>
        <w:rPr>
          <w:rFonts w:hint="eastAsia" w:cs="宋体"/>
          <w:color w:val="auto"/>
          <w:u w:val="single"/>
          <w:lang w:val="en-US" w:eastAsia="zh-CN"/>
        </w:rPr>
        <w:t xml:space="preserve">13568842997        </w:t>
      </w:r>
    </w:p>
    <w:p>
      <w:pPr>
        <w:pStyle w:val="12"/>
        <w:shd w:val="clear" w:color="auto" w:fill="FFFFFF"/>
        <w:spacing w:before="0" w:beforeAutospacing="0" w:after="0" w:afterAutospacing="0" w:line="465" w:lineRule="atLeast"/>
        <w:ind w:firstLine="4920" w:firstLineChars="2050"/>
        <w:rPr>
          <w:rFonts w:hint="eastAsia" w:ascii="宋体" w:hAnsi="宋体" w:eastAsia="宋体" w:cs="宋体"/>
          <w:color w:val="auto"/>
          <w:u w:val="single"/>
        </w:rPr>
      </w:pPr>
    </w:p>
    <w:p>
      <w:pPr>
        <w:spacing w:line="500" w:lineRule="exact"/>
        <w:ind w:firstLine="4800" w:firstLineChars="1500"/>
        <w:rPr>
          <w:rFonts w:hint="default" w:ascii="黑体" w:eastAsia="黑体"/>
          <w:sz w:val="32"/>
          <w:szCs w:val="32"/>
          <w:lang w:val="en-US" w:eastAsia="zh-CN"/>
        </w:rPr>
      </w:pPr>
      <w:r>
        <w:rPr>
          <w:rFonts w:hint="eastAsia" w:ascii="黑体" w:eastAsia="黑体"/>
          <w:sz w:val="32"/>
          <w:szCs w:val="32"/>
          <w:lang w:val="en-US" w:eastAsia="zh-CN"/>
        </w:rPr>
        <w:t xml:space="preserve">  </w:t>
      </w:r>
    </w:p>
    <w:p>
      <w:pPr>
        <w:spacing w:line="500" w:lineRule="exact"/>
        <w:ind w:firstLine="3360" w:firstLineChars="1050"/>
        <w:jc w:val="left"/>
        <w:outlineLvl w:val="0"/>
        <w:rPr>
          <w:rFonts w:hint="eastAsia" w:ascii="黑体" w:eastAsia="黑体"/>
          <w:sz w:val="32"/>
          <w:szCs w:val="32"/>
        </w:rPr>
      </w:pPr>
      <w:bookmarkStart w:id="7" w:name="_Toc12180"/>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2560" w:firstLineChars="800"/>
        <w:jc w:val="left"/>
        <w:outlineLvl w:val="0"/>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7"/>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3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3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cs="宋体"/>
                <w:color w:val="000000"/>
                <w:u w:val="single"/>
                <w:lang w:val="en-US" w:eastAsia="zh-CN"/>
              </w:rPr>
              <w:t>脉冲布袋除尘设备</w:t>
            </w:r>
            <w:r>
              <w:rPr>
                <w:rFonts w:hint="eastAsia" w:ascii="仿宋_GB2312" w:hAnsi="宋体" w:eastAsia="仿宋_GB2312"/>
                <w:color w:val="000000"/>
                <w:sz w:val="24"/>
                <w:szCs w:val="28"/>
                <w:u w:val="single"/>
                <w:lang w:val="en-US" w:eastAsia="zh-CN"/>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szCs w:val="21"/>
              </w:rPr>
              <w:t>资质条件：</w:t>
            </w:r>
            <w:r>
              <w:rPr>
                <w:rFonts w:hint="eastAsia" w:ascii="楷体_GB2312" w:hAnsi="宋体" w:eastAsia="楷体_GB2312"/>
                <w:szCs w:val="21"/>
                <w:lang w:val="en-US" w:eastAsia="zh-CN"/>
              </w:rPr>
              <w:t>1.</w:t>
            </w:r>
            <w:r>
              <w:rPr>
                <w:rFonts w:hint="eastAsia" w:ascii="楷体_GB2312" w:hAnsi="宋体" w:eastAsia="楷体_GB2312"/>
                <w:szCs w:val="21"/>
              </w:rPr>
              <w:t>具有独立的法人资格，有效的企业法人营业执照，其营业范围与本项目相适应。</w:t>
            </w:r>
            <w:r>
              <w:rPr>
                <w:rFonts w:hint="eastAsia" w:ascii="楷体_GB2312" w:hAnsi="宋体" w:eastAsia="楷体_GB2312"/>
                <w:szCs w:val="21"/>
                <w:lang w:val="en-US" w:eastAsia="zh-CN"/>
              </w:rPr>
              <w:t>2.</w:t>
            </w:r>
            <w:r>
              <w:rPr>
                <w:rFonts w:hint="eastAsia" w:ascii="楷体_GB2312" w:hAnsi="宋体" w:eastAsia="楷体_GB2312"/>
                <w:szCs w:val="21"/>
              </w:rPr>
              <w:t>最近三年没有出现违法违规或失信行为</w:t>
            </w:r>
            <w:r>
              <w:rPr>
                <w:rFonts w:hint="eastAsia" w:ascii="楷体_GB2312" w:hAnsi="宋体" w:eastAsia="楷体_GB2312"/>
                <w:szCs w:val="21"/>
                <w:lang w:eastAsia="zh-CN"/>
              </w:rPr>
              <w:t>（</w:t>
            </w:r>
            <w:r>
              <w:rPr>
                <w:rFonts w:hint="eastAsia" w:ascii="楷体_GB2312" w:hAnsi="宋体" w:eastAsia="楷体_GB2312"/>
                <w:szCs w:val="21"/>
              </w:rPr>
              <w:t>由投标方提供纸质资料并盖鲜章，并注明资料来源途径</w:t>
            </w:r>
            <w:r>
              <w:rPr>
                <w:rFonts w:hint="eastAsia" w:ascii="楷体_GB2312" w:hAnsi="宋体" w:eastAsia="楷体_GB2312"/>
                <w:szCs w:val="21"/>
                <w:lang w:eastAsia="zh-CN"/>
              </w:rPr>
              <w:t>）</w:t>
            </w:r>
            <w:r>
              <w:rPr>
                <w:rFonts w:hint="eastAsia" w:ascii="楷体_GB2312" w:hAnsi="宋体" w:eastAsia="楷体_GB2312"/>
                <w:szCs w:val="21"/>
              </w:rPr>
              <w:t>。</w:t>
            </w:r>
          </w:p>
          <w:p>
            <w:pPr>
              <w:pStyle w:val="3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3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3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抽风除尘设备</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16</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hAnsi="Times New Roman" w:eastAsia="楷体_GB2312" w:cs="仿宋_GB2312"/>
                <w:color w:val="000000"/>
                <w:kern w:val="0"/>
                <w:sz w:val="24"/>
                <w:szCs w:val="21"/>
                <w:lang w:val="en-US" w:eastAsia="zh-CN" w:bidi="ar-SA"/>
              </w:rPr>
              <w:t>合同签订后</w:t>
            </w:r>
            <w:r>
              <w:rPr>
                <w:rFonts w:hint="eastAsia" w:ascii="楷体_GB2312" w:hAnsi="Times New Roman" w:eastAsia="楷体_GB2312" w:cs="仿宋_GB2312"/>
                <w:color w:val="000000"/>
                <w:kern w:val="0"/>
                <w:sz w:val="24"/>
                <w:szCs w:val="21"/>
                <w:u w:val="single"/>
                <w:lang w:val="en-US" w:eastAsia="zh-CN" w:bidi="ar-SA"/>
              </w:rPr>
              <w:t xml:space="preserve"> </w:t>
            </w:r>
            <w:r>
              <w:rPr>
                <w:rFonts w:hint="eastAsia" w:ascii="楷体_GB2312" w:eastAsia="楷体_GB2312" w:cs="仿宋_GB2312"/>
                <w:color w:val="000000"/>
                <w:kern w:val="0"/>
                <w:sz w:val="24"/>
                <w:szCs w:val="21"/>
                <w:u w:val="single"/>
                <w:lang w:val="en-US" w:eastAsia="zh-CN" w:bidi="ar-SA"/>
              </w:rPr>
              <w:t>20个</w:t>
            </w:r>
            <w:r>
              <w:rPr>
                <w:rFonts w:hint="eastAsia" w:ascii="楷体_GB2312" w:eastAsia="楷体_GB2312" w:cs="仿宋_GB2312"/>
                <w:color w:val="000000"/>
                <w:kern w:val="0"/>
                <w:sz w:val="24"/>
                <w:szCs w:val="21"/>
                <w:u w:val="none"/>
                <w:lang w:val="en-US" w:eastAsia="zh-CN" w:bidi="ar-SA"/>
              </w:rPr>
              <w:t>工作日内</w:t>
            </w:r>
            <w:r>
              <w:rPr>
                <w:rFonts w:hint="eastAsia" w:ascii="楷体_GB2312" w:hAnsi="Times New Roman" w:eastAsia="楷体_GB2312" w:cs="仿宋_GB2312"/>
                <w:color w:val="000000"/>
                <w:kern w:val="0"/>
                <w:sz w:val="24"/>
                <w:szCs w:val="21"/>
                <w:lang w:val="en-US" w:eastAsia="zh-CN" w:bidi="ar-SA"/>
              </w:rPr>
              <w:t>送货到采购方公司并</w:t>
            </w:r>
            <w:r>
              <w:rPr>
                <w:rFonts w:hint="eastAsia" w:ascii="楷体_GB2312" w:eastAsia="楷体_GB2312" w:cs="仿宋_GB2312"/>
                <w:color w:val="000000"/>
                <w:kern w:val="0"/>
                <w:sz w:val="24"/>
                <w:szCs w:val="21"/>
                <w:lang w:val="en-US" w:eastAsia="zh-CN" w:bidi="ar-SA"/>
              </w:rPr>
              <w:t>安装</w:t>
            </w:r>
            <w:r>
              <w:rPr>
                <w:rFonts w:hint="eastAsia" w:ascii="楷体_GB2312" w:hAnsi="Times New Roman" w:eastAsia="楷体_GB2312" w:cs="仿宋_GB2312"/>
                <w:color w:val="000000"/>
                <w:kern w:val="0"/>
                <w:sz w:val="24"/>
                <w:szCs w:val="21"/>
                <w:lang w:val="en-US" w:eastAsia="zh-CN" w:bidi="ar-SA"/>
              </w:rPr>
              <w:t>调试合格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综合评分法</w:t>
            </w:r>
            <w:r>
              <w:rPr>
                <w:rFonts w:hint="eastAsia" w:ascii="宋体" w:hAnsi="宋体" w:eastAsia="宋体"/>
                <w:sz w:val="28"/>
                <w:szCs w:val="28"/>
              </w:rPr>
              <w:t>(</w:t>
            </w:r>
            <w:r>
              <w:rPr>
                <w:rFonts w:hint="eastAsia" w:ascii="楷体_GB2312" w:eastAsia="楷体_GB2312" w:cs="仿宋_GB2312"/>
                <w:kern w:val="0"/>
                <w:sz w:val="24"/>
                <w:szCs w:val="21"/>
                <w:lang w:val="en-US" w:eastAsia="zh-CN"/>
              </w:rPr>
              <w:t>价格、专业能力、历史业绩等)</w:t>
            </w:r>
          </w:p>
        </w:tc>
      </w:tr>
    </w:tbl>
    <w:p>
      <w:pPr>
        <w:spacing w:line="500" w:lineRule="exact"/>
        <w:ind w:firstLine="480" w:firstLineChars="200"/>
        <w:rPr>
          <w:rFonts w:hint="eastAsia"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制造</w:t>
      </w:r>
      <w:r>
        <w:rPr>
          <w:rFonts w:hint="eastAsia" w:ascii="仿宋_GB2312" w:eastAsia="仿宋_GB2312"/>
          <w:sz w:val="24"/>
        </w:rPr>
        <w:t>的设施的型号、技术要求等进行调查，保证在签订合同后能按期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b w:val="0"/>
          <w:bCs/>
          <w:color w:val="000000" w:themeColor="text1"/>
          <w:sz w:val="24"/>
          <w14:textFill>
            <w14:solidFill>
              <w14:schemeClr w14:val="tx1"/>
            </w14:solidFill>
          </w14:textFill>
        </w:rPr>
      </w:pPr>
      <w:r>
        <w:rPr>
          <w:rFonts w:hint="eastAsia" w:ascii="仿宋_GB2312" w:eastAsia="仿宋_GB2312"/>
          <w:b w:val="0"/>
          <w:bCs/>
          <w:color w:val="000000" w:themeColor="text1"/>
          <w:sz w:val="24"/>
          <w14:textFill>
            <w14:solidFill>
              <w14:schemeClr w14:val="tx1"/>
            </w14:solidFill>
          </w14:textFill>
        </w:rPr>
        <w:t>（一）法人代表授权委托书原件（格式见附件一）；</w:t>
      </w:r>
    </w:p>
    <w:p>
      <w:pPr>
        <w:spacing w:line="480" w:lineRule="exact"/>
        <w:ind w:firstLine="480" w:firstLineChars="200"/>
        <w:rPr>
          <w:rFonts w:ascii="仿宋_GB2312" w:eastAsia="仿宋_GB2312"/>
          <w:b w:val="0"/>
          <w:bCs/>
          <w:color w:val="000000" w:themeColor="text1"/>
          <w:sz w:val="24"/>
          <w14:textFill>
            <w14:solidFill>
              <w14:schemeClr w14:val="tx1"/>
            </w14:solidFill>
          </w14:textFill>
        </w:rPr>
      </w:pPr>
      <w:r>
        <w:rPr>
          <w:rFonts w:hint="eastAsia" w:ascii="仿宋_GB2312" w:eastAsia="仿宋_GB2312"/>
          <w:b w:val="0"/>
          <w:bCs/>
          <w:color w:val="000000" w:themeColor="text1"/>
          <w:sz w:val="24"/>
          <w14:textFill>
            <w14:solidFill>
              <w14:schemeClr w14:val="tx1"/>
            </w14:solidFill>
          </w14:textFill>
        </w:rPr>
        <w:t>（二）</w:t>
      </w:r>
      <w:r>
        <w:rPr>
          <w:rFonts w:hint="eastAsia" w:ascii="仿宋_GB2312" w:eastAsia="仿宋_GB2312"/>
          <w:b w:val="0"/>
          <w:bCs/>
          <w:color w:val="000000" w:themeColor="text1"/>
          <w:sz w:val="24"/>
          <w:lang w:val="en-US" w:eastAsia="zh-CN"/>
          <w14:textFill>
            <w14:solidFill>
              <w14:schemeClr w14:val="tx1"/>
            </w14:solidFill>
          </w14:textFill>
        </w:rPr>
        <w:t>供应商基本情况表</w:t>
      </w:r>
      <w:r>
        <w:rPr>
          <w:rFonts w:hint="eastAsia" w:ascii="仿宋_GB2312" w:eastAsia="仿宋_GB2312"/>
          <w:b w:val="0"/>
          <w:bCs/>
          <w:color w:val="000000" w:themeColor="text1"/>
          <w:sz w:val="24"/>
          <w14:textFill>
            <w14:solidFill>
              <w14:schemeClr w14:val="tx1"/>
            </w14:solidFill>
          </w14:textFill>
        </w:rPr>
        <w:t>（附件二）；</w:t>
      </w:r>
    </w:p>
    <w:p>
      <w:pPr>
        <w:spacing w:line="480" w:lineRule="exact"/>
        <w:ind w:firstLine="480" w:firstLineChars="200"/>
        <w:rPr>
          <w:rFonts w:ascii="仿宋_GB2312" w:eastAsia="仿宋_GB2312"/>
          <w:b w:val="0"/>
          <w:bCs/>
          <w:color w:val="000000" w:themeColor="text1"/>
          <w:sz w:val="24"/>
          <w14:textFill>
            <w14:solidFill>
              <w14:schemeClr w14:val="tx1"/>
            </w14:solidFill>
          </w14:textFill>
        </w:rPr>
      </w:pPr>
      <w:r>
        <w:rPr>
          <w:rFonts w:hint="eastAsia" w:ascii="仿宋_GB2312" w:eastAsia="仿宋_GB2312"/>
          <w:b w:val="0"/>
          <w:bCs/>
          <w:color w:val="000000" w:themeColor="text1"/>
          <w:sz w:val="24"/>
          <w14:textFill>
            <w14:solidFill>
              <w14:schemeClr w14:val="tx1"/>
            </w14:solidFill>
          </w14:textFill>
        </w:rPr>
        <w:t>（三）</w:t>
      </w:r>
      <w:r>
        <w:rPr>
          <w:rFonts w:hint="eastAsia" w:ascii="仿宋_GB2312" w:eastAsia="仿宋_GB2312"/>
          <w:b w:val="0"/>
          <w:bCs/>
          <w:color w:val="000000" w:themeColor="text1"/>
          <w:sz w:val="24"/>
          <w:lang w:val="en-US" w:eastAsia="zh-CN"/>
          <w14:textFill>
            <w14:solidFill>
              <w14:schemeClr w14:val="tx1"/>
            </w14:solidFill>
          </w14:textFill>
        </w:rPr>
        <w:t>承诺函</w:t>
      </w:r>
      <w:r>
        <w:rPr>
          <w:rFonts w:hint="eastAsia" w:ascii="仿宋_GB2312" w:eastAsia="仿宋_GB2312"/>
          <w:b w:val="0"/>
          <w:bCs/>
          <w:color w:val="000000" w:themeColor="text1"/>
          <w:sz w:val="24"/>
          <w14:textFill>
            <w14:solidFill>
              <w14:schemeClr w14:val="tx1"/>
            </w14:solidFill>
          </w14:textFill>
        </w:rPr>
        <w:t>（附件三）；</w:t>
      </w:r>
    </w:p>
    <w:p>
      <w:pPr>
        <w:spacing w:line="480" w:lineRule="exact"/>
        <w:ind w:firstLine="480" w:firstLineChars="200"/>
        <w:rPr>
          <w:rFonts w:hint="eastAsia" w:ascii="仿宋_GB2312" w:eastAsia="仿宋_GB2312"/>
          <w:b w:val="0"/>
          <w:bCs/>
          <w:color w:val="000000" w:themeColor="text1"/>
          <w:sz w:val="24"/>
          <w:lang w:val="en-US" w:eastAsia="zh-CN"/>
          <w14:textFill>
            <w14:solidFill>
              <w14:schemeClr w14:val="tx1"/>
            </w14:solidFill>
          </w14:textFill>
        </w:rPr>
      </w:pPr>
      <w:r>
        <w:rPr>
          <w:rFonts w:hint="eastAsia" w:ascii="仿宋_GB2312" w:eastAsia="仿宋_GB2312"/>
          <w:b w:val="0"/>
          <w:bCs/>
          <w:color w:val="000000" w:themeColor="text1"/>
          <w:sz w:val="24"/>
          <w14:textFill>
            <w14:solidFill>
              <w14:schemeClr w14:val="tx1"/>
            </w14:solidFill>
          </w14:textFill>
        </w:rPr>
        <w:t>（四）</w:t>
      </w:r>
      <w:r>
        <w:rPr>
          <w:rFonts w:hint="eastAsia" w:ascii="仿宋_GB2312" w:eastAsia="仿宋_GB2312"/>
          <w:b w:val="0"/>
          <w:bCs/>
          <w:color w:val="000000" w:themeColor="text1"/>
          <w:sz w:val="24"/>
          <w:lang w:val="en-US" w:eastAsia="zh-CN"/>
          <w14:textFill>
            <w14:solidFill>
              <w14:schemeClr w14:val="tx1"/>
            </w14:solidFill>
          </w14:textFill>
        </w:rPr>
        <w:t>报价函（附件四）</w:t>
      </w:r>
    </w:p>
    <w:p>
      <w:pPr>
        <w:spacing w:line="480" w:lineRule="exact"/>
        <w:ind w:firstLine="480" w:firstLineChars="200"/>
        <w:rPr>
          <w:rFonts w:hint="eastAsia" w:ascii="仿宋_GB2312" w:eastAsia="仿宋_GB2312"/>
          <w:b w:val="0"/>
          <w:bCs/>
          <w:color w:val="000000" w:themeColor="text1"/>
          <w:sz w:val="24"/>
          <w14:textFill>
            <w14:solidFill>
              <w14:schemeClr w14:val="tx1"/>
            </w14:solidFill>
          </w14:textFill>
        </w:rPr>
      </w:pPr>
      <w:r>
        <w:rPr>
          <w:rFonts w:hint="eastAsia" w:ascii="仿宋_GB2312" w:eastAsia="仿宋_GB2312"/>
          <w:b w:val="0"/>
          <w:bCs/>
          <w:color w:val="000000" w:themeColor="text1"/>
          <w:sz w:val="24"/>
          <w14:textFill>
            <w14:solidFill>
              <w14:schemeClr w14:val="tx1"/>
            </w14:solidFill>
          </w14:textFill>
        </w:rPr>
        <w:t>（五）</w:t>
      </w:r>
      <w:r>
        <w:rPr>
          <w:rFonts w:hint="eastAsia" w:ascii="仿宋_GB2312" w:eastAsia="仿宋_GB2312"/>
          <w:b w:val="0"/>
          <w:bCs/>
          <w:color w:val="000000" w:themeColor="text1"/>
          <w:sz w:val="24"/>
          <w:lang w:val="en-US" w:eastAsia="zh-CN"/>
          <w14:textFill>
            <w14:solidFill>
              <w14:schemeClr w14:val="tx1"/>
            </w14:solidFill>
          </w14:textFill>
        </w:rPr>
        <w:t>报价明细表（附件五）</w:t>
      </w:r>
      <w:r>
        <w:rPr>
          <w:rFonts w:hint="eastAsia" w:ascii="仿宋_GB2312" w:eastAsia="仿宋_GB2312"/>
          <w:b w:val="0"/>
          <w:bCs/>
          <w:color w:val="000000" w:themeColor="text1"/>
          <w:sz w:val="24"/>
          <w14:textFill>
            <w14:solidFill>
              <w14:schemeClr w14:val="tx1"/>
            </w14:solidFill>
          </w14:textFill>
        </w:rPr>
        <w:t>；</w:t>
      </w:r>
    </w:p>
    <w:p>
      <w:pPr>
        <w:spacing w:line="480" w:lineRule="exact"/>
        <w:ind w:firstLine="480" w:firstLineChars="200"/>
        <w:rPr>
          <w:rFonts w:hint="eastAsia" w:ascii="仿宋_GB2312" w:eastAsia="仿宋_GB2312"/>
          <w:b w:val="0"/>
          <w:bCs/>
          <w:color w:val="000000" w:themeColor="text1"/>
          <w:sz w:val="24"/>
          <w:lang w:val="en-US" w:eastAsia="zh-CN"/>
          <w14:textFill>
            <w14:solidFill>
              <w14:schemeClr w14:val="tx1"/>
            </w14:solidFill>
          </w14:textFill>
        </w:rPr>
      </w:pPr>
      <w:r>
        <w:rPr>
          <w:rFonts w:hint="eastAsia" w:ascii="仿宋_GB2312" w:eastAsia="仿宋_GB2312"/>
          <w:b w:val="0"/>
          <w:bCs/>
          <w:color w:val="000000" w:themeColor="text1"/>
          <w:sz w:val="24"/>
          <w:lang w:eastAsia="zh-CN"/>
          <w14:textFill>
            <w14:solidFill>
              <w14:schemeClr w14:val="tx1"/>
            </w14:solidFill>
          </w14:textFill>
        </w:rPr>
        <w:t>（</w:t>
      </w:r>
      <w:r>
        <w:rPr>
          <w:rFonts w:hint="eastAsia" w:ascii="仿宋_GB2312" w:eastAsia="仿宋_GB2312"/>
          <w:b w:val="0"/>
          <w:bCs/>
          <w:color w:val="000000" w:themeColor="text1"/>
          <w:sz w:val="24"/>
          <w:lang w:val="en-US" w:eastAsia="zh-CN"/>
          <w14:textFill>
            <w14:solidFill>
              <w14:schemeClr w14:val="tx1"/>
            </w14:solidFill>
          </w14:textFill>
        </w:rPr>
        <w:t>六）技术规格偏离表（附件六）</w:t>
      </w:r>
    </w:p>
    <w:p>
      <w:pPr>
        <w:spacing w:line="480" w:lineRule="exact"/>
        <w:ind w:firstLine="480" w:firstLineChars="200"/>
        <w:rPr>
          <w:rFonts w:hint="default" w:ascii="仿宋_GB2312" w:eastAsia="仿宋_GB2312"/>
          <w:b w:val="0"/>
          <w:bCs/>
          <w:color w:val="000000" w:themeColor="text1"/>
          <w:sz w:val="24"/>
          <w:lang w:val="en-US" w:eastAsia="zh-CN"/>
          <w14:textFill>
            <w14:solidFill>
              <w14:schemeClr w14:val="tx1"/>
            </w14:solidFill>
          </w14:textFill>
        </w:rPr>
      </w:pPr>
      <w:r>
        <w:rPr>
          <w:rFonts w:hint="eastAsia" w:ascii="仿宋_GB2312" w:eastAsia="仿宋_GB2312"/>
          <w:b w:val="0"/>
          <w:bCs/>
          <w:color w:val="000000" w:themeColor="text1"/>
          <w:sz w:val="24"/>
          <w:lang w:val="en-US" w:eastAsia="zh-CN"/>
          <w14:textFill>
            <w14:solidFill>
              <w14:schemeClr w14:val="tx1"/>
            </w14:solidFill>
          </w14:textFill>
        </w:rPr>
        <w:t>（七）商务应答表（附件七）</w:t>
      </w:r>
    </w:p>
    <w:p>
      <w:pPr>
        <w:spacing w:line="480" w:lineRule="exact"/>
        <w:ind w:firstLine="480" w:firstLineChars="200"/>
        <w:rPr>
          <w:rFonts w:ascii="仿宋_GB2312" w:eastAsia="仿宋_GB2312"/>
          <w:b w:val="0"/>
          <w:bCs/>
          <w:sz w:val="24"/>
        </w:rPr>
      </w:pPr>
      <w:r>
        <w:rPr>
          <w:rFonts w:hint="eastAsia" w:ascii="仿宋_GB2312" w:eastAsia="仿宋_GB2312"/>
          <w:b w:val="0"/>
          <w:bCs/>
          <w:color w:val="000000" w:themeColor="text1"/>
          <w:sz w:val="24"/>
          <w14:textFill>
            <w14:solidFill>
              <w14:schemeClr w14:val="tx1"/>
            </w14:solidFill>
          </w14:textFill>
        </w:rPr>
        <w:t>（</w:t>
      </w:r>
      <w:r>
        <w:rPr>
          <w:rFonts w:hint="eastAsia" w:ascii="仿宋_GB2312" w:eastAsia="仿宋_GB2312"/>
          <w:b w:val="0"/>
          <w:bCs/>
          <w:color w:val="000000" w:themeColor="text1"/>
          <w:sz w:val="24"/>
          <w:lang w:val="en-US" w:eastAsia="zh-CN"/>
          <w14:textFill>
            <w14:solidFill>
              <w14:schemeClr w14:val="tx1"/>
            </w14:solidFill>
          </w14:textFill>
        </w:rPr>
        <w:t>八</w:t>
      </w:r>
      <w:r>
        <w:rPr>
          <w:rFonts w:hint="eastAsia" w:ascii="仿宋_GB2312" w:eastAsia="仿宋_GB2312"/>
          <w:b w:val="0"/>
          <w:bCs/>
          <w:color w:val="000000" w:themeColor="text1"/>
          <w:sz w:val="24"/>
          <w14:textFill>
            <w14:solidFill>
              <w14:schemeClr w14:val="tx1"/>
            </w14:solidFill>
          </w14:textFill>
        </w:rPr>
        <w:t>）报价单位认为适宜的与本项</w:t>
      </w:r>
      <w:r>
        <w:rPr>
          <w:rFonts w:hint="eastAsia" w:ascii="仿宋_GB2312" w:eastAsia="仿宋_GB2312"/>
          <w:b w:val="0"/>
          <w:bCs/>
          <w:sz w:val="24"/>
        </w:rPr>
        <w:t>目相关的其他资格证明资料</w:t>
      </w:r>
      <w:r>
        <w:rPr>
          <w:rFonts w:hint="eastAsia" w:ascii="仿宋_GB2312" w:eastAsia="仿宋_GB2312"/>
          <w:b w:val="0"/>
          <w:bCs/>
          <w:sz w:val="24"/>
          <w:lang w:eastAsia="zh-CN"/>
        </w:rPr>
        <w:t>（</w:t>
      </w:r>
      <w:r>
        <w:rPr>
          <w:rFonts w:hint="eastAsia" w:ascii="仿宋_GB2312" w:eastAsia="仿宋_GB2312"/>
          <w:b w:val="0"/>
          <w:bCs/>
          <w:sz w:val="24"/>
          <w:lang w:val="en-US" w:eastAsia="zh-CN"/>
        </w:rPr>
        <w:t>如营业执照、相关业绩、资质证明、先进技术等）</w:t>
      </w:r>
      <w:r>
        <w:rPr>
          <w:rFonts w:hint="eastAsia" w:ascii="仿宋_GB2312" w:eastAsia="仿宋_GB2312"/>
          <w:b w:val="0"/>
          <w:bCs/>
          <w:sz w:val="24"/>
        </w:rPr>
        <w:t>。</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4</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16</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w:t>
      </w:r>
      <w:r>
        <w:rPr>
          <w:rFonts w:hint="eastAsia" w:ascii="仿宋_GB2312" w:eastAsia="仿宋_GB2312"/>
          <w:sz w:val="24"/>
          <w:lang w:val="en-US" w:eastAsia="zh-CN"/>
        </w:rPr>
        <w:t>评审</w:t>
      </w:r>
      <w:r>
        <w:rPr>
          <w:rFonts w:hint="eastAsia" w:ascii="仿宋_GB2312" w:eastAsia="仿宋_GB2312"/>
          <w:sz w:val="24"/>
        </w:rPr>
        <w:t>小组负责。</w:t>
      </w:r>
      <w:r>
        <w:rPr>
          <w:rFonts w:hint="eastAsia" w:ascii="仿宋_GB2312" w:eastAsia="仿宋_GB2312"/>
          <w:sz w:val="24"/>
          <w:lang w:val="en-US" w:eastAsia="zh-CN"/>
        </w:rPr>
        <w:t>评审</w:t>
      </w:r>
      <w:r>
        <w:rPr>
          <w:rFonts w:hint="eastAsia" w:ascii="仿宋_GB2312" w:eastAsia="仿宋_GB2312"/>
          <w:sz w:val="24"/>
        </w:rPr>
        <w:t>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w:t>
      </w:r>
      <w:r>
        <w:rPr>
          <w:rFonts w:hint="eastAsia" w:ascii="仿宋_GB2312" w:eastAsia="仿宋_GB2312"/>
          <w:sz w:val="24"/>
          <w:lang w:val="en-US" w:eastAsia="zh-CN"/>
        </w:rPr>
        <w:t>评审</w:t>
      </w:r>
      <w:r>
        <w:rPr>
          <w:rFonts w:hint="eastAsia" w:ascii="仿宋_GB2312" w:eastAsia="仿宋_GB2312"/>
          <w:sz w:val="24"/>
        </w:rPr>
        <w:t>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w:t>
      </w:r>
      <w:r>
        <w:rPr>
          <w:rFonts w:hint="eastAsia" w:ascii="仿宋_GB2312" w:eastAsia="仿宋_GB2312"/>
          <w:sz w:val="24"/>
          <w:lang w:val="en-US" w:eastAsia="zh-CN"/>
        </w:rPr>
        <w:t>评审</w:t>
      </w:r>
      <w:r>
        <w:rPr>
          <w:rFonts w:hint="eastAsia" w:ascii="仿宋_GB2312" w:eastAsia="仿宋_GB2312"/>
          <w:sz w:val="24"/>
        </w:rPr>
        <w:t>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w:t>
      </w:r>
      <w:r>
        <w:rPr>
          <w:rFonts w:hint="eastAsia" w:ascii="仿宋_GB2312" w:eastAsia="仿宋_GB2312"/>
          <w:sz w:val="24"/>
          <w:lang w:val="en-US" w:eastAsia="zh-CN"/>
        </w:rPr>
        <w:t>评审</w:t>
      </w:r>
      <w:r>
        <w:rPr>
          <w:rFonts w:hint="eastAsia" w:ascii="仿宋_GB2312" w:eastAsia="仿宋_GB2312"/>
          <w:sz w:val="24"/>
        </w:rPr>
        <w:t>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w:t>
      </w:r>
      <w:r>
        <w:rPr>
          <w:rFonts w:hint="eastAsia" w:ascii="仿宋_GB2312" w:eastAsia="仿宋_GB2312"/>
          <w:sz w:val="24"/>
          <w:lang w:val="en-US" w:eastAsia="zh-CN"/>
        </w:rPr>
        <w:t>综合评</w:t>
      </w:r>
      <w:r>
        <w:rPr>
          <w:rFonts w:hint="eastAsia" w:ascii="仿宋_GB2312" w:eastAsia="仿宋_GB2312"/>
          <w:sz w:val="24"/>
        </w:rPr>
        <w:t>标法评审。询价小组将对资格性审查、符合性审查合格的供应商</w:t>
      </w:r>
      <w:r>
        <w:rPr>
          <w:rFonts w:hint="eastAsia" w:ascii="仿宋_GB2312" w:eastAsia="仿宋_GB2312"/>
          <w:sz w:val="24"/>
          <w:lang w:eastAsia="zh-CN"/>
        </w:rPr>
        <w:t>，</w:t>
      </w:r>
      <w:r>
        <w:rPr>
          <w:rFonts w:hint="eastAsia" w:ascii="仿宋_GB2312" w:eastAsia="仿宋_GB2312"/>
          <w:sz w:val="24"/>
          <w:lang w:val="en-US" w:eastAsia="zh-CN"/>
        </w:rPr>
        <w:t>从</w:t>
      </w:r>
      <w:r>
        <w:rPr>
          <w:rFonts w:hint="eastAsia" w:ascii="仿宋_GB2312" w:eastAsia="仿宋_GB2312"/>
          <w:sz w:val="24"/>
        </w:rPr>
        <w:t>价格、专业能力、历史业绩等</w:t>
      </w:r>
      <w:r>
        <w:rPr>
          <w:rFonts w:hint="eastAsia" w:ascii="仿宋_GB2312" w:eastAsia="仿宋_GB2312"/>
          <w:sz w:val="24"/>
          <w:lang w:val="en-US" w:eastAsia="zh-CN"/>
        </w:rPr>
        <w:t>方面进行评审打分，按综合得分排名</w:t>
      </w:r>
      <w:r>
        <w:rPr>
          <w:rFonts w:hint="eastAsia" w:ascii="仿宋_GB2312" w:eastAsia="仿宋_GB2312"/>
          <w:sz w:val="24"/>
        </w:rPr>
        <w:t>评定成交商</w:t>
      </w:r>
      <w:r>
        <w:rPr>
          <w:rFonts w:hint="eastAsia" w:ascii="仿宋_GB2312" w:eastAsia="仿宋_GB2312"/>
          <w:sz w:val="24"/>
          <w:lang w:eastAsia="zh-CN"/>
        </w:rPr>
        <w:t>，</w:t>
      </w:r>
      <w:r>
        <w:rPr>
          <w:rFonts w:hint="eastAsia" w:ascii="仿宋_GB2312" w:eastAsia="仿宋_GB2312"/>
          <w:sz w:val="24"/>
          <w:lang w:val="en-US" w:eastAsia="zh-CN"/>
        </w:rPr>
        <w:t>再与评定的成交商进行最终价格谈判。</w:t>
      </w:r>
      <w:r>
        <w:rPr>
          <w:rFonts w:hint="eastAsia" w:ascii="仿宋_GB2312" w:eastAsia="仿宋_GB2312"/>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hint="eastAsia"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在确定成交结果后，采购人将以《供应商确认通知书》形式通知成交供应商。</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lang w:val="en-US" w:eastAsia="zh-CN"/>
        </w:rPr>
        <w:t>4.综合评分明细</w:t>
      </w:r>
    </w:p>
    <w:tbl>
      <w:tblPr>
        <w:tblStyle w:val="14"/>
        <w:tblpPr w:leftFromText="180" w:rightFromText="180" w:vertAnchor="text" w:horzAnchor="page" w:tblpX="858" w:tblpY="530"/>
        <w:tblOverlap w:val="never"/>
        <w:tblW w:w="104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2"/>
        <w:gridCol w:w="703"/>
        <w:gridCol w:w="1548"/>
        <w:gridCol w:w="6419"/>
        <w:gridCol w:w="11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trPr>
        <w:tc>
          <w:tcPr>
            <w:tcW w:w="1325" w:type="dxa"/>
            <w:gridSpan w:val="2"/>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条款号</w:t>
            </w:r>
          </w:p>
        </w:tc>
        <w:tc>
          <w:tcPr>
            <w:tcW w:w="1548" w:type="dxa"/>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评分因素</w:t>
            </w:r>
          </w:p>
        </w:tc>
        <w:tc>
          <w:tcPr>
            <w:tcW w:w="6419" w:type="dxa"/>
            <w:noWrap w:val="0"/>
            <w:vAlign w:val="center"/>
          </w:tcPr>
          <w:p>
            <w:pPr>
              <w:spacing w:line="480" w:lineRule="exact"/>
              <w:ind w:firstLine="480" w:firstLineChars="200"/>
              <w:jc w:val="center"/>
              <w:rPr>
                <w:rFonts w:hint="eastAsia" w:ascii="仿宋_GB2312" w:eastAsia="仿宋_GB2312"/>
                <w:sz w:val="24"/>
              </w:rPr>
            </w:pPr>
            <w:r>
              <w:rPr>
                <w:rFonts w:hint="eastAsia" w:ascii="仿宋_GB2312" w:eastAsia="仿宋_GB2312"/>
                <w:sz w:val="24"/>
              </w:rPr>
              <w:t>评分标准</w:t>
            </w:r>
          </w:p>
        </w:tc>
        <w:tc>
          <w:tcPr>
            <w:tcW w:w="1125" w:type="dxa"/>
            <w:noWrap w:val="0"/>
            <w:vAlign w:val="top"/>
          </w:tcPr>
          <w:p>
            <w:pPr>
              <w:spacing w:line="480" w:lineRule="exact"/>
              <w:ind w:firstLine="480" w:firstLineChars="200"/>
              <w:rPr>
                <w:rFonts w:hint="eastAsia" w:ascii="仿宋_GB2312" w:eastAsia="仿宋_GB2312"/>
                <w:sz w:val="24"/>
              </w:rPr>
            </w:pPr>
            <w:r>
              <w:rPr>
                <w:rFonts w:hint="eastAsia" w:ascii="仿宋_GB2312" w:eastAsia="仿宋_GB2312"/>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622" w:type="dxa"/>
            <w:vMerge w:val="restart"/>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1</w:t>
            </w:r>
          </w:p>
        </w:tc>
        <w:tc>
          <w:tcPr>
            <w:tcW w:w="703" w:type="dxa"/>
            <w:vMerge w:val="restart"/>
            <w:noWrap w:val="0"/>
            <w:vAlign w:val="center"/>
          </w:tcPr>
          <w:p>
            <w:pPr>
              <w:spacing w:line="480" w:lineRule="exact"/>
              <w:rPr>
                <w:rFonts w:hint="eastAsia" w:ascii="仿宋_GB2312" w:eastAsia="仿宋_GB2312"/>
                <w:sz w:val="24"/>
              </w:rPr>
            </w:pPr>
            <w:r>
              <w:rPr>
                <w:rFonts w:hint="eastAsia" w:ascii="仿宋_GB2312" w:eastAsia="仿宋_GB2312"/>
                <w:sz w:val="24"/>
              </w:rPr>
              <w:t>商务部分</w:t>
            </w:r>
            <w:r>
              <w:rPr>
                <w:rFonts w:hint="eastAsia" w:ascii="仿宋_GB2312" w:eastAsia="仿宋_GB2312"/>
                <w:sz w:val="24"/>
                <w:lang w:val="en-US" w:eastAsia="zh-CN"/>
              </w:rPr>
              <w:t>1</w:t>
            </w:r>
            <w:r>
              <w:rPr>
                <w:rFonts w:hint="eastAsia" w:ascii="仿宋_GB2312" w:eastAsia="仿宋_GB2312"/>
                <w:sz w:val="24"/>
              </w:rPr>
              <w:t>0%</w:t>
            </w:r>
          </w:p>
        </w:tc>
        <w:tc>
          <w:tcPr>
            <w:tcW w:w="1548" w:type="dxa"/>
            <w:noWrap w:val="0"/>
            <w:vAlign w:val="center"/>
          </w:tcPr>
          <w:p>
            <w:pPr>
              <w:spacing w:line="480" w:lineRule="exact"/>
              <w:rPr>
                <w:rFonts w:hint="eastAsia" w:ascii="仿宋_GB2312" w:eastAsia="仿宋_GB2312"/>
                <w:sz w:val="24"/>
              </w:rPr>
            </w:pPr>
            <w:r>
              <w:rPr>
                <w:rFonts w:hint="eastAsia" w:ascii="仿宋_GB2312" w:eastAsia="仿宋_GB2312"/>
                <w:sz w:val="24"/>
              </w:rPr>
              <w:t>对供应商履约能力的评价</w:t>
            </w:r>
          </w:p>
        </w:tc>
        <w:tc>
          <w:tcPr>
            <w:tcW w:w="6419" w:type="dxa"/>
            <w:noWrap w:val="0"/>
            <w:vAlign w:val="top"/>
          </w:tcPr>
          <w:p>
            <w:pPr>
              <w:spacing w:line="480" w:lineRule="exact"/>
              <w:rPr>
                <w:rFonts w:hint="eastAsia" w:ascii="仿宋_GB2312" w:eastAsia="仿宋_GB2312"/>
                <w:sz w:val="24"/>
              </w:rPr>
            </w:pPr>
            <w:r>
              <w:rPr>
                <w:rFonts w:hint="eastAsia" w:ascii="仿宋_GB2312" w:eastAsia="仿宋_GB2312"/>
                <w:sz w:val="24"/>
              </w:rPr>
              <w:t>根据供应商资信、经营状况、企业经历、已有产品的实际使用情况</w:t>
            </w:r>
            <w:r>
              <w:rPr>
                <w:rFonts w:hint="eastAsia" w:ascii="仿宋_GB2312" w:eastAsia="仿宋_GB2312"/>
                <w:sz w:val="24"/>
                <w:lang w:eastAsia="zh-CN"/>
              </w:rPr>
              <w:t>、</w:t>
            </w:r>
            <w:r>
              <w:rPr>
                <w:rFonts w:hint="eastAsia" w:ascii="仿宋_GB2312" w:eastAsia="仿宋_GB2312"/>
                <w:sz w:val="24"/>
                <w:lang w:val="en-US" w:eastAsia="zh-CN"/>
              </w:rPr>
              <w:t>交期满足</w:t>
            </w:r>
            <w:r>
              <w:rPr>
                <w:rFonts w:hint="eastAsia" w:ascii="仿宋_GB2312" w:eastAsia="仿宋_GB2312"/>
                <w:sz w:val="24"/>
              </w:rPr>
              <w:t>等进行评价，满分</w:t>
            </w:r>
            <w:r>
              <w:rPr>
                <w:rFonts w:hint="eastAsia" w:ascii="仿宋_GB2312" w:eastAsia="仿宋_GB2312"/>
                <w:sz w:val="24"/>
                <w:lang w:val="en-US" w:eastAsia="zh-CN"/>
              </w:rPr>
              <w:t>5</w:t>
            </w:r>
            <w:r>
              <w:rPr>
                <w:rFonts w:hint="eastAsia" w:ascii="仿宋_GB2312" w:eastAsia="仿宋_GB2312"/>
                <w:sz w:val="24"/>
              </w:rPr>
              <w:t>分。</w:t>
            </w:r>
          </w:p>
          <w:p>
            <w:pPr>
              <w:spacing w:line="480" w:lineRule="exact"/>
              <w:rPr>
                <w:rFonts w:hint="eastAsia" w:ascii="仿宋_GB2312" w:eastAsia="仿宋_GB2312"/>
                <w:sz w:val="24"/>
              </w:rPr>
            </w:pPr>
            <w:r>
              <w:rPr>
                <w:rFonts w:hint="eastAsia" w:ascii="仿宋_GB2312" w:eastAsia="仿宋_GB2312"/>
                <w:sz w:val="24"/>
              </w:rPr>
              <w:t>按三个等级评分：优：</w:t>
            </w:r>
            <w:r>
              <w:rPr>
                <w:rFonts w:hint="eastAsia" w:ascii="仿宋_GB2312" w:eastAsia="仿宋_GB2312"/>
                <w:sz w:val="24"/>
                <w:lang w:val="en-US" w:eastAsia="zh-CN"/>
              </w:rPr>
              <w:t>5</w:t>
            </w:r>
            <w:r>
              <w:rPr>
                <w:rFonts w:hint="eastAsia" w:ascii="仿宋_GB2312" w:eastAsia="仿宋_GB2312"/>
                <w:sz w:val="24"/>
              </w:rPr>
              <w:t>分；良：3分；一般：2分及以下。</w:t>
            </w:r>
          </w:p>
        </w:tc>
        <w:tc>
          <w:tcPr>
            <w:tcW w:w="1125" w:type="dxa"/>
            <w:vMerge w:val="restart"/>
            <w:noWrap w:val="0"/>
            <w:vAlign w:val="top"/>
          </w:tcPr>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bidi w:val="0"/>
              <w:jc w:val="left"/>
              <w:rPr>
                <w:rFonts w:hint="eastAsia" w:ascii="Times New Roman" w:hAnsi="Times New Roman" w:eastAsia="宋体" w:cs="Times New Roman"/>
                <w:kern w:val="2"/>
                <w:sz w:val="21"/>
                <w:szCs w:val="24"/>
                <w:lang w:val="en-US" w:eastAsia="zh-CN" w:bidi="ar-SA"/>
              </w:rPr>
            </w:pPr>
          </w:p>
          <w:p>
            <w:pPr>
              <w:bidi w:val="0"/>
              <w:jc w:val="left"/>
              <w:rPr>
                <w:rFonts w:hint="eastAsia" w:ascii="Times New Roman" w:hAnsi="Times New Roman" w:eastAsia="宋体" w:cs="Times New Roman"/>
                <w:kern w:val="2"/>
                <w:sz w:val="21"/>
                <w:szCs w:val="24"/>
                <w:lang w:val="en-US" w:eastAsia="zh-CN" w:bidi="ar-SA"/>
              </w:rPr>
            </w:pPr>
          </w:p>
          <w:p>
            <w:pPr>
              <w:bidi w:val="0"/>
              <w:jc w:val="left"/>
              <w:rPr>
                <w:rFonts w:hint="eastAsia" w:ascii="Times New Roman" w:hAnsi="Times New Roman" w:eastAsia="宋体" w:cs="Times New Roman"/>
                <w:kern w:val="2"/>
                <w:sz w:val="21"/>
                <w:szCs w:val="24"/>
                <w:lang w:val="en-US" w:eastAsia="zh-CN" w:bidi="ar-SA"/>
              </w:rPr>
            </w:pPr>
          </w:p>
          <w:p>
            <w:pPr>
              <w:bidi w:val="0"/>
              <w:jc w:val="left"/>
              <w:rPr>
                <w:rFonts w:hint="eastAsia" w:ascii="Times New Roman" w:hAnsi="Times New Roman" w:eastAsia="宋体" w:cs="Times New Roman"/>
                <w:kern w:val="2"/>
                <w:sz w:val="21"/>
                <w:szCs w:val="24"/>
                <w:lang w:val="en-US" w:eastAsia="zh-CN" w:bidi="ar-SA"/>
              </w:rPr>
            </w:pPr>
          </w:p>
          <w:p>
            <w:pPr>
              <w:bidi w:val="0"/>
              <w:jc w:val="left"/>
              <w:rPr>
                <w:rFonts w:hint="eastAsia" w:ascii="Times New Roman" w:hAnsi="Times New Roman" w:eastAsia="宋体" w:cs="Times New Roman"/>
                <w:kern w:val="2"/>
                <w:sz w:val="21"/>
                <w:szCs w:val="24"/>
                <w:lang w:val="en-US" w:eastAsia="zh-CN" w:bidi="ar-SA"/>
              </w:rPr>
            </w:pPr>
          </w:p>
          <w:p>
            <w:pPr>
              <w:bidi w:val="0"/>
              <w:jc w:val="left"/>
              <w:rPr>
                <w:rFonts w:hint="eastAsia" w:ascii="Times New Roman" w:hAnsi="Times New Roman" w:eastAsia="宋体" w:cs="Times New Roman"/>
                <w:kern w:val="2"/>
                <w:sz w:val="21"/>
                <w:szCs w:val="24"/>
                <w:lang w:val="en-US" w:eastAsia="zh-CN" w:bidi="ar-SA"/>
              </w:rPr>
            </w:pPr>
          </w:p>
          <w:p>
            <w:pPr>
              <w:bidi w:val="0"/>
              <w:jc w:val="left"/>
              <w:rPr>
                <w:rFonts w:hint="eastAsia" w:ascii="Times New Roman" w:hAnsi="Times New Roman" w:eastAsia="宋体" w:cs="Times New Roman"/>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22" w:type="dxa"/>
            <w:vMerge w:val="continue"/>
            <w:noWrap w:val="0"/>
            <w:vAlign w:val="top"/>
          </w:tcPr>
          <w:p>
            <w:pPr>
              <w:spacing w:line="480" w:lineRule="exact"/>
              <w:ind w:firstLine="480" w:firstLineChars="200"/>
              <w:rPr>
                <w:rFonts w:hint="eastAsia" w:ascii="仿宋_GB2312" w:eastAsia="仿宋_GB2312"/>
                <w:sz w:val="24"/>
              </w:rPr>
            </w:pPr>
          </w:p>
        </w:tc>
        <w:tc>
          <w:tcPr>
            <w:tcW w:w="703" w:type="dxa"/>
            <w:vMerge w:val="continue"/>
            <w:noWrap w:val="0"/>
            <w:vAlign w:val="center"/>
          </w:tcPr>
          <w:p>
            <w:pPr>
              <w:spacing w:line="480" w:lineRule="exact"/>
              <w:ind w:firstLine="480" w:firstLineChars="200"/>
              <w:rPr>
                <w:rFonts w:hint="eastAsia" w:ascii="仿宋_GB2312" w:eastAsia="仿宋_GB2312"/>
                <w:sz w:val="24"/>
              </w:rPr>
            </w:pPr>
          </w:p>
        </w:tc>
        <w:tc>
          <w:tcPr>
            <w:tcW w:w="1548" w:type="dxa"/>
            <w:noWrap w:val="0"/>
            <w:vAlign w:val="center"/>
          </w:tcPr>
          <w:p>
            <w:pPr>
              <w:spacing w:line="480" w:lineRule="exact"/>
              <w:rPr>
                <w:rFonts w:hint="eastAsia" w:ascii="仿宋_GB2312" w:eastAsia="仿宋_GB2312"/>
                <w:sz w:val="24"/>
              </w:rPr>
            </w:pPr>
            <w:r>
              <w:rPr>
                <w:rFonts w:hint="eastAsia" w:ascii="仿宋_GB2312" w:eastAsia="仿宋_GB2312"/>
                <w:sz w:val="24"/>
              </w:rPr>
              <w:t>响应设备的业绩</w:t>
            </w:r>
          </w:p>
        </w:tc>
        <w:tc>
          <w:tcPr>
            <w:tcW w:w="6419" w:type="dxa"/>
            <w:noWrap w:val="0"/>
            <w:vAlign w:val="top"/>
          </w:tcPr>
          <w:p>
            <w:pPr>
              <w:spacing w:line="480" w:lineRule="exact"/>
              <w:rPr>
                <w:rFonts w:hint="eastAsia" w:ascii="仿宋_GB2312" w:eastAsia="仿宋_GB2312"/>
                <w:sz w:val="24"/>
              </w:rPr>
            </w:pPr>
            <w:r>
              <w:rPr>
                <w:rFonts w:hint="eastAsia" w:ascii="仿宋_GB2312" w:eastAsia="仿宋_GB2312"/>
                <w:sz w:val="24"/>
              </w:rPr>
              <w:t>供应商具有安装通风除尘设备</w:t>
            </w:r>
            <w:r>
              <w:rPr>
                <w:rFonts w:hint="eastAsia" w:ascii="仿宋_GB2312" w:eastAsia="仿宋_GB2312"/>
                <w:sz w:val="24"/>
                <w:lang w:val="en-US" w:eastAsia="zh-CN"/>
              </w:rPr>
              <w:t>相关</w:t>
            </w:r>
            <w:r>
              <w:rPr>
                <w:rFonts w:hint="eastAsia" w:ascii="仿宋_GB2312" w:eastAsia="仿宋_GB2312"/>
                <w:sz w:val="24"/>
              </w:rPr>
              <w:t>类似业绩（附合同或中标通知书），每提供1个业绩得</w:t>
            </w:r>
            <w:r>
              <w:rPr>
                <w:rFonts w:hint="eastAsia" w:ascii="仿宋_GB2312" w:eastAsia="仿宋_GB2312"/>
                <w:sz w:val="24"/>
                <w:lang w:val="en-US" w:eastAsia="zh-CN"/>
              </w:rPr>
              <w:t>1</w:t>
            </w:r>
            <w:r>
              <w:rPr>
                <w:rFonts w:hint="eastAsia" w:ascii="仿宋_GB2312" w:eastAsia="仿宋_GB2312"/>
                <w:sz w:val="24"/>
              </w:rPr>
              <w:t>分，最高得</w:t>
            </w:r>
            <w:r>
              <w:rPr>
                <w:rFonts w:hint="eastAsia" w:ascii="仿宋_GB2312" w:eastAsia="仿宋_GB2312"/>
                <w:sz w:val="24"/>
                <w:lang w:val="en-US" w:eastAsia="zh-CN"/>
              </w:rPr>
              <w:t>5</w:t>
            </w:r>
            <w:r>
              <w:rPr>
                <w:rFonts w:hint="eastAsia" w:ascii="仿宋_GB2312" w:eastAsia="仿宋_GB2312"/>
                <w:sz w:val="24"/>
              </w:rPr>
              <w:t>分。</w:t>
            </w:r>
          </w:p>
        </w:tc>
        <w:tc>
          <w:tcPr>
            <w:tcW w:w="1125" w:type="dxa"/>
            <w:vMerge w:val="continue"/>
            <w:noWrap w:val="0"/>
            <w:vAlign w:val="top"/>
          </w:tcPr>
          <w:p>
            <w:pPr>
              <w:spacing w:line="480" w:lineRule="exact"/>
              <w:ind w:firstLine="480" w:firstLineChars="200"/>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622" w:type="dxa"/>
            <w:vMerge w:val="restart"/>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2</w:t>
            </w:r>
          </w:p>
        </w:tc>
        <w:tc>
          <w:tcPr>
            <w:tcW w:w="703" w:type="dxa"/>
            <w:vMerge w:val="restart"/>
            <w:noWrap w:val="0"/>
            <w:vAlign w:val="center"/>
          </w:tcPr>
          <w:p>
            <w:pPr>
              <w:spacing w:line="480" w:lineRule="exact"/>
              <w:rPr>
                <w:rFonts w:hint="eastAsia" w:ascii="仿宋_GB2312" w:eastAsia="仿宋_GB2312"/>
                <w:sz w:val="24"/>
              </w:rPr>
            </w:pPr>
            <w:r>
              <w:rPr>
                <w:rFonts w:hint="eastAsia" w:ascii="仿宋_GB2312" w:eastAsia="仿宋_GB2312"/>
                <w:sz w:val="24"/>
              </w:rPr>
              <w:t xml:space="preserve">技术部分 </w:t>
            </w:r>
            <w:r>
              <w:rPr>
                <w:rFonts w:hint="eastAsia" w:ascii="仿宋_GB2312" w:eastAsia="仿宋_GB2312"/>
                <w:sz w:val="24"/>
                <w:lang w:val="en-US" w:eastAsia="zh-CN"/>
              </w:rPr>
              <w:t>3</w:t>
            </w:r>
            <w:r>
              <w:rPr>
                <w:rFonts w:hint="eastAsia" w:ascii="仿宋_GB2312" w:eastAsia="仿宋_GB2312"/>
                <w:sz w:val="24"/>
              </w:rPr>
              <w:t>0%</w:t>
            </w:r>
          </w:p>
        </w:tc>
        <w:tc>
          <w:tcPr>
            <w:tcW w:w="1548" w:type="dxa"/>
            <w:noWrap w:val="0"/>
            <w:vAlign w:val="center"/>
          </w:tcPr>
          <w:p>
            <w:pPr>
              <w:spacing w:line="480" w:lineRule="exact"/>
              <w:rPr>
                <w:rFonts w:hint="eastAsia" w:ascii="仿宋_GB2312" w:eastAsia="仿宋_GB2312"/>
                <w:sz w:val="24"/>
              </w:rPr>
            </w:pPr>
            <w:r>
              <w:rPr>
                <w:rFonts w:hint="eastAsia" w:ascii="仿宋_GB2312" w:eastAsia="仿宋_GB2312"/>
                <w:sz w:val="24"/>
              </w:rPr>
              <w:t>对设备技术性能指标及商务要求的响应程度</w:t>
            </w:r>
          </w:p>
        </w:tc>
        <w:tc>
          <w:tcPr>
            <w:tcW w:w="6419" w:type="dxa"/>
            <w:noWrap w:val="0"/>
            <w:vAlign w:val="center"/>
          </w:tcPr>
          <w:p>
            <w:pPr>
              <w:spacing w:line="480" w:lineRule="exact"/>
              <w:rPr>
                <w:rFonts w:hint="eastAsia" w:ascii="仿宋_GB2312" w:eastAsia="仿宋_GB2312"/>
                <w:sz w:val="24"/>
              </w:rPr>
            </w:pPr>
            <w:r>
              <w:rPr>
                <w:rFonts w:hint="eastAsia" w:ascii="仿宋_GB2312" w:eastAsia="仿宋_GB2312"/>
                <w:sz w:val="24"/>
              </w:rPr>
              <w:t>根据所响应设备对询价文件第三部分技术性能指标要求的响应性和商务要求进行评价，满分</w:t>
            </w:r>
            <w:r>
              <w:rPr>
                <w:rFonts w:hint="eastAsia" w:ascii="仿宋_GB2312" w:eastAsia="仿宋_GB2312"/>
                <w:sz w:val="24"/>
                <w:lang w:val="en-US" w:eastAsia="zh-CN"/>
              </w:rPr>
              <w:t>25</w:t>
            </w:r>
            <w:r>
              <w:rPr>
                <w:rFonts w:hint="eastAsia" w:ascii="仿宋_GB2312" w:eastAsia="仿宋_GB2312"/>
                <w:sz w:val="24"/>
              </w:rPr>
              <w:t>分。</w:t>
            </w:r>
          </w:p>
          <w:p>
            <w:pPr>
              <w:spacing w:line="480" w:lineRule="exact"/>
              <w:rPr>
                <w:rFonts w:hint="eastAsia" w:ascii="仿宋_GB2312" w:eastAsia="仿宋_GB2312"/>
                <w:sz w:val="24"/>
              </w:rPr>
            </w:pPr>
            <w:r>
              <w:rPr>
                <w:rFonts w:hint="eastAsia" w:ascii="仿宋_GB2312" w:eastAsia="仿宋_GB2312"/>
                <w:sz w:val="24"/>
              </w:rPr>
              <w:t>有1项*号条款不满足做废标处理；</w:t>
            </w:r>
          </w:p>
          <w:p>
            <w:pPr>
              <w:spacing w:line="480" w:lineRule="exact"/>
              <w:rPr>
                <w:rFonts w:hint="eastAsia" w:ascii="仿宋_GB2312" w:eastAsia="仿宋_GB2312"/>
                <w:sz w:val="24"/>
              </w:rPr>
            </w:pPr>
            <w:r>
              <w:rPr>
                <w:rFonts w:hint="eastAsia" w:ascii="仿宋_GB2312" w:eastAsia="仿宋_GB2312"/>
                <w:sz w:val="24"/>
              </w:rPr>
              <w:t>每有1项一般条款不满足扣</w:t>
            </w:r>
            <w:r>
              <w:rPr>
                <w:rFonts w:hint="eastAsia" w:ascii="仿宋_GB2312" w:eastAsia="仿宋_GB2312"/>
                <w:sz w:val="24"/>
                <w:lang w:val="en-US" w:eastAsia="zh-CN"/>
              </w:rPr>
              <w:t>5</w:t>
            </w:r>
            <w:r>
              <w:rPr>
                <w:rFonts w:hint="eastAsia" w:ascii="仿宋_GB2312" w:eastAsia="仿宋_GB2312"/>
                <w:sz w:val="24"/>
              </w:rPr>
              <w:t>分，超过5项不满足作废标处理。</w:t>
            </w:r>
          </w:p>
        </w:tc>
        <w:tc>
          <w:tcPr>
            <w:tcW w:w="1125" w:type="dxa"/>
            <w:vMerge w:val="continue"/>
            <w:noWrap w:val="0"/>
            <w:vAlign w:val="top"/>
          </w:tcPr>
          <w:p>
            <w:pPr>
              <w:spacing w:line="480" w:lineRule="exact"/>
              <w:ind w:firstLine="480" w:firstLineChars="200"/>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622" w:type="dxa"/>
            <w:vMerge w:val="continue"/>
            <w:noWrap w:val="0"/>
            <w:vAlign w:val="top"/>
          </w:tcPr>
          <w:p>
            <w:pPr>
              <w:spacing w:line="480" w:lineRule="exact"/>
              <w:ind w:firstLine="480" w:firstLineChars="200"/>
              <w:rPr>
                <w:rFonts w:hint="eastAsia" w:ascii="仿宋_GB2312" w:eastAsia="仿宋_GB2312"/>
                <w:sz w:val="24"/>
              </w:rPr>
            </w:pPr>
          </w:p>
        </w:tc>
        <w:tc>
          <w:tcPr>
            <w:tcW w:w="703" w:type="dxa"/>
            <w:vMerge w:val="continue"/>
            <w:noWrap w:val="0"/>
            <w:vAlign w:val="top"/>
          </w:tcPr>
          <w:p>
            <w:pPr>
              <w:spacing w:line="480" w:lineRule="exact"/>
              <w:ind w:firstLine="480" w:firstLineChars="200"/>
              <w:rPr>
                <w:rFonts w:hint="eastAsia" w:ascii="仿宋_GB2312" w:eastAsia="仿宋_GB2312"/>
                <w:sz w:val="24"/>
              </w:rPr>
            </w:pPr>
          </w:p>
        </w:tc>
        <w:tc>
          <w:tcPr>
            <w:tcW w:w="1548" w:type="dxa"/>
            <w:noWrap w:val="0"/>
            <w:vAlign w:val="center"/>
          </w:tcPr>
          <w:p>
            <w:pPr>
              <w:spacing w:line="480" w:lineRule="exact"/>
              <w:rPr>
                <w:rFonts w:hint="eastAsia" w:ascii="仿宋_GB2312" w:eastAsia="仿宋_GB2312"/>
                <w:sz w:val="24"/>
              </w:rPr>
            </w:pPr>
            <w:r>
              <w:rPr>
                <w:rFonts w:hint="eastAsia" w:ascii="仿宋_GB2312" w:eastAsia="仿宋_GB2312"/>
                <w:sz w:val="24"/>
              </w:rPr>
              <w:t>对供应商技术服务和质保期服务能力的评价</w:t>
            </w:r>
          </w:p>
        </w:tc>
        <w:tc>
          <w:tcPr>
            <w:tcW w:w="6419" w:type="dxa"/>
            <w:noWrap w:val="0"/>
            <w:vAlign w:val="top"/>
          </w:tcPr>
          <w:p>
            <w:pPr>
              <w:spacing w:line="480" w:lineRule="exact"/>
              <w:rPr>
                <w:rFonts w:hint="eastAsia" w:ascii="仿宋_GB2312" w:eastAsia="宋体"/>
                <w:sz w:val="24"/>
                <w:lang w:val="en-US" w:eastAsia="zh-CN"/>
              </w:rPr>
            </w:pPr>
            <w:r>
              <w:rPr>
                <w:rFonts w:hint="eastAsia" w:ascii="仿宋_GB2312" w:eastAsia="仿宋_GB2312"/>
                <w:sz w:val="24"/>
              </w:rPr>
              <w:t>售后服务时间</w:t>
            </w:r>
            <w:r>
              <w:rPr>
                <w:rFonts w:hint="eastAsia" w:ascii="仿宋_GB2312" w:eastAsia="仿宋_GB2312"/>
                <w:sz w:val="24"/>
                <w:lang w:val="en-US" w:eastAsia="zh-CN"/>
              </w:rPr>
              <w:t>及质保周期</w:t>
            </w:r>
            <w:r>
              <w:rPr>
                <w:rFonts w:hint="eastAsia" w:ascii="仿宋_GB2312" w:eastAsia="仿宋_GB2312"/>
                <w:sz w:val="24"/>
              </w:rPr>
              <w:t>进行评价，满分</w:t>
            </w:r>
            <w:r>
              <w:rPr>
                <w:rFonts w:hint="eastAsia" w:ascii="仿宋_GB2312" w:eastAsia="仿宋_GB2312"/>
                <w:sz w:val="24"/>
                <w:lang w:val="en-US" w:eastAsia="zh-CN"/>
              </w:rPr>
              <w:t>5</w:t>
            </w:r>
            <w:r>
              <w:rPr>
                <w:rFonts w:hint="eastAsia" w:ascii="仿宋_GB2312" w:eastAsia="仿宋_GB2312"/>
                <w:sz w:val="24"/>
              </w:rPr>
              <w:t>分</w:t>
            </w:r>
            <w:r>
              <w:rPr>
                <w:rFonts w:hint="eastAsia" w:ascii="仿宋_GB2312" w:eastAsia="仿宋_GB2312"/>
                <w:sz w:val="24"/>
                <w:lang w:eastAsia="zh-CN"/>
              </w:rPr>
              <w:t>：</w:t>
            </w:r>
            <w:r>
              <w:rPr>
                <w:rFonts w:hint="eastAsia" w:ascii="仿宋_GB2312" w:eastAsia="仿宋_GB2312"/>
                <w:sz w:val="24"/>
                <w:lang w:val="en-US" w:eastAsia="zh-CN"/>
              </w:rPr>
              <w:t>售后服务</w:t>
            </w:r>
            <w:r>
              <w:rPr>
                <w:rFonts w:hint="eastAsia" w:ascii="仿宋_GB2312" w:eastAsia="仿宋_GB2312"/>
                <w:sz w:val="24"/>
              </w:rPr>
              <w:t>12小时（含）以内：</w:t>
            </w:r>
            <w:r>
              <w:rPr>
                <w:rFonts w:hint="eastAsia" w:ascii="仿宋_GB2312" w:eastAsia="仿宋_GB2312"/>
                <w:sz w:val="24"/>
                <w:lang w:val="en-US" w:eastAsia="zh-CN"/>
              </w:rPr>
              <w:t>3</w:t>
            </w:r>
            <w:r>
              <w:rPr>
                <w:rFonts w:hint="eastAsia" w:ascii="仿宋_GB2312" w:eastAsia="仿宋_GB2312"/>
                <w:sz w:val="24"/>
              </w:rPr>
              <w:t>分；12小时到24小时（含）：</w:t>
            </w:r>
            <w:r>
              <w:rPr>
                <w:rFonts w:hint="eastAsia" w:ascii="仿宋_GB2312" w:eastAsia="仿宋_GB2312"/>
                <w:sz w:val="24"/>
                <w:lang w:val="en-US" w:eastAsia="zh-CN"/>
              </w:rPr>
              <w:t>2</w:t>
            </w:r>
            <w:r>
              <w:rPr>
                <w:rFonts w:hint="eastAsia" w:ascii="仿宋_GB2312" w:eastAsia="仿宋_GB2312"/>
                <w:sz w:val="24"/>
              </w:rPr>
              <w:t>分；24小时（含）到</w:t>
            </w:r>
            <w:r>
              <w:rPr>
                <w:rFonts w:hint="eastAsia" w:ascii="仿宋_GB2312" w:eastAsia="仿宋_GB2312"/>
                <w:sz w:val="24"/>
                <w:lang w:val="en-US" w:eastAsia="zh-CN"/>
              </w:rPr>
              <w:t>48</w:t>
            </w:r>
            <w:r>
              <w:rPr>
                <w:rFonts w:hint="eastAsia" w:ascii="仿宋_GB2312" w:eastAsia="仿宋_GB2312"/>
                <w:sz w:val="24"/>
              </w:rPr>
              <w:t>小时：1分；48小时以上：0分</w:t>
            </w:r>
            <w:r>
              <w:rPr>
                <w:rFonts w:hint="eastAsia" w:ascii="仿宋_GB2312" w:eastAsia="仿宋_GB2312"/>
                <w:sz w:val="24"/>
                <w:lang w:val="en-US" w:eastAsia="zh-CN"/>
              </w:rPr>
              <w:t>；质保周期评价：</w:t>
            </w:r>
            <w:r>
              <w:rPr>
                <w:rFonts w:hint="eastAsia" w:ascii="宋体" w:cs="宋体"/>
                <w:color w:val="000000"/>
                <w:kern w:val="0"/>
                <w:sz w:val="22"/>
                <w:szCs w:val="22"/>
              </w:rPr>
              <w:t>1年以下：0分；1年（含）到2年：1分；2年（含）到3年：</w:t>
            </w:r>
            <w:r>
              <w:rPr>
                <w:rFonts w:hint="eastAsia" w:ascii="宋体" w:cs="宋体"/>
                <w:color w:val="000000"/>
                <w:kern w:val="0"/>
                <w:sz w:val="22"/>
                <w:szCs w:val="22"/>
                <w:lang w:val="en-US" w:eastAsia="zh-CN"/>
              </w:rPr>
              <w:t>2</w:t>
            </w:r>
            <w:r>
              <w:rPr>
                <w:rFonts w:hint="eastAsia" w:ascii="宋体" w:cs="宋体"/>
                <w:color w:val="000000"/>
                <w:kern w:val="0"/>
                <w:sz w:val="22"/>
                <w:szCs w:val="22"/>
              </w:rPr>
              <w:t>分</w:t>
            </w:r>
            <w:r>
              <w:rPr>
                <w:rFonts w:hint="eastAsia" w:ascii="宋体" w:cs="宋体"/>
                <w:color w:val="000000"/>
                <w:kern w:val="0"/>
                <w:sz w:val="22"/>
                <w:szCs w:val="22"/>
                <w:lang w:eastAsia="zh-CN"/>
              </w:rPr>
              <w:t>。</w:t>
            </w:r>
          </w:p>
        </w:tc>
        <w:tc>
          <w:tcPr>
            <w:tcW w:w="1125" w:type="dxa"/>
            <w:vMerge w:val="continue"/>
            <w:noWrap w:val="0"/>
            <w:vAlign w:val="top"/>
          </w:tcPr>
          <w:p>
            <w:pPr>
              <w:spacing w:line="480" w:lineRule="exact"/>
              <w:ind w:firstLine="480" w:firstLineChars="200"/>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0" w:hRule="atLeast"/>
        </w:trPr>
        <w:tc>
          <w:tcPr>
            <w:tcW w:w="622" w:type="dxa"/>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3</w:t>
            </w:r>
          </w:p>
        </w:tc>
        <w:tc>
          <w:tcPr>
            <w:tcW w:w="703" w:type="dxa"/>
            <w:noWrap w:val="0"/>
            <w:vAlign w:val="center"/>
          </w:tcPr>
          <w:p>
            <w:pPr>
              <w:spacing w:line="480" w:lineRule="exact"/>
              <w:rPr>
                <w:rFonts w:hint="eastAsia" w:ascii="仿宋_GB2312" w:eastAsia="仿宋_GB2312"/>
                <w:sz w:val="24"/>
              </w:rPr>
            </w:pPr>
            <w:r>
              <w:rPr>
                <w:rFonts w:hint="eastAsia" w:ascii="仿宋_GB2312" w:eastAsia="仿宋_GB2312"/>
                <w:sz w:val="24"/>
              </w:rPr>
              <w:t>投标报价评分标准</w:t>
            </w:r>
            <w:r>
              <w:rPr>
                <w:rFonts w:hint="eastAsia" w:ascii="仿宋_GB2312" w:eastAsia="仿宋_GB2312"/>
                <w:sz w:val="24"/>
                <w:lang w:val="en-US" w:eastAsia="zh-CN"/>
              </w:rPr>
              <w:t>5</w:t>
            </w:r>
            <w:r>
              <w:rPr>
                <w:rFonts w:hint="eastAsia" w:ascii="仿宋_GB2312" w:eastAsia="仿宋_GB2312"/>
                <w:sz w:val="24"/>
              </w:rPr>
              <w:t>0%</w:t>
            </w:r>
          </w:p>
        </w:tc>
        <w:tc>
          <w:tcPr>
            <w:tcW w:w="1548" w:type="dxa"/>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投标报价</w:t>
            </w:r>
          </w:p>
        </w:tc>
        <w:tc>
          <w:tcPr>
            <w:tcW w:w="6419" w:type="dxa"/>
            <w:noWrap w:val="0"/>
            <w:vAlign w:val="top"/>
          </w:tcPr>
          <w:p>
            <w:pPr>
              <w:spacing w:line="480" w:lineRule="exact"/>
              <w:rPr>
                <w:rFonts w:hint="eastAsia" w:ascii="仿宋_GB2312" w:eastAsia="仿宋_GB2312"/>
                <w:sz w:val="24"/>
              </w:rPr>
            </w:pPr>
            <w:r>
              <w:rPr>
                <w:rFonts w:hint="eastAsia" w:ascii="仿宋_GB2312" w:eastAsia="仿宋_GB2312"/>
                <w:sz w:val="24"/>
              </w:rPr>
              <w:t>1）当有效投标家数为5家以上（含5家）时，去掉一个最高和最低投标报价，计算其余投标报价的算数平均值A；</w:t>
            </w:r>
          </w:p>
          <w:p>
            <w:pPr>
              <w:spacing w:line="480" w:lineRule="exact"/>
              <w:rPr>
                <w:rFonts w:hint="eastAsia" w:ascii="仿宋_GB2312" w:eastAsia="仿宋_GB2312"/>
                <w:sz w:val="24"/>
              </w:rPr>
            </w:pPr>
            <w:r>
              <w:rPr>
                <w:rFonts w:hint="eastAsia" w:ascii="仿宋_GB2312" w:eastAsia="仿宋_GB2312"/>
                <w:sz w:val="24"/>
              </w:rPr>
              <w:t>2）当有效投标家数少于5家时，计算所有投标报价的算术平均值B。</w:t>
            </w:r>
          </w:p>
          <w:p>
            <w:pPr>
              <w:spacing w:line="480" w:lineRule="exact"/>
              <w:rPr>
                <w:rFonts w:hint="eastAsia" w:ascii="仿宋_GB2312" w:eastAsia="仿宋_GB2312"/>
                <w:sz w:val="24"/>
              </w:rPr>
            </w:pPr>
            <w:r>
              <w:rPr>
                <w:rFonts w:hint="eastAsia" w:ascii="仿宋_GB2312" w:eastAsia="仿宋_GB2312"/>
                <w:sz w:val="24"/>
              </w:rPr>
              <w:t>3）评标基准价=A（B）×0.95</w:t>
            </w:r>
          </w:p>
          <w:p>
            <w:pPr>
              <w:spacing w:line="480" w:lineRule="exact"/>
              <w:rPr>
                <w:rFonts w:hint="eastAsia" w:ascii="仿宋_GB2312" w:eastAsia="仿宋_GB2312"/>
                <w:sz w:val="24"/>
              </w:rPr>
            </w:pPr>
            <w:r>
              <w:rPr>
                <w:rFonts w:hint="eastAsia" w:ascii="仿宋_GB2312" w:eastAsia="仿宋_GB2312"/>
                <w:sz w:val="24"/>
              </w:rPr>
              <w:t>投标报价等于评标基准价的投标人价格分为满分，投标报价与评标基准价相比，每高1%扣1分，每低1%扣0.5分，最多扣20分。按照线性插入法计算，精确到0.01分</w:t>
            </w:r>
          </w:p>
        </w:tc>
        <w:tc>
          <w:tcPr>
            <w:tcW w:w="1125" w:type="dxa"/>
            <w:vMerge w:val="continue"/>
            <w:noWrap w:val="0"/>
            <w:vAlign w:val="top"/>
          </w:tcPr>
          <w:p>
            <w:pPr>
              <w:spacing w:line="480" w:lineRule="exact"/>
              <w:ind w:firstLine="480" w:firstLineChars="200"/>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622" w:type="dxa"/>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4</w:t>
            </w:r>
          </w:p>
        </w:tc>
        <w:tc>
          <w:tcPr>
            <w:tcW w:w="703" w:type="dxa"/>
            <w:noWrap w:val="0"/>
            <w:vAlign w:val="center"/>
          </w:tcPr>
          <w:p>
            <w:pPr>
              <w:spacing w:line="480" w:lineRule="exact"/>
              <w:rPr>
                <w:rFonts w:hint="eastAsia" w:ascii="仿宋_GB2312" w:eastAsia="仿宋_GB2312"/>
                <w:sz w:val="24"/>
              </w:rPr>
            </w:pPr>
            <w:r>
              <w:rPr>
                <w:rFonts w:hint="eastAsia" w:ascii="仿宋_GB2312" w:eastAsia="仿宋_GB2312"/>
                <w:sz w:val="24"/>
              </w:rPr>
              <w:t>总分</w:t>
            </w:r>
          </w:p>
        </w:tc>
        <w:tc>
          <w:tcPr>
            <w:tcW w:w="1548" w:type="dxa"/>
            <w:noWrap w:val="0"/>
            <w:vAlign w:val="top"/>
          </w:tcPr>
          <w:p>
            <w:pPr>
              <w:spacing w:line="480" w:lineRule="exact"/>
              <w:ind w:firstLine="480" w:firstLineChars="200"/>
              <w:rPr>
                <w:rFonts w:hint="eastAsia" w:ascii="仿宋_GB2312" w:eastAsia="仿宋_GB2312"/>
                <w:sz w:val="24"/>
              </w:rPr>
            </w:pPr>
            <w:r>
              <w:rPr>
                <w:rFonts w:hint="eastAsia" w:ascii="仿宋_GB2312" w:eastAsia="仿宋_GB2312"/>
                <w:sz w:val="24"/>
              </w:rPr>
              <w:t>/</w:t>
            </w:r>
          </w:p>
        </w:tc>
        <w:tc>
          <w:tcPr>
            <w:tcW w:w="6419" w:type="dxa"/>
            <w:noWrap w:val="0"/>
            <w:vAlign w:val="top"/>
          </w:tcPr>
          <w:p>
            <w:pPr>
              <w:spacing w:line="480" w:lineRule="exact"/>
              <w:ind w:firstLine="480" w:firstLineChars="200"/>
              <w:rPr>
                <w:rFonts w:hint="eastAsia" w:ascii="仿宋_GB2312" w:eastAsia="仿宋_GB2312"/>
                <w:sz w:val="24"/>
              </w:rPr>
            </w:pPr>
            <w:r>
              <w:rPr>
                <w:rFonts w:hint="eastAsia" w:ascii="仿宋_GB2312" w:eastAsia="仿宋_GB2312"/>
                <w:sz w:val="24"/>
              </w:rPr>
              <w:t>100分</w:t>
            </w:r>
          </w:p>
        </w:tc>
        <w:tc>
          <w:tcPr>
            <w:tcW w:w="1125" w:type="dxa"/>
            <w:noWrap w:val="0"/>
            <w:vAlign w:val="top"/>
          </w:tcPr>
          <w:p>
            <w:pPr>
              <w:spacing w:line="480" w:lineRule="exact"/>
              <w:ind w:firstLine="480" w:firstLineChars="200"/>
              <w:rPr>
                <w:rFonts w:hint="eastAsia" w:ascii="仿宋_GB2312" w:eastAsia="仿宋_GB2312"/>
                <w:sz w:val="24"/>
              </w:rPr>
            </w:pPr>
          </w:p>
        </w:tc>
      </w:tr>
    </w:tbl>
    <w:p>
      <w:pPr>
        <w:spacing w:line="480" w:lineRule="exact"/>
        <w:ind w:firstLine="480" w:firstLineChars="200"/>
        <w:rPr>
          <w:rFonts w:hint="default" w:ascii="仿宋_GB2312" w:eastAsia="仿宋_GB2312"/>
          <w:sz w:val="24"/>
          <w:lang w:val="en-US" w:eastAsia="zh-CN"/>
        </w:rPr>
      </w:pP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rPr>
          <w:rFonts w:hint="eastAsia"/>
          <w:b/>
          <w:sz w:val="32"/>
        </w:rPr>
      </w:pPr>
      <w:r>
        <w:rPr>
          <w:rFonts w:hint="eastAsia"/>
          <w:b/>
          <w:sz w:val="32"/>
        </w:rPr>
        <w:br w:type="page"/>
      </w:r>
    </w:p>
    <w:p>
      <w:pPr>
        <w:numPr>
          <w:ilvl w:val="0"/>
          <w:numId w:val="2"/>
        </w:numPr>
        <w:spacing w:line="520" w:lineRule="exact"/>
        <w:jc w:val="center"/>
        <w:outlineLvl w:val="0"/>
        <w:rPr>
          <w:rFonts w:hint="eastAsia" w:eastAsia="黑体"/>
          <w:sz w:val="30"/>
          <w:szCs w:val="30"/>
        </w:rPr>
      </w:pPr>
      <w:bookmarkStart w:id="8" w:name="_Toc30147"/>
      <w:r>
        <w:rPr>
          <w:b/>
          <w:sz w:val="30"/>
          <w:szCs w:val="30"/>
        </w:rPr>
        <w:t xml:space="preserve"> </w:t>
      </w:r>
      <w:r>
        <w:rPr>
          <w:rFonts w:hint="eastAsia" w:ascii="黑体" w:eastAsia="黑体"/>
          <w:sz w:val="30"/>
          <w:szCs w:val="30"/>
          <w:lang w:val="en-US" w:eastAsia="zh-CN"/>
        </w:rPr>
        <w:t>采购</w:t>
      </w:r>
      <w:r>
        <w:rPr>
          <w:rFonts w:hint="eastAsia" w:eastAsia="黑体"/>
          <w:sz w:val="30"/>
          <w:szCs w:val="30"/>
        </w:rPr>
        <w:t>商务条款</w:t>
      </w:r>
      <w:bookmarkEnd w:id="8"/>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ascii="楷体_GB2312" w:hAnsi="Times New Roman" w:eastAsia="楷体_GB2312" w:cs="仿宋_GB2312"/>
          <w:color w:val="000000"/>
          <w:kern w:val="0"/>
          <w:sz w:val="24"/>
          <w:szCs w:val="21"/>
          <w:lang w:val="en-US" w:eastAsia="zh-CN" w:bidi="ar-SA"/>
        </w:rPr>
        <w:t>合同签订后</w:t>
      </w:r>
      <w:r>
        <w:rPr>
          <w:rFonts w:hint="eastAsia" w:ascii="楷体_GB2312" w:hAnsi="Times New Roman" w:eastAsia="楷体_GB2312" w:cs="仿宋_GB2312"/>
          <w:color w:val="000000"/>
          <w:kern w:val="0"/>
          <w:sz w:val="24"/>
          <w:szCs w:val="21"/>
          <w:u w:val="none"/>
          <w:lang w:val="en-US" w:eastAsia="zh-CN" w:bidi="ar-SA"/>
        </w:rPr>
        <w:t xml:space="preserve"> </w:t>
      </w:r>
      <w:r>
        <w:rPr>
          <w:rFonts w:hint="eastAsia" w:ascii="楷体_GB2312" w:eastAsia="楷体_GB2312" w:cs="仿宋_GB2312"/>
          <w:color w:val="000000"/>
          <w:kern w:val="0"/>
          <w:sz w:val="24"/>
          <w:szCs w:val="21"/>
          <w:u w:val="none"/>
          <w:lang w:val="en-US" w:eastAsia="zh-CN" w:bidi="ar-SA"/>
        </w:rPr>
        <w:t>20</w:t>
      </w:r>
      <w:r>
        <w:rPr>
          <w:rFonts w:hint="eastAsia" w:ascii="楷体_GB2312" w:hAnsi="Times New Roman" w:eastAsia="楷体_GB2312" w:cs="仿宋_GB2312"/>
          <w:color w:val="000000"/>
          <w:kern w:val="0"/>
          <w:sz w:val="24"/>
          <w:szCs w:val="21"/>
          <w:u w:val="none"/>
          <w:lang w:val="en-US" w:eastAsia="zh-CN" w:bidi="ar-SA"/>
        </w:rPr>
        <w:t xml:space="preserve"> </w:t>
      </w:r>
      <w:r>
        <w:rPr>
          <w:rFonts w:hint="eastAsia" w:ascii="楷体_GB2312" w:eastAsia="楷体_GB2312" w:cs="仿宋_GB2312"/>
          <w:color w:val="000000"/>
          <w:kern w:val="0"/>
          <w:sz w:val="24"/>
          <w:szCs w:val="21"/>
          <w:u w:val="none"/>
          <w:lang w:val="en-US" w:eastAsia="zh-CN" w:bidi="ar-SA"/>
        </w:rPr>
        <w:t>个工作日内</w:t>
      </w:r>
      <w:r>
        <w:rPr>
          <w:rFonts w:hint="eastAsia" w:ascii="楷体_GB2312" w:hAnsi="Times New Roman" w:eastAsia="楷体_GB2312" w:cs="仿宋_GB2312"/>
          <w:color w:val="000000"/>
          <w:kern w:val="0"/>
          <w:sz w:val="24"/>
          <w:szCs w:val="21"/>
          <w:lang w:val="en-US" w:eastAsia="zh-CN" w:bidi="ar-SA"/>
        </w:rPr>
        <w:t>送货到采购方公司并</w:t>
      </w:r>
      <w:r>
        <w:rPr>
          <w:rFonts w:hint="eastAsia" w:ascii="楷体_GB2312" w:eastAsia="楷体_GB2312" w:cs="仿宋_GB2312"/>
          <w:color w:val="000000"/>
          <w:kern w:val="0"/>
          <w:sz w:val="24"/>
          <w:szCs w:val="21"/>
          <w:lang w:val="en-US" w:eastAsia="zh-CN" w:bidi="ar-SA"/>
        </w:rPr>
        <w:t>安装</w:t>
      </w:r>
      <w:r>
        <w:rPr>
          <w:rFonts w:hint="eastAsia" w:ascii="楷体_GB2312" w:hAnsi="Times New Roman" w:eastAsia="楷体_GB2312" w:cs="仿宋_GB2312"/>
          <w:color w:val="000000"/>
          <w:kern w:val="0"/>
          <w:sz w:val="24"/>
          <w:szCs w:val="21"/>
          <w:lang w:val="en-US" w:eastAsia="zh-CN" w:bidi="ar-SA"/>
        </w:rPr>
        <w:t>调试合格</w:t>
      </w:r>
      <w:r>
        <w:rPr>
          <w:rFonts w:hint="eastAsia" w:ascii="楷体_GB2312" w:eastAsia="楷体_GB2312" w:cs="仿宋_GB2312"/>
          <w:color w:val="000000"/>
          <w:kern w:val="0"/>
          <w:sz w:val="24"/>
          <w:szCs w:val="21"/>
          <w:lang w:val="en-US" w:eastAsia="zh-CN" w:bidi="ar-SA"/>
        </w:rPr>
        <w:t>。</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rPr>
          <w:rFonts w:hint="default" w:eastAsia="宋体"/>
          <w:sz w:val="24"/>
          <w:lang w:val="en-US" w:eastAsia="zh-CN"/>
        </w:rPr>
      </w:pPr>
      <w:r>
        <w:rPr>
          <w:rFonts w:hint="eastAsia"/>
          <w:sz w:val="24"/>
          <w:lang w:val="en-US" w:eastAsia="zh-CN"/>
        </w:rPr>
        <w:t>合同签定后5个工作日内付合同总额的30%；货到安装调试验收合格后，成交商开具13%全额增值税专用发票后90天内付合同总额的60%，剩余10%作为质保金，1年后无息支付。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验收合格后，整机</w:t>
      </w:r>
      <w:r>
        <w:rPr>
          <w:rFonts w:hint="eastAsia"/>
          <w:color w:val="000000"/>
          <w:kern w:val="0"/>
          <w:sz w:val="24"/>
          <w:lang w:val="en-US" w:eastAsia="zh-CN"/>
        </w:rPr>
        <w:t>至少</w:t>
      </w:r>
      <w:r>
        <w:rPr>
          <w:rFonts w:hint="eastAsia"/>
          <w:color w:val="000000"/>
          <w:kern w:val="0"/>
          <w:sz w:val="24"/>
        </w:rPr>
        <w:t>保修一年，并在保修期内提供不少于</w:t>
      </w:r>
      <w:r>
        <w:rPr>
          <w:rFonts w:hint="eastAsia"/>
          <w:color w:val="000000"/>
          <w:kern w:val="0"/>
          <w:sz w:val="24"/>
          <w:lang w:val="en-US" w:eastAsia="zh-CN"/>
        </w:rPr>
        <w:t>三</w:t>
      </w:r>
      <w:r>
        <w:rPr>
          <w:rFonts w:hint="eastAsia"/>
          <w:color w:val="000000"/>
          <w:kern w:val="0"/>
          <w:sz w:val="24"/>
        </w:rPr>
        <w:t>次的免费上门维修、维护服务。</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4.1</w:t>
      </w:r>
      <w:r>
        <w:rPr>
          <w:rFonts w:hint="eastAsia" w:hAnsi="宋体"/>
          <w:sz w:val="24"/>
        </w:rPr>
        <w:t>提供</w:t>
      </w:r>
      <w:r>
        <w:rPr>
          <w:rFonts w:hint="eastAsia" w:hAnsi="宋体"/>
          <w:sz w:val="24"/>
          <w:lang w:eastAsia="zh-CN"/>
        </w:rPr>
        <w:t>设备</w:t>
      </w:r>
      <w:r>
        <w:rPr>
          <w:rFonts w:hint="eastAsia" w:hAnsi="宋体"/>
          <w:sz w:val="24"/>
        </w:rPr>
        <w:t>的技术图纸及说明；</w:t>
      </w:r>
    </w:p>
    <w:p>
      <w:pPr>
        <w:spacing w:line="500" w:lineRule="exact"/>
        <w:rPr>
          <w:sz w:val="24"/>
        </w:rPr>
      </w:pPr>
      <w:r>
        <w:rPr>
          <w:sz w:val="24"/>
        </w:rPr>
        <w:t>4.2</w:t>
      </w:r>
      <w:r>
        <w:rPr>
          <w:rFonts w:hint="eastAsia" w:hAnsi="宋体"/>
          <w:sz w:val="24"/>
        </w:rPr>
        <w:t>备件手册、零件及易损件的图纸及相关资料；</w:t>
      </w:r>
    </w:p>
    <w:p>
      <w:pPr>
        <w:spacing w:line="500" w:lineRule="exact"/>
        <w:rPr>
          <w:sz w:val="24"/>
        </w:rPr>
      </w:pPr>
      <w:r>
        <w:rPr>
          <w:sz w:val="24"/>
        </w:rPr>
        <w:t>4.3</w:t>
      </w:r>
      <w:r>
        <w:rPr>
          <w:rFonts w:hint="eastAsia" w:hAnsi="宋体"/>
          <w:sz w:val="24"/>
        </w:rPr>
        <w:t>提供配套设备使用说明书、维护手册；</w:t>
      </w:r>
    </w:p>
    <w:p>
      <w:pPr>
        <w:spacing w:line="500" w:lineRule="exact"/>
        <w:rPr>
          <w:rFonts w:eastAsia="黑体"/>
          <w:bCs/>
          <w:sz w:val="24"/>
        </w:rPr>
      </w:pPr>
      <w:r>
        <w:rPr>
          <w:rFonts w:eastAsia="黑体"/>
          <w:bCs/>
          <w:sz w:val="24"/>
        </w:rPr>
        <w:t>5.</w:t>
      </w:r>
      <w:r>
        <w:rPr>
          <w:rFonts w:hint="eastAsia" w:eastAsia="黑体"/>
          <w:bCs/>
          <w:sz w:val="24"/>
        </w:rPr>
        <w:t>安装调试及验收：</w:t>
      </w:r>
    </w:p>
    <w:p>
      <w:pPr>
        <w:spacing w:line="500" w:lineRule="exact"/>
        <w:rPr>
          <w:color w:val="FF0000"/>
          <w:sz w:val="21"/>
          <w:szCs w:val="21"/>
        </w:rPr>
      </w:pPr>
      <w:r>
        <w:rPr>
          <w:sz w:val="24"/>
        </w:rPr>
        <w:t>5.1</w:t>
      </w:r>
      <w:r>
        <w:rPr>
          <w:rFonts w:hint="eastAsia" w:hAnsi="宋体"/>
          <w:sz w:val="24"/>
        </w:rPr>
        <w:t>卖方负责设备</w:t>
      </w:r>
      <w:r>
        <w:rPr>
          <w:rFonts w:hint="eastAsia" w:hAnsi="宋体"/>
          <w:sz w:val="24"/>
          <w:lang w:eastAsia="zh-CN"/>
        </w:rPr>
        <w:t>制造</w:t>
      </w:r>
      <w:r>
        <w:rPr>
          <w:rFonts w:hint="eastAsia" w:hAnsi="宋体"/>
          <w:sz w:val="24"/>
        </w:rPr>
        <w:t>、</w:t>
      </w:r>
      <w:r>
        <w:rPr>
          <w:rFonts w:hint="eastAsia" w:hAnsi="宋体"/>
          <w:sz w:val="24"/>
          <w:lang w:eastAsia="zh-CN"/>
        </w:rPr>
        <w:t>运输及</w:t>
      </w:r>
      <w:r>
        <w:rPr>
          <w:rFonts w:hint="eastAsia" w:hAnsi="宋体"/>
          <w:sz w:val="24"/>
        </w:rPr>
        <w:t>调试。</w:t>
      </w:r>
    </w:p>
    <w:p>
      <w:pPr>
        <w:spacing w:line="500" w:lineRule="exact"/>
        <w:rPr>
          <w:rFonts w:hAnsi="宋体"/>
          <w:sz w:val="24"/>
        </w:rPr>
      </w:pPr>
      <w:r>
        <w:rPr>
          <w:sz w:val="24"/>
        </w:rPr>
        <w:t>5.</w:t>
      </w:r>
      <w:r>
        <w:rPr>
          <w:rFonts w:hint="eastAsia"/>
          <w:sz w:val="24"/>
          <w:lang w:val="en-US" w:eastAsia="zh-CN"/>
        </w:rPr>
        <w:t>2</w:t>
      </w:r>
      <w:r>
        <w:rPr>
          <w:rFonts w:hint="eastAsia" w:hAnsi="宋体"/>
          <w:sz w:val="24"/>
        </w:rPr>
        <w:t>卖方应就设备的调试、操作、维修、保养等对买方维修技术人员进行培训。设备</w:t>
      </w:r>
      <w:r>
        <w:rPr>
          <w:rFonts w:hint="eastAsia" w:hAnsi="宋体"/>
          <w:sz w:val="24"/>
          <w:lang w:eastAsia="zh-CN"/>
        </w:rPr>
        <w:t>安装</w:t>
      </w:r>
      <w:r>
        <w:rPr>
          <w:rFonts w:hint="eastAsia" w:hAnsi="宋体"/>
          <w:sz w:val="24"/>
        </w:rPr>
        <w:t>调试完毕后，卖方应对买方操作人员进行现场培训，直至买方的技术人员能独立操作，同时能完成一般常见故障的维修工作。</w:t>
      </w:r>
    </w:p>
    <w:p>
      <w:pPr>
        <w:spacing w:line="500" w:lineRule="exact"/>
        <w:rPr>
          <w:rFonts w:hAnsi="宋体"/>
          <w:sz w:val="24"/>
        </w:rPr>
      </w:pPr>
      <w:r>
        <w:rPr>
          <w:sz w:val="24"/>
        </w:rPr>
        <w:t>5.</w:t>
      </w:r>
      <w:r>
        <w:rPr>
          <w:rFonts w:hint="eastAsia"/>
          <w:sz w:val="24"/>
          <w:lang w:val="en-US" w:eastAsia="zh-CN"/>
        </w:rPr>
        <w:t>3</w:t>
      </w:r>
      <w:r>
        <w:rPr>
          <w:rFonts w:hint="eastAsia" w:hAnsi="宋体"/>
          <w:sz w:val="24"/>
        </w:rPr>
        <w:t>验收标准：</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.1</w:t>
      </w:r>
      <w:r>
        <w:rPr>
          <w:rFonts w:hint="eastAsia" w:hAnsi="宋体"/>
          <w:sz w:val="24"/>
        </w:rPr>
        <w:t>设备验收在设备</w:t>
      </w:r>
      <w:r>
        <w:rPr>
          <w:rFonts w:hint="eastAsia" w:hAnsi="宋体"/>
          <w:sz w:val="24"/>
          <w:lang w:eastAsia="zh-CN"/>
        </w:rPr>
        <w:t>安装</w:t>
      </w:r>
      <w:r>
        <w:rPr>
          <w:rFonts w:hint="eastAsia" w:hAnsi="宋体"/>
          <w:sz w:val="24"/>
        </w:rPr>
        <w:t>调试完成后进行，根据技术参数要求进行现场验收。</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 xml:space="preserve">.2 </w:t>
      </w:r>
      <w:r>
        <w:rPr>
          <w:rFonts w:hint="eastAsia" w:hAnsi="宋体"/>
          <w:sz w:val="24"/>
        </w:rPr>
        <w:t>其余按中国有关国家标准和行业标准执行。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sz w:val="24"/>
        </w:rPr>
      </w:pPr>
      <w:r>
        <w:rPr>
          <w:sz w:val="24"/>
        </w:rPr>
        <w:t>6.2</w:t>
      </w:r>
      <w:r>
        <w:rPr>
          <w:rFonts w:hint="eastAsia" w:hAnsi="宋体"/>
          <w:sz w:val="24"/>
        </w:rPr>
        <w:t>备件送达期限：在设备的使用寿命期内，卖方应保证国内不超过</w:t>
      </w:r>
      <w:r>
        <w:rPr>
          <w:rFonts w:hint="eastAsia"/>
          <w:sz w:val="24"/>
        </w:rPr>
        <w:t>4</w:t>
      </w:r>
      <w:r>
        <w:rPr>
          <w:rFonts w:hint="eastAsia" w:hAnsi="宋体"/>
          <w:sz w:val="24"/>
        </w:rPr>
        <w:t>天，国外不超过</w:t>
      </w:r>
      <w:r>
        <w:rPr>
          <w:sz w:val="24"/>
        </w:rPr>
        <w:t>21</w:t>
      </w:r>
      <w:r>
        <w:rPr>
          <w:rFonts w:hint="eastAsia" w:hAnsi="宋体"/>
          <w:sz w:val="24"/>
        </w:rPr>
        <w:t>天。</w:t>
      </w:r>
    </w:p>
    <w:p>
      <w:pPr>
        <w:spacing w:line="500" w:lineRule="exact"/>
        <w:rPr>
          <w:sz w:val="24"/>
        </w:rPr>
      </w:pPr>
      <w:r>
        <w:rPr>
          <w:sz w:val="24"/>
        </w:rPr>
        <w:t>6.3</w:t>
      </w:r>
      <w:r>
        <w:rPr>
          <w:rFonts w:hint="eastAsia" w:hAnsi="宋体"/>
          <w:sz w:val="24"/>
        </w:rPr>
        <w:t>终身零配件供应：投标人应保证设备停产后的备件供应保证</w:t>
      </w:r>
      <w:r>
        <w:rPr>
          <w:sz w:val="24"/>
        </w:rPr>
        <w:t>10</w:t>
      </w:r>
      <w:r>
        <w:rPr>
          <w:rFonts w:hint="eastAsia" w:hAnsi="宋体"/>
          <w:sz w:val="24"/>
        </w:rPr>
        <w:t>年，并以优惠的价格提供该设备所需的维修零配件。</w:t>
      </w:r>
    </w:p>
    <w:p>
      <w:pPr>
        <w:spacing w:line="500" w:lineRule="exact"/>
        <w:rPr>
          <w:rFonts w:hAnsi="宋体"/>
          <w:sz w:val="24"/>
        </w:rPr>
      </w:pPr>
      <w:r>
        <w:rPr>
          <w:sz w:val="24"/>
        </w:rPr>
        <w:t>6.4</w:t>
      </w:r>
      <w:r>
        <w:rPr>
          <w:rFonts w:hint="eastAsia" w:hAnsi="宋体"/>
          <w:sz w:val="24"/>
        </w:rPr>
        <w:t>质保期后，卖方应向用户提供及时的、优质的、价格优惠的技术服务和备品备件供应。</w:t>
      </w:r>
    </w:p>
    <w:p>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int="eastAsia" w:hAnsi="宋体"/>
          <w:sz w:val="24"/>
        </w:rPr>
        <w:t>验收后，设备厂商为本公司提供优质服务，在接到本公司维修申请后，设备厂商承诺</w:t>
      </w:r>
      <w:r>
        <w:rPr>
          <w:rFonts w:hint="eastAsia" w:hAnsi="宋体"/>
          <w:sz w:val="24"/>
          <w:lang w:val="en-US" w:eastAsia="zh-CN"/>
        </w:rPr>
        <w:t>按报价文件响应售后服务时间内到</w:t>
      </w:r>
      <w:r>
        <w:rPr>
          <w:rFonts w:hint="eastAsia" w:hAnsi="宋体"/>
          <w:sz w:val="24"/>
        </w:rPr>
        <w:t>达用户现场，恢复设备正常运行。</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numPr>
          <w:ilvl w:val="0"/>
          <w:numId w:val="0"/>
        </w:numPr>
        <w:spacing w:line="520" w:lineRule="exact"/>
        <w:jc w:val="both"/>
        <w:outlineLvl w:val="0"/>
        <w:rPr>
          <w:rFonts w:hint="eastAsia" w:eastAsia="黑体"/>
          <w:sz w:val="30"/>
          <w:szCs w:val="30"/>
        </w:rPr>
      </w:pP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numPr>
          <w:ilvl w:val="0"/>
          <w:numId w:val="2"/>
        </w:numPr>
        <w:spacing w:line="360" w:lineRule="auto"/>
        <w:ind w:left="0" w:leftChars="0" w:firstLine="0" w:firstLineChars="0"/>
        <w:jc w:val="center"/>
        <w:outlineLvl w:val="0"/>
        <w:rPr>
          <w:rFonts w:hint="eastAsia" w:ascii="黑体" w:eastAsia="黑体"/>
          <w:b/>
          <w:sz w:val="32"/>
          <w:szCs w:val="32"/>
        </w:rPr>
      </w:pPr>
      <w:bookmarkStart w:id="9" w:name="_Toc10213"/>
      <w:r>
        <w:rPr>
          <w:rFonts w:hint="eastAsia" w:ascii="黑体" w:eastAsia="黑体"/>
          <w:b/>
          <w:sz w:val="32"/>
          <w:szCs w:val="32"/>
        </w:rPr>
        <w:t>技术要求</w:t>
      </w:r>
      <w:bookmarkEnd w:id="9"/>
    </w:p>
    <w:p>
      <w:pPr>
        <w:numPr>
          <w:ilvl w:val="0"/>
          <w:numId w:val="0"/>
        </w:numPr>
        <w:tabs>
          <w:tab w:val="left" w:pos="1134"/>
        </w:tabs>
        <w:adjustRightInd w:val="0"/>
        <w:snapToGrid w:val="0"/>
        <w:spacing w:line="500" w:lineRule="exact"/>
        <w:ind w:firstLine="240" w:firstLineChars="100"/>
        <w:rPr>
          <w:rFonts w:hint="eastAsia" w:hAnsi="宋体"/>
          <w:sz w:val="24"/>
          <w:lang w:val="en-US" w:eastAsia="zh-CN"/>
        </w:rPr>
      </w:pPr>
      <w:r>
        <w:rPr>
          <w:rFonts w:hint="eastAsia" w:hAnsi="宋体"/>
          <w:sz w:val="24"/>
          <w:lang w:val="en-US" w:eastAsia="zh-CN"/>
        </w:rPr>
        <w:t>一、设备总体要求：</w:t>
      </w:r>
    </w:p>
    <w:p>
      <w:pPr>
        <w:numPr>
          <w:ilvl w:val="0"/>
          <w:numId w:val="0"/>
        </w:numPr>
        <w:tabs>
          <w:tab w:val="left" w:pos="1134"/>
        </w:tabs>
        <w:adjustRightInd w:val="0"/>
        <w:snapToGrid w:val="0"/>
        <w:spacing w:line="500" w:lineRule="exact"/>
        <w:ind w:firstLine="240" w:firstLineChars="100"/>
        <w:rPr>
          <w:rFonts w:hint="eastAsia" w:hAnsi="宋体"/>
          <w:sz w:val="24"/>
          <w:lang w:val="en-US" w:eastAsia="zh-CN"/>
        </w:rPr>
      </w:pPr>
      <w:r>
        <w:rPr>
          <w:sz w:val="24"/>
        </w:rPr>
        <w:t>*</w:t>
      </w:r>
      <w:r>
        <w:rPr>
          <w:rFonts w:hint="eastAsia" w:hAnsi="宋体"/>
          <w:sz w:val="24"/>
          <w:lang w:val="en-US" w:eastAsia="zh-CN"/>
        </w:rPr>
        <w:t>1.除尘率≥95%；</w:t>
      </w:r>
    </w:p>
    <w:p>
      <w:pPr>
        <w:tabs>
          <w:tab w:val="left" w:pos="1134"/>
        </w:tabs>
        <w:adjustRightInd w:val="0"/>
        <w:snapToGrid w:val="0"/>
        <w:spacing w:line="500" w:lineRule="exact"/>
        <w:ind w:firstLine="240" w:firstLineChars="100"/>
        <w:rPr>
          <w:rFonts w:hint="eastAsia" w:hAnsi="宋体"/>
          <w:sz w:val="24"/>
          <w:lang w:val="en-US" w:eastAsia="zh-CN"/>
        </w:rPr>
      </w:pPr>
      <w:r>
        <w:rPr>
          <w:sz w:val="24"/>
        </w:rPr>
        <w:t>*</w:t>
      </w:r>
      <w:r>
        <w:rPr>
          <w:rFonts w:hint="eastAsia"/>
          <w:sz w:val="24"/>
          <w:lang w:val="en-US" w:eastAsia="zh-CN"/>
        </w:rPr>
        <w:t>2.</w:t>
      </w:r>
      <w:r>
        <w:rPr>
          <w:rFonts w:hint="eastAsia" w:hAnsi="宋体"/>
          <w:sz w:val="24"/>
          <w:lang w:val="en-US" w:eastAsia="zh-CN"/>
        </w:rPr>
        <w:t>颗粒排放浓度≤30mg/m3；</w:t>
      </w:r>
    </w:p>
    <w:p>
      <w:pPr>
        <w:tabs>
          <w:tab w:val="left" w:pos="1134"/>
        </w:tabs>
        <w:adjustRightInd w:val="0"/>
        <w:snapToGrid w:val="0"/>
        <w:spacing w:line="500" w:lineRule="exact"/>
        <w:ind w:firstLine="240" w:firstLineChars="100"/>
        <w:rPr>
          <w:rFonts w:hint="eastAsia" w:hAnsi="宋体"/>
          <w:sz w:val="24"/>
          <w:lang w:val="en-US" w:eastAsia="zh-CN"/>
        </w:rPr>
      </w:pPr>
      <w:r>
        <w:rPr>
          <w:sz w:val="24"/>
        </w:rPr>
        <w:t>*</w:t>
      </w:r>
      <w:r>
        <w:rPr>
          <w:rFonts w:hint="eastAsia"/>
          <w:sz w:val="24"/>
          <w:lang w:val="en-US" w:eastAsia="zh-CN"/>
        </w:rPr>
        <w:t>3.</w:t>
      </w:r>
      <w:r>
        <w:rPr>
          <w:rFonts w:hint="eastAsia" w:hAnsi="宋体"/>
          <w:sz w:val="24"/>
          <w:lang w:val="en-US" w:eastAsia="zh-CN"/>
        </w:rPr>
        <w:t>符合国家环保相关除尘要求；</w:t>
      </w:r>
    </w:p>
    <w:p>
      <w:pPr>
        <w:tabs>
          <w:tab w:val="left" w:pos="1134"/>
        </w:tabs>
        <w:adjustRightInd w:val="0"/>
        <w:snapToGrid w:val="0"/>
        <w:spacing w:line="500" w:lineRule="exact"/>
        <w:rPr>
          <w:rFonts w:hint="default" w:hAnsi="宋体"/>
          <w:sz w:val="24"/>
          <w:lang w:val="en-US" w:eastAsia="zh-CN"/>
        </w:rPr>
      </w:pPr>
      <w:r>
        <w:rPr>
          <w:rFonts w:hint="eastAsia" w:hAnsi="宋体"/>
          <w:sz w:val="24"/>
          <w:lang w:val="en-US" w:eastAsia="zh-CN"/>
        </w:rPr>
        <w:t>二、与设备相关的参数、环境等说明：</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1.此设备用于1#、2#两台玻璃熔炉出料口的除尘。</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2.炉门口尺寸约2000*1000mm；</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3.熔炉使用原料为干料；</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4.正常使用情况下，熔炉加料口温度约150℃，烤炉期间（约15天）炉门口温度约300℃，短期可达800℃；</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5.除尘器、风机、排气筒安装于车间外部（现空压机房处）；</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6.车间配置有压缩空气可用于脉冲反吹清灰（压缩空气压力约0.4MPa）</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三、施工要求</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1.老旧管道拆除；</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2.新管道、除尘器、风机、排气筒等的安装和调试；</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3.施工过程严格按照国家及地方安全施工要求进行，涉及特殊工种（气焊、气割、登高等）施工作业的需持证上岗；</w:t>
      </w:r>
    </w:p>
    <w:p>
      <w:pPr>
        <w:tabs>
          <w:tab w:val="left" w:pos="1134"/>
        </w:tabs>
        <w:adjustRightInd w:val="0"/>
        <w:snapToGrid w:val="0"/>
        <w:spacing w:line="500" w:lineRule="exact"/>
        <w:rPr>
          <w:rFonts w:hint="default" w:hAnsi="宋体"/>
          <w:sz w:val="24"/>
          <w:lang w:val="en-US" w:eastAsia="zh-CN"/>
        </w:rPr>
      </w:pPr>
      <w:r>
        <w:rPr>
          <w:rFonts w:hint="eastAsia" w:hAnsi="宋体"/>
          <w:sz w:val="24"/>
          <w:lang w:val="en-US" w:eastAsia="zh-CN"/>
        </w:rPr>
        <w:t>四、相关技术质量要求</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1.制作1#熔炉吸尘罩，材质要求选用Q235碳钢，材质厚度5mm；</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2.管道要求全部采用Q235碳钢，厚度3mm；车间内部管道需设置可拆卸清灰口，清灰口间距需科学合理，清灰方式应便于后期清灰操作；</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3.排气筒尺寸∮700*18000mm，材质Q235碳钢，厚度4mm；</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4.除尘设备要求处理风量32000m3/h，清灰控制系统为普通脉冲控制仪；</w:t>
      </w:r>
    </w:p>
    <w:p>
      <w:pPr>
        <w:tabs>
          <w:tab w:val="left" w:pos="1134"/>
        </w:tabs>
        <w:adjustRightInd w:val="0"/>
        <w:snapToGrid w:val="0"/>
        <w:spacing w:line="500" w:lineRule="exact"/>
        <w:rPr>
          <w:rFonts w:hint="eastAsia" w:ascii="宋体" w:hAnsi="宋体" w:cs="宋体"/>
          <w:sz w:val="24"/>
          <w:lang w:val="en-US" w:eastAsia="zh-CN"/>
        </w:rPr>
      </w:pPr>
      <w:r>
        <w:rPr>
          <w:rFonts w:hint="eastAsia" w:hAnsi="宋体"/>
          <w:sz w:val="24"/>
          <w:lang w:val="en-US" w:eastAsia="zh-CN"/>
        </w:rPr>
        <w:t>5.滤袋材质：覆膜中温布袋，耐温不低于160</w:t>
      </w:r>
      <w:r>
        <w:rPr>
          <w:rFonts w:hint="eastAsia" w:ascii="宋体" w:hAnsi="宋体" w:eastAsia="宋体" w:cs="宋体"/>
          <w:sz w:val="24"/>
          <w:lang w:val="en-US" w:eastAsia="zh-CN"/>
        </w:rPr>
        <w:t>℃</w:t>
      </w:r>
      <w:r>
        <w:rPr>
          <w:rFonts w:hint="eastAsia" w:ascii="宋体" w:hAnsi="宋体" w:cs="宋体"/>
          <w:sz w:val="24"/>
          <w:lang w:val="en-US" w:eastAsia="zh-CN"/>
        </w:rPr>
        <w:t>，防静电阻燃。</w:t>
      </w:r>
    </w:p>
    <w:p>
      <w:pPr>
        <w:tabs>
          <w:tab w:val="left" w:pos="1134"/>
        </w:tabs>
        <w:adjustRightInd w:val="0"/>
        <w:snapToGrid w:val="0"/>
        <w:spacing w:line="500" w:lineRule="exact"/>
        <w:rPr>
          <w:rFonts w:hint="default" w:ascii="宋体" w:hAnsi="宋体" w:cs="宋体"/>
          <w:sz w:val="24"/>
          <w:lang w:val="en-US" w:eastAsia="zh-CN"/>
        </w:rPr>
      </w:pPr>
      <w:r>
        <w:rPr>
          <w:rFonts w:hint="eastAsia" w:ascii="宋体" w:hAnsi="宋体" w:cs="宋体"/>
          <w:sz w:val="24"/>
          <w:lang w:val="en-US" w:eastAsia="zh-CN"/>
        </w:rPr>
        <w:t>6.离心风机风量不低于33025</w:t>
      </w:r>
      <w:r>
        <w:rPr>
          <w:rFonts w:hint="eastAsia" w:hAnsi="宋体"/>
          <w:sz w:val="24"/>
          <w:lang w:val="en-US" w:eastAsia="zh-CN"/>
        </w:rPr>
        <w:t>m3/h，压力不低于2743Pa，功率45KW，风机变频启动。</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7.新增的除尘系统可通过电气控制柜实现自动控制；</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五、说明：</w:t>
      </w:r>
    </w:p>
    <w:p>
      <w:pPr>
        <w:tabs>
          <w:tab w:val="left" w:pos="1134"/>
        </w:tabs>
        <w:adjustRightInd w:val="0"/>
        <w:snapToGrid w:val="0"/>
        <w:spacing w:line="500" w:lineRule="exact"/>
        <w:rPr>
          <w:rFonts w:hint="default" w:hAnsi="宋体"/>
          <w:sz w:val="24"/>
          <w:lang w:val="en-US" w:eastAsia="zh-CN"/>
        </w:rPr>
      </w:pPr>
      <w:r>
        <w:rPr>
          <w:rFonts w:hint="eastAsia" w:hAnsi="宋体"/>
          <w:sz w:val="24"/>
          <w:lang w:val="en-US" w:eastAsia="zh-CN"/>
        </w:rPr>
        <w:t>欢迎有合作意向的供应商来我司现场勘察。</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0"/>
          <w:szCs w:val="30"/>
          <w:vertAlign w:val="baseline"/>
          <w:lang w:val="en-US" w:eastAsia="zh-CN"/>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bookmarkStart w:id="10" w:name="_Toc3874"/>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bookmarkEnd w:id="10"/>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14"/>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jc w:val="center"/>
        <w:rPr>
          <w:rFonts w:hint="eastAsia"/>
          <w:b/>
          <w:sz w:val="32"/>
          <w:szCs w:val="32"/>
        </w:rPr>
      </w:pPr>
      <w:r>
        <w:rPr>
          <w:rFonts w:hint="eastAsia"/>
          <w:b/>
          <w:sz w:val="32"/>
          <w:szCs w:val="32"/>
        </w:rPr>
        <w:t>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bookmarkStart w:id="21" w:name="_GoBack"/>
      <w:bookmarkEnd w:id="21"/>
      <w:r>
        <w:rPr>
          <w:rFonts w:hint="eastAsia" w:ascii="宋体" w:hAnsi="宋体"/>
          <w:sz w:val="24"/>
        </w:rPr>
        <w:t>，决定参加贵单位组织的本项目询价采购。</w:t>
      </w:r>
    </w:p>
    <w:p>
      <w:pPr>
        <w:spacing w:line="360" w:lineRule="auto"/>
        <w:ind w:firstLine="480" w:firstLineChars="200"/>
        <w:jc w:val="left"/>
        <w:rPr>
          <w:rFonts w:hint="eastAsia" w:ascii="宋体" w:hAnsi="宋体"/>
          <w:sz w:val="24"/>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4"/>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ascii="黑体" w:eastAsia="黑体"/>
          <w:bCs/>
          <w:sz w:val="32"/>
          <w:szCs w:val="32"/>
        </w:rPr>
      </w:pPr>
      <w:bookmarkStart w:id="11" w:name="_Toc172809947"/>
      <w:bookmarkStart w:id="12" w:name="_Toc182560070"/>
      <w:bookmarkStart w:id="13" w:name="_Toc105315045"/>
      <w:bookmarkStart w:id="14" w:name="_Toc172809818"/>
      <w:bookmarkStart w:id="15" w:name="_Toc116869942"/>
      <w:bookmarkStart w:id="16" w:name="_Toc90180911"/>
      <w:bookmarkStart w:id="17" w:name="_Toc172811881"/>
      <w:bookmarkStart w:id="18" w:name="_Toc89791736"/>
      <w:bookmarkStart w:id="19" w:name="_Toc116895449"/>
      <w:bookmarkStart w:id="20" w:name="_Toc89791634"/>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含税</w:t>
            </w:r>
          </w:p>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vAlign w:val="center"/>
          </w:tcPr>
          <w:p>
            <w:pPr>
              <w:spacing w:line="560" w:lineRule="exact"/>
              <w:jc w:val="center"/>
              <w:rPr>
                <w:rFonts w:ascii="仿宋_GB2312" w:eastAsia="仿宋_GB2312"/>
                <w:sz w:val="28"/>
              </w:rPr>
            </w:pPr>
          </w:p>
        </w:tc>
        <w:tc>
          <w:tcPr>
            <w:tcW w:w="1445" w:type="dxa"/>
            <w:vAlign w:val="center"/>
          </w:tcPr>
          <w:p>
            <w:pPr>
              <w:spacing w:line="560" w:lineRule="exact"/>
              <w:jc w:val="center"/>
              <w:rPr>
                <w:rFonts w:ascii="仿宋_GB2312" w:eastAsia="仿宋_GB2312"/>
                <w:sz w:val="28"/>
              </w:rPr>
            </w:pPr>
          </w:p>
        </w:tc>
        <w:tc>
          <w:tcPr>
            <w:tcW w:w="1979" w:type="dxa"/>
            <w:vAlign w:val="center"/>
          </w:tcPr>
          <w:p>
            <w:pPr>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817" w:type="dxa"/>
            <w:vAlign w:val="center"/>
          </w:tcPr>
          <w:p>
            <w:pPr>
              <w:spacing w:line="560" w:lineRule="exact"/>
              <w:jc w:val="center"/>
              <w:rPr>
                <w:rFonts w:ascii="仿宋_GB2312" w:eastAsia="仿宋_GB2312"/>
                <w:i/>
                <w:iCs/>
                <w:sz w:val="28"/>
              </w:rPr>
            </w:pPr>
          </w:p>
        </w:tc>
        <w:tc>
          <w:tcPr>
            <w:tcW w:w="1445" w:type="dxa"/>
            <w:vAlign w:val="center"/>
          </w:tcPr>
          <w:p>
            <w:pPr>
              <w:spacing w:line="560" w:lineRule="exact"/>
              <w:jc w:val="center"/>
              <w:rPr>
                <w:rFonts w:ascii="仿宋_GB2312" w:eastAsia="仿宋_GB2312"/>
                <w:i/>
                <w:iCs/>
                <w:sz w:val="28"/>
              </w:rPr>
            </w:pPr>
          </w:p>
        </w:tc>
        <w:tc>
          <w:tcPr>
            <w:tcW w:w="1979" w:type="dxa"/>
            <w:vAlign w:val="center"/>
          </w:tcPr>
          <w:p>
            <w:pPr>
              <w:spacing w:line="560" w:lineRule="exact"/>
              <w:jc w:val="center"/>
              <w:rPr>
                <w:rFonts w:ascii="仿宋_GB2312" w:eastAsia="仿宋_GB2312"/>
                <w:i/>
                <w:iCs/>
                <w:sz w:val="28"/>
              </w:rPr>
            </w:pP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hint="eastAsia" w:ascii="仿宋_GB2312" w:eastAsia="仿宋_GB2312"/>
                <w:b/>
                <w:bCs/>
                <w:sz w:val="28"/>
                <w:lang w:eastAsia="zh-CN"/>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8519" w:type="dxa"/>
            <w:gridSpan w:val="7"/>
            <w:vAlign w:val="center"/>
          </w:tcPr>
          <w:p>
            <w:pPr>
              <w:spacing w:line="560" w:lineRule="exact"/>
              <w:rPr>
                <w:rFonts w:hint="default" w:ascii="仿宋_GB2312" w:eastAsia="仿宋_GB2312"/>
                <w:b/>
                <w:bCs/>
                <w:sz w:val="24"/>
                <w:u w:val="single"/>
                <w:lang w:val="en-US" w:eastAsia="zh-CN"/>
              </w:rPr>
            </w:pPr>
            <w:r>
              <w:rPr>
                <w:rFonts w:hint="eastAsia" w:ascii="仿宋_GB2312" w:eastAsia="仿宋_GB2312"/>
                <w:b/>
                <w:bCs/>
                <w:sz w:val="24"/>
                <w:u w:val="single"/>
                <w:lang w:val="en-US" w:eastAsia="zh-CN"/>
              </w:rPr>
              <w:t>以上报价含13%增值税率和运费、安装费、机具费（如有）。</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11"/>
      <w:bookmarkEnd w:id="12"/>
      <w:bookmarkEnd w:id="13"/>
      <w:bookmarkEnd w:id="14"/>
      <w:bookmarkEnd w:id="15"/>
      <w:bookmarkEnd w:id="16"/>
      <w:bookmarkEnd w:id="17"/>
      <w:bookmarkEnd w:id="18"/>
      <w:bookmarkEnd w:id="19"/>
      <w:bookmarkEnd w:id="20"/>
      <w:r>
        <w:rPr>
          <w:rFonts w:ascii="宋体" w:hAnsi="宋体" w:cs="Arial"/>
          <w:sz w:val="24"/>
          <w:u w:val="single"/>
        </w:rPr>
        <w:t xml:space="preserve"> </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1944"/>
        <w:gridCol w:w="1373"/>
        <w:gridCol w:w="1373"/>
        <w:gridCol w:w="1644"/>
        <w:gridCol w:w="13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14"/>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pPr>
        <w:tabs>
          <w:tab w:val="left" w:pos="0"/>
        </w:tabs>
        <w:spacing w:after="120" w:line="480" w:lineRule="auto"/>
        <w:ind w:left="420" w:leftChars="200"/>
        <w:jc w:val="center"/>
        <w:rPr>
          <w:rFonts w:hint="default" w:eastAsia="宋体"/>
          <w:b/>
          <w:sz w:val="32"/>
          <w:szCs w:val="32"/>
          <w:lang w:val="en-US" w:eastAsia="zh-CN"/>
        </w:rPr>
      </w:pPr>
      <w:r>
        <w:rPr>
          <w:rFonts w:hint="eastAsia"/>
          <w:b/>
          <w:sz w:val="32"/>
          <w:szCs w:val="32"/>
          <w:lang w:val="en-US" w:eastAsia="zh-CN"/>
        </w:rPr>
        <w:t xml:space="preserve"> </w:t>
      </w:r>
      <w:r>
        <w:rPr>
          <w:rFonts w:hint="eastAsia"/>
          <w:b/>
          <w:sz w:val="32"/>
          <w:szCs w:val="32"/>
        </w:rPr>
        <w:t>报价单位认为适宜的与本项目相关的其他资格证明资料</w:t>
      </w:r>
    </w:p>
    <w:p>
      <w:pPr>
        <w:tabs>
          <w:tab w:val="left" w:pos="0"/>
        </w:tabs>
        <w:spacing w:after="120" w:line="480" w:lineRule="auto"/>
        <w:ind w:left="420" w:leftChars="200"/>
        <w:jc w:val="left"/>
        <w:rPr>
          <w:b/>
          <w:sz w:val="32"/>
          <w:szCs w:val="32"/>
        </w:rPr>
      </w:pP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ADE75B"/>
    <w:multiLevelType w:val="singleLevel"/>
    <w:tmpl w:val="3AADE75B"/>
    <w:lvl w:ilvl="0" w:tentative="0">
      <w:start w:val="1"/>
      <w:numFmt w:val="chineseCounting"/>
      <w:suff w:val="nothing"/>
      <w:lvlText w:val="%1、"/>
      <w:lvlJc w:val="left"/>
      <w:rPr>
        <w:rFonts w:hint="eastAsia"/>
      </w:rPr>
    </w:lvl>
  </w:abstractNum>
  <w:abstractNum w:abstractNumId="1">
    <w:nsid w:val="41C15684"/>
    <w:multiLevelType w:val="singleLevel"/>
    <w:tmpl w:val="41C15684"/>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JhZTFkNTMyYjU5YjE2MDlhYjExYjA4YzQxNGY4ZjQifQ=="/>
  </w:docVars>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5BA1B5F"/>
    <w:rsid w:val="09E02720"/>
    <w:rsid w:val="0BDA6BFD"/>
    <w:rsid w:val="14225AEA"/>
    <w:rsid w:val="16C834C4"/>
    <w:rsid w:val="171C0A74"/>
    <w:rsid w:val="180F6810"/>
    <w:rsid w:val="225A3B7D"/>
    <w:rsid w:val="28202EEE"/>
    <w:rsid w:val="29B63058"/>
    <w:rsid w:val="2A88749F"/>
    <w:rsid w:val="311C2FCA"/>
    <w:rsid w:val="3E253455"/>
    <w:rsid w:val="3F537E0E"/>
    <w:rsid w:val="42325216"/>
    <w:rsid w:val="436C7288"/>
    <w:rsid w:val="46D56204"/>
    <w:rsid w:val="473A71DA"/>
    <w:rsid w:val="494D5196"/>
    <w:rsid w:val="4DAF62E2"/>
    <w:rsid w:val="4F913A26"/>
    <w:rsid w:val="53C12D42"/>
    <w:rsid w:val="5ACE0FA7"/>
    <w:rsid w:val="622028EA"/>
    <w:rsid w:val="69BC007B"/>
    <w:rsid w:val="6D430ACC"/>
    <w:rsid w:val="6F350178"/>
    <w:rsid w:val="720F2E89"/>
    <w:rsid w:val="7337765C"/>
    <w:rsid w:val="79645DE1"/>
    <w:rsid w:val="79B56E8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qFormat/>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字符"/>
    <w:link w:val="2"/>
    <w:qFormat/>
    <w:locked/>
    <w:uiPriority w:val="99"/>
    <w:rPr>
      <w:rFonts w:ascii="Arial" w:hAnsi="Arial" w:eastAsia="黑体" w:cs="Times New Roman"/>
      <w:b/>
      <w:sz w:val="20"/>
      <w:szCs w:val="20"/>
    </w:rPr>
  </w:style>
  <w:style w:type="character" w:customStyle="1" w:styleId="20">
    <w:name w:val="批注文字 字符"/>
    <w:link w:val="3"/>
    <w:semiHidden/>
    <w:qFormat/>
    <w:locked/>
    <w:uiPriority w:val="99"/>
    <w:rPr>
      <w:rFonts w:ascii="Times New Roman" w:hAnsi="Times New Roman" w:cs="Times New Roman"/>
      <w:sz w:val="24"/>
      <w:szCs w:val="24"/>
    </w:rPr>
  </w:style>
  <w:style w:type="character" w:customStyle="1" w:styleId="21">
    <w:name w:val="批注主题 字符"/>
    <w:link w:val="13"/>
    <w:semiHidden/>
    <w:qFormat/>
    <w:locked/>
    <w:uiPriority w:val="99"/>
    <w:rPr>
      <w:rFonts w:ascii="Times New Roman" w:hAnsi="Times New Roman" w:cs="Times New Roman"/>
      <w:b/>
      <w:bCs/>
      <w:sz w:val="24"/>
      <w:szCs w:val="24"/>
    </w:rPr>
  </w:style>
  <w:style w:type="character" w:customStyle="1" w:styleId="22">
    <w:name w:val="正文文本 字符"/>
    <w:link w:val="4"/>
    <w:semiHidden/>
    <w:qFormat/>
    <w:locked/>
    <w:uiPriority w:val="99"/>
    <w:rPr>
      <w:rFonts w:ascii="Times New Roman" w:hAnsi="Times New Roman" w:cs="Times New Roman"/>
      <w:sz w:val="24"/>
      <w:szCs w:val="24"/>
    </w:rPr>
  </w:style>
  <w:style w:type="character" w:customStyle="1" w:styleId="23">
    <w:name w:val="正文文本缩进 字符"/>
    <w:link w:val="5"/>
    <w:qFormat/>
    <w:locked/>
    <w:uiPriority w:val="99"/>
    <w:rPr>
      <w:rFonts w:ascii="Times New Roman" w:hAnsi="Times New Roman" w:eastAsia="宋体" w:cs="Times New Roman"/>
      <w:sz w:val="24"/>
      <w:szCs w:val="24"/>
    </w:rPr>
  </w:style>
  <w:style w:type="character" w:customStyle="1" w:styleId="24">
    <w:name w:val="纯文本 字符"/>
    <w:link w:val="6"/>
    <w:qFormat/>
    <w:locked/>
    <w:uiPriority w:val="99"/>
    <w:rPr>
      <w:rFonts w:ascii="宋体" w:hAnsi="Courier New" w:eastAsia="宋体" w:cs="Times New Roman"/>
      <w:sz w:val="21"/>
      <w:szCs w:val="21"/>
    </w:rPr>
  </w:style>
  <w:style w:type="character" w:customStyle="1" w:styleId="25">
    <w:name w:val="日期 字符"/>
    <w:link w:val="7"/>
    <w:qFormat/>
    <w:locked/>
    <w:uiPriority w:val="99"/>
    <w:rPr>
      <w:rFonts w:ascii="Times New Roman" w:hAnsi="Times New Roman" w:eastAsia="宋体" w:cs="Times New Roman"/>
      <w:sz w:val="24"/>
      <w:szCs w:val="24"/>
    </w:rPr>
  </w:style>
  <w:style w:type="character" w:customStyle="1" w:styleId="26">
    <w:name w:val="正文文本缩进 2 字符"/>
    <w:link w:val="8"/>
    <w:qFormat/>
    <w:locked/>
    <w:uiPriority w:val="99"/>
    <w:rPr>
      <w:rFonts w:ascii="Times New Roman" w:hAnsi="Times New Roman" w:eastAsia="宋体" w:cs="Times New Roman"/>
      <w:sz w:val="24"/>
      <w:szCs w:val="24"/>
    </w:rPr>
  </w:style>
  <w:style w:type="character" w:customStyle="1" w:styleId="27">
    <w:name w:val="批注框文本 字符"/>
    <w:link w:val="9"/>
    <w:semiHidden/>
    <w:qFormat/>
    <w:locked/>
    <w:uiPriority w:val="99"/>
    <w:rPr>
      <w:rFonts w:ascii="Times New Roman" w:hAnsi="Times New Roman" w:cs="Times New Roman"/>
      <w:sz w:val="18"/>
      <w:szCs w:val="18"/>
    </w:rPr>
  </w:style>
  <w:style w:type="character" w:customStyle="1" w:styleId="28">
    <w:name w:val="页脚 字符"/>
    <w:link w:val="10"/>
    <w:qFormat/>
    <w:locked/>
    <w:uiPriority w:val="99"/>
    <w:rPr>
      <w:rFonts w:ascii="Times New Roman" w:hAnsi="Times New Roman" w:eastAsia="宋体" w:cs="Times New Roman"/>
      <w:sz w:val="18"/>
      <w:szCs w:val="18"/>
    </w:rPr>
  </w:style>
  <w:style w:type="character" w:customStyle="1" w:styleId="29">
    <w:name w:val="页眉 字符"/>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qFormat/>
    <w:uiPriority w:val="99"/>
    <w:pPr>
      <w:ind w:firstLine="420" w:firstLineChars="200"/>
    </w:pPr>
    <w:rPr>
      <w:rFonts w:ascii="Calibri" w:hAnsi="Calibri"/>
      <w:szCs w:val="22"/>
    </w:rPr>
  </w:style>
  <w:style w:type="paragraph" w:customStyle="1" w:styleId="33">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CDGMGD</Company>
  <Pages>21</Pages>
  <Words>6927</Words>
  <Characters>7248</Characters>
  <Lines>48</Lines>
  <Paragraphs>13</Paragraphs>
  <TotalTime>10</TotalTime>
  <ScaleCrop>false</ScaleCrop>
  <LinksUpToDate>false</LinksUpToDate>
  <CharactersWithSpaces>7839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Administrator</cp:lastModifiedBy>
  <cp:lastPrinted>2016-01-18T07:21:00Z</cp:lastPrinted>
  <dcterms:modified xsi:type="dcterms:W3CDTF">2023-04-07T09:23:30Z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D0EEC17477F5414D98CF2A9E2C932D49</vt:lpwstr>
  </property>
</Properties>
</file>