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4</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lang w:val="en-US" w:eastAsia="zh-CN"/>
        </w:rPr>
        <w:t>3.5吨平衡重式蓄电池叉车</w:t>
      </w:r>
      <w:r>
        <w:rPr>
          <w:rFonts w:hint="eastAsia" w:ascii="宋体" w:hAnsi="宋体"/>
          <w:sz w:val="36"/>
          <w:szCs w:val="36"/>
          <w:u w:val="single"/>
        </w:rPr>
        <w:t>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4"/>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4"/>
        <w:spacing w:line="500" w:lineRule="exact"/>
        <w:jc w:val="center"/>
        <w:rPr>
          <w:rFonts w:hAnsi="宋体"/>
          <w:sz w:val="28"/>
          <w:szCs w:val="28"/>
        </w:rPr>
      </w:pPr>
    </w:p>
    <w:p>
      <w:pPr>
        <w:pStyle w:val="4"/>
        <w:spacing w:line="500" w:lineRule="exact"/>
        <w:jc w:val="center"/>
        <w:rPr>
          <w:rFonts w:hAnsi="宋体"/>
          <w:sz w:val="28"/>
          <w:szCs w:val="28"/>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4</w:t>
      </w:r>
      <w:r>
        <w:rPr>
          <w:rFonts w:hint="eastAsia" w:hAnsi="宋体"/>
          <w:sz w:val="28"/>
          <w:szCs w:val="28"/>
        </w:rPr>
        <w:t>月</w:t>
      </w:r>
    </w:p>
    <w:p>
      <w:pPr>
        <w:rPr>
          <w:rFonts w:ascii="宋体" w:hAnsi="宋体"/>
        </w:rPr>
      </w:pPr>
    </w:p>
    <w:p>
      <w:pPr>
        <w:spacing w:line="500" w:lineRule="exact"/>
        <w:rPr>
          <w:rFonts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color w:val="000000" w:themeColor="text1"/>
          <w:sz w:val="24"/>
          <w:lang w:val="en-US" w:eastAsia="zh-CN"/>
        </w:rPr>
        <w:t>2台</w:t>
      </w:r>
      <w:r>
        <w:rPr>
          <w:rFonts w:hint="eastAsia" w:ascii="仿宋_GB2312" w:eastAsia="仿宋_GB2312"/>
          <w:color w:val="000000" w:themeColor="text1"/>
          <w:sz w:val="24"/>
        </w:rPr>
        <w:t>叉车</w:t>
      </w:r>
      <w:r>
        <w:rPr>
          <w:rFonts w:hint="eastAsia" w:ascii="仿宋_GB2312" w:eastAsia="仿宋_GB2312"/>
          <w:sz w:val="24"/>
        </w:rPr>
        <w:t>购买项目组织询价，欢迎合格供应商前来报价。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bidi w:val="0"/>
        <w:ind w:firstLine="480" w:firstLineChars="200"/>
        <w:jc w:val="left"/>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sz w:val="24"/>
          <w:lang w:eastAsia="zh-CN"/>
        </w:rPr>
        <w:t>3.5T</w:t>
      </w:r>
      <w:r>
        <w:rPr>
          <w:rFonts w:hint="eastAsia" w:ascii="仿宋_GB2312" w:eastAsia="仿宋_GB2312"/>
          <w:sz w:val="24"/>
        </w:rPr>
        <w:t>平衡重</w:t>
      </w:r>
      <w:r>
        <w:rPr>
          <w:rFonts w:hint="eastAsia" w:ascii="仿宋_GB2312" w:eastAsia="仿宋_GB2312"/>
          <w:sz w:val="24"/>
          <w:lang w:val="en-US" w:eastAsia="zh-CN"/>
        </w:rPr>
        <w:t>式蓄电池</w:t>
      </w:r>
      <w:r>
        <w:rPr>
          <w:rFonts w:hint="eastAsia" w:ascii="仿宋_GB2312" w:eastAsia="仿宋_GB2312"/>
          <w:sz w:val="24"/>
        </w:rPr>
        <w:t>电动叉车项目</w:t>
      </w:r>
      <w:r>
        <w:rPr>
          <w:rFonts w:hint="eastAsia" w:ascii="仿宋_GB2312" w:eastAsia="仿宋_GB2312"/>
          <w:sz w:val="24"/>
          <w:lang w:val="en-US" w:eastAsia="zh-CN"/>
        </w:rPr>
        <w:t xml:space="preserve">  </w:t>
      </w:r>
    </w:p>
    <w:p>
      <w:pPr>
        <w:pStyle w:val="3"/>
        <w:spacing w:line="460" w:lineRule="exact"/>
        <w:ind w:left="0" w:leftChars="0" w:firstLine="480" w:firstLineChars="200"/>
        <w:rPr>
          <w:rFonts w:hint="default" w:ascii="仿宋_GB2312" w:hAnsi="Tahoma" w:eastAsia="仿宋_GB2312" w:cstheme="minorBidi"/>
          <w:kern w:val="0"/>
          <w:sz w:val="24"/>
          <w:szCs w:val="22"/>
          <w:lang w:val="en-US" w:eastAsia="zh-CN" w:bidi="ar-SA"/>
        </w:rPr>
      </w:pPr>
      <w:r>
        <w:rPr>
          <w:rFonts w:hint="eastAsia" w:ascii="仿宋_GB2312" w:eastAsia="仿宋_GB2312"/>
          <w:sz w:val="24"/>
        </w:rPr>
        <w:t>项目编号：</w:t>
      </w:r>
      <w:r>
        <w:rPr>
          <w:rFonts w:hint="eastAsia" w:ascii="仿宋_GB2312" w:hAnsi="Tahoma" w:eastAsia="仿宋_GB2312" w:cstheme="minorBidi"/>
          <w:kern w:val="0"/>
          <w:sz w:val="24"/>
          <w:szCs w:val="22"/>
          <w:lang w:val="en-US" w:eastAsia="zh-CN" w:bidi="ar-SA"/>
        </w:rPr>
        <w:t>OGGX-2023-04</w:t>
      </w:r>
    </w:p>
    <w:p>
      <w:pPr>
        <w:pStyle w:val="3"/>
        <w:spacing w:line="460" w:lineRule="exact"/>
        <w:ind w:left="44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eastAsia="zh-CN"/>
        </w:rPr>
        <w:t>3.5T</w:t>
      </w:r>
      <w:r>
        <w:rPr>
          <w:rFonts w:hint="eastAsia" w:ascii="仿宋_GB2312" w:eastAsia="仿宋_GB2312"/>
          <w:sz w:val="24"/>
        </w:rPr>
        <w:t>平衡重</w:t>
      </w:r>
      <w:r>
        <w:rPr>
          <w:rFonts w:hint="eastAsia" w:ascii="仿宋_GB2312" w:eastAsia="仿宋_GB2312"/>
          <w:sz w:val="24"/>
          <w:lang w:val="en-US" w:eastAsia="zh-CN"/>
        </w:rPr>
        <w:t>式蓄电池</w:t>
      </w:r>
      <w:r>
        <w:rPr>
          <w:rFonts w:hint="eastAsia" w:ascii="仿宋_GB2312" w:eastAsia="仿宋_GB2312"/>
          <w:sz w:val="24"/>
        </w:rPr>
        <w:t>电动叉车</w:t>
      </w:r>
      <w:r>
        <w:rPr>
          <w:rFonts w:hint="eastAsia" w:ascii="仿宋_GB2312" w:eastAsia="仿宋_GB2312"/>
          <w:color w:val="000000" w:themeColor="text1"/>
          <w:sz w:val="24"/>
          <w:lang w:val="en-US" w:eastAsia="zh-CN"/>
        </w:rPr>
        <w:t>2</w:t>
      </w:r>
      <w:r>
        <w:rPr>
          <w:rFonts w:hint="eastAsia" w:ascii="仿宋_GB2312" w:hAnsi="宋体" w:eastAsia="仿宋_GB2312" w:cs="仿宋"/>
          <w:bCs/>
          <w:color w:val="000000" w:themeColor="text1"/>
          <w:sz w:val="24"/>
        </w:rPr>
        <w:t>台</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（一）具有独立承担民事责任的能力</w:t>
      </w:r>
      <w:r>
        <w:rPr>
          <w:rFonts w:hint="eastAsia" w:ascii="仿宋_GB2312" w:hAnsi="??" w:eastAsia="仿宋_GB2312"/>
          <w:spacing w:val="15"/>
          <w:sz w:val="24"/>
          <w:lang w:eastAsia="zh-CN"/>
        </w:rPr>
        <w:t>；</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lang w:eastAsia="zh-CN"/>
        </w:rPr>
        <w:t>（</w:t>
      </w:r>
      <w:r>
        <w:rPr>
          <w:rFonts w:hint="eastAsia" w:ascii="仿宋_GB2312" w:hAnsi="??" w:eastAsia="仿宋_GB2312"/>
          <w:spacing w:val="15"/>
          <w:sz w:val="24"/>
          <w:lang w:val="en-US" w:eastAsia="zh-CN"/>
        </w:rPr>
        <w:t>二</w:t>
      </w:r>
      <w:r>
        <w:rPr>
          <w:rFonts w:hint="eastAsia" w:ascii="仿宋_GB2312" w:hAnsi="??" w:eastAsia="仿宋_GB2312"/>
          <w:spacing w:val="15"/>
          <w:sz w:val="24"/>
          <w:lang w:eastAsia="zh-CN"/>
        </w:rPr>
        <w:t>）</w:t>
      </w:r>
      <w:r>
        <w:rPr>
          <w:rFonts w:hint="eastAsia" w:ascii="仿宋_GB2312" w:hAnsi="??" w:eastAsia="仿宋_GB2312"/>
          <w:spacing w:val="15"/>
          <w:sz w:val="24"/>
        </w:rPr>
        <w:t>供应商必须具备制造该设备或制造商的授权资质；</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（三）能提供和本业务相符的增值税发票</w:t>
      </w:r>
      <w:r>
        <w:rPr>
          <w:rFonts w:hint="eastAsia" w:ascii="仿宋_GB2312" w:hAnsi="??" w:eastAsia="仿宋_GB2312"/>
          <w:spacing w:val="15"/>
          <w:sz w:val="24"/>
          <w:lang w:eastAsia="zh-CN"/>
        </w:rPr>
        <w:t>；</w:t>
      </w:r>
    </w:p>
    <w:p>
      <w:pPr>
        <w:spacing w:line="460" w:lineRule="exact"/>
        <w:ind w:firstLine="540" w:firstLineChars="200"/>
        <w:rPr>
          <w:rFonts w:hint="eastAsia" w:ascii="仿宋_GB2312" w:eastAsia="仿宋_GB2312"/>
          <w:sz w:val="24"/>
        </w:rPr>
      </w:pPr>
      <w:r>
        <w:rPr>
          <w:rFonts w:hint="eastAsia" w:ascii="仿宋_GB2312" w:hAnsi="??" w:eastAsia="仿宋_GB2312"/>
          <w:spacing w:val="15"/>
          <w:sz w:val="24"/>
        </w:rPr>
        <w:t>（四）参加此次比价项目之前三年内，在经营活动中无重大违法记录</w:t>
      </w:r>
      <w:r>
        <w:rPr>
          <w:rFonts w:hint="eastAsia" w:ascii="宋体" w:hAnsi="宋体"/>
          <w:bCs/>
          <w:sz w:val="28"/>
          <w:szCs w:val="28"/>
          <w:lang w:eastAsia="zh-CN"/>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hint="eastAsia" w:ascii="仿宋_GB2312" w:eastAsia="仿宋_GB2312"/>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日—202</w:t>
      </w:r>
      <w:r>
        <w:rPr>
          <w:rFonts w:hint="eastAsia" w:ascii="仿宋_GB2312" w:eastAsia="仿宋_GB2312"/>
          <w:sz w:val="24"/>
          <w:lang w:val="en-US" w:eastAsia="zh-CN"/>
        </w:rPr>
        <w:t>3</w:t>
      </w:r>
      <w:bookmarkStart w:id="12" w:name="_GoBack"/>
      <w:bookmarkEnd w:id="12"/>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000000" w:themeColor="text1"/>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hint="eastAsia" w:ascii="仿宋_GB2312" w:eastAsia="仿宋_GB2312"/>
          <w:color w:val="000000" w:themeColor="text1"/>
          <w:sz w:val="24"/>
        </w:rPr>
        <w:t>202</w:t>
      </w:r>
      <w:r>
        <w:rPr>
          <w:rFonts w:hint="eastAsia" w:ascii="仿宋_GB2312" w:eastAsia="仿宋_GB2312"/>
          <w:color w:val="000000" w:themeColor="text1"/>
          <w:sz w:val="24"/>
          <w:lang w:val="en-US" w:eastAsia="zh-CN"/>
        </w:rPr>
        <w:t>3</w:t>
      </w:r>
      <w:r>
        <w:rPr>
          <w:rFonts w:hint="eastAsia" w:ascii="仿宋_GB2312" w:eastAsia="仿宋_GB2312"/>
          <w:color w:val="000000" w:themeColor="text1"/>
          <w:sz w:val="24"/>
        </w:rPr>
        <w:t>年</w:t>
      </w:r>
      <w:r>
        <w:rPr>
          <w:rFonts w:hint="eastAsia" w:ascii="仿宋_GB2312" w:eastAsia="仿宋_GB2312"/>
          <w:color w:val="000000" w:themeColor="text1"/>
          <w:sz w:val="24"/>
          <w:lang w:val="en-US" w:eastAsia="zh-CN"/>
        </w:rPr>
        <w:t>4</w:t>
      </w:r>
      <w:r>
        <w:rPr>
          <w:rFonts w:hint="eastAsia" w:ascii="仿宋_GB2312" w:eastAsia="仿宋_GB2312"/>
          <w:color w:val="000000" w:themeColor="text1"/>
          <w:sz w:val="24"/>
        </w:rPr>
        <w:t>月</w:t>
      </w:r>
      <w:r>
        <w:rPr>
          <w:rFonts w:hint="eastAsia" w:ascii="仿宋_GB2312" w:eastAsia="仿宋_GB2312"/>
          <w:color w:val="000000" w:themeColor="text1"/>
          <w:sz w:val="24"/>
          <w:lang w:val="en-US" w:eastAsia="zh-CN"/>
        </w:rPr>
        <w:t>14</w:t>
      </w:r>
      <w:r>
        <w:rPr>
          <w:rFonts w:hint="eastAsia" w:ascii="仿宋_GB2312" w:eastAsia="仿宋_GB2312"/>
          <w:color w:val="000000" w:themeColor="text1"/>
          <w:sz w:val="24"/>
        </w:rPr>
        <w:t>日</w:t>
      </w:r>
      <w:r>
        <w:rPr>
          <w:rFonts w:hint="eastAsia" w:ascii="仿宋_GB2312" w:eastAsia="仿宋_GB2312"/>
          <w:color w:val="000000" w:themeColor="text1"/>
          <w:sz w:val="24"/>
          <w:lang w:val="en-US" w:eastAsia="zh-CN"/>
        </w:rPr>
        <w:t>15</w:t>
      </w:r>
      <w:r>
        <w:rPr>
          <w:rFonts w:hint="eastAsia" w:ascii="仿宋_GB2312" w:eastAsia="仿宋_GB2312"/>
          <w:color w:val="000000" w:themeColor="text1"/>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6日</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3"/>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eastAsia="zh-CN"/>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3"/>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eastAsia="zh-CN"/>
              </w:rPr>
              <w:t>3.5T</w:t>
            </w:r>
            <w:r>
              <w:rPr>
                <w:rFonts w:hint="eastAsia" w:ascii="仿宋_GB2312" w:eastAsia="仿宋_GB2312"/>
                <w:sz w:val="24"/>
              </w:rPr>
              <w:t>平衡重</w:t>
            </w:r>
            <w:r>
              <w:rPr>
                <w:rFonts w:hint="eastAsia" w:ascii="仿宋_GB2312" w:eastAsia="仿宋_GB2312"/>
                <w:sz w:val="24"/>
                <w:lang w:val="en-US" w:eastAsia="zh-CN"/>
              </w:rPr>
              <w:t>式蓄电池</w:t>
            </w:r>
            <w:r>
              <w:rPr>
                <w:rFonts w:hint="eastAsia" w:ascii="仿宋_GB2312" w:eastAsia="仿宋_GB2312"/>
                <w:sz w:val="24"/>
              </w:rPr>
              <w:t>电动叉车购买项目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财务要求：3年内无亏损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3"/>
              <w:keepNext w:val="0"/>
              <w:keepLines w:val="0"/>
              <w:suppressLineNumbers w:val="0"/>
              <w:spacing w:before="0" w:beforeAutospacing="0" w:afterAutospacing="0"/>
              <w:ind w:left="34" w:right="0" w:hanging="33" w:hangingChars="14"/>
              <w:jc w:val="both"/>
              <w:rPr>
                <w:rFonts w:hint="default" w:ascii="仿宋_GB2312" w:eastAsia="仿宋_GB2312"/>
                <w:kern w:val="2"/>
              </w:rPr>
            </w:pPr>
            <w:r>
              <w:rPr>
                <w:rFonts w:hint="eastAsia" w:ascii="仿宋_GB2312" w:eastAsia="仿宋_GB2312" w:cs="仿宋_GB2312"/>
                <w:kern w:val="2"/>
              </w:rPr>
              <w:t>采购人名称：成都奥格光学玻璃有限公司</w:t>
            </w:r>
            <w:r>
              <w:rPr>
                <w:rFonts w:hint="eastAsia" w:ascii="仿宋_GB2312" w:eastAsia="仿宋_GB2312"/>
                <w:kern w:val="2"/>
                <w:sz w:val="24"/>
                <w:lang w:eastAsia="zh-CN"/>
              </w:rPr>
              <w:t>3.5T</w:t>
            </w:r>
            <w:r>
              <w:rPr>
                <w:rFonts w:hint="eastAsia" w:ascii="仿宋_GB2312" w:eastAsia="仿宋_GB2312"/>
                <w:kern w:val="2"/>
                <w:sz w:val="24"/>
              </w:rPr>
              <w:t>平衡重</w:t>
            </w:r>
            <w:r>
              <w:rPr>
                <w:rFonts w:hint="eastAsia" w:ascii="仿宋_GB2312" w:eastAsia="仿宋_GB2312"/>
                <w:kern w:val="2"/>
                <w:sz w:val="24"/>
                <w:lang w:val="en-US" w:eastAsia="zh-CN"/>
              </w:rPr>
              <w:t>式蓄电池</w:t>
            </w:r>
            <w:r>
              <w:rPr>
                <w:rFonts w:hint="eastAsia" w:ascii="仿宋_GB2312" w:eastAsia="仿宋_GB2312"/>
                <w:kern w:val="2"/>
                <w:sz w:val="24"/>
              </w:rPr>
              <w:t>电动</w:t>
            </w:r>
            <w:r>
              <w:rPr>
                <w:rFonts w:hint="eastAsia" w:ascii="仿宋_GB2312" w:eastAsia="仿宋_GB2312"/>
                <w:kern w:val="2"/>
              </w:rPr>
              <w:t>叉车购买项目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FF0000"/>
                <w:kern w:val="2"/>
                <w:sz w:val="24"/>
              </w:rPr>
              <w:t xml:space="preserve"> </w:t>
            </w:r>
            <w:r>
              <w:rPr>
                <w:rFonts w:hint="eastAsia" w:ascii="仿宋_GB2312" w:eastAsia="仿宋_GB2312" w:cs="仿宋_GB2312"/>
                <w:color w:val="000000"/>
                <w:kern w:val="2"/>
                <w:sz w:val="24"/>
              </w:rPr>
              <w:t>20</w:t>
            </w:r>
            <w:r>
              <w:rPr>
                <w:rFonts w:hint="eastAsia" w:ascii="仿宋_GB2312" w:eastAsia="仿宋_GB2312" w:cs="仿宋_GB2312"/>
                <w:color w:val="000000"/>
                <w:kern w:val="2"/>
                <w:sz w:val="24"/>
                <w:lang w:val="en-US" w:eastAsia="zh-CN"/>
              </w:rPr>
              <w:t>23</w:t>
            </w:r>
            <w:r>
              <w:rPr>
                <w:rFonts w:hint="eastAsia" w:ascii="仿宋_GB2312" w:eastAsia="仿宋_GB2312" w:cs="仿宋_GB2312"/>
                <w:color w:val="000000"/>
                <w:kern w:val="2"/>
                <w:sz w:val="24"/>
              </w:rPr>
              <w:t>年</w:t>
            </w:r>
            <w:r>
              <w:rPr>
                <w:rFonts w:hint="eastAsia" w:ascii="仿宋_GB2312" w:eastAsia="仿宋_GB2312" w:cs="仿宋_GB2312"/>
                <w:color w:val="000000"/>
                <w:kern w:val="2"/>
                <w:sz w:val="24"/>
                <w:lang w:val="en-US" w:eastAsia="zh-CN"/>
              </w:rPr>
              <w:t>4</w:t>
            </w:r>
            <w:r>
              <w:rPr>
                <w:rFonts w:hint="eastAsia" w:ascii="仿宋_GB2312" w:eastAsia="仿宋_GB2312" w:cs="仿宋_GB2312"/>
                <w:color w:val="000000"/>
                <w:kern w:val="2"/>
                <w:sz w:val="24"/>
              </w:rPr>
              <w:t>月</w:t>
            </w:r>
            <w:r>
              <w:rPr>
                <w:rFonts w:hint="eastAsia" w:ascii="仿宋_GB2312" w:eastAsia="仿宋_GB2312" w:cs="仿宋_GB2312"/>
                <w:color w:val="000000"/>
                <w:kern w:val="2"/>
                <w:sz w:val="24"/>
                <w:lang w:val="en-US" w:eastAsia="zh-CN"/>
              </w:rPr>
              <w:t>14</w:t>
            </w:r>
            <w:r>
              <w:rPr>
                <w:rFonts w:hint="eastAsia" w:ascii="仿宋_GB2312" w:eastAsia="仿宋_GB2312" w:cs="仿宋_GB2312"/>
                <w:color w:val="000000"/>
                <w:kern w:val="2"/>
                <w:sz w:val="24"/>
              </w:rPr>
              <w:t>日1</w:t>
            </w:r>
            <w:r>
              <w:rPr>
                <w:rFonts w:hint="eastAsia" w:ascii="仿宋_GB2312" w:eastAsia="仿宋_GB2312" w:cs="仿宋_GB2312"/>
                <w:color w:val="000000"/>
                <w:kern w:val="2"/>
                <w:sz w:val="24"/>
                <w:lang w:val="en-US" w:eastAsia="zh-CN"/>
              </w:rPr>
              <w:t>5</w:t>
            </w:r>
            <w:r>
              <w:rPr>
                <w:rFonts w:hint="eastAsia" w:ascii="仿宋_GB2312" w:eastAsia="仿宋_GB2312" w:cs="仿宋_GB2312"/>
                <w:color w:val="000000"/>
                <w:kern w:val="2"/>
                <w:sz w:val="24"/>
              </w:rPr>
              <w:t>：00</w:t>
            </w:r>
            <w:r>
              <w:rPr>
                <w:rFonts w:hint="eastAsia" w:ascii="仿宋_GB2312" w:eastAsia="仿宋_GB2312" w:cs="仿宋_GB2312"/>
                <w:color w:val="000000" w:themeColor="text1"/>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2" w:firstLineChars="200"/>
        <w:rPr>
          <w:rFonts w:ascii="仿宋_GB2312" w:eastAsia="仿宋_GB2312"/>
          <w:b/>
          <w:sz w:val="24"/>
        </w:rPr>
      </w:pPr>
      <w:r>
        <w:rPr>
          <w:rFonts w:hint="eastAsia" w:ascii="仿宋_GB2312" w:eastAsia="仿宋_GB2312"/>
          <w:b/>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r>
        <w:rPr>
          <w:rFonts w:hint="eastAsia" w:ascii="仿宋_GB2312" w:eastAsia="仿宋_GB2312"/>
          <w:sz w:val="24"/>
          <w:lang w:val="en-US" w:eastAsia="zh-CN"/>
        </w:rPr>
        <w:t>15</w:t>
      </w:r>
      <w:r>
        <w:rPr>
          <w:rFonts w:hint="eastAsia" w:ascii="仿宋_GB2312" w:eastAsia="仿宋_GB2312"/>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p>
      <w:pPr>
        <w:spacing w:line="460" w:lineRule="exac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成都奥格光学玻璃有限公司</w:t>
      </w:r>
      <w:r>
        <w:rPr>
          <w:rFonts w:hint="eastAsia" w:ascii="仿宋_GB2312" w:eastAsia="仿宋_GB2312"/>
          <w:sz w:val="24"/>
        </w:rPr>
        <w:t>（简称甲方）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pacing w:before="160" w:line="460" w:lineRule="exact"/>
        <w:ind w:firstLine="480" w:firstLineChars="200"/>
        <w:rPr>
          <w:rFonts w:ascii="仿宋_GB2312" w:eastAsia="仿宋_GB2312"/>
          <w:sz w:val="24"/>
        </w:rPr>
      </w:pPr>
      <w:r>
        <w:rPr>
          <w:rFonts w:hint="eastAsia" w:ascii="仿宋_GB2312" w:eastAsia="仿宋_GB2312"/>
          <w:sz w:val="24"/>
        </w:rPr>
        <w:t>依照《中华人民共和国民法典》及其他有关法律、行政法规，遵循平等、自愿、公平和诚实信用的原则，双方</w:t>
      </w:r>
      <w:r>
        <w:rPr>
          <w:rFonts w:ascii="仿宋_GB2312" w:hAnsi="华文中宋" w:eastAsia="仿宋_GB2312"/>
          <w:bCs/>
          <w:sz w:val="24"/>
          <w:u w:val="single"/>
        </w:rPr>
        <w:t xml:space="preserve">             </w:t>
      </w:r>
      <w:r>
        <w:rPr>
          <w:rFonts w:hint="eastAsia" w:ascii="仿宋_GB2312" w:hAnsi="华文中宋" w:eastAsia="仿宋_GB2312"/>
          <w:bCs/>
          <w:sz w:val="24"/>
        </w:rPr>
        <w:t>项目相关</w:t>
      </w:r>
      <w:r>
        <w:rPr>
          <w:rFonts w:hint="eastAsia" w:ascii="仿宋_GB2312" w:eastAsia="仿宋_GB2312"/>
          <w:sz w:val="24"/>
        </w:rPr>
        <w:t>事项协商一致，达成如下合同条款：</w:t>
      </w:r>
    </w:p>
    <w:p>
      <w:pPr>
        <w:spacing w:before="160" w:line="460" w:lineRule="exact"/>
        <w:ind w:firstLine="482" w:firstLineChars="200"/>
        <w:rPr>
          <w:rFonts w:ascii="仿宋_GB2312" w:hAnsi="宋体" w:eastAsia="仿宋_GB2312"/>
          <w:b/>
          <w:color w:val="000000"/>
          <w:sz w:val="24"/>
        </w:rPr>
      </w:pPr>
      <w:r>
        <w:rPr>
          <w:rFonts w:hint="eastAsia" w:ascii="仿宋_GB2312" w:eastAsia="仿宋_GB2312"/>
          <w:b/>
          <w:sz w:val="24"/>
        </w:rPr>
        <w:t>一、乙方向甲方提供总价值为</w:t>
      </w:r>
      <w:r>
        <w:rPr>
          <w:rFonts w:ascii="仿宋_GB2312" w:hAnsi="宋体" w:eastAsia="仿宋_GB2312"/>
          <w:b/>
          <w:color w:val="000000"/>
          <w:sz w:val="24"/>
          <w:u w:val="single"/>
        </w:rPr>
        <w:t xml:space="preserve">             </w:t>
      </w:r>
      <w:r>
        <w:rPr>
          <w:rFonts w:hint="eastAsia" w:ascii="仿宋_GB2312" w:hAnsi="宋体" w:eastAsia="仿宋_GB2312"/>
          <w:b/>
          <w:color w:val="000000"/>
          <w:sz w:val="24"/>
        </w:rPr>
        <w:t>元的标的（货物</w:t>
      </w:r>
      <w:r>
        <w:rPr>
          <w:rFonts w:ascii="仿宋_GB2312" w:hAnsi="宋体" w:eastAsia="仿宋_GB2312"/>
          <w:b/>
          <w:color w:val="000000"/>
          <w:sz w:val="24"/>
        </w:rPr>
        <w:t>/</w:t>
      </w:r>
      <w:r>
        <w:rPr>
          <w:rFonts w:hint="eastAsia" w:ascii="仿宋_GB2312" w:hAnsi="宋体" w:eastAsia="仿宋_GB2312"/>
          <w:b/>
          <w:color w:val="000000"/>
          <w:sz w:val="24"/>
        </w:rPr>
        <w:t>服务）。</w:t>
      </w:r>
    </w:p>
    <w:p>
      <w:pPr>
        <w:spacing w:before="160" w:line="460" w:lineRule="exact"/>
        <w:ind w:firstLine="4016" w:firstLineChars="1250"/>
        <w:rPr>
          <w:rFonts w:ascii="仿宋_GB2312" w:eastAsia="仿宋_GB2312"/>
          <w:b/>
          <w:sz w:val="32"/>
          <w:szCs w:val="32"/>
        </w:rPr>
      </w:pPr>
      <w:r>
        <w:rPr>
          <w:rFonts w:hint="eastAsia" w:ascii="仿宋_GB2312" w:hAnsi="宋体" w:eastAsia="仿宋_GB2312"/>
          <w:b/>
          <w:color w:val="000000"/>
          <w:sz w:val="32"/>
          <w:szCs w:val="32"/>
        </w:rPr>
        <w:t>标</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的</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清</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单</w:t>
      </w:r>
    </w:p>
    <w:tbl>
      <w:tblPr>
        <w:tblStyle w:val="7"/>
        <w:tblW w:w="8494"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货物的名称</w:t>
            </w:r>
          </w:p>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及品牌</w:t>
            </w:r>
            <w:r>
              <w:rPr>
                <w:rFonts w:hint="default" w:ascii="仿宋_GB2312" w:eastAsia="仿宋_GB2312"/>
                <w:kern w:val="2"/>
                <w:sz w:val="24"/>
              </w:rPr>
              <w:t>.</w:t>
            </w:r>
            <w:r>
              <w:rPr>
                <w:rFonts w:hint="eastAsia" w:ascii="仿宋_GB2312" w:eastAsia="仿宋_GB2312"/>
                <w:kern w:val="2"/>
                <w:sz w:val="24"/>
              </w:rPr>
              <w:t>规格</w:t>
            </w:r>
            <w:r>
              <w:rPr>
                <w:rFonts w:hint="default" w:ascii="仿宋_GB2312" w:eastAsia="仿宋_GB2312"/>
                <w:kern w:val="2"/>
                <w:sz w:val="24"/>
              </w:rPr>
              <w:t>.</w:t>
            </w:r>
            <w:r>
              <w:rPr>
                <w:rFonts w:hint="eastAsia" w:ascii="仿宋_GB2312" w:eastAsia="仿宋_GB2312"/>
                <w:kern w:val="2"/>
                <w:sz w:val="24"/>
              </w:rPr>
              <w:t>型号</w:t>
            </w: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单位</w:t>
            </w:r>
          </w:p>
        </w:tc>
        <w:tc>
          <w:tcPr>
            <w:tcW w:w="1249" w:type="dxa"/>
          </w:tcPr>
          <w:p>
            <w:pPr>
              <w:keepNext w:val="0"/>
              <w:keepLines w:val="0"/>
              <w:widowControl/>
              <w:suppressLineNumbers w:val="0"/>
              <w:spacing w:before="160" w:beforeAutospacing="0" w:afterAutospacing="0" w:line="460" w:lineRule="exact"/>
              <w:ind w:left="0" w:right="0"/>
              <w:jc w:val="center"/>
              <w:rPr>
                <w:rFonts w:hint="default" w:ascii="仿宋_GB2312" w:eastAsia="仿宋_GB2312"/>
                <w:kern w:val="2"/>
                <w:sz w:val="24"/>
              </w:rPr>
            </w:pPr>
            <w:r>
              <w:rPr>
                <w:rFonts w:hint="eastAsia" w:ascii="仿宋_GB2312" w:eastAsia="仿宋_GB2312"/>
                <w:kern w:val="2"/>
                <w:sz w:val="24"/>
              </w:rPr>
              <w:t>数量</w:t>
            </w: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单价（元）</w:t>
            </w: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总价（元）</w:t>
            </w:r>
          </w:p>
          <w:p>
            <w:pPr>
              <w:keepNext w:val="0"/>
              <w:keepLines w:val="0"/>
              <w:widowControl/>
              <w:suppressLineNumbers w:val="0"/>
              <w:spacing w:before="160" w:beforeAutospacing="0" w:afterAutospacing="0" w:line="460" w:lineRule="exact"/>
              <w:ind w:left="0" w:right="0"/>
              <w:rPr>
                <w:rFonts w:hint="default" w:ascii="仿宋_GB2312" w:eastAsia="仿宋_GB2312"/>
                <w:kern w:val="2"/>
                <w:sz w:val="18"/>
                <w:szCs w:val="18"/>
              </w:rPr>
            </w:pPr>
            <w:r>
              <w:rPr>
                <w:rFonts w:hint="eastAsia" w:ascii="仿宋_GB2312" w:eastAsia="仿宋_GB2312"/>
                <w:kern w:val="2"/>
                <w:sz w:val="18"/>
                <w:szCs w:val="18"/>
              </w:rPr>
              <w:t>（含13%税专用发票价）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9"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4" w:type="dxa"/>
            <w:gridSpan w:val="5"/>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乙方</w:t>
            </w:r>
            <w:r>
              <w:rPr>
                <w:rFonts w:hint="default" w:ascii="仿宋_GB2312" w:eastAsia="仿宋_GB2312"/>
                <w:kern w:val="2"/>
                <w:sz w:val="24"/>
              </w:rPr>
              <w:t>应收款</w:t>
            </w:r>
            <w:r>
              <w:rPr>
                <w:rFonts w:hint="eastAsia" w:ascii="仿宋_GB2312" w:eastAsia="仿宋_GB2312"/>
                <w:kern w:val="2"/>
                <w:sz w:val="24"/>
              </w:rPr>
              <w:t>合计人民币金额（大写）：</w:t>
            </w:r>
            <w:r>
              <w:rPr>
                <w:rFonts w:hint="default" w:ascii="仿宋_GB2312" w:eastAsia="仿宋_GB2312"/>
                <w:kern w:val="2"/>
                <w:sz w:val="24"/>
              </w:rPr>
              <w:t xml:space="preserve">                      </w:t>
            </w:r>
            <w:r>
              <w:rPr>
                <w:rFonts w:hint="eastAsia" w:ascii="仿宋_GB2312" w:eastAsia="仿宋_GB2312"/>
                <w:kern w:val="2"/>
                <w:sz w:val="24"/>
              </w:rPr>
              <w:t>（￥：</w:t>
            </w:r>
            <w:r>
              <w:rPr>
                <w:rFonts w:hint="default" w:ascii="仿宋_GB2312" w:eastAsia="仿宋_GB2312"/>
                <w:kern w:val="2"/>
                <w:sz w:val="24"/>
              </w:rPr>
              <w:t xml:space="preserve">   </w:t>
            </w:r>
            <w:r>
              <w:rPr>
                <w:rFonts w:hint="eastAsia" w:ascii="仿宋_GB2312" w:eastAsia="仿宋_GB2312"/>
                <w:kern w:val="2"/>
                <w:sz w:val="24"/>
              </w:rPr>
              <w:t>元）</w:t>
            </w:r>
          </w:p>
        </w:tc>
      </w:tr>
    </w:tbl>
    <w:p>
      <w:pPr>
        <w:spacing w:line="46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注：可另附清单。</w:t>
      </w:r>
    </w:p>
    <w:p>
      <w:pPr>
        <w:spacing w:line="460" w:lineRule="exact"/>
        <w:ind w:firstLine="482" w:firstLineChars="200"/>
        <w:rPr>
          <w:rFonts w:ascii="仿宋_GB2312" w:eastAsia="仿宋_GB2312"/>
          <w:b/>
          <w:sz w:val="24"/>
        </w:rPr>
      </w:pPr>
      <w:r>
        <w:rPr>
          <w:rFonts w:hint="eastAsia" w:ascii="仿宋_GB2312" w:eastAsia="仿宋_GB2312"/>
          <w:b/>
          <w:sz w:val="24"/>
        </w:rPr>
        <w:t>二、交货时间、地点</w:t>
      </w:r>
    </w:p>
    <w:p>
      <w:pPr>
        <w:spacing w:line="460" w:lineRule="exact"/>
        <w:ind w:firstLine="480" w:firstLineChars="200"/>
        <w:rPr>
          <w:rFonts w:ascii="仿宋_GB2312" w:eastAsia="仿宋_GB2312"/>
          <w:sz w:val="24"/>
        </w:rPr>
      </w:pPr>
      <w:r>
        <w:rPr>
          <w:rFonts w:hint="eastAsia" w:ascii="仿宋_GB2312" w:eastAsia="仿宋_GB2312"/>
          <w:color w:val="000000"/>
          <w:sz w:val="24"/>
        </w:rPr>
        <w:t>（一）采购合同签订后</w:t>
      </w:r>
      <w:r>
        <w:rPr>
          <w:rFonts w:hint="eastAsia" w:ascii="仿宋_GB2312" w:hAnsi="宋体" w:eastAsia="仿宋_GB2312"/>
          <w:color w:val="000000"/>
          <w:sz w:val="24"/>
          <w:u w:val="single"/>
          <w:lang w:val="en-US" w:eastAsia="zh-CN"/>
        </w:rPr>
        <w:t>15</w:t>
      </w:r>
      <w:r>
        <w:rPr>
          <w:rFonts w:hint="eastAsia" w:ascii="仿宋_GB2312" w:hAnsi="宋体" w:eastAsia="仿宋_GB2312"/>
          <w:color w:val="000000"/>
          <w:sz w:val="24"/>
        </w:rPr>
        <w:t>天内全部交付完毕。</w:t>
      </w:r>
    </w:p>
    <w:p>
      <w:pPr>
        <w:spacing w:line="460" w:lineRule="exact"/>
        <w:ind w:firstLine="480" w:firstLineChars="200"/>
        <w:rPr>
          <w:rFonts w:ascii="仿宋_GB2312" w:eastAsia="仿宋_GB2312"/>
          <w:sz w:val="24"/>
        </w:rPr>
      </w:pPr>
      <w:r>
        <w:rPr>
          <w:rFonts w:hint="eastAsia" w:ascii="仿宋_GB2312" w:eastAsia="仿宋_GB2312"/>
          <w:color w:val="000000"/>
          <w:sz w:val="24"/>
        </w:rPr>
        <w:t>（二）交货地点：</w:t>
      </w:r>
      <w:r>
        <w:rPr>
          <w:rFonts w:ascii="仿宋_GB2312" w:eastAsia="仿宋_GB2312"/>
          <w:sz w:val="24"/>
          <w:u w:val="single"/>
        </w:rPr>
        <w:t xml:space="preserve"> </w:t>
      </w:r>
      <w:r>
        <w:rPr>
          <w:rFonts w:hint="eastAsia" w:ascii="仿宋_GB2312" w:eastAsia="仿宋_GB2312"/>
          <w:sz w:val="24"/>
          <w:u w:val="single"/>
        </w:rPr>
        <w:t>采购方指定位置</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三、质量技术标准</w:t>
      </w:r>
    </w:p>
    <w:p>
      <w:pPr>
        <w:spacing w:line="460" w:lineRule="exact"/>
        <w:ind w:firstLine="480" w:firstLineChars="200"/>
        <w:rPr>
          <w:rFonts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仿宋_GB2312" w:eastAsia="仿宋_GB2312"/>
          <w:b/>
          <w:sz w:val="24"/>
        </w:rPr>
      </w:pPr>
      <w:r>
        <w:rPr>
          <w:rFonts w:hint="eastAsia" w:ascii="仿宋_GB2312" w:eastAsia="仿宋_GB2312"/>
          <w:b/>
          <w:sz w:val="24"/>
        </w:rPr>
        <w:t>四、运输方式及费用</w:t>
      </w:r>
    </w:p>
    <w:p>
      <w:pPr>
        <w:spacing w:line="460" w:lineRule="exact"/>
        <w:ind w:firstLine="480" w:firstLineChars="200"/>
        <w:rPr>
          <w:rFonts w:ascii="仿宋_GB2312" w:eastAsia="仿宋_GB2312"/>
          <w:sz w:val="24"/>
        </w:rPr>
      </w:pPr>
      <w:r>
        <w:rPr>
          <w:rFonts w:hint="eastAsia" w:ascii="仿宋_GB2312" w:eastAsia="仿宋_GB2312"/>
          <w:sz w:val="24"/>
        </w:rPr>
        <w:t>由乙方视情况自定运输方式，费用乙方自负。</w:t>
      </w:r>
    </w:p>
    <w:p>
      <w:pPr>
        <w:spacing w:line="460" w:lineRule="exact"/>
        <w:ind w:firstLine="482" w:firstLineChars="200"/>
        <w:rPr>
          <w:rFonts w:ascii="仿宋_GB2312" w:eastAsia="仿宋_GB2312"/>
          <w:b/>
          <w:sz w:val="24"/>
        </w:rPr>
      </w:pPr>
      <w:r>
        <w:rPr>
          <w:rFonts w:hint="eastAsia" w:ascii="仿宋_GB2312" w:eastAsia="仿宋_GB2312"/>
          <w:b/>
          <w:sz w:val="24"/>
        </w:rPr>
        <w:t>五、验收</w:t>
      </w:r>
    </w:p>
    <w:p>
      <w:pPr>
        <w:spacing w:line="460" w:lineRule="exact"/>
        <w:ind w:firstLine="480" w:firstLineChars="200"/>
        <w:rPr>
          <w:rFonts w:ascii="仿宋_GB2312" w:hAnsi="宋体" w:eastAsia="仿宋_GB2312"/>
          <w:sz w:val="24"/>
        </w:rPr>
      </w:pPr>
      <w:r>
        <w:rPr>
          <w:rFonts w:hint="eastAsia" w:ascii="仿宋_GB2312" w:eastAsia="仿宋_GB2312"/>
          <w:sz w:val="24"/>
        </w:rPr>
        <w:t>（一）</w:t>
      </w:r>
      <w:r>
        <w:rPr>
          <w:rFonts w:hint="eastAsia" w:ascii="仿宋_GB2312" w:hAnsi="宋体" w:eastAsia="仿宋_GB2312"/>
          <w:sz w:val="24"/>
        </w:rPr>
        <w:t>在货物进场并安装调试后</w:t>
      </w:r>
      <w:r>
        <w:rPr>
          <w:rFonts w:hint="eastAsia" w:ascii="仿宋_GB2312" w:hAnsi="宋体" w:eastAsia="仿宋_GB2312"/>
          <w:color w:val="000000"/>
          <w:sz w:val="24"/>
          <w:u w:val="single"/>
        </w:rPr>
        <w:t>试运行45</w:t>
      </w:r>
      <w:r>
        <w:rPr>
          <w:rFonts w:hint="eastAsia" w:ascii="仿宋_GB2312" w:hAnsi="宋体" w:eastAsia="仿宋_GB2312"/>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sz w:val="24"/>
        </w:rPr>
      </w:pPr>
      <w:r>
        <w:rPr>
          <w:rFonts w:hint="eastAsia" w:ascii="仿宋_GB2312" w:hAnsi="宋体" w:eastAsia="仿宋_GB2312"/>
          <w:sz w:val="24"/>
        </w:rPr>
        <w:t>（二）甲方应按签订采购合同约定时间组织验收，并出具验收合格报告。</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sz w:val="24"/>
        </w:rPr>
        <w:t>（三）</w:t>
      </w:r>
      <w:r>
        <w:rPr>
          <w:rFonts w:hint="eastAsia" w:ascii="仿宋_GB2312" w:eastAsia="仿宋_GB2312"/>
          <w:sz w:val="24"/>
        </w:rPr>
        <w:t>甲方在验收中，如发现有与合同规定不符的，应</w:t>
      </w:r>
      <w:r>
        <w:rPr>
          <w:rFonts w:ascii="仿宋_GB2312" w:hAnsi="宋体" w:eastAsia="仿宋_GB2312"/>
          <w:color w:val="000000"/>
          <w:sz w:val="24"/>
        </w:rPr>
        <w:t>7</w:t>
      </w:r>
      <w:r>
        <w:rPr>
          <w:rFonts w:hint="eastAsia" w:ascii="仿宋_GB2312" w:hAnsi="宋体" w:eastAsia="仿宋_GB2312"/>
          <w:color w:val="000000"/>
          <w:sz w:val="24"/>
        </w:rPr>
        <w:t>天内向乙方提出书面意见，不签发验收单。乙方在接到甲方书面意见后，应</w:t>
      </w:r>
      <w:r>
        <w:rPr>
          <w:rFonts w:ascii="仿宋_GB2312" w:hAnsi="宋体" w:eastAsia="仿宋_GB2312"/>
          <w:color w:val="000000"/>
          <w:sz w:val="24"/>
        </w:rPr>
        <w:t>7</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ascii="仿宋_GB2312" w:hAnsi="宋体" w:eastAsia="仿宋_GB2312"/>
          <w:b/>
          <w:bCs/>
          <w:sz w:val="24"/>
        </w:rPr>
      </w:pPr>
      <w:r>
        <w:rPr>
          <w:rFonts w:hint="eastAsia" w:ascii="仿宋_GB2312" w:hAnsi="宋体" w:eastAsia="仿宋_GB2312"/>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但同时乙方应开具本合同总金额全额的增值税专用发票</w:t>
      </w:r>
      <w:r>
        <w:rPr>
          <w:rFonts w:hint="eastAsia" w:ascii="仿宋_GB2312" w:hAnsi="Tahoma" w:eastAsia="仿宋_GB2312" w:cs="Times New Roman"/>
          <w:sz w:val="24"/>
          <w:szCs w:val="22"/>
          <w:lang w:val="en-US" w:eastAsia="zh-CN" w:bidi="ar"/>
        </w:rPr>
        <w:t>，另10%作为质保金在质保期满一年支付。</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ascii="仿宋_GB2312" w:eastAsia="仿宋_GB2312"/>
          <w:b/>
          <w:sz w:val="24"/>
        </w:rPr>
      </w:pPr>
      <w:r>
        <w:rPr>
          <w:rFonts w:hint="eastAsia" w:ascii="仿宋_GB2312" w:eastAsia="仿宋_GB2312"/>
          <w:b/>
          <w:sz w:val="24"/>
        </w:rPr>
        <w:t>七、售后服务</w:t>
      </w:r>
    </w:p>
    <w:p>
      <w:pPr>
        <w:spacing w:line="460" w:lineRule="exact"/>
        <w:ind w:right="-73" w:firstLine="470" w:firstLineChars="196"/>
        <w:rPr>
          <w:rFonts w:ascii="仿宋_GB2312" w:eastAsia="仿宋_GB2312"/>
          <w:sz w:val="24"/>
        </w:rPr>
      </w:pPr>
      <w:r>
        <w:rPr>
          <w:rFonts w:hint="eastAsia" w:ascii="仿宋_GB2312" w:eastAsia="仿宋_GB2312"/>
          <w:sz w:val="24"/>
        </w:rPr>
        <w:t>（一）验收通过之日起对货物免费保修</w:t>
      </w:r>
      <w:r>
        <w:rPr>
          <w:rFonts w:ascii="仿宋_GB2312" w:hAnsi="宋体" w:eastAsia="仿宋_GB2312"/>
          <w:color w:val="000000"/>
          <w:sz w:val="24"/>
          <w:u w:val="single"/>
        </w:rPr>
        <w:t xml:space="preserve">  1  </w:t>
      </w:r>
      <w:r>
        <w:rPr>
          <w:rFonts w:hint="eastAsia" w:ascii="仿宋_GB2312" w:hAnsi="宋体" w:eastAsia="仿宋_GB2312"/>
          <w:color w:val="000000"/>
          <w:sz w:val="24"/>
        </w:rPr>
        <w:t>年。</w:t>
      </w:r>
      <w:r>
        <w:rPr>
          <w:rFonts w:hint="eastAsia" w:ascii="仿宋_GB2312" w:eastAsia="仿宋_GB2312"/>
          <w:sz w:val="24"/>
        </w:rPr>
        <w:t>在质保期内乙方对产品质量实行三包，因设备配置或制造质量问题而引起的故障，乙方应在</w:t>
      </w:r>
      <w:r>
        <w:rPr>
          <w:rFonts w:ascii="仿宋_GB2312" w:eastAsia="仿宋_GB2312"/>
          <w:sz w:val="24"/>
        </w:rPr>
        <w:t>72</w:t>
      </w:r>
      <w:r>
        <w:rPr>
          <w:rFonts w:hint="eastAsia" w:ascii="仿宋_GB2312" w:eastAsia="仿宋_GB2312"/>
          <w:sz w:val="24"/>
        </w:rPr>
        <w:t>小时内立即予以免费维修或更换，由此引起的一切费用由乙方承担。</w:t>
      </w:r>
    </w:p>
    <w:p>
      <w:pPr>
        <w:spacing w:line="460" w:lineRule="exact"/>
        <w:ind w:right="-73" w:firstLine="470" w:firstLineChars="196"/>
        <w:rPr>
          <w:rFonts w:ascii="仿宋_GB2312" w:eastAsia="仿宋_GB2312"/>
          <w:sz w:val="24"/>
        </w:rPr>
      </w:pPr>
      <w:r>
        <w:rPr>
          <w:rFonts w:hint="eastAsia" w:ascii="仿宋_GB2312" w:eastAsia="仿宋_GB2312"/>
          <w:sz w:val="24"/>
        </w:rPr>
        <w:t>（二）技术支持响应时间。一般问题</w:t>
      </w:r>
      <w:r>
        <w:rPr>
          <w:rFonts w:ascii="仿宋_GB2312" w:hAnsi="宋体" w:eastAsia="仿宋_GB2312"/>
          <w:color w:val="000000"/>
          <w:sz w:val="24"/>
          <w:u w:val="single"/>
        </w:rPr>
        <w:t xml:space="preserve">  4  </w:t>
      </w:r>
      <w:r>
        <w:rPr>
          <w:rFonts w:hint="eastAsia" w:ascii="仿宋_GB2312" w:eastAsia="仿宋_GB2312"/>
          <w:sz w:val="24"/>
        </w:rPr>
        <w:t>小时内电话支持，难点、重点问题</w:t>
      </w:r>
      <w:r>
        <w:rPr>
          <w:rFonts w:ascii="仿宋_GB2312" w:eastAsia="仿宋_GB2312"/>
          <w:sz w:val="24"/>
          <w:u w:val="single"/>
        </w:rPr>
        <w:t xml:space="preserve">  3  </w:t>
      </w:r>
      <w:r>
        <w:rPr>
          <w:rFonts w:hint="eastAsia" w:ascii="仿宋_GB2312" w:eastAsia="仿宋_GB2312"/>
          <w:sz w:val="24"/>
        </w:rPr>
        <w:t>天内现场解决，质保期内相关费用由乙方承担，质保期满后乙方收取成本费。</w:t>
      </w:r>
    </w:p>
    <w:p>
      <w:pPr>
        <w:spacing w:line="460" w:lineRule="exact"/>
        <w:ind w:firstLine="482" w:firstLineChars="200"/>
        <w:rPr>
          <w:rFonts w:ascii="仿宋_GB2312" w:eastAsia="仿宋_GB2312"/>
          <w:b/>
          <w:sz w:val="24"/>
        </w:rPr>
      </w:pPr>
      <w:r>
        <w:rPr>
          <w:rFonts w:hint="eastAsia" w:ascii="仿宋_GB2312" w:eastAsia="仿宋_GB2312"/>
          <w:b/>
          <w:sz w:val="24"/>
        </w:rPr>
        <w:t>八、违约条款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（一）乙方不按期完成合同约定的内容，应向甲方支付违约金，除甲方或不可抗力造成原因外，每延迟交付一天，按合同总价款的</w:t>
      </w:r>
      <w:r>
        <w:rPr>
          <w:rFonts w:ascii="仿宋_GB2312" w:eastAsia="仿宋_GB2312"/>
          <w:sz w:val="24"/>
        </w:rPr>
        <w:t>0.5%</w:t>
      </w:r>
      <w:r>
        <w:rPr>
          <w:rFonts w:hint="eastAsia" w:ascii="仿宋_GB2312" w:eastAsia="仿宋_GB2312"/>
          <w:sz w:val="24"/>
        </w:rPr>
        <w:t>支付违约金，违约金可直接从货款中扣除</w:t>
      </w:r>
      <w:r>
        <w:rPr>
          <w:rFonts w:ascii="仿宋_GB2312" w:eastAsia="仿宋_GB2312"/>
          <w:sz w:val="24"/>
        </w:rPr>
        <w:t xml:space="preserve">; </w:t>
      </w:r>
      <w:r>
        <w:rPr>
          <w:rFonts w:hint="eastAsia" w:ascii="仿宋_GB2312" w:eastAsia="仿宋_GB2312"/>
          <w:sz w:val="24"/>
        </w:rPr>
        <w:t>延期超过</w:t>
      </w:r>
      <w:r>
        <w:rPr>
          <w:rFonts w:ascii="仿宋_GB2312" w:hAnsi="宋体" w:eastAsia="仿宋_GB2312"/>
          <w:color w:val="000000"/>
          <w:sz w:val="24"/>
          <w:u w:val="single"/>
        </w:rPr>
        <w:t xml:space="preserve">  30  </w:t>
      </w:r>
      <w:r>
        <w:rPr>
          <w:rFonts w:hint="eastAsia" w:ascii="仿宋_GB2312" w:eastAsia="仿宋_GB2312"/>
          <w:sz w:val="24"/>
        </w:rPr>
        <w:t>日，甲方有权强制解除合同，追回预付款并有权</w:t>
      </w:r>
      <w:r>
        <w:rPr>
          <w:rFonts w:ascii="仿宋_GB2312" w:eastAsia="仿宋_GB2312"/>
          <w:sz w:val="24"/>
        </w:rPr>
        <w:t>要求乙方</w:t>
      </w:r>
      <w:r>
        <w:rPr>
          <w:rFonts w:hint="eastAsia" w:ascii="仿宋_GB2312" w:eastAsia="仿宋_GB2312"/>
          <w:sz w:val="24"/>
        </w:rPr>
        <w:t>赔偿给甲方带来的一切损失。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（二）乙方所供产品品种、型号、规格、花色、质量不符合规定的，由其负责包换或包修，并承担修理、调换或退货而支付的实际费用。</w:t>
      </w:r>
      <w:r>
        <w:rPr>
          <w:rFonts w:eastAsia="仿宋_GB2312"/>
          <w:sz w:val="24"/>
        </w:rPr>
        <w:t> </w:t>
      </w:r>
    </w:p>
    <w:p>
      <w:pPr>
        <w:spacing w:line="460" w:lineRule="exact"/>
        <w:ind w:firstLine="480" w:firstLineChars="200"/>
        <w:rPr>
          <w:rFonts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仿宋_GB2312" w:eastAsia="仿宋_GB2312"/>
          <w:sz w:val="24"/>
        </w:rPr>
      </w:pPr>
      <w:r>
        <w:rPr>
          <w:rFonts w:hint="eastAsia" w:ascii="仿宋_GB2312" w:eastAsia="仿宋_GB2312"/>
          <w:sz w:val="24"/>
        </w:rPr>
        <w:t>（四）本项目不得转让、分包，如有发生，无条件解除</w:t>
      </w:r>
      <w:r>
        <w:rPr>
          <w:rFonts w:ascii="仿宋_GB2312" w:eastAsia="仿宋_GB2312"/>
          <w:sz w:val="24"/>
        </w:rPr>
        <w:t>合同并退货</w:t>
      </w:r>
      <w:r>
        <w:rPr>
          <w:rFonts w:hint="eastAsia" w:ascii="仿宋_GB2312" w:eastAsia="仿宋_GB2312"/>
          <w:sz w:val="24"/>
        </w:rPr>
        <w:t>，所造成的一切损失由乙方负责。</w:t>
      </w:r>
    </w:p>
    <w:p>
      <w:pPr>
        <w:spacing w:line="460" w:lineRule="exact"/>
        <w:ind w:firstLine="482" w:firstLineChars="200"/>
        <w:rPr>
          <w:rFonts w:ascii="仿宋_GB2312" w:hAnsi="宋体" w:eastAsia="仿宋_GB2312"/>
          <w:b/>
          <w:sz w:val="24"/>
        </w:rPr>
      </w:pPr>
      <w:r>
        <w:rPr>
          <w:rFonts w:hint="eastAsia" w:ascii="仿宋_GB2312" w:hAnsi="宋体" w:eastAsia="仿宋_GB2312"/>
          <w:b/>
          <w:sz w:val="24"/>
        </w:rPr>
        <w:t>九、知识产权</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（一）</w:t>
      </w:r>
      <w:r>
        <w:rPr>
          <w:rFonts w:hint="eastAsia" w:ascii="仿宋_GB2312" w:hAnsi="宋体" w:eastAsia="仿宋_GB2312" w:cs="仿宋"/>
          <w:color w:val="000000"/>
          <w:sz w:val="24"/>
        </w:rPr>
        <w:t>乙方担保本合同产品及附属不存在任何知识产权纠纷和</w:t>
      </w:r>
      <w:r>
        <w:rPr>
          <w:rFonts w:ascii="仿宋_GB2312" w:hAnsi="宋体" w:eastAsia="仿宋_GB2312" w:cs="仿宋"/>
          <w:color w:val="000000"/>
          <w:sz w:val="24"/>
        </w:rPr>
        <w:t>风险</w:t>
      </w:r>
      <w:r>
        <w:rPr>
          <w:rFonts w:hint="eastAsia"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（二）</w:t>
      </w:r>
      <w:r>
        <w:rPr>
          <w:rFonts w:hint="eastAsia" w:ascii="仿宋_GB2312" w:hAnsi="宋体" w:eastAsia="仿宋_GB2312" w:cs="仿宋"/>
          <w:color w:val="000000"/>
          <w:sz w:val="24"/>
        </w:rPr>
        <w:t>当第三人主张知识产权的权利时，乙方应承担全部责任：包括</w:t>
      </w:r>
      <w:r>
        <w:rPr>
          <w:rFonts w:ascii="仿宋_GB2312" w:hAnsi="宋体" w:eastAsia="仿宋_GB2312" w:cs="仿宋"/>
          <w:color w:val="000000"/>
          <w:sz w:val="24"/>
        </w:rPr>
        <w:t>但不限于本条第</w:t>
      </w:r>
      <w:r>
        <w:rPr>
          <w:rFonts w:hint="eastAsia" w:ascii="仿宋_GB2312" w:hAnsi="宋体" w:eastAsia="仿宋_GB2312" w:cs="仿宋"/>
          <w:color w:val="000000"/>
          <w:sz w:val="24"/>
        </w:rPr>
        <w:t>（五）</w:t>
      </w:r>
      <w:r>
        <w:rPr>
          <w:rFonts w:ascii="仿宋_GB2312" w:hAnsi="宋体" w:eastAsia="仿宋_GB2312" w:cs="仿宋"/>
          <w:color w:val="000000"/>
          <w:sz w:val="24"/>
        </w:rPr>
        <w:t>款</w:t>
      </w:r>
      <w:r>
        <w:rPr>
          <w:rFonts w:hint="eastAsia" w:ascii="仿宋_GB2312" w:hAnsi="宋体" w:eastAsia="仿宋_GB2312" w:cs="仿宋"/>
          <w:color w:val="000000"/>
          <w:sz w:val="24"/>
        </w:rPr>
        <w:t>的甲方</w:t>
      </w:r>
      <w:r>
        <w:rPr>
          <w:rFonts w:ascii="仿宋_GB2312" w:hAnsi="宋体" w:eastAsia="仿宋_GB2312" w:cs="仿宋"/>
          <w:color w:val="000000"/>
          <w:sz w:val="24"/>
        </w:rPr>
        <w:t>损失</w:t>
      </w:r>
      <w:r>
        <w:rPr>
          <w:rFonts w:hint="eastAsia" w:ascii="仿宋_GB2312" w:hAnsi="宋体" w:eastAsia="仿宋_GB2312" w:cs="仿宋"/>
          <w:color w:val="000000"/>
          <w:sz w:val="24"/>
        </w:rPr>
        <w:t>，</w:t>
      </w:r>
      <w:r>
        <w:rPr>
          <w:rFonts w:ascii="仿宋_GB2312" w:hAnsi="宋体" w:eastAsia="仿宋_GB2312" w:cs="仿宋"/>
          <w:color w:val="000000"/>
          <w:sz w:val="24"/>
        </w:rPr>
        <w:t>以及其他民事责任</w:t>
      </w:r>
      <w:r>
        <w:rPr>
          <w:rFonts w:hint="eastAsia" w:ascii="仿宋_GB2312" w:hAnsi="宋体" w:eastAsia="仿宋_GB2312" w:cs="仿宋"/>
          <w:color w:val="000000"/>
          <w:sz w:val="24"/>
        </w:rPr>
        <w:t>等</w:t>
      </w:r>
      <w:r>
        <w:rPr>
          <w:rFonts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（三）</w:t>
      </w:r>
      <w:r>
        <w:rPr>
          <w:rFonts w:hint="eastAsia" w:ascii="仿宋_GB2312" w:hAnsi="宋体" w:eastAsia="仿宋_GB2312" w:cs="仿宋"/>
          <w:color w:val="000000"/>
          <w:sz w:val="24"/>
        </w:rPr>
        <w:t>采取必要应对措施，包括诉讼的和非诉讼的措施。</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（四）</w:t>
      </w:r>
      <w:r>
        <w:rPr>
          <w:rFonts w:hint="eastAsia" w:ascii="仿宋_GB2312" w:hAnsi="宋体" w:eastAsia="仿宋_GB2312" w:cs="仿宋"/>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（五）承担甲方因此遭受的所有损失，包括但不限于赔偿金、和解金、行政罚金、律师费、诉讼费、</w:t>
      </w:r>
      <w:r>
        <w:rPr>
          <w:rFonts w:ascii="仿宋_GB2312" w:hAnsi="宋体" w:eastAsia="仿宋_GB2312" w:cs="仿宋"/>
          <w:color w:val="000000"/>
          <w:sz w:val="24"/>
        </w:rPr>
        <w:t>损失，</w:t>
      </w:r>
      <w:r>
        <w:rPr>
          <w:rFonts w:hint="eastAsia" w:ascii="仿宋_GB2312" w:hAnsi="宋体" w:eastAsia="仿宋_GB2312" w:cs="仿宋"/>
          <w:color w:val="000000"/>
          <w:sz w:val="24"/>
        </w:rPr>
        <w:t>以及处理该争议的必要差旅费。</w:t>
      </w:r>
    </w:p>
    <w:p>
      <w:pPr>
        <w:spacing w:line="460" w:lineRule="exact"/>
        <w:ind w:firstLine="482" w:firstLineChars="200"/>
        <w:rPr>
          <w:rFonts w:ascii="仿宋_GB2312" w:eastAsia="仿宋_GB2312"/>
          <w:b/>
          <w:sz w:val="24"/>
        </w:rPr>
      </w:pPr>
      <w:r>
        <w:rPr>
          <w:rFonts w:hint="eastAsia" w:ascii="仿宋_GB2312" w:eastAsia="仿宋_GB2312"/>
          <w:b/>
          <w:sz w:val="24"/>
        </w:rPr>
        <w:t>十、合同生效及审核</w:t>
      </w:r>
    </w:p>
    <w:p>
      <w:pPr>
        <w:spacing w:line="460" w:lineRule="exact"/>
        <w:ind w:firstLine="480" w:firstLineChars="200"/>
        <w:rPr>
          <w:rFonts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60" w:lineRule="exact"/>
        <w:ind w:firstLine="482" w:firstLineChars="200"/>
        <w:rPr>
          <w:rFonts w:ascii="仿宋_GB2312" w:eastAsia="仿宋_GB2312"/>
          <w:b/>
          <w:sz w:val="24"/>
        </w:rPr>
      </w:pPr>
      <w:r>
        <w:rPr>
          <w:rFonts w:hint="eastAsia" w:ascii="仿宋_GB2312" w:eastAsia="仿宋_GB2312"/>
          <w:b/>
          <w:sz w:val="24"/>
        </w:rPr>
        <w:t>十一、合同的组成部分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2" w:firstLineChars="200"/>
        <w:rPr>
          <w:rFonts w:ascii="仿宋_GB2312" w:eastAsia="仿宋_GB2312"/>
          <w:sz w:val="24"/>
        </w:rPr>
      </w:pPr>
      <w:r>
        <w:rPr>
          <w:rFonts w:hint="eastAsia" w:ascii="仿宋_GB2312" w:eastAsia="仿宋_GB2312"/>
          <w:b/>
          <w:sz w:val="24"/>
        </w:rPr>
        <w:t>十二</w:t>
      </w:r>
      <w:r>
        <w:rPr>
          <w:rFonts w:hint="eastAsia" w:ascii="仿宋_GB2312" w:eastAsia="仿宋_GB2312"/>
          <w:sz w:val="24"/>
        </w:rPr>
        <w:t>、本合同一式四份，以中文书写，甲方执三份，乙方执一份。</w:t>
      </w:r>
    </w:p>
    <w:p>
      <w:pPr>
        <w:spacing w:line="460" w:lineRule="exact"/>
        <w:ind w:firstLine="482" w:firstLineChars="200"/>
        <w:rPr>
          <w:rFonts w:ascii="仿宋_GB2312" w:eastAsia="仿宋_GB2312"/>
          <w:sz w:val="24"/>
        </w:rPr>
      </w:pPr>
      <w:r>
        <w:rPr>
          <w:rFonts w:hint="eastAsia" w:ascii="仿宋_GB2312" w:eastAsia="仿宋_GB2312"/>
          <w:b/>
          <w:sz w:val="24"/>
        </w:rPr>
        <w:t>十三、</w:t>
      </w:r>
      <w:r>
        <w:rPr>
          <w:rFonts w:hint="eastAsia" w:ascii="仿宋_GB2312" w:eastAsia="仿宋_GB2312"/>
          <w:sz w:val="24"/>
        </w:rPr>
        <w:t>本合同一切未尽事宜，按</w:t>
      </w:r>
      <w:r>
        <w:rPr>
          <w:rFonts w:hint="eastAsia" w:ascii="仿宋_GB2312" w:eastAsia="仿宋_GB2312"/>
          <w:sz w:val="24"/>
          <w:lang w:val="en-US" w:eastAsia="zh-CN"/>
        </w:rPr>
        <w:t>民法典</w:t>
      </w:r>
      <w:r>
        <w:rPr>
          <w:rFonts w:hint="eastAsia" w:ascii="仿宋_GB2312" w:eastAsia="仿宋_GB2312"/>
          <w:sz w:val="24"/>
        </w:rPr>
        <w:t>有关规定执行，无相关规定的，由甲乙双方协商解决。协商未果</w:t>
      </w:r>
      <w:r>
        <w:rPr>
          <w:rFonts w:ascii="仿宋_GB2312" w:eastAsia="仿宋_GB2312"/>
          <w:sz w:val="24"/>
        </w:rPr>
        <w:t>，</w:t>
      </w:r>
      <w:r>
        <w:rPr>
          <w:rFonts w:hint="eastAsia" w:ascii="仿宋_GB2312" w:hAnsi="Tahoma" w:eastAsia="仿宋_GB2312" w:cs="Times New Roman"/>
          <w:sz w:val="24"/>
          <w:szCs w:val="22"/>
          <w:lang w:val="en-US" w:eastAsia="zh-CN" w:bidi="ar"/>
        </w:rPr>
        <w:t>由成都龙泉驿区人民法院管辖</w:t>
      </w:r>
      <w:r>
        <w:rPr>
          <w:rFonts w:ascii="仿宋_GB2312" w:eastAsia="仿宋_GB2312"/>
          <w:sz w:val="24"/>
        </w:rPr>
        <w:t>。适用</w:t>
      </w:r>
      <w:r>
        <w:rPr>
          <w:rFonts w:hint="eastAsia" w:ascii="仿宋_GB2312" w:eastAsia="仿宋_GB2312"/>
          <w:sz w:val="24"/>
        </w:rPr>
        <w:t>中华人民共和国法律，但</w:t>
      </w:r>
      <w:r>
        <w:rPr>
          <w:rFonts w:ascii="仿宋_GB2312" w:eastAsia="仿宋_GB2312"/>
          <w:sz w:val="24"/>
        </w:rPr>
        <w:t>冲突规范规定和</w:t>
      </w:r>
      <w:r>
        <w:rPr>
          <w:rFonts w:hint="eastAsia" w:ascii="仿宋_GB2312" w:eastAsia="仿宋_GB2312"/>
          <w:sz w:val="24"/>
        </w:rPr>
        <w:t>港澳台</w:t>
      </w:r>
      <w:r>
        <w:rPr>
          <w:rFonts w:ascii="仿宋_GB2312" w:eastAsia="仿宋_GB2312"/>
          <w:sz w:val="24"/>
        </w:rPr>
        <w:t>法律法规</w:t>
      </w:r>
      <w:r>
        <w:rPr>
          <w:rFonts w:hint="eastAsia" w:ascii="仿宋_GB2312" w:eastAsia="仿宋_GB2312"/>
          <w:sz w:val="24"/>
        </w:rPr>
        <w:t>除外</w:t>
      </w:r>
      <w:r>
        <w:rPr>
          <w:rFonts w:ascii="仿宋_GB2312" w:eastAsia="仿宋_GB2312"/>
          <w:sz w:val="24"/>
        </w:rPr>
        <w:t>。</w:t>
      </w:r>
    </w:p>
    <w:p>
      <w:pPr>
        <w:spacing w:line="460" w:lineRule="exact"/>
        <w:jc w:val="center"/>
        <w:rPr>
          <w:rFonts w:ascii="仿宋_GB2312" w:eastAsia="仿宋_GB2312"/>
          <w:b/>
          <w:bCs/>
          <w:sz w:val="24"/>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u w:val="single"/>
        </w:rPr>
        <w:t>成都</w:t>
      </w:r>
      <w:r>
        <w:rPr>
          <w:rFonts w:ascii="仿宋_GB2312" w:eastAsia="仿宋_GB2312"/>
          <w:sz w:val="24"/>
          <w:u w:val="single"/>
        </w:rPr>
        <w:t>奥格光学玻璃有限公司</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p>
    <w:p>
      <w:pPr>
        <w:spacing w:before="19" w:line="460" w:lineRule="exact"/>
        <w:rPr>
          <w:rFonts w:ascii="仿宋_GB2312" w:eastAsia="仿宋_GB2312"/>
          <w:sz w:val="24"/>
        </w:rPr>
      </w:pPr>
    </w:p>
    <w:p>
      <w:pPr>
        <w:spacing w:before="19" w:line="460" w:lineRule="exact"/>
        <w:rPr>
          <w:rFonts w:ascii="仿宋_GB2312" w:eastAsia="仿宋_GB2312"/>
          <w:sz w:val="24"/>
          <w:u w:val="single"/>
        </w:rPr>
      </w:pPr>
      <w:r>
        <w:rPr>
          <w:rFonts w:hint="eastAsia" w:ascii="仿宋_GB2312" w:eastAsia="仿宋_GB2312"/>
          <w:sz w:val="24"/>
        </w:rPr>
        <w:t>地址：</w:t>
      </w:r>
      <w:r>
        <w:rPr>
          <w:rFonts w:hint="eastAsia" w:ascii="仿宋_GB2312" w:eastAsia="仿宋_GB2312"/>
          <w:sz w:val="24"/>
          <w:u w:val="single"/>
        </w:rPr>
        <w:t>成都市</w:t>
      </w:r>
      <w:r>
        <w:rPr>
          <w:rFonts w:ascii="仿宋_GB2312" w:eastAsia="仿宋_GB2312"/>
          <w:sz w:val="24"/>
          <w:u w:val="single"/>
        </w:rPr>
        <w:t>龙泉驿区成龙大道三段</w:t>
      </w:r>
      <w:r>
        <w:rPr>
          <w:rFonts w:hint="eastAsia" w:ascii="仿宋_GB2312" w:eastAsia="仿宋_GB2312"/>
          <w:sz w:val="24"/>
          <w:u w:val="single"/>
        </w:rPr>
        <w:t>530号</w:t>
      </w:r>
      <w:r>
        <w:rPr>
          <w:rFonts w:ascii="仿宋_GB2312" w:eastAsia="仿宋_GB2312"/>
          <w:sz w:val="24"/>
        </w:rPr>
        <w:t xml:space="preserve">   </w:t>
      </w:r>
      <w:r>
        <w:rPr>
          <w:rFonts w:hint="eastAsia" w:ascii="仿宋_GB2312" w:eastAsia="仿宋_GB2312"/>
          <w:sz w:val="24"/>
        </w:rPr>
        <w:t xml:space="preserve"> 地址：</w:t>
      </w:r>
      <w:r>
        <w:rPr>
          <w:rFonts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none"/>
        </w:rPr>
        <w:t xml:space="preserve">           </w:t>
      </w:r>
      <w:r>
        <w:rPr>
          <w:rFonts w:hint="eastAsia" w:ascii="仿宋_GB2312" w:eastAsia="仿宋_GB2312"/>
          <w:sz w:val="24"/>
          <w:u w:val="none"/>
        </w:rPr>
        <w:t xml:space="preserve">    </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法定（授权）代表人：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联系电话：</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spacing w:before="19" w:line="460" w:lineRule="exac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spacing w:line="360" w:lineRule="auto"/>
        <w:ind w:left="360"/>
        <w:rPr>
          <w:rFonts w:hint="eastAsia" w:ascii="宋体" w:hAnsi="宋体"/>
          <w:sz w:val="24"/>
          <w:lang w:val="en-US" w:eastAsia="zh-CN"/>
        </w:rPr>
      </w:pPr>
      <w:r>
        <w:rPr>
          <w:rFonts w:hint="eastAsia" w:ascii="宋体" w:hAnsi="宋体"/>
          <w:sz w:val="24"/>
          <w:lang w:val="en-US" w:eastAsia="zh-CN"/>
        </w:rPr>
        <w:t>1.蓄电池容量</w:t>
      </w:r>
      <w:r>
        <w:rPr>
          <w:rFonts w:hint="default" w:ascii="宋体" w:hAnsi="宋体"/>
          <w:sz w:val="24"/>
          <w:lang w:val="en-US" w:eastAsia="zh-CN"/>
        </w:rPr>
        <w:t>≥</w:t>
      </w:r>
      <w:r>
        <w:rPr>
          <w:rFonts w:hint="eastAsia" w:ascii="宋体" w:hAnsi="宋体"/>
          <w:sz w:val="24"/>
          <w:lang w:val="en-US" w:eastAsia="zh-CN"/>
        </w:rPr>
        <w:t xml:space="preserve">80V/630AH。 </w:t>
      </w:r>
    </w:p>
    <w:p>
      <w:pPr>
        <w:spacing w:line="360" w:lineRule="auto"/>
        <w:ind w:left="360"/>
        <w:rPr>
          <w:rFonts w:hint="eastAsia" w:ascii="宋体" w:hAnsi="宋体"/>
          <w:sz w:val="24"/>
          <w:lang w:val="en-US" w:eastAsia="zh-CN"/>
        </w:rPr>
      </w:pPr>
      <w:r>
        <w:rPr>
          <w:rFonts w:hint="eastAsia" w:ascii="宋体" w:hAnsi="宋体"/>
          <w:sz w:val="24"/>
          <w:lang w:val="en-US" w:eastAsia="zh-CN"/>
        </w:rPr>
        <w:t xml:space="preserve">2.额定起重量 3500Kg。 </w:t>
      </w:r>
    </w:p>
    <w:p>
      <w:pPr>
        <w:spacing w:line="360" w:lineRule="auto"/>
        <w:ind w:left="360"/>
        <w:rPr>
          <w:rFonts w:hint="eastAsia" w:ascii="宋体" w:hAnsi="宋体"/>
          <w:sz w:val="24"/>
          <w:lang w:val="en-US" w:eastAsia="zh-CN"/>
        </w:rPr>
      </w:pPr>
      <w:r>
        <w:rPr>
          <w:rFonts w:hint="eastAsia" w:ascii="宋体" w:hAnsi="宋体"/>
          <w:sz w:val="24"/>
          <w:lang w:val="en-US" w:eastAsia="zh-CN"/>
        </w:rPr>
        <w:t xml:space="preserve">3. 2节门架起升高度 3 米，门架原始高度＜2.2 米。 </w:t>
      </w:r>
    </w:p>
    <w:p>
      <w:pPr>
        <w:spacing w:line="360" w:lineRule="auto"/>
        <w:ind w:left="360"/>
        <w:rPr>
          <w:rFonts w:hint="eastAsia" w:ascii="宋体" w:hAnsi="宋体"/>
          <w:sz w:val="24"/>
          <w:lang w:val="en-US" w:eastAsia="zh-CN"/>
        </w:rPr>
      </w:pPr>
      <w:r>
        <w:rPr>
          <w:rFonts w:hint="eastAsia" w:ascii="宋体" w:hAnsi="宋体"/>
          <w:sz w:val="24"/>
          <w:lang w:val="en-US" w:eastAsia="zh-CN"/>
        </w:rPr>
        <w:t xml:space="preserve">4.方向盘：电子助力。 </w:t>
      </w:r>
    </w:p>
    <w:p>
      <w:pPr>
        <w:spacing w:line="360" w:lineRule="auto"/>
        <w:ind w:left="360"/>
        <w:rPr>
          <w:rFonts w:hint="eastAsia" w:ascii="宋体" w:hAnsi="宋体"/>
          <w:sz w:val="24"/>
          <w:lang w:val="en-US" w:eastAsia="zh-CN"/>
        </w:rPr>
      </w:pPr>
      <w:r>
        <w:rPr>
          <w:rFonts w:hint="eastAsia" w:ascii="宋体" w:hAnsi="宋体"/>
          <w:sz w:val="24"/>
          <w:lang w:val="en-US" w:eastAsia="zh-CN"/>
        </w:rPr>
        <w:t xml:space="preserve">5.货叉长1.2米，另配一对1.8 米脚板(与货叉匹配)。 </w:t>
      </w:r>
    </w:p>
    <w:p>
      <w:pPr>
        <w:spacing w:line="360" w:lineRule="auto"/>
        <w:ind w:left="360"/>
        <w:rPr>
          <w:rFonts w:hint="eastAsia" w:ascii="宋体" w:hAnsi="宋体"/>
          <w:sz w:val="24"/>
          <w:lang w:val="en-US" w:eastAsia="zh-CN"/>
        </w:rPr>
      </w:pPr>
      <w:r>
        <w:rPr>
          <w:rFonts w:hint="eastAsia" w:ascii="宋体" w:hAnsi="宋体"/>
          <w:sz w:val="24"/>
          <w:lang w:val="en-US" w:eastAsia="zh-CN"/>
        </w:rPr>
        <w:t xml:space="preserve">6.叉车轮胎都为实芯胎。 </w:t>
      </w:r>
    </w:p>
    <w:p>
      <w:pPr>
        <w:spacing w:line="360" w:lineRule="auto"/>
        <w:ind w:left="360"/>
        <w:rPr>
          <w:rFonts w:hint="eastAsia" w:ascii="宋体" w:hAnsi="宋体"/>
          <w:sz w:val="24"/>
        </w:rPr>
      </w:pPr>
      <w:r>
        <w:rPr>
          <w:rFonts w:hint="eastAsia" w:ascii="宋体" w:hAnsi="宋体"/>
          <w:sz w:val="24"/>
          <w:lang w:val="en-US" w:eastAsia="zh-CN"/>
        </w:rPr>
        <w:t xml:space="preserve">7.叉车必须采用进口的全交 流电机、电控（注：响应文件中须提供过往已进口的电机、电控分别不少于 8 台的进口报关单复印件；交货时，须提 供交货设备所使用的电机、电控的进口 报关单复印件；电机、电控若是委托代 理进口，则同时需提供进口代理委托合 同复印件.。 </w:t>
      </w:r>
    </w:p>
    <w:p>
      <w:pPr>
        <w:spacing w:line="360" w:lineRule="auto"/>
        <w:ind w:left="360"/>
        <w:rPr>
          <w:rFonts w:hint="eastAsia" w:ascii="宋体" w:hAnsi="宋体"/>
          <w:sz w:val="24"/>
        </w:rPr>
      </w:pPr>
      <w:r>
        <w:rPr>
          <w:rFonts w:hint="eastAsia" w:ascii="宋体" w:hAnsi="宋体"/>
          <w:sz w:val="24"/>
          <w:lang w:val="en-US" w:eastAsia="zh-CN"/>
        </w:rPr>
        <w:t xml:space="preserve">8.每台叉车须配备相应的消防安全器材，如风扇、灭火器、倒车提示灯、座 椅开关等，满足消防及安全需求。 </w:t>
      </w:r>
    </w:p>
    <w:p>
      <w:pPr>
        <w:spacing w:line="360" w:lineRule="auto"/>
        <w:ind w:left="360"/>
        <w:rPr>
          <w:rFonts w:hint="eastAsia" w:ascii="仿宋_GB2312" w:hAnsi="宋体" w:eastAsia="仿宋_GB2312"/>
          <w:b/>
          <w:bCs/>
          <w:color w:val="000000"/>
          <w:sz w:val="30"/>
          <w:szCs w:val="30"/>
        </w:rPr>
      </w:pPr>
      <w:r>
        <w:rPr>
          <w:rFonts w:hint="eastAsia" w:ascii="宋体" w:hAnsi="宋体"/>
          <w:sz w:val="24"/>
          <w:lang w:val="en-US" w:eastAsia="zh-CN"/>
        </w:rPr>
        <w:t>9.所有电瓶底部设有排水孔。</w:t>
      </w:r>
    </w:p>
    <w:p>
      <w:pPr>
        <w:spacing w:line="360" w:lineRule="auto"/>
        <w:ind w:left="360"/>
        <w:rPr>
          <w:rFonts w:ascii="宋体" w:hAnsi="宋体"/>
          <w:sz w:val="24"/>
        </w:rPr>
      </w:pPr>
      <w:r>
        <w:rPr>
          <w:rFonts w:hint="eastAsia" w:ascii="宋体" w:hAnsi="宋体"/>
          <w:sz w:val="24"/>
          <w:lang w:val="en-US" w:eastAsia="zh-CN"/>
        </w:rPr>
        <w:t>10</w:t>
      </w:r>
      <w:r>
        <w:rPr>
          <w:rFonts w:hint="eastAsia" w:ascii="宋体" w:hAnsi="宋体"/>
          <w:sz w:val="24"/>
        </w:rPr>
        <w:t>.售后服务应具备3~5小时内到达现场的响应能力（质保期内，质保时间最短1年）。</w:t>
      </w:r>
    </w:p>
    <w:p>
      <w:pPr>
        <w:spacing w:line="360" w:lineRule="auto"/>
        <w:ind w:left="360"/>
        <w:rPr>
          <w:rFonts w:hint="eastAsia" w:ascii="宋体" w:hAnsi="宋体"/>
          <w:sz w:val="24"/>
        </w:rPr>
      </w:pPr>
      <w:r>
        <w:rPr>
          <w:rFonts w:hint="eastAsia" w:ascii="宋体" w:hAnsi="宋体"/>
          <w:sz w:val="24"/>
        </w:rPr>
        <w:t>备注：为保证叉车质量建议优先</w:t>
      </w:r>
      <w:r>
        <w:rPr>
          <w:rFonts w:hint="eastAsia" w:ascii="宋体" w:hAnsi="宋体"/>
          <w:color w:val="000000" w:themeColor="text1"/>
          <w:sz w:val="24"/>
        </w:rPr>
        <w:t>安徽合力、杭叉</w:t>
      </w:r>
      <w:r>
        <w:rPr>
          <w:rFonts w:hint="eastAsia" w:ascii="宋体" w:hAnsi="宋体"/>
          <w:sz w:val="24"/>
        </w:rPr>
        <w:t>大厂一线品牌。</w:t>
      </w:r>
    </w:p>
    <w:p>
      <w:pPr>
        <w:spacing w:line="360" w:lineRule="auto"/>
        <w:ind w:left="360"/>
        <w:rPr>
          <w:rFonts w:hint="eastAsia" w:ascii="黑体" w:eastAsia="黑体"/>
          <w:bCs/>
          <w:sz w:val="32"/>
          <w:szCs w:val="32"/>
        </w:rPr>
      </w:pPr>
      <w:r>
        <w:rPr>
          <w:rFonts w:hint="eastAsia" w:ascii="宋体" w:hAnsi="宋体"/>
          <w:sz w:val="24"/>
        </w:rPr>
        <w:t>1</w:t>
      </w:r>
      <w:r>
        <w:rPr>
          <w:rFonts w:hint="eastAsia" w:ascii="宋体" w:hAnsi="宋体"/>
          <w:sz w:val="24"/>
          <w:lang w:val="en-US" w:eastAsia="zh-CN"/>
        </w:rPr>
        <w:t>0</w:t>
      </w:r>
      <w:r>
        <w:rPr>
          <w:rFonts w:hint="eastAsia" w:ascii="宋体" w:hAnsi="宋体"/>
          <w:sz w:val="24"/>
        </w:rPr>
        <w:t>.免费提供上牌服务</w:t>
      </w: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序号</w:t>
            </w:r>
          </w:p>
        </w:tc>
        <w:tc>
          <w:tcPr>
            <w:tcW w:w="162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货物名称</w:t>
            </w:r>
          </w:p>
        </w:tc>
        <w:tc>
          <w:tcPr>
            <w:tcW w:w="2216"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品牌</w:t>
            </w:r>
            <w:r>
              <w:rPr>
                <w:rFonts w:hint="default" w:ascii="仿宋_GB2312" w:eastAsia="仿宋_GB2312"/>
                <w:kern w:val="2"/>
                <w:sz w:val="28"/>
              </w:rPr>
              <w:t>.</w:t>
            </w:r>
            <w:r>
              <w:rPr>
                <w:rFonts w:hint="eastAsia" w:ascii="仿宋_GB2312" w:eastAsia="仿宋_GB2312"/>
                <w:kern w:val="2"/>
                <w:sz w:val="28"/>
              </w:rPr>
              <w:t>型号</w:t>
            </w:r>
            <w:r>
              <w:rPr>
                <w:rFonts w:hint="default" w:ascii="仿宋_GB2312" w:eastAsia="仿宋_GB2312"/>
                <w:kern w:val="2"/>
                <w:sz w:val="28"/>
              </w:rPr>
              <w:t>.</w:t>
            </w:r>
            <w:r>
              <w:rPr>
                <w:rFonts w:hint="eastAsia" w:ascii="仿宋_GB2312" w:eastAsia="仿宋_GB2312"/>
                <w:kern w:val="2"/>
                <w:sz w:val="28"/>
              </w:rPr>
              <w:t>规格</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单价</w:t>
            </w: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数量</w:t>
            </w: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合价</w:t>
            </w: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32"/>
              </w:rPr>
            </w:pPr>
            <w:r>
              <w:rPr>
                <w:rFonts w:hint="eastAsia" w:ascii="仿宋_GB2312" w:eastAsia="仿宋_GB2312"/>
                <w:b/>
                <w:bCs/>
                <w:kern w:val="2"/>
                <w:sz w:val="32"/>
              </w:rPr>
              <w:t>报价总计</w:t>
            </w:r>
          </w:p>
        </w:tc>
        <w:tc>
          <w:tcPr>
            <w:tcW w:w="7010" w:type="dxa"/>
            <w:gridSpan w:val="5"/>
            <w:vAlign w:val="center"/>
          </w:tcPr>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8"/>
              </w:rPr>
            </w:pPr>
            <w:r>
              <w:rPr>
                <w:rFonts w:hint="eastAsia" w:ascii="仿宋_GB2312" w:eastAsia="仿宋_GB2312"/>
                <w:b/>
                <w:bCs/>
                <w:kern w:val="2"/>
                <w:sz w:val="28"/>
              </w:rPr>
              <w:t>￥：</w:t>
            </w:r>
            <w:r>
              <w:rPr>
                <w:rFonts w:hint="default" w:ascii="仿宋_GB2312" w:eastAsia="仿宋_GB2312"/>
                <w:b/>
                <w:bCs/>
                <w:kern w:val="2"/>
                <w:sz w:val="28"/>
                <w:u w:val="single"/>
              </w:rPr>
              <w:t xml:space="preserve">                          </w:t>
            </w:r>
          </w:p>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4"/>
              </w:rPr>
            </w:pPr>
            <w:r>
              <w:rPr>
                <w:rFonts w:hint="eastAsia" w:ascii="仿宋_GB2312" w:eastAsia="仿宋_GB2312"/>
                <w:b/>
                <w:bCs/>
                <w:kern w:val="2"/>
                <w:sz w:val="24"/>
              </w:rPr>
              <w:t>人民币（大写）：</w:t>
            </w:r>
          </w:p>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24"/>
              </w:rPr>
            </w:pP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万</w:t>
            </w:r>
            <w:r>
              <w:rPr>
                <w:rFonts w:hint="default" w:ascii="仿宋_GB2312" w:eastAsia="仿宋_GB2312"/>
                <w:b/>
                <w:bCs/>
                <w:kern w:val="2"/>
                <w:sz w:val="24"/>
                <w:u w:val="single"/>
              </w:rPr>
              <w:t xml:space="preserve">    </w:t>
            </w:r>
            <w:r>
              <w:rPr>
                <w:rFonts w:hint="eastAsia" w:ascii="仿宋_GB2312" w:eastAsia="仿宋_GB2312"/>
                <w:b/>
                <w:bCs/>
                <w:kern w:val="2"/>
                <w:sz w:val="24"/>
              </w:rPr>
              <w:t>仟</w:t>
            </w:r>
            <w:r>
              <w:rPr>
                <w:rFonts w:hint="default" w:ascii="仿宋_GB2312" w:eastAsia="仿宋_GB2312"/>
                <w:b/>
                <w:bCs/>
                <w:kern w:val="2"/>
                <w:sz w:val="24"/>
                <w:u w:val="single"/>
              </w:rPr>
              <w:t xml:space="preserve">    </w:t>
            </w: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圆</w:t>
            </w:r>
            <w:r>
              <w:rPr>
                <w:rFonts w:hint="default" w:ascii="仿宋_GB2312" w:eastAsia="仿宋_GB2312"/>
                <w:b/>
                <w:bCs/>
                <w:kern w:val="2"/>
                <w:sz w:val="28"/>
                <w:szCs w:val="28"/>
                <w:u w:val="single"/>
              </w:rPr>
              <w:t xml:space="preserve"> </w:t>
            </w:r>
            <w:r>
              <w:rPr>
                <w:rFonts w:hint="default" w:ascii="仿宋_GB2312" w:eastAsia="仿宋_GB2312"/>
                <w:b/>
                <w:bCs/>
                <w:kern w:val="2"/>
                <w:sz w:val="24"/>
              </w:rPr>
              <w:t xml:space="preserve"> </w:t>
            </w:r>
            <w:r>
              <w:rPr>
                <w:rFonts w:hint="eastAsia" w:ascii="仿宋_GB2312" w:eastAsia="仿宋_GB2312"/>
                <w:b/>
                <w:bCs/>
                <w:kern w:val="2"/>
                <w:sz w:val="24"/>
              </w:rPr>
              <w:t>角</w:t>
            </w:r>
            <w:r>
              <w:rPr>
                <w:rFonts w:hint="default" w:ascii="仿宋_GB2312" w:eastAsia="仿宋_GB2312"/>
                <w:b/>
                <w:bCs/>
                <w:kern w:val="2"/>
                <w:sz w:val="24"/>
                <w:u w:val="single"/>
              </w:rPr>
              <w:t xml:space="preserve">  </w:t>
            </w:r>
            <w:r>
              <w:rPr>
                <w:rFonts w:hint="eastAsia" w:ascii="仿宋_GB2312" w:eastAsia="仿宋_GB2312"/>
                <w:b/>
                <w:bCs/>
                <w:kern w:val="2"/>
                <w:sz w:val="24"/>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2" w:name="_Toc116869942"/>
      <w:bookmarkStart w:id="3" w:name="_Toc116895449"/>
      <w:bookmarkStart w:id="4" w:name="_Toc89791736"/>
      <w:bookmarkStart w:id="5" w:name="_Toc182560070"/>
      <w:bookmarkStart w:id="6" w:name="_Toc89791634"/>
      <w:bookmarkStart w:id="7" w:name="_Toc172809947"/>
      <w:bookmarkStart w:id="8" w:name="_Toc90180911"/>
      <w:bookmarkStart w:id="9" w:name="_Toc172811881"/>
      <w:bookmarkStart w:id="10" w:name="_Toc172809818"/>
      <w:bookmarkStart w:id="11" w:name="_Toc105315045"/>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2"/>
      <w:bookmarkEnd w:id="3"/>
      <w:bookmarkEnd w:id="4"/>
      <w:bookmarkEnd w:id="5"/>
      <w:bookmarkEnd w:id="6"/>
      <w:bookmarkEnd w:id="7"/>
      <w:bookmarkEnd w:id="8"/>
      <w:bookmarkEnd w:id="9"/>
      <w:bookmarkEnd w:id="10"/>
      <w:bookmarkEnd w:id="11"/>
      <w:r>
        <w:rPr>
          <w:rFonts w:ascii="宋体" w:hAnsi="宋体" w:cs="Arial"/>
          <w:sz w:val="24"/>
          <w:u w:val="single"/>
        </w:rPr>
        <w:t xml:space="preserve"> </w:t>
      </w:r>
    </w:p>
    <w:tbl>
      <w:tblPr>
        <w:tblStyle w:val="7"/>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序号</w:t>
            </w:r>
          </w:p>
        </w:tc>
        <w:tc>
          <w:tcPr>
            <w:tcW w:w="2273"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项目名称</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采购规格</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响应规格</w:t>
            </w:r>
          </w:p>
        </w:tc>
        <w:tc>
          <w:tcPr>
            <w:tcW w:w="1921"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偏离</w:t>
            </w:r>
          </w:p>
        </w:tc>
        <w:tc>
          <w:tcPr>
            <w:tcW w:w="1626"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bl>
    <w:p>
      <w:pPr>
        <w:pStyle w:val="5"/>
        <w:spacing w:line="360" w:lineRule="auto"/>
        <w:ind w:left="103"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14</w:t>
    </w:r>
    <w:r>
      <w:fldChar w:fldCharType="end"/>
    </w: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5"/>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2144BFA"/>
    <w:rsid w:val="034F000F"/>
    <w:rsid w:val="05DE7F94"/>
    <w:rsid w:val="07935DE5"/>
    <w:rsid w:val="09C545F1"/>
    <w:rsid w:val="09C917B0"/>
    <w:rsid w:val="0EB21FBD"/>
    <w:rsid w:val="10CF5391"/>
    <w:rsid w:val="1110733D"/>
    <w:rsid w:val="12D302B4"/>
    <w:rsid w:val="147B530D"/>
    <w:rsid w:val="1A92240F"/>
    <w:rsid w:val="1D0966E5"/>
    <w:rsid w:val="1E76128E"/>
    <w:rsid w:val="21012606"/>
    <w:rsid w:val="227855A0"/>
    <w:rsid w:val="22AA72EE"/>
    <w:rsid w:val="23F52C20"/>
    <w:rsid w:val="246E2D16"/>
    <w:rsid w:val="248F097F"/>
    <w:rsid w:val="25BD3148"/>
    <w:rsid w:val="288E4162"/>
    <w:rsid w:val="2A854509"/>
    <w:rsid w:val="2B745F53"/>
    <w:rsid w:val="2C953A72"/>
    <w:rsid w:val="2D9C4B44"/>
    <w:rsid w:val="2DF87D3F"/>
    <w:rsid w:val="2E4F7C8B"/>
    <w:rsid w:val="30FA0482"/>
    <w:rsid w:val="31306953"/>
    <w:rsid w:val="32F4689E"/>
    <w:rsid w:val="34E316B2"/>
    <w:rsid w:val="35DA5B0F"/>
    <w:rsid w:val="37A93AEF"/>
    <w:rsid w:val="38321708"/>
    <w:rsid w:val="39F712C4"/>
    <w:rsid w:val="3A733D48"/>
    <w:rsid w:val="3C85162B"/>
    <w:rsid w:val="3EF45B57"/>
    <w:rsid w:val="405014B2"/>
    <w:rsid w:val="40A50A25"/>
    <w:rsid w:val="47D85991"/>
    <w:rsid w:val="47F57AAC"/>
    <w:rsid w:val="48DD7BF7"/>
    <w:rsid w:val="49B541A2"/>
    <w:rsid w:val="4B7807AC"/>
    <w:rsid w:val="4D3B2D43"/>
    <w:rsid w:val="4D7244EE"/>
    <w:rsid w:val="4ED43CDF"/>
    <w:rsid w:val="501C792F"/>
    <w:rsid w:val="53980D4F"/>
    <w:rsid w:val="55352A64"/>
    <w:rsid w:val="55FA184D"/>
    <w:rsid w:val="561B26B0"/>
    <w:rsid w:val="57BC7EBF"/>
    <w:rsid w:val="59326AFD"/>
    <w:rsid w:val="5D3C3ED4"/>
    <w:rsid w:val="60340051"/>
    <w:rsid w:val="61390E6A"/>
    <w:rsid w:val="61EE7EDB"/>
    <w:rsid w:val="62110CC0"/>
    <w:rsid w:val="63437B17"/>
    <w:rsid w:val="65593ECB"/>
    <w:rsid w:val="65DA5751"/>
    <w:rsid w:val="660B00D3"/>
    <w:rsid w:val="682D2EF6"/>
    <w:rsid w:val="69F7464A"/>
    <w:rsid w:val="6B553C47"/>
    <w:rsid w:val="6BAD02CD"/>
    <w:rsid w:val="6C48088C"/>
    <w:rsid w:val="6ECC4D0C"/>
    <w:rsid w:val="766419BE"/>
    <w:rsid w:val="770164A9"/>
    <w:rsid w:val="77BD10F1"/>
    <w:rsid w:val="78F07987"/>
    <w:rsid w:val="7CC8701A"/>
    <w:rsid w:val="7D570BD3"/>
    <w:rsid w:val="7D93521C"/>
    <w:rsid w:val="7E920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9"/>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Indent"/>
    <w:basedOn w:val="1"/>
    <w:link w:val="11"/>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4">
    <w:name w:val="Plain Text"/>
    <w:basedOn w:val="1"/>
    <w:link w:val="10"/>
    <w:qFormat/>
    <w:uiPriority w:val="99"/>
    <w:pPr>
      <w:widowControl w:val="0"/>
      <w:adjustRightInd/>
      <w:snapToGrid/>
      <w:spacing w:after="0"/>
      <w:jc w:val="both"/>
    </w:pPr>
    <w:rPr>
      <w:rFonts w:ascii="宋体" w:hAnsi="Courier New" w:eastAsia="宋体" w:cs="Times New Roman"/>
      <w:kern w:val="2"/>
      <w:sz w:val="21"/>
      <w:szCs w:val="21"/>
    </w:rPr>
  </w:style>
  <w:style w:type="paragraph" w:styleId="5">
    <w:name w:val="Date"/>
    <w:basedOn w:val="1"/>
    <w:next w:val="1"/>
    <w:link w:val="12"/>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6">
    <w:name w:val="footer"/>
    <w:basedOn w:val="1"/>
    <w:link w:val="14"/>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9">
    <w:name w:val="标题 2 Char"/>
    <w:basedOn w:val="8"/>
    <w:link w:val="2"/>
    <w:qFormat/>
    <w:uiPriority w:val="99"/>
    <w:rPr>
      <w:rFonts w:ascii="Arial" w:hAnsi="Arial" w:eastAsia="黑体" w:cs="Times New Roman"/>
      <w:b/>
      <w:kern w:val="2"/>
      <w:sz w:val="32"/>
      <w:szCs w:val="20"/>
    </w:rPr>
  </w:style>
  <w:style w:type="character" w:customStyle="1" w:styleId="10">
    <w:name w:val="纯文本 Char"/>
    <w:basedOn w:val="8"/>
    <w:link w:val="4"/>
    <w:qFormat/>
    <w:uiPriority w:val="99"/>
    <w:rPr>
      <w:rFonts w:ascii="宋体" w:hAnsi="Courier New" w:eastAsia="宋体" w:cs="Times New Roman"/>
      <w:kern w:val="2"/>
      <w:sz w:val="21"/>
      <w:szCs w:val="21"/>
    </w:rPr>
  </w:style>
  <w:style w:type="character" w:customStyle="1" w:styleId="11">
    <w:name w:val="正文文本缩进 Char"/>
    <w:basedOn w:val="8"/>
    <w:link w:val="3"/>
    <w:qFormat/>
    <w:uiPriority w:val="99"/>
    <w:rPr>
      <w:rFonts w:ascii="Times New Roman" w:hAnsi="Times New Roman" w:eastAsia="宋体" w:cs="Times New Roman"/>
      <w:kern w:val="2"/>
      <w:sz w:val="21"/>
      <w:szCs w:val="24"/>
    </w:rPr>
  </w:style>
  <w:style w:type="character" w:customStyle="1" w:styleId="12">
    <w:name w:val="日期 Char"/>
    <w:basedOn w:val="8"/>
    <w:link w:val="5"/>
    <w:qFormat/>
    <w:uiPriority w:val="99"/>
    <w:rPr>
      <w:rFonts w:ascii="Times New Roman" w:hAnsi="Times New Roman" w:eastAsia="宋体" w:cs="Times New Roman"/>
      <w:kern w:val="2"/>
      <w:sz w:val="21"/>
      <w:szCs w:val="24"/>
    </w:rPr>
  </w:style>
  <w:style w:type="paragraph" w:customStyle="1" w:styleId="13">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4">
    <w:name w:val="页脚 Char"/>
    <w:basedOn w:val="8"/>
    <w:link w:val="6"/>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6280</Words>
  <Characters>6484</Characters>
  <Lines>56</Lines>
  <Paragraphs>15</Paragraphs>
  <TotalTime>9</TotalTime>
  <ScaleCrop>false</ScaleCrop>
  <LinksUpToDate>false</LinksUpToDate>
  <CharactersWithSpaces>7516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2023-04-06T02:23:22Z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