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spacing w:line="800" w:lineRule="exact"/>
        <w:jc w:val="center"/>
        <w:rPr>
          <w:rFonts w:ascii="方正大标宋简体" w:eastAsia="方正大标宋简体"/>
          <w:b/>
          <w:bCs/>
          <w:spacing w:val="38"/>
          <w:sz w:val="72"/>
          <w:szCs w:val="72"/>
        </w:rPr>
      </w:pPr>
      <w:r>
        <w:rPr>
          <w:rFonts w:hint="eastAsia" w:ascii="方正大标宋简体" w:eastAsia="方正大标宋简体"/>
          <w:b/>
          <w:bCs/>
          <w:spacing w:val="38"/>
          <w:sz w:val="72"/>
          <w:szCs w:val="72"/>
        </w:rPr>
        <w:t>询价采购文件</w:t>
      </w:r>
    </w:p>
    <w:p>
      <w:pPr>
        <w:spacing w:line="800" w:lineRule="exact"/>
        <w:jc w:val="center"/>
        <w:rPr>
          <w:rFonts w:ascii="方正大标宋简体" w:eastAsia="方正大标宋简体"/>
          <w:b/>
          <w:bCs/>
          <w:spacing w:val="38"/>
          <w:sz w:val="72"/>
          <w:szCs w:val="72"/>
        </w:rPr>
      </w:pPr>
    </w:p>
    <w:p>
      <w:pPr>
        <w:autoSpaceDE w:val="0"/>
        <w:autoSpaceDN w:val="0"/>
        <w:adjustRightInd w:val="0"/>
        <w:spacing w:line="660" w:lineRule="exact"/>
        <w:rPr>
          <w:rFonts w:ascii="宋体"/>
          <w:sz w:val="36"/>
          <w:szCs w:val="36"/>
        </w:rPr>
      </w:pPr>
    </w:p>
    <w:p>
      <w:pPr>
        <w:autoSpaceDE w:val="0"/>
        <w:autoSpaceDN w:val="0"/>
        <w:adjustRightInd w:val="0"/>
        <w:spacing w:line="660" w:lineRule="exact"/>
        <w:rPr>
          <w:rFonts w:ascii="宋体"/>
          <w:sz w:val="36"/>
          <w:szCs w:val="36"/>
        </w:rPr>
      </w:pPr>
      <w:r>
        <w:rPr>
          <w:rFonts w:hint="eastAsia" w:ascii="宋体"/>
          <w:sz w:val="36"/>
          <w:szCs w:val="36"/>
        </w:rPr>
        <w:t>项目名称：</w:t>
      </w:r>
      <w:r>
        <w:rPr>
          <w:rFonts w:hint="eastAsia" w:ascii="宋体" w:cs="宋体"/>
          <w:sz w:val="36"/>
          <w:szCs w:val="36"/>
          <w:lang w:eastAsia="zh-CN"/>
        </w:rPr>
        <w:t>切割工序抽风除尘项目</w:t>
      </w:r>
      <w:r>
        <w:rPr>
          <w:rFonts w:hint="eastAsia" w:ascii="宋体"/>
          <w:sz w:val="36"/>
          <w:szCs w:val="36"/>
        </w:rPr>
        <w:t>询价</w:t>
      </w:r>
    </w:p>
    <w:p>
      <w:pPr>
        <w:autoSpaceDE w:val="0"/>
        <w:autoSpaceDN w:val="0"/>
        <w:adjustRightInd w:val="0"/>
        <w:jc w:val="left"/>
        <w:rPr>
          <w:rFonts w:hint="default" w:ascii="宋体" w:eastAsia="宋体"/>
          <w:sz w:val="36"/>
          <w:szCs w:val="36"/>
          <w:lang w:val="en-US" w:eastAsia="zh-CN"/>
        </w:rPr>
      </w:pPr>
      <w:r>
        <w:rPr>
          <w:rFonts w:hint="eastAsia" w:ascii="宋体"/>
          <w:sz w:val="36"/>
          <w:szCs w:val="36"/>
        </w:rPr>
        <w:t>项目编号：</w:t>
      </w:r>
      <w:r>
        <w:rPr>
          <w:rFonts w:ascii="宋体"/>
          <w:sz w:val="36"/>
          <w:szCs w:val="36"/>
        </w:rPr>
        <w:t>HDGX-202</w:t>
      </w:r>
      <w:r>
        <w:rPr>
          <w:rFonts w:hint="eastAsia" w:ascii="宋体"/>
          <w:sz w:val="36"/>
          <w:szCs w:val="36"/>
          <w:lang w:val="en-US" w:eastAsia="zh-CN"/>
        </w:rPr>
        <w:t>3</w:t>
      </w:r>
      <w:r>
        <w:rPr>
          <w:rFonts w:hint="eastAsia" w:ascii="宋体"/>
          <w:color w:val="FF0000"/>
          <w:sz w:val="36"/>
          <w:szCs w:val="36"/>
        </w:rPr>
        <w:t>-</w:t>
      </w:r>
      <w:r>
        <w:rPr>
          <w:rFonts w:ascii="宋体"/>
          <w:color w:val="FF0000"/>
          <w:sz w:val="36"/>
          <w:szCs w:val="36"/>
        </w:rPr>
        <w:t>0</w:t>
      </w:r>
      <w:r>
        <w:rPr>
          <w:rFonts w:hint="eastAsia" w:ascii="宋体"/>
          <w:color w:val="FF0000"/>
          <w:sz w:val="36"/>
          <w:szCs w:val="36"/>
          <w:lang w:val="en-US" w:eastAsia="zh-CN"/>
        </w:rPr>
        <w:t>03</w:t>
      </w:r>
    </w:p>
    <w:p>
      <w:pPr>
        <w:autoSpaceDE w:val="0"/>
        <w:autoSpaceDN w:val="0"/>
        <w:adjustRightInd w:val="0"/>
        <w:spacing w:line="660" w:lineRule="exact"/>
        <w:ind w:firstLine="1807" w:firstLineChars="500"/>
        <w:rPr>
          <w:rFonts w:ascii="宋体"/>
          <w:b/>
          <w:sz w:val="36"/>
          <w:szCs w:val="36"/>
          <w:u w:val="single"/>
        </w:rPr>
      </w:pPr>
    </w:p>
    <w:p>
      <w:pPr>
        <w:spacing w:line="800" w:lineRule="exact"/>
        <w:jc w:val="center"/>
        <w:rPr>
          <w:rFonts w:ascii="方正大标宋简体" w:eastAsia="方正大标宋简体"/>
          <w:b/>
          <w:bCs/>
          <w:spacing w:val="38"/>
          <w:sz w:val="72"/>
          <w:szCs w:val="72"/>
        </w:rPr>
      </w:pPr>
    </w:p>
    <w:p>
      <w:pPr>
        <w:spacing w:line="800" w:lineRule="exact"/>
        <w:jc w:val="center"/>
        <w:rPr>
          <w:rFonts w:hint="eastAsia" w:ascii="方正大标宋简体" w:eastAsia="方正大标宋简体"/>
          <w:b/>
          <w:bCs/>
          <w:spacing w:val="38"/>
          <w:sz w:val="72"/>
          <w:szCs w:val="72"/>
        </w:rPr>
      </w:pPr>
    </w:p>
    <w:p>
      <w:pPr>
        <w:spacing w:line="800" w:lineRule="exact"/>
        <w:jc w:val="center"/>
        <w:rPr>
          <w:rFonts w:ascii="方正大标宋简体" w:eastAsia="方正大标宋简体"/>
          <w:b/>
          <w:bCs/>
          <w:spacing w:val="38"/>
          <w:sz w:val="72"/>
          <w:szCs w:val="72"/>
        </w:rPr>
      </w:pPr>
    </w:p>
    <w:p>
      <w:pPr>
        <w:spacing w:line="500" w:lineRule="exact"/>
        <w:jc w:val="center"/>
        <w:rPr>
          <w:rFonts w:ascii="楷体_GB2312" w:eastAsia="楷体_GB2312"/>
          <w:sz w:val="44"/>
          <w:szCs w:val="44"/>
        </w:rPr>
      </w:pPr>
      <w:r>
        <w:rPr>
          <w:rFonts w:hint="eastAsia" w:ascii="楷体_GB2312" w:eastAsia="楷体_GB2312"/>
          <w:sz w:val="44"/>
          <w:szCs w:val="44"/>
        </w:rPr>
        <w:t>成都恒达光学有限公司</w:t>
      </w:r>
    </w:p>
    <w:p>
      <w:pPr>
        <w:spacing w:line="500" w:lineRule="exact"/>
        <w:ind w:firstLine="2640" w:firstLineChars="600"/>
        <w:jc w:val="center"/>
        <w:rPr>
          <w:rFonts w:ascii="楷体_GB2312" w:eastAsia="楷体_GB2312"/>
          <w:sz w:val="44"/>
          <w:szCs w:val="44"/>
        </w:rPr>
      </w:pPr>
    </w:p>
    <w:p>
      <w:pPr>
        <w:pStyle w:val="10"/>
        <w:spacing w:line="500" w:lineRule="exact"/>
        <w:jc w:val="center"/>
        <w:rPr>
          <w:rFonts w:ascii="楷体_GB2312" w:eastAsia="楷体_GB2312"/>
          <w:sz w:val="44"/>
          <w:szCs w:val="44"/>
        </w:rPr>
      </w:pPr>
      <w:r>
        <w:rPr>
          <w:rFonts w:hint="eastAsia" w:ascii="楷体_GB2312" w:eastAsia="楷体_GB2312"/>
          <w:sz w:val="44"/>
          <w:szCs w:val="44"/>
        </w:rPr>
        <w:t>二○二</w:t>
      </w:r>
      <w:r>
        <w:rPr>
          <w:rFonts w:hint="eastAsia" w:ascii="楷体_GB2312" w:eastAsia="楷体_GB2312"/>
          <w:sz w:val="44"/>
          <w:szCs w:val="44"/>
          <w:lang w:eastAsia="zh-CN"/>
        </w:rPr>
        <w:t>三</w:t>
      </w:r>
      <w:r>
        <w:rPr>
          <w:rFonts w:hint="eastAsia" w:ascii="楷体_GB2312" w:eastAsia="楷体_GB2312"/>
          <w:sz w:val="44"/>
          <w:szCs w:val="44"/>
        </w:rPr>
        <w:t>年</w:t>
      </w:r>
      <w:r>
        <w:rPr>
          <w:rFonts w:hint="eastAsia" w:ascii="楷体_GB2312" w:eastAsia="楷体_GB2312"/>
          <w:sz w:val="44"/>
          <w:szCs w:val="44"/>
          <w:lang w:eastAsia="zh-CN"/>
        </w:rPr>
        <w:t>四</w:t>
      </w:r>
      <w:r>
        <w:rPr>
          <w:rFonts w:hint="eastAsia" w:ascii="楷体_GB2312" w:eastAsia="楷体_GB2312"/>
          <w:sz w:val="44"/>
          <w:szCs w:val="44"/>
        </w:rPr>
        <w:t>月</w:t>
      </w:r>
    </w:p>
    <w:p>
      <w:pPr>
        <w:spacing w:line="800" w:lineRule="exact"/>
        <w:jc w:val="center"/>
        <w:rPr>
          <w:rFonts w:ascii="方正大标宋简体" w:eastAsia="方正大标宋简体"/>
          <w:b/>
          <w:bCs/>
          <w:spacing w:val="38"/>
          <w:sz w:val="72"/>
          <w:szCs w:val="72"/>
        </w:rPr>
      </w:pPr>
    </w:p>
    <w:p>
      <w:pPr>
        <w:pStyle w:val="10"/>
        <w:spacing w:line="400" w:lineRule="exact"/>
        <w:ind w:right="420"/>
        <w:jc w:val="center"/>
        <w:rPr>
          <w:b/>
          <w:sz w:val="32"/>
          <w:szCs w:val="32"/>
        </w:rPr>
      </w:pPr>
    </w:p>
    <w:p>
      <w:pPr>
        <w:pStyle w:val="10"/>
        <w:spacing w:line="400" w:lineRule="exact"/>
        <w:ind w:right="420"/>
        <w:jc w:val="center"/>
        <w:rPr>
          <w:b/>
          <w:sz w:val="240"/>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r>
        <w:rPr>
          <w:rFonts w:hint="eastAsia" w:ascii="黑体" w:eastAsia="黑体"/>
          <w:bCs/>
          <w:sz w:val="32"/>
          <w:szCs w:val="32"/>
        </w:rPr>
        <w:t>第一部分询价采购邀请函</w:t>
      </w:r>
    </w:p>
    <w:p>
      <w:pPr>
        <w:spacing w:line="460" w:lineRule="exact"/>
        <w:rPr>
          <w:rFonts w:ascii="宋体" w:cs="宋体"/>
          <w:sz w:val="24"/>
          <w:szCs w:val="24"/>
        </w:rPr>
      </w:pPr>
      <w:r>
        <w:rPr>
          <w:rFonts w:hint="eastAsia" w:ascii="宋体" w:cs="宋体"/>
          <w:sz w:val="24"/>
          <w:szCs w:val="24"/>
        </w:rPr>
        <w:t>各供应商：</w:t>
      </w:r>
    </w:p>
    <w:p>
      <w:pPr>
        <w:spacing w:line="460" w:lineRule="exact"/>
        <w:ind w:firstLine="480" w:firstLineChars="200"/>
        <w:rPr>
          <w:rFonts w:ascii="宋体" w:cs="宋体"/>
          <w:sz w:val="24"/>
          <w:szCs w:val="24"/>
        </w:rPr>
      </w:pPr>
      <w:r>
        <w:rPr>
          <w:rFonts w:hint="eastAsia" w:ascii="宋体" w:cs="宋体"/>
          <w:sz w:val="24"/>
          <w:szCs w:val="24"/>
        </w:rPr>
        <w:t>成都恒达光学有限公司就</w:t>
      </w:r>
      <w:r>
        <w:rPr>
          <w:rFonts w:hint="eastAsia" w:ascii="宋体" w:cs="宋体"/>
          <w:sz w:val="24"/>
          <w:szCs w:val="24"/>
          <w:lang w:eastAsia="zh-CN"/>
        </w:rPr>
        <w:t>切割工序抽风除尘</w:t>
      </w:r>
      <w:r>
        <w:rPr>
          <w:rFonts w:hint="eastAsia" w:ascii="宋体" w:cs="宋体"/>
          <w:sz w:val="24"/>
          <w:szCs w:val="24"/>
        </w:rPr>
        <w:t>询价项目组织询价，欢迎合格供应商报价。</w:t>
      </w:r>
    </w:p>
    <w:p>
      <w:pPr>
        <w:spacing w:line="460" w:lineRule="exact"/>
        <w:ind w:firstLine="542" w:firstLineChars="225"/>
        <w:rPr>
          <w:rFonts w:ascii="宋体" w:cs="宋体"/>
          <w:b/>
          <w:sz w:val="24"/>
          <w:szCs w:val="24"/>
        </w:rPr>
      </w:pPr>
      <w:r>
        <w:rPr>
          <w:rFonts w:hint="eastAsia" w:ascii="宋体" w:cs="宋体"/>
          <w:b/>
          <w:sz w:val="24"/>
          <w:szCs w:val="24"/>
        </w:rPr>
        <w:t>一、项目名称及编号</w:t>
      </w:r>
    </w:p>
    <w:p>
      <w:pPr>
        <w:pStyle w:val="9"/>
        <w:spacing w:line="460" w:lineRule="exact"/>
        <w:ind w:firstLine="120" w:firstLineChars="50"/>
        <w:rPr>
          <w:rFonts w:ascii="宋体" w:cs="宋体"/>
          <w:szCs w:val="24"/>
        </w:rPr>
      </w:pPr>
      <w:r>
        <w:rPr>
          <w:rFonts w:hint="eastAsia" w:ascii="宋体" w:cs="宋体"/>
          <w:szCs w:val="24"/>
        </w:rPr>
        <w:t>项目名称：</w:t>
      </w:r>
      <w:r>
        <w:rPr>
          <w:rFonts w:hint="eastAsia" w:ascii="宋体" w:cs="宋体"/>
          <w:szCs w:val="24"/>
          <w:lang w:eastAsia="zh-CN"/>
        </w:rPr>
        <w:t>切割工序抽风除尘项目</w:t>
      </w:r>
      <w:r>
        <w:rPr>
          <w:rFonts w:hint="eastAsia" w:ascii="宋体" w:cs="宋体"/>
          <w:szCs w:val="24"/>
        </w:rPr>
        <w:t>询价</w:t>
      </w:r>
    </w:p>
    <w:p>
      <w:pPr>
        <w:pStyle w:val="9"/>
        <w:spacing w:line="460" w:lineRule="exact"/>
        <w:ind w:firstLine="120" w:firstLineChars="50"/>
        <w:rPr>
          <w:rFonts w:hint="default" w:ascii="宋体" w:eastAsia="宋体" w:cs="宋体"/>
          <w:color w:val="FF0000"/>
          <w:szCs w:val="24"/>
          <w:lang w:val="en-US" w:eastAsia="zh-CN"/>
        </w:rPr>
      </w:pPr>
      <w:r>
        <w:rPr>
          <w:rFonts w:hint="eastAsia" w:ascii="宋体" w:cs="宋体"/>
          <w:szCs w:val="24"/>
        </w:rPr>
        <w:t>项目编号：HDGX-2022-</w:t>
      </w:r>
      <w:r>
        <w:rPr>
          <w:rFonts w:hint="eastAsia" w:ascii="宋体" w:cs="宋体"/>
          <w:color w:val="FF0000"/>
          <w:szCs w:val="24"/>
          <w:lang w:val="en-US" w:eastAsia="zh-CN"/>
        </w:rPr>
        <w:t>003</w:t>
      </w:r>
    </w:p>
    <w:p>
      <w:pPr>
        <w:pStyle w:val="9"/>
        <w:spacing w:line="460" w:lineRule="exact"/>
        <w:rPr>
          <w:rFonts w:ascii="宋体" w:cs="宋体"/>
          <w:b/>
          <w:szCs w:val="24"/>
        </w:rPr>
      </w:pPr>
      <w:r>
        <w:rPr>
          <w:rFonts w:hint="eastAsia" w:ascii="宋体" w:cs="宋体"/>
          <w:b/>
          <w:szCs w:val="24"/>
        </w:rPr>
        <w:t>二、项目简要说明</w:t>
      </w:r>
    </w:p>
    <w:p>
      <w:pPr>
        <w:pStyle w:val="9"/>
        <w:spacing w:line="460" w:lineRule="exact"/>
        <w:ind w:firstLine="480" w:firstLineChars="200"/>
        <w:rPr>
          <w:rFonts w:ascii="宋体" w:cs="宋体"/>
          <w:b/>
          <w:szCs w:val="24"/>
        </w:rPr>
      </w:pPr>
      <w:r>
        <w:rPr>
          <w:rFonts w:hint="eastAsia" w:ascii="宋体" w:cs="宋体"/>
          <w:szCs w:val="24"/>
        </w:rPr>
        <w:t>成都恒达光学有限公司拟采购</w:t>
      </w:r>
      <w:r>
        <w:rPr>
          <w:rFonts w:hint="eastAsia" w:ascii="宋体" w:cs="宋体"/>
          <w:szCs w:val="24"/>
          <w:lang w:eastAsia="zh-CN"/>
        </w:rPr>
        <w:t>建设切割工序抽风除尘设备及其管线</w:t>
      </w:r>
      <w:r>
        <w:rPr>
          <w:rFonts w:hint="eastAsia" w:ascii="宋体" w:cs="宋体"/>
          <w:bCs/>
          <w:color w:val="000000"/>
          <w:szCs w:val="24"/>
        </w:rPr>
        <w:t>，</w:t>
      </w:r>
      <w:r>
        <w:rPr>
          <w:rFonts w:hint="eastAsia" w:ascii="宋体" w:cs="宋体"/>
          <w:szCs w:val="24"/>
        </w:rPr>
        <w:t>主要包括货款，税款，运输费、安装、调试等费用，详见询价采购文件第三部分技术标准及报价要求。</w:t>
      </w:r>
    </w:p>
    <w:p>
      <w:pPr>
        <w:spacing w:line="460" w:lineRule="exact"/>
        <w:ind w:firstLine="482" w:firstLineChars="200"/>
        <w:rPr>
          <w:rFonts w:ascii="宋体" w:cs="宋体"/>
          <w:b/>
          <w:sz w:val="24"/>
          <w:szCs w:val="24"/>
        </w:rPr>
      </w:pPr>
      <w:r>
        <w:rPr>
          <w:rFonts w:hint="eastAsia" w:ascii="宋体" w:cs="宋体"/>
          <w:b/>
          <w:sz w:val="24"/>
          <w:szCs w:val="24"/>
        </w:rPr>
        <w:t>三、合格供应商资格要求</w:t>
      </w:r>
    </w:p>
    <w:p>
      <w:pPr>
        <w:spacing w:line="460" w:lineRule="exact"/>
        <w:ind w:firstLine="540" w:firstLineChars="200"/>
        <w:rPr>
          <w:rFonts w:ascii="宋体" w:cs="宋体"/>
          <w:spacing w:val="15"/>
          <w:sz w:val="24"/>
          <w:szCs w:val="24"/>
        </w:rPr>
      </w:pPr>
      <w:r>
        <w:rPr>
          <w:rFonts w:hint="eastAsia" w:ascii="宋体" w:cs="宋体"/>
          <w:spacing w:val="15"/>
          <w:sz w:val="24"/>
          <w:szCs w:val="24"/>
        </w:rPr>
        <w:t>供应商参加本次采购活动具备下列条件：</w:t>
      </w:r>
    </w:p>
    <w:p>
      <w:pPr>
        <w:spacing w:line="460" w:lineRule="exact"/>
        <w:ind w:firstLine="480" w:firstLineChars="200"/>
        <w:rPr>
          <w:rFonts w:ascii="宋体" w:cs="宋体"/>
          <w:sz w:val="24"/>
          <w:szCs w:val="24"/>
        </w:rPr>
      </w:pPr>
      <w:r>
        <w:rPr>
          <w:rFonts w:hint="eastAsia" w:ascii="宋体" w:cs="宋体"/>
          <w:sz w:val="24"/>
          <w:szCs w:val="24"/>
        </w:rPr>
        <w:t>（一）</w:t>
      </w:r>
      <w:r>
        <w:rPr>
          <w:rFonts w:hint="eastAsia" w:ascii="宋体" w:cs="宋体"/>
          <w:bCs/>
          <w:spacing w:val="8"/>
          <w:sz w:val="24"/>
          <w:szCs w:val="24"/>
        </w:rPr>
        <w:t>供应商</w:t>
      </w:r>
      <w:r>
        <w:rPr>
          <w:rFonts w:hint="eastAsia" w:ascii="宋体" w:cs="宋体"/>
          <w:sz w:val="24"/>
          <w:szCs w:val="24"/>
        </w:rPr>
        <w:t>须是具有独立承担民事责任的法人或其他经济组织；</w:t>
      </w:r>
    </w:p>
    <w:p>
      <w:pPr>
        <w:spacing w:line="460" w:lineRule="exact"/>
        <w:ind w:firstLine="512" w:firstLineChars="200"/>
        <w:rPr>
          <w:rFonts w:ascii="宋体" w:cs="宋体"/>
          <w:sz w:val="24"/>
          <w:szCs w:val="24"/>
        </w:rPr>
      </w:pPr>
      <w:r>
        <w:rPr>
          <w:rFonts w:hint="eastAsia" w:ascii="宋体" w:cs="宋体"/>
          <w:bCs/>
          <w:spacing w:val="8"/>
          <w:sz w:val="24"/>
          <w:szCs w:val="24"/>
        </w:rPr>
        <w:t>（二）本项目不接受联合体询价。</w:t>
      </w:r>
    </w:p>
    <w:p>
      <w:pPr>
        <w:spacing w:line="460" w:lineRule="exact"/>
        <w:ind w:firstLine="482" w:firstLineChars="200"/>
        <w:rPr>
          <w:rFonts w:ascii="宋体" w:cs="宋体"/>
          <w:b/>
          <w:sz w:val="24"/>
          <w:szCs w:val="24"/>
        </w:rPr>
      </w:pPr>
      <w:r>
        <w:rPr>
          <w:rFonts w:hint="eastAsia" w:ascii="宋体" w:cs="宋体"/>
          <w:b/>
          <w:sz w:val="24"/>
          <w:szCs w:val="24"/>
        </w:rPr>
        <w:t>四、询价采购公告</w:t>
      </w:r>
    </w:p>
    <w:p>
      <w:pPr>
        <w:spacing w:line="460" w:lineRule="exact"/>
        <w:ind w:left="-141" w:leftChars="-67" w:firstLine="723" w:firstLineChars="300"/>
        <w:rPr>
          <w:rFonts w:ascii="宋体" w:cs="宋体"/>
          <w:color w:val="000000"/>
          <w:sz w:val="24"/>
          <w:szCs w:val="24"/>
        </w:rPr>
      </w:pPr>
      <w:r>
        <w:rPr>
          <w:rFonts w:hint="eastAsia" w:ascii="宋体" w:cs="宋体"/>
          <w:b/>
          <w:color w:val="000000"/>
          <w:sz w:val="24"/>
          <w:szCs w:val="24"/>
        </w:rPr>
        <w:t>本公告在“成都光明光电股份有限公司官方网站（</w:t>
      </w:r>
      <w:r>
        <w:fldChar w:fldCharType="begin"/>
      </w:r>
      <w:r>
        <w:instrText xml:space="preserve"> HYPERLINK "http://www.cdgmgd.com" </w:instrText>
      </w:r>
      <w:r>
        <w:fldChar w:fldCharType="separate"/>
      </w:r>
      <w:r>
        <w:rPr>
          <w:rStyle w:val="20"/>
          <w:rFonts w:hint="eastAsia" w:ascii="宋体" w:cs="宋体"/>
          <w:b/>
          <w:sz w:val="24"/>
          <w:szCs w:val="24"/>
        </w:rPr>
        <w:t>www.cdgmgd.com</w:t>
      </w:r>
      <w:r>
        <w:rPr>
          <w:rStyle w:val="20"/>
          <w:rFonts w:hint="eastAsia" w:ascii="宋体" w:cs="宋体"/>
          <w:b/>
          <w:sz w:val="24"/>
          <w:szCs w:val="24"/>
        </w:rPr>
        <w:fldChar w:fldCharType="end"/>
      </w:r>
      <w:r>
        <w:rPr>
          <w:rFonts w:hint="eastAsia" w:ascii="宋体" w:cs="宋体"/>
          <w:b/>
          <w:color w:val="000000"/>
          <w:sz w:val="24"/>
          <w:szCs w:val="24"/>
        </w:rPr>
        <w:t xml:space="preserve"> ）”《供求信息》专栏发布</w:t>
      </w:r>
      <w:r>
        <w:rPr>
          <w:rFonts w:hint="eastAsia" w:ascii="宋体" w:cs="宋体"/>
          <w:color w:val="000000"/>
          <w:sz w:val="24"/>
          <w:szCs w:val="24"/>
        </w:rPr>
        <w:t>。</w:t>
      </w:r>
    </w:p>
    <w:p>
      <w:pPr>
        <w:spacing w:line="460" w:lineRule="exact"/>
        <w:ind w:left="-141" w:leftChars="-67" w:firstLine="723" w:firstLineChars="300"/>
        <w:rPr>
          <w:rFonts w:ascii="宋体" w:cs="宋体"/>
          <w:sz w:val="24"/>
          <w:szCs w:val="24"/>
        </w:rPr>
      </w:pPr>
      <w:r>
        <w:rPr>
          <w:rFonts w:hint="eastAsia" w:ascii="宋体" w:cs="宋体"/>
          <w:b/>
          <w:sz w:val="24"/>
          <w:szCs w:val="24"/>
        </w:rPr>
        <w:t>公告时间：202</w:t>
      </w:r>
      <w:r>
        <w:rPr>
          <w:rFonts w:hint="eastAsia" w:ascii="宋体" w:cs="宋体"/>
          <w:b/>
          <w:sz w:val="24"/>
          <w:szCs w:val="24"/>
          <w:lang w:val="en-US" w:eastAsia="zh-CN"/>
        </w:rPr>
        <w:t>3</w:t>
      </w:r>
      <w:r>
        <w:rPr>
          <w:rFonts w:hint="eastAsia" w:ascii="宋体" w:cs="宋体"/>
          <w:b/>
          <w:sz w:val="24"/>
          <w:szCs w:val="24"/>
        </w:rPr>
        <w:t>年</w:t>
      </w:r>
      <w:r>
        <w:rPr>
          <w:rFonts w:hint="eastAsia" w:ascii="宋体" w:cs="宋体"/>
          <w:b/>
          <w:sz w:val="24"/>
          <w:szCs w:val="24"/>
          <w:lang w:val="en-US" w:eastAsia="zh-CN"/>
        </w:rPr>
        <w:t>4</w:t>
      </w:r>
      <w:r>
        <w:rPr>
          <w:rFonts w:hint="eastAsia" w:ascii="宋体" w:cs="宋体"/>
          <w:b/>
          <w:sz w:val="24"/>
          <w:szCs w:val="24"/>
        </w:rPr>
        <w:t>月</w:t>
      </w:r>
      <w:r>
        <w:rPr>
          <w:rFonts w:hint="eastAsia" w:ascii="宋体" w:cs="宋体"/>
          <w:b/>
          <w:sz w:val="24"/>
          <w:szCs w:val="24"/>
          <w:lang w:val="en-US" w:eastAsia="zh-CN"/>
        </w:rPr>
        <w:t>4</w:t>
      </w:r>
      <w:r>
        <w:rPr>
          <w:rFonts w:hint="eastAsia" w:ascii="宋体" w:cs="宋体"/>
          <w:b/>
          <w:sz w:val="24"/>
          <w:szCs w:val="24"/>
        </w:rPr>
        <w:t>日—202</w:t>
      </w:r>
      <w:r>
        <w:rPr>
          <w:rFonts w:hint="eastAsia" w:ascii="宋体" w:cs="宋体"/>
          <w:b/>
          <w:sz w:val="24"/>
          <w:szCs w:val="24"/>
          <w:lang w:val="en-US" w:eastAsia="zh-CN"/>
        </w:rPr>
        <w:t>3</w:t>
      </w:r>
      <w:r>
        <w:rPr>
          <w:rFonts w:hint="eastAsia" w:ascii="宋体" w:cs="宋体"/>
          <w:b/>
          <w:sz w:val="24"/>
          <w:szCs w:val="24"/>
        </w:rPr>
        <w:t>年</w:t>
      </w:r>
      <w:r>
        <w:rPr>
          <w:rFonts w:hint="eastAsia" w:ascii="宋体" w:cs="宋体"/>
          <w:b/>
          <w:sz w:val="24"/>
          <w:szCs w:val="24"/>
          <w:lang w:val="en-US" w:eastAsia="zh-CN"/>
        </w:rPr>
        <w:t>4</w:t>
      </w:r>
      <w:r>
        <w:rPr>
          <w:rFonts w:hint="eastAsia" w:ascii="宋体" w:cs="宋体"/>
          <w:b/>
          <w:sz w:val="24"/>
          <w:szCs w:val="24"/>
        </w:rPr>
        <w:t>月</w:t>
      </w:r>
      <w:r>
        <w:rPr>
          <w:rFonts w:hint="eastAsia" w:ascii="宋体" w:cs="宋体"/>
          <w:b/>
          <w:sz w:val="24"/>
          <w:szCs w:val="24"/>
          <w:lang w:val="en-US" w:eastAsia="zh-CN"/>
        </w:rPr>
        <w:t>14</w:t>
      </w:r>
      <w:r>
        <w:rPr>
          <w:rFonts w:hint="eastAsia" w:ascii="宋体" w:cs="宋体"/>
          <w:b/>
          <w:sz w:val="24"/>
          <w:szCs w:val="24"/>
        </w:rPr>
        <w:t>日 。</w:t>
      </w:r>
    </w:p>
    <w:p>
      <w:pPr>
        <w:spacing w:line="460" w:lineRule="exact"/>
        <w:ind w:firstLine="590" w:firstLineChars="245"/>
        <w:rPr>
          <w:rFonts w:ascii="宋体" w:cs="宋体"/>
          <w:b/>
          <w:sz w:val="24"/>
          <w:szCs w:val="24"/>
        </w:rPr>
      </w:pPr>
      <w:r>
        <w:rPr>
          <w:rFonts w:hint="eastAsia" w:ascii="宋体" w:cs="宋体"/>
          <w:b/>
          <w:sz w:val="24"/>
          <w:szCs w:val="24"/>
        </w:rPr>
        <w:t>五、报价文件接收信息</w:t>
      </w:r>
    </w:p>
    <w:p>
      <w:pPr>
        <w:spacing w:line="460" w:lineRule="exact"/>
        <w:ind w:left="180" w:firstLine="384" w:firstLineChars="160"/>
        <w:rPr>
          <w:rFonts w:ascii="宋体" w:cs="宋体"/>
          <w:sz w:val="24"/>
          <w:szCs w:val="24"/>
          <w:highlight w:val="yellow"/>
        </w:rPr>
      </w:pPr>
      <w:r>
        <w:rPr>
          <w:rFonts w:hint="eastAsia" w:ascii="宋体" w:cs="宋体"/>
          <w:sz w:val="24"/>
          <w:szCs w:val="24"/>
        </w:rPr>
        <w:t>（一）报价文件接收截止时间： 202</w:t>
      </w:r>
      <w:r>
        <w:rPr>
          <w:rFonts w:hint="eastAsia" w:ascii="宋体" w:cs="宋体"/>
          <w:sz w:val="24"/>
          <w:szCs w:val="24"/>
          <w:lang w:val="en-US" w:eastAsia="zh-CN"/>
        </w:rPr>
        <w:t>3</w:t>
      </w:r>
      <w:r>
        <w:rPr>
          <w:rFonts w:hint="eastAsia" w:ascii="宋体" w:cs="宋体"/>
          <w:sz w:val="24"/>
          <w:szCs w:val="24"/>
        </w:rPr>
        <w:t>年</w:t>
      </w:r>
      <w:r>
        <w:rPr>
          <w:rFonts w:hint="eastAsia" w:ascii="宋体" w:cs="宋体"/>
          <w:sz w:val="24"/>
          <w:szCs w:val="24"/>
          <w:lang w:val="en-US" w:eastAsia="zh-CN"/>
        </w:rPr>
        <w:t>4</w:t>
      </w:r>
      <w:r>
        <w:rPr>
          <w:rFonts w:hint="eastAsia" w:ascii="宋体" w:cs="宋体"/>
          <w:sz w:val="24"/>
          <w:szCs w:val="24"/>
        </w:rPr>
        <w:t>月</w:t>
      </w:r>
      <w:r>
        <w:rPr>
          <w:rFonts w:hint="eastAsia" w:ascii="宋体" w:cs="宋体"/>
          <w:sz w:val="24"/>
          <w:szCs w:val="24"/>
          <w:lang w:val="en-US" w:eastAsia="zh-CN"/>
        </w:rPr>
        <w:t>14</w:t>
      </w:r>
      <w:r>
        <w:rPr>
          <w:rFonts w:hint="eastAsia" w:ascii="宋体" w:cs="宋体"/>
          <w:sz w:val="24"/>
          <w:szCs w:val="24"/>
        </w:rPr>
        <w:t>日17:00</w:t>
      </w:r>
    </w:p>
    <w:p>
      <w:pPr>
        <w:spacing w:line="540" w:lineRule="exact"/>
        <w:ind w:left="567" w:leftChars="270"/>
        <w:rPr>
          <w:rFonts w:ascii="宋体" w:cs="宋体"/>
          <w:sz w:val="24"/>
          <w:szCs w:val="24"/>
        </w:rPr>
      </w:pPr>
      <w:r>
        <w:rPr>
          <w:rFonts w:hint="eastAsia" w:ascii="宋体" w:cs="宋体"/>
          <w:sz w:val="24"/>
          <w:szCs w:val="24"/>
        </w:rPr>
        <w:t>（二）全部比价文件资料需装订成册、密封，并在密封处加盖本企业鲜章，若为邮寄请信封上注明项目名称和“在202</w:t>
      </w:r>
      <w:r>
        <w:rPr>
          <w:rFonts w:hint="eastAsia" w:ascii="宋体" w:cs="宋体"/>
          <w:sz w:val="24"/>
          <w:szCs w:val="24"/>
          <w:lang w:val="en-US" w:eastAsia="zh-CN"/>
        </w:rPr>
        <w:t>3</w:t>
      </w:r>
      <w:r>
        <w:rPr>
          <w:rFonts w:hint="eastAsia" w:ascii="宋体" w:cs="宋体"/>
          <w:sz w:val="24"/>
          <w:szCs w:val="24"/>
        </w:rPr>
        <w:t>年</w:t>
      </w:r>
      <w:r>
        <w:rPr>
          <w:rFonts w:hint="eastAsia" w:ascii="宋体" w:cs="宋体"/>
          <w:sz w:val="24"/>
          <w:szCs w:val="24"/>
          <w:lang w:val="en-US" w:eastAsia="zh-CN"/>
        </w:rPr>
        <w:t>4</w:t>
      </w:r>
      <w:r>
        <w:rPr>
          <w:rFonts w:hint="eastAsia" w:ascii="宋体" w:cs="宋体"/>
          <w:sz w:val="24"/>
          <w:szCs w:val="24"/>
        </w:rPr>
        <w:t>月</w:t>
      </w:r>
      <w:r>
        <w:rPr>
          <w:rFonts w:hint="eastAsia" w:ascii="宋体" w:cs="宋体"/>
          <w:sz w:val="24"/>
          <w:szCs w:val="24"/>
          <w:lang w:val="en-US" w:eastAsia="zh-CN"/>
        </w:rPr>
        <w:t>14</w:t>
      </w:r>
      <w:r>
        <w:rPr>
          <w:rFonts w:hint="eastAsia" w:ascii="宋体" w:cs="宋体"/>
          <w:sz w:val="24"/>
          <w:szCs w:val="24"/>
        </w:rPr>
        <w:t>日17时00分前不得启封”的字样。</w:t>
      </w:r>
    </w:p>
    <w:p>
      <w:pPr>
        <w:spacing w:line="540" w:lineRule="exact"/>
        <w:ind w:left="567" w:leftChars="270"/>
        <w:rPr>
          <w:rFonts w:ascii="宋体" w:cs="宋体"/>
          <w:sz w:val="24"/>
          <w:szCs w:val="24"/>
        </w:rPr>
      </w:pPr>
      <w:r>
        <w:rPr>
          <w:rFonts w:hint="eastAsia" w:ascii="宋体" w:cs="宋体"/>
          <w:sz w:val="24"/>
          <w:szCs w:val="24"/>
        </w:rPr>
        <w:t>（三）误发、迟发、非纸质方式发送询价文件或询价文件无公章的，视为无效资料。</w:t>
      </w:r>
    </w:p>
    <w:p>
      <w:pPr>
        <w:spacing w:line="460" w:lineRule="exact"/>
        <w:ind w:left="3445" w:leftChars="269" w:hanging="2880" w:hangingChars="1200"/>
        <w:rPr>
          <w:rFonts w:ascii="宋体" w:cs="宋体"/>
          <w:sz w:val="24"/>
          <w:szCs w:val="24"/>
        </w:rPr>
      </w:pPr>
      <w:r>
        <w:rPr>
          <w:rFonts w:hint="eastAsia" w:ascii="宋体" w:cs="宋体"/>
          <w:sz w:val="24"/>
          <w:szCs w:val="24"/>
        </w:rPr>
        <w:t>（四）报价文件接收地点：都江堰市蒲阳经济开发区光泰路12号成都恒达光学有限公司财务部。</w:t>
      </w:r>
    </w:p>
    <w:p>
      <w:pPr>
        <w:spacing w:line="460" w:lineRule="exact"/>
        <w:ind w:left="180" w:firstLine="384" w:firstLineChars="160"/>
        <w:rPr>
          <w:rFonts w:ascii="宋体" w:cs="宋体"/>
          <w:sz w:val="24"/>
          <w:szCs w:val="24"/>
        </w:rPr>
      </w:pPr>
      <w:r>
        <w:rPr>
          <w:rFonts w:hint="eastAsia" w:ascii="宋体" w:cs="宋体"/>
          <w:sz w:val="24"/>
          <w:szCs w:val="24"/>
        </w:rPr>
        <w:t>（五）报价文件接收人：赵女士              联系电话：13699482248</w:t>
      </w:r>
    </w:p>
    <w:p>
      <w:pPr>
        <w:tabs>
          <w:tab w:val="left" w:pos="540"/>
          <w:tab w:val="left" w:pos="1320"/>
        </w:tabs>
        <w:spacing w:line="460" w:lineRule="exact"/>
        <w:ind w:left="195" w:leftChars="93" w:firstLine="359" w:firstLineChars="149"/>
        <w:rPr>
          <w:rFonts w:ascii="宋体" w:cs="宋体"/>
          <w:b/>
          <w:sz w:val="24"/>
          <w:szCs w:val="24"/>
        </w:rPr>
      </w:pPr>
      <w:r>
        <w:rPr>
          <w:rFonts w:hint="eastAsia" w:ascii="宋体" w:cs="宋体"/>
          <w:b/>
          <w:sz w:val="24"/>
          <w:szCs w:val="24"/>
        </w:rPr>
        <w:t>六、本次询价采购联系事项</w:t>
      </w:r>
    </w:p>
    <w:p>
      <w:pPr>
        <w:spacing w:line="460" w:lineRule="exact"/>
        <w:ind w:left="180" w:firstLine="384" w:firstLineChars="160"/>
        <w:rPr>
          <w:rFonts w:hint="default" w:ascii="宋体" w:eastAsia="宋体" w:cs="宋体"/>
          <w:sz w:val="24"/>
          <w:szCs w:val="24"/>
          <w:lang w:val="en-US" w:eastAsia="zh-CN"/>
        </w:rPr>
      </w:pPr>
      <w:r>
        <w:rPr>
          <w:rFonts w:hint="eastAsia" w:ascii="宋体" w:cs="宋体"/>
          <w:sz w:val="24"/>
          <w:szCs w:val="24"/>
        </w:rPr>
        <w:t>技术咨询人：</w:t>
      </w:r>
      <w:r>
        <w:rPr>
          <w:rFonts w:hint="eastAsia" w:ascii="宋体" w:cs="宋体"/>
          <w:sz w:val="24"/>
          <w:szCs w:val="24"/>
          <w:lang w:eastAsia="zh-CN"/>
        </w:rPr>
        <w:t>彭科文</w:t>
      </w:r>
      <w:r>
        <w:rPr>
          <w:rFonts w:hint="eastAsia" w:ascii="宋体" w:cs="宋体"/>
          <w:sz w:val="24"/>
          <w:szCs w:val="24"/>
        </w:rPr>
        <w:t xml:space="preserve">                       联系电话：</w:t>
      </w:r>
      <w:r>
        <w:rPr>
          <w:rFonts w:hint="eastAsia" w:ascii="宋体" w:cs="宋体"/>
          <w:sz w:val="24"/>
          <w:szCs w:val="24"/>
          <w:lang w:val="en-US" w:eastAsia="zh-CN"/>
        </w:rPr>
        <w:t>15828380743</w:t>
      </w:r>
    </w:p>
    <w:p>
      <w:pPr>
        <w:spacing w:line="460" w:lineRule="exact"/>
        <w:ind w:left="180" w:firstLine="384" w:firstLineChars="160"/>
        <w:rPr>
          <w:rFonts w:ascii="宋体" w:cs="宋体"/>
          <w:sz w:val="24"/>
          <w:szCs w:val="24"/>
        </w:rPr>
      </w:pPr>
      <w:r>
        <w:rPr>
          <w:rFonts w:hint="eastAsia" w:ascii="宋体" w:cs="宋体"/>
          <w:sz w:val="24"/>
          <w:szCs w:val="24"/>
        </w:rPr>
        <w:t>询价采购监督人：赵女士                   联系电话：028-87235208</w:t>
      </w:r>
    </w:p>
    <w:p>
      <w:pPr>
        <w:widowControl/>
        <w:jc w:val="left"/>
        <w:rPr>
          <w:rFonts w:ascii="宋体" w:cs="宋体"/>
          <w:color w:val="333333"/>
          <w:kern w:val="0"/>
          <w:sz w:val="24"/>
          <w:szCs w:val="24"/>
        </w:rPr>
      </w:pPr>
      <w:r>
        <w:rPr>
          <w:rFonts w:hint="eastAsia" w:ascii="宋体" w:cs="宋体"/>
          <w:color w:val="333333"/>
          <w:kern w:val="0"/>
          <w:sz w:val="24"/>
          <w:szCs w:val="24"/>
        </w:rPr>
        <w:br w:type="page"/>
      </w:r>
    </w:p>
    <w:p>
      <w:pPr>
        <w:pStyle w:val="10"/>
        <w:spacing w:line="400" w:lineRule="exact"/>
        <w:ind w:right="420"/>
        <w:jc w:val="center"/>
        <w:rPr>
          <w:rFonts w:ascii="黑体" w:eastAsia="黑体"/>
          <w:bCs/>
          <w:sz w:val="32"/>
          <w:szCs w:val="32"/>
        </w:rPr>
      </w:pPr>
    </w:p>
    <w:p>
      <w:pPr>
        <w:pStyle w:val="10"/>
        <w:spacing w:line="400" w:lineRule="exact"/>
        <w:ind w:right="420"/>
        <w:jc w:val="center"/>
        <w:rPr>
          <w:b/>
          <w:sz w:val="32"/>
          <w:szCs w:val="32"/>
        </w:rPr>
      </w:pPr>
      <w:r>
        <w:rPr>
          <w:rFonts w:hint="eastAsia" w:ascii="黑体" w:eastAsia="黑体"/>
          <w:bCs/>
          <w:sz w:val="32"/>
          <w:szCs w:val="32"/>
        </w:rPr>
        <w:t>第二部分</w:t>
      </w:r>
      <w:r>
        <w:rPr>
          <w:rFonts w:hint="eastAsia" w:ascii="黑体" w:eastAsia="黑体"/>
          <w:sz w:val="32"/>
          <w:szCs w:val="32"/>
        </w:rPr>
        <w:t>供应商须知</w:t>
      </w:r>
    </w:p>
    <w:p>
      <w:pPr>
        <w:spacing w:line="560" w:lineRule="exact"/>
        <w:jc w:val="center"/>
        <w:rPr>
          <w:rFonts w:ascii="宋体" w:cs="宋体"/>
          <w:color w:val="000000"/>
          <w:sz w:val="24"/>
          <w:szCs w:val="24"/>
        </w:rPr>
      </w:pPr>
    </w:p>
    <w:p>
      <w:pPr>
        <w:rPr>
          <w:rFonts w:ascii="宋体" w:cs="宋体"/>
          <w:b/>
          <w:color w:val="000000"/>
          <w:kern w:val="0"/>
          <w:sz w:val="24"/>
          <w:szCs w:val="24"/>
        </w:rPr>
      </w:pPr>
      <w:r>
        <w:rPr>
          <w:rFonts w:hint="eastAsia" w:ascii="宋体" w:cs="宋体"/>
          <w:color w:val="000000"/>
          <w:kern w:val="0"/>
          <w:sz w:val="24"/>
          <w:szCs w:val="24"/>
        </w:rPr>
        <w:t>注：标记※的条款，厂商需完全符合且响应。</w:t>
      </w:r>
    </w:p>
    <w:tbl>
      <w:tblPr>
        <w:tblStyle w:val="18"/>
        <w:tblW w:w="9359" w:type="dxa"/>
        <w:tblInd w:w="93"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034"/>
        <w:gridCol w:w="2041"/>
        <w:gridCol w:w="6284"/>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103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rFonts w:ascii="宋体" w:cs="宋体"/>
                <w:b/>
                <w:color w:val="000000"/>
                <w:kern w:val="0"/>
                <w:sz w:val="24"/>
                <w:szCs w:val="24"/>
              </w:rPr>
            </w:pPr>
            <w:r>
              <w:rPr>
                <w:rFonts w:hint="eastAsia" w:ascii="宋体" w:cs="宋体"/>
                <w:b/>
                <w:color w:val="000000"/>
                <w:kern w:val="0"/>
                <w:sz w:val="24"/>
                <w:szCs w:val="24"/>
              </w:rPr>
              <w:t>条款号</w:t>
            </w:r>
          </w:p>
        </w:tc>
        <w:tc>
          <w:tcPr>
            <w:tcW w:w="2041"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rFonts w:ascii="宋体" w:cs="宋体"/>
                <w:b/>
                <w:color w:val="000000"/>
                <w:kern w:val="0"/>
                <w:sz w:val="24"/>
                <w:szCs w:val="24"/>
              </w:rPr>
            </w:pPr>
            <w:r>
              <w:rPr>
                <w:rFonts w:hint="eastAsia" w:ascii="宋体" w:cs="宋体"/>
                <w:b/>
                <w:color w:val="000000"/>
                <w:kern w:val="0"/>
                <w:sz w:val="24"/>
                <w:szCs w:val="24"/>
              </w:rPr>
              <w:t>条款名称</w:t>
            </w:r>
          </w:p>
        </w:tc>
        <w:tc>
          <w:tcPr>
            <w:tcW w:w="628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rFonts w:ascii="宋体" w:cs="宋体"/>
                <w:b/>
                <w:color w:val="000000"/>
                <w:kern w:val="0"/>
                <w:sz w:val="24"/>
                <w:szCs w:val="24"/>
              </w:rPr>
            </w:pPr>
            <w:r>
              <w:rPr>
                <w:rFonts w:hint="eastAsia" w:ascii="宋体" w:cs="宋体"/>
                <w:b/>
                <w:color w:val="000000"/>
                <w:kern w:val="0"/>
                <w:sz w:val="24"/>
                <w:szCs w:val="24"/>
              </w:rPr>
              <w:t>编列内容</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103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rFonts w:ascii="宋体" w:cs="宋体"/>
                <w:color w:val="000000"/>
                <w:kern w:val="0"/>
                <w:sz w:val="24"/>
                <w:szCs w:val="24"/>
              </w:rPr>
            </w:pPr>
            <w:r>
              <w:rPr>
                <w:rFonts w:hint="eastAsia" w:ascii="宋体" w:cs="宋体"/>
                <w:color w:val="000000"/>
                <w:kern w:val="0"/>
                <w:sz w:val="24"/>
                <w:szCs w:val="24"/>
              </w:rPr>
              <w:t>1.1</w:t>
            </w:r>
          </w:p>
        </w:tc>
        <w:tc>
          <w:tcPr>
            <w:tcW w:w="2041"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auto"/>
              <w:jc w:val="center"/>
              <w:rPr>
                <w:rFonts w:ascii="宋体" w:cs="宋体"/>
                <w:color w:val="000000"/>
                <w:kern w:val="0"/>
                <w:sz w:val="24"/>
                <w:szCs w:val="24"/>
              </w:rPr>
            </w:pPr>
            <w:r>
              <w:rPr>
                <w:rFonts w:hint="eastAsia" w:ascii="宋体" w:cs="宋体"/>
                <w:color w:val="000000"/>
                <w:kern w:val="0"/>
                <w:sz w:val="24"/>
                <w:szCs w:val="24"/>
              </w:rPr>
              <w:t>项目名称</w:t>
            </w:r>
          </w:p>
        </w:tc>
        <w:tc>
          <w:tcPr>
            <w:tcW w:w="6284" w:type="dxa"/>
            <w:tcBorders>
              <w:top w:val="single" w:color="auto" w:sz="6" w:space="0"/>
              <w:left w:val="single" w:color="auto" w:sz="6" w:space="0"/>
              <w:bottom w:val="single" w:color="auto" w:sz="4" w:space="0"/>
              <w:right w:val="single" w:color="auto" w:sz="6" w:space="0"/>
            </w:tcBorders>
            <w:noWrap/>
            <w:vAlign w:val="center"/>
          </w:tcPr>
          <w:p>
            <w:pPr>
              <w:snapToGrid w:val="0"/>
              <w:rPr>
                <w:rFonts w:ascii="宋体" w:cs="宋体"/>
                <w:b/>
                <w:bCs/>
                <w:color w:val="000000"/>
                <w:kern w:val="0"/>
                <w:sz w:val="24"/>
                <w:szCs w:val="24"/>
                <w:u w:val="single"/>
              </w:rPr>
            </w:pPr>
            <w:r>
              <w:rPr>
                <w:rFonts w:hint="eastAsia" w:ascii="宋体" w:cs="宋体"/>
                <w:bCs/>
                <w:color w:val="333333"/>
                <w:kern w:val="0"/>
                <w:sz w:val="24"/>
                <w:szCs w:val="24"/>
              </w:rPr>
              <w:t>成都恒达光学</w:t>
            </w:r>
            <w:r>
              <w:rPr>
                <w:rFonts w:hint="eastAsia" w:ascii="宋体" w:cs="宋体"/>
                <w:bCs/>
                <w:sz w:val="24"/>
                <w:szCs w:val="24"/>
                <w:lang w:eastAsia="zh-CN"/>
              </w:rPr>
              <w:t>切割工序抽风除尘</w:t>
            </w:r>
            <w:r>
              <w:rPr>
                <w:rFonts w:hint="eastAsia" w:ascii="宋体" w:cs="宋体"/>
                <w:bCs/>
                <w:sz w:val="24"/>
                <w:szCs w:val="24"/>
              </w:rPr>
              <w:t>询价项目</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103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rFonts w:ascii="宋体" w:cs="宋体"/>
                <w:color w:val="000000"/>
                <w:kern w:val="0"/>
                <w:sz w:val="24"/>
                <w:szCs w:val="24"/>
              </w:rPr>
            </w:pPr>
            <w:r>
              <w:rPr>
                <w:rFonts w:hint="eastAsia" w:ascii="宋体" w:cs="宋体"/>
                <w:color w:val="000000"/>
                <w:kern w:val="0"/>
                <w:sz w:val="24"/>
                <w:szCs w:val="24"/>
              </w:rPr>
              <w:t>1.2</w:t>
            </w:r>
          </w:p>
        </w:tc>
        <w:tc>
          <w:tcPr>
            <w:tcW w:w="2041"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auto"/>
              <w:jc w:val="center"/>
              <w:rPr>
                <w:rFonts w:ascii="宋体" w:cs="宋体"/>
                <w:color w:val="000000"/>
                <w:kern w:val="0"/>
                <w:sz w:val="24"/>
                <w:szCs w:val="24"/>
              </w:rPr>
            </w:pPr>
            <w:r>
              <w:rPr>
                <w:rFonts w:hint="eastAsia" w:ascii="宋体" w:cs="宋体"/>
                <w:color w:val="000000"/>
                <w:kern w:val="0"/>
                <w:sz w:val="24"/>
                <w:szCs w:val="24"/>
              </w:rPr>
              <w:t>施工地点</w:t>
            </w:r>
          </w:p>
        </w:tc>
        <w:tc>
          <w:tcPr>
            <w:tcW w:w="628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left"/>
              <w:rPr>
                <w:rFonts w:ascii="宋体" w:cs="宋体"/>
                <w:color w:val="000000"/>
                <w:kern w:val="0"/>
                <w:sz w:val="24"/>
                <w:szCs w:val="24"/>
              </w:rPr>
            </w:pPr>
            <w:r>
              <w:rPr>
                <w:rFonts w:hint="eastAsia" w:ascii="宋体" w:cs="宋体"/>
                <w:color w:val="000000"/>
                <w:sz w:val="24"/>
                <w:szCs w:val="24"/>
              </w:rPr>
              <w:t>四川省都江堰市经济开发区光泰路12号</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103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rFonts w:ascii="宋体" w:cs="宋体"/>
                <w:color w:val="000000"/>
                <w:kern w:val="0"/>
                <w:sz w:val="24"/>
                <w:szCs w:val="24"/>
              </w:rPr>
            </w:pPr>
            <w:r>
              <w:rPr>
                <w:rFonts w:hint="eastAsia" w:ascii="宋体" w:cs="宋体"/>
                <w:color w:val="000000"/>
                <w:kern w:val="0"/>
                <w:sz w:val="24"/>
                <w:szCs w:val="24"/>
              </w:rPr>
              <w:t>※1.3</w:t>
            </w:r>
          </w:p>
        </w:tc>
        <w:tc>
          <w:tcPr>
            <w:tcW w:w="2041"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auto"/>
              <w:jc w:val="center"/>
              <w:rPr>
                <w:rFonts w:ascii="宋体" w:cs="宋体"/>
                <w:color w:val="000000"/>
                <w:kern w:val="0"/>
                <w:sz w:val="24"/>
                <w:szCs w:val="24"/>
              </w:rPr>
            </w:pPr>
            <w:r>
              <w:rPr>
                <w:rFonts w:hint="eastAsia" w:ascii="宋体" w:cs="宋体"/>
                <w:color w:val="000000"/>
                <w:kern w:val="0"/>
                <w:sz w:val="24"/>
                <w:szCs w:val="24"/>
              </w:rPr>
              <w:t>参与人资质能力要求</w:t>
            </w:r>
          </w:p>
        </w:tc>
        <w:tc>
          <w:tcPr>
            <w:tcW w:w="6284" w:type="dxa"/>
            <w:tcBorders>
              <w:top w:val="single" w:color="auto" w:sz="6" w:space="0"/>
              <w:left w:val="single" w:color="auto" w:sz="6" w:space="0"/>
              <w:bottom w:val="single" w:color="auto" w:sz="4" w:space="0"/>
              <w:right w:val="single" w:color="auto" w:sz="6" w:space="0"/>
            </w:tcBorders>
            <w:noWrap/>
            <w:vAlign w:val="center"/>
          </w:tcPr>
          <w:p>
            <w:pPr>
              <w:snapToGrid w:val="0"/>
              <w:spacing w:line="360" w:lineRule="auto"/>
              <w:ind w:firstLine="480" w:firstLineChars="200"/>
              <w:rPr>
                <w:rFonts w:ascii="宋体" w:cs="宋体"/>
                <w:color w:val="000000"/>
                <w:sz w:val="24"/>
                <w:szCs w:val="24"/>
              </w:rPr>
            </w:pPr>
            <w:r>
              <w:rPr>
                <w:rFonts w:hint="eastAsia" w:ascii="宋体" w:cs="宋体"/>
                <w:color w:val="000000"/>
                <w:sz w:val="24"/>
                <w:szCs w:val="24"/>
              </w:rPr>
              <w:t>参与人应具备以下资格条件：</w:t>
            </w:r>
          </w:p>
          <w:p>
            <w:pPr>
              <w:snapToGrid w:val="0"/>
              <w:spacing w:line="360" w:lineRule="auto"/>
              <w:ind w:firstLine="477" w:firstLineChars="199"/>
              <w:rPr>
                <w:rFonts w:ascii="宋体" w:cs="宋体"/>
                <w:color w:val="000000"/>
                <w:sz w:val="24"/>
                <w:szCs w:val="24"/>
              </w:rPr>
            </w:pPr>
            <w:r>
              <w:rPr>
                <w:rFonts w:hint="eastAsia" w:ascii="宋体" w:cs="宋体"/>
                <w:color w:val="000000"/>
                <w:sz w:val="24"/>
                <w:szCs w:val="24"/>
              </w:rPr>
              <w:t>1营业执照</w:t>
            </w:r>
          </w:p>
          <w:p>
            <w:pPr>
              <w:spacing w:line="360" w:lineRule="auto"/>
              <w:ind w:firstLine="480" w:firstLineChars="200"/>
              <w:rPr>
                <w:rFonts w:ascii="宋体" w:cs="宋体"/>
                <w:color w:val="000000"/>
                <w:sz w:val="24"/>
                <w:szCs w:val="24"/>
              </w:rPr>
            </w:pPr>
            <w:r>
              <w:rPr>
                <w:rFonts w:hint="eastAsia" w:ascii="宋体" w:cs="宋体"/>
                <w:color w:val="000000"/>
                <w:sz w:val="24"/>
                <w:szCs w:val="24"/>
              </w:rPr>
              <w:t>具有独立的法人资格，有效的企业法人营业执照，其营业范围与本项目相适应。</w:t>
            </w:r>
          </w:p>
          <w:p>
            <w:pPr>
              <w:snapToGrid w:val="0"/>
              <w:spacing w:line="360" w:lineRule="auto"/>
              <w:ind w:firstLine="420"/>
              <w:rPr>
                <w:rFonts w:ascii="宋体" w:cs="宋体"/>
                <w:color w:val="000000"/>
                <w:sz w:val="24"/>
                <w:szCs w:val="24"/>
              </w:rPr>
            </w:pPr>
            <w:r>
              <w:rPr>
                <w:rFonts w:hint="eastAsia" w:ascii="宋体" w:cs="宋体"/>
                <w:color w:val="000000"/>
                <w:sz w:val="24"/>
                <w:szCs w:val="24"/>
              </w:rPr>
              <w:t>2、财务要求</w:t>
            </w:r>
          </w:p>
          <w:p>
            <w:pPr>
              <w:snapToGrid w:val="0"/>
              <w:spacing w:line="360" w:lineRule="auto"/>
              <w:ind w:firstLine="420"/>
              <w:rPr>
                <w:rFonts w:ascii="宋体" w:cs="宋体"/>
                <w:color w:val="000000"/>
                <w:sz w:val="24"/>
                <w:szCs w:val="24"/>
              </w:rPr>
            </w:pPr>
            <w:r>
              <w:rPr>
                <w:rFonts w:hint="eastAsia" w:ascii="宋体" w:cs="宋体"/>
                <w:color w:val="000000"/>
                <w:sz w:val="24"/>
                <w:szCs w:val="24"/>
              </w:rPr>
              <w:t xml:space="preserve">依法缴纳税收的相关材料。 </w:t>
            </w:r>
          </w:p>
          <w:p>
            <w:pPr>
              <w:snapToGrid w:val="0"/>
              <w:spacing w:line="360" w:lineRule="auto"/>
              <w:ind w:firstLine="420"/>
              <w:rPr>
                <w:rFonts w:ascii="宋体" w:cs="宋体"/>
                <w:color w:val="000000"/>
                <w:sz w:val="24"/>
                <w:szCs w:val="24"/>
              </w:rPr>
            </w:pPr>
            <w:r>
              <w:rPr>
                <w:rFonts w:hint="eastAsia" w:ascii="宋体" w:cs="宋体"/>
                <w:color w:val="000000"/>
                <w:sz w:val="24"/>
                <w:szCs w:val="24"/>
              </w:rPr>
              <w:t>3、信誉要求</w:t>
            </w:r>
          </w:p>
          <w:p>
            <w:pPr>
              <w:snapToGrid w:val="0"/>
              <w:spacing w:line="360" w:lineRule="auto"/>
              <w:ind w:firstLine="420"/>
              <w:rPr>
                <w:rFonts w:ascii="宋体" w:cs="宋体"/>
                <w:color w:val="000000"/>
                <w:sz w:val="24"/>
                <w:szCs w:val="24"/>
              </w:rPr>
            </w:pPr>
            <w:r>
              <w:rPr>
                <w:rFonts w:hint="eastAsia" w:ascii="宋体" w:cs="宋体"/>
                <w:color w:val="000000"/>
                <w:sz w:val="24"/>
                <w:szCs w:val="24"/>
              </w:rPr>
              <w:t>（1）最近三年没有出现违法违规或失信行为；</w:t>
            </w:r>
          </w:p>
          <w:p>
            <w:pPr>
              <w:snapToGrid w:val="0"/>
              <w:spacing w:line="360" w:lineRule="auto"/>
              <w:ind w:firstLine="420"/>
              <w:rPr>
                <w:rFonts w:ascii="宋体" w:cs="宋体"/>
                <w:color w:val="000000"/>
                <w:sz w:val="24"/>
                <w:szCs w:val="24"/>
              </w:rPr>
            </w:pPr>
            <w:r>
              <w:rPr>
                <w:rFonts w:hint="eastAsia" w:ascii="宋体" w:cs="宋体"/>
                <w:color w:val="000000"/>
                <w:sz w:val="24"/>
                <w:szCs w:val="24"/>
              </w:rPr>
              <w:t>（2）最近三年没有拖欠劳务费的败诉记录；</w:t>
            </w:r>
          </w:p>
          <w:p>
            <w:pPr>
              <w:snapToGrid w:val="0"/>
              <w:spacing w:line="360" w:lineRule="auto"/>
              <w:ind w:firstLine="420"/>
              <w:rPr>
                <w:rFonts w:ascii="宋体" w:cs="宋体"/>
                <w:color w:val="000000"/>
                <w:sz w:val="24"/>
                <w:szCs w:val="24"/>
              </w:rPr>
            </w:pPr>
            <w:r>
              <w:rPr>
                <w:rFonts w:hint="eastAsia" w:ascii="宋体" w:cs="宋体"/>
                <w:color w:val="000000"/>
                <w:sz w:val="24"/>
                <w:szCs w:val="24"/>
              </w:rPr>
              <w:t>（3）最近三年没有无故弃标的不良记录；</w:t>
            </w:r>
          </w:p>
          <w:p>
            <w:pPr>
              <w:snapToGrid w:val="0"/>
              <w:spacing w:line="360" w:lineRule="auto"/>
              <w:ind w:firstLine="420"/>
              <w:rPr>
                <w:rFonts w:ascii="宋体" w:cs="宋体"/>
                <w:color w:val="000000"/>
                <w:sz w:val="24"/>
                <w:szCs w:val="24"/>
              </w:rPr>
            </w:pPr>
            <w:r>
              <w:rPr>
                <w:rFonts w:hint="eastAsia" w:ascii="宋体" w:cs="宋体"/>
                <w:color w:val="000000"/>
                <w:sz w:val="24"/>
                <w:szCs w:val="24"/>
              </w:rPr>
              <w:t>（4）受到行政处罚的不在其行政处罚期内。</w:t>
            </w:r>
          </w:p>
          <w:p>
            <w:pPr>
              <w:snapToGrid w:val="0"/>
              <w:spacing w:line="360" w:lineRule="auto"/>
              <w:ind w:firstLine="420"/>
              <w:rPr>
                <w:rFonts w:ascii="宋体" w:cs="宋体"/>
                <w:color w:val="000000"/>
                <w:sz w:val="24"/>
                <w:szCs w:val="24"/>
              </w:rPr>
            </w:pPr>
            <w:r>
              <w:rPr>
                <w:rFonts w:hint="eastAsia" w:ascii="宋体" w:cs="宋体"/>
                <w:color w:val="000000"/>
                <w:sz w:val="24"/>
                <w:szCs w:val="24"/>
              </w:rPr>
              <w:t>（5）近三年在成都市人民检察院行贿犯罪档案查询系统中无不良记录的企业。</w:t>
            </w:r>
          </w:p>
          <w:p>
            <w:pPr>
              <w:snapToGrid w:val="0"/>
              <w:spacing w:line="360" w:lineRule="auto"/>
              <w:ind w:firstLine="420"/>
              <w:rPr>
                <w:rFonts w:ascii="宋体" w:cs="宋体"/>
                <w:color w:val="000000"/>
                <w:sz w:val="24"/>
                <w:szCs w:val="24"/>
              </w:rPr>
            </w:pPr>
            <w:r>
              <w:rPr>
                <w:rFonts w:hint="eastAsia" w:ascii="宋体" w:cs="宋体"/>
                <w:color w:val="000000"/>
                <w:sz w:val="24"/>
                <w:szCs w:val="24"/>
              </w:rPr>
              <w:t>以上信息，由投标方提供纸质资料并盖鲜章，并注明资料来源途径。</w:t>
            </w:r>
          </w:p>
          <w:p>
            <w:pPr>
              <w:snapToGrid w:val="0"/>
              <w:spacing w:line="360" w:lineRule="auto"/>
              <w:ind w:firstLine="420"/>
              <w:rPr>
                <w:rFonts w:ascii="宋体" w:cs="宋体"/>
                <w:color w:val="000000"/>
                <w:sz w:val="24"/>
                <w:szCs w:val="24"/>
              </w:rPr>
            </w:pPr>
            <w:r>
              <w:rPr>
                <w:rFonts w:hint="eastAsia" w:ascii="宋体" w:cs="宋体"/>
                <w:color w:val="000000"/>
                <w:sz w:val="24"/>
                <w:szCs w:val="24"/>
              </w:rPr>
              <w:t>4、其他要求：</w:t>
            </w:r>
          </w:p>
          <w:p>
            <w:pPr>
              <w:snapToGrid w:val="0"/>
              <w:spacing w:line="360" w:lineRule="auto"/>
              <w:ind w:firstLine="420"/>
              <w:rPr>
                <w:rFonts w:ascii="宋体" w:cs="宋体"/>
                <w:color w:val="000000"/>
                <w:sz w:val="24"/>
                <w:szCs w:val="24"/>
              </w:rPr>
            </w:pPr>
            <w:r>
              <w:rPr>
                <w:rFonts w:hint="eastAsia" w:ascii="宋体" w:cs="宋体"/>
                <w:color w:val="000000"/>
                <w:sz w:val="24"/>
                <w:szCs w:val="24"/>
              </w:rPr>
              <w:t>（1）具有二次压型生产线供货及安装经验。</w:t>
            </w:r>
          </w:p>
          <w:p>
            <w:pPr>
              <w:snapToGrid w:val="0"/>
              <w:spacing w:line="360" w:lineRule="auto"/>
              <w:ind w:firstLine="420"/>
              <w:rPr>
                <w:rFonts w:ascii="宋体" w:cs="宋体"/>
                <w:color w:val="000000"/>
                <w:sz w:val="24"/>
                <w:szCs w:val="24"/>
              </w:rPr>
            </w:pPr>
            <w:r>
              <w:rPr>
                <w:rFonts w:hint="eastAsia" w:ascii="宋体" w:cs="宋体"/>
                <w:color w:val="000000"/>
                <w:sz w:val="24"/>
                <w:szCs w:val="24"/>
              </w:rPr>
              <w:t>（2）质保期技术服务响应时间：</w:t>
            </w:r>
          </w:p>
          <w:p>
            <w:pPr>
              <w:snapToGrid w:val="0"/>
              <w:spacing w:line="360" w:lineRule="auto"/>
              <w:ind w:firstLine="420"/>
              <w:rPr>
                <w:rFonts w:ascii="宋体" w:cs="宋体"/>
                <w:color w:val="000000"/>
                <w:sz w:val="24"/>
                <w:szCs w:val="24"/>
              </w:rPr>
            </w:pPr>
            <w:r>
              <w:rPr>
                <w:rFonts w:hint="eastAsia" w:ascii="宋体" w:cs="宋体"/>
                <w:color w:val="000000"/>
                <w:sz w:val="24"/>
                <w:szCs w:val="24"/>
              </w:rPr>
              <w:t>电话响应时间不超过2小时，到达现场响应时间不超过48小时。</w:t>
            </w:r>
          </w:p>
          <w:p>
            <w:pPr>
              <w:snapToGrid w:val="0"/>
              <w:spacing w:line="360" w:lineRule="auto"/>
              <w:ind w:firstLine="420"/>
              <w:rPr>
                <w:rFonts w:ascii="宋体" w:cs="宋体"/>
                <w:color w:val="000000"/>
                <w:spacing w:val="-8"/>
                <w:kern w:val="0"/>
                <w:sz w:val="24"/>
                <w:szCs w:val="24"/>
              </w:rPr>
            </w:pPr>
            <w:r>
              <w:rPr>
                <w:rFonts w:hint="eastAsia" w:ascii="宋体" w:cs="宋体"/>
                <w:color w:val="000000"/>
                <w:sz w:val="24"/>
                <w:szCs w:val="24"/>
              </w:rPr>
              <w:t>注：提供投标人自行声明，招标人保留核验声明真实性权利。</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103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rFonts w:ascii="宋体" w:cs="宋体"/>
                <w:color w:val="000000"/>
                <w:kern w:val="0"/>
                <w:sz w:val="24"/>
                <w:szCs w:val="24"/>
              </w:rPr>
            </w:pPr>
            <w:r>
              <w:rPr>
                <w:rFonts w:hint="eastAsia" w:ascii="宋体" w:cs="宋体"/>
                <w:color w:val="000000"/>
                <w:kern w:val="0"/>
                <w:sz w:val="24"/>
                <w:szCs w:val="24"/>
              </w:rPr>
              <w:t>1.4</w:t>
            </w:r>
          </w:p>
        </w:tc>
        <w:tc>
          <w:tcPr>
            <w:tcW w:w="2041"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auto"/>
              <w:jc w:val="center"/>
              <w:rPr>
                <w:rFonts w:ascii="宋体" w:cs="宋体"/>
                <w:color w:val="000000"/>
                <w:kern w:val="0"/>
                <w:sz w:val="24"/>
                <w:szCs w:val="24"/>
              </w:rPr>
            </w:pPr>
            <w:r>
              <w:rPr>
                <w:rFonts w:hint="eastAsia" w:ascii="宋体" w:cs="宋体"/>
                <w:color w:val="000000"/>
                <w:kern w:val="0"/>
                <w:sz w:val="24"/>
                <w:szCs w:val="24"/>
              </w:rPr>
              <w:t>要求交货期</w:t>
            </w:r>
          </w:p>
        </w:tc>
        <w:tc>
          <w:tcPr>
            <w:tcW w:w="628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auto"/>
              <w:jc w:val="left"/>
              <w:rPr>
                <w:rFonts w:ascii="宋体" w:cs="宋体"/>
                <w:color w:val="000000"/>
                <w:kern w:val="0"/>
                <w:sz w:val="24"/>
                <w:szCs w:val="24"/>
              </w:rPr>
            </w:pPr>
            <w:r>
              <w:rPr>
                <w:rFonts w:hint="eastAsia" w:ascii="宋体" w:cs="宋体"/>
                <w:color w:val="000000"/>
                <w:sz w:val="24"/>
                <w:szCs w:val="24"/>
              </w:rPr>
              <w:t>交货期：出合同预付款支付后</w:t>
            </w:r>
            <w:r>
              <w:rPr>
                <w:rFonts w:hint="eastAsia" w:ascii="宋体" w:cs="宋体"/>
                <w:color w:val="FF0000"/>
                <w:sz w:val="24"/>
                <w:szCs w:val="24"/>
                <w:lang w:val="en-US" w:eastAsia="zh-CN"/>
              </w:rPr>
              <w:t>45</w:t>
            </w:r>
            <w:r>
              <w:rPr>
                <w:rFonts w:hint="eastAsia" w:ascii="宋体" w:cs="宋体"/>
                <w:color w:val="000000"/>
                <w:sz w:val="24"/>
                <w:szCs w:val="24"/>
              </w:rPr>
              <w:t>个日历日内交货。</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103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rFonts w:ascii="宋体" w:cs="宋体"/>
                <w:color w:val="000000"/>
                <w:kern w:val="0"/>
                <w:sz w:val="24"/>
                <w:szCs w:val="24"/>
              </w:rPr>
            </w:pPr>
            <w:r>
              <w:rPr>
                <w:rFonts w:hint="eastAsia" w:ascii="宋体" w:cs="宋体"/>
                <w:color w:val="000000"/>
                <w:kern w:val="0"/>
                <w:sz w:val="24"/>
                <w:szCs w:val="24"/>
              </w:rPr>
              <w:t>※1.5</w:t>
            </w:r>
          </w:p>
        </w:tc>
        <w:tc>
          <w:tcPr>
            <w:tcW w:w="2041"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auto"/>
              <w:jc w:val="center"/>
              <w:rPr>
                <w:rFonts w:ascii="宋体" w:cs="宋体"/>
                <w:color w:val="000000"/>
                <w:spacing w:val="-6"/>
                <w:kern w:val="0"/>
                <w:sz w:val="24"/>
                <w:szCs w:val="24"/>
              </w:rPr>
            </w:pPr>
            <w:r>
              <w:rPr>
                <w:rFonts w:hint="eastAsia" w:ascii="宋体" w:cs="宋体"/>
                <w:color w:val="000000"/>
                <w:spacing w:val="-6"/>
                <w:kern w:val="0"/>
                <w:sz w:val="24"/>
                <w:szCs w:val="24"/>
              </w:rPr>
              <w:t>签字或盖章要求</w:t>
            </w:r>
          </w:p>
        </w:tc>
        <w:tc>
          <w:tcPr>
            <w:tcW w:w="628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auto"/>
              <w:jc w:val="left"/>
              <w:rPr>
                <w:rFonts w:ascii="宋体" w:cs="宋体"/>
                <w:color w:val="000000"/>
                <w:kern w:val="0"/>
                <w:sz w:val="24"/>
                <w:szCs w:val="24"/>
              </w:rPr>
            </w:pPr>
            <w:r>
              <w:rPr>
                <w:rFonts w:hint="eastAsia" w:ascii="宋体" w:cs="宋体"/>
                <w:color w:val="000000"/>
                <w:kern w:val="0"/>
                <w:sz w:val="24"/>
                <w:szCs w:val="24"/>
              </w:rPr>
              <w:t>报价文件的正本每页均须经参与厂商法定代表人或其授权代理人签字或盖章确认，并提供法定代表人或其授权代理人的身份证明并盖章。</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103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rFonts w:ascii="宋体" w:cs="宋体"/>
                <w:color w:val="000000"/>
                <w:kern w:val="0"/>
                <w:sz w:val="24"/>
                <w:szCs w:val="24"/>
              </w:rPr>
            </w:pPr>
            <w:r>
              <w:rPr>
                <w:rFonts w:hint="eastAsia" w:ascii="宋体" w:cs="宋体"/>
                <w:color w:val="000000"/>
                <w:kern w:val="0"/>
                <w:sz w:val="24"/>
                <w:szCs w:val="24"/>
              </w:rPr>
              <w:t>※1.7</w:t>
            </w:r>
          </w:p>
        </w:tc>
        <w:tc>
          <w:tcPr>
            <w:tcW w:w="2041"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auto"/>
              <w:jc w:val="center"/>
              <w:rPr>
                <w:rFonts w:ascii="宋体" w:cs="宋体"/>
                <w:color w:val="000000"/>
                <w:kern w:val="0"/>
                <w:sz w:val="24"/>
                <w:szCs w:val="24"/>
              </w:rPr>
            </w:pPr>
            <w:r>
              <w:rPr>
                <w:rFonts w:hint="eastAsia" w:ascii="宋体" w:cs="宋体"/>
                <w:color w:val="000000"/>
                <w:kern w:val="0"/>
                <w:sz w:val="24"/>
                <w:szCs w:val="24"/>
              </w:rPr>
              <w:t>报价文件内容</w:t>
            </w:r>
          </w:p>
          <w:p>
            <w:pPr>
              <w:widowControl/>
              <w:spacing w:line="360" w:lineRule="auto"/>
              <w:jc w:val="center"/>
              <w:rPr>
                <w:rFonts w:ascii="宋体" w:cs="宋体"/>
                <w:color w:val="000000"/>
                <w:kern w:val="0"/>
                <w:sz w:val="24"/>
                <w:szCs w:val="24"/>
              </w:rPr>
            </w:pPr>
            <w:r>
              <w:rPr>
                <w:rFonts w:hint="eastAsia" w:ascii="宋体" w:cs="宋体"/>
                <w:color w:val="000000"/>
                <w:kern w:val="0"/>
                <w:sz w:val="24"/>
                <w:szCs w:val="24"/>
              </w:rPr>
              <w:t>（在文件上注明正副本）</w:t>
            </w:r>
          </w:p>
        </w:tc>
        <w:tc>
          <w:tcPr>
            <w:tcW w:w="628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auto"/>
              <w:jc w:val="left"/>
              <w:rPr>
                <w:rFonts w:ascii="宋体" w:cs="宋体"/>
                <w:color w:val="000000"/>
                <w:sz w:val="24"/>
                <w:szCs w:val="24"/>
              </w:rPr>
            </w:pPr>
            <w:r>
              <w:rPr>
                <w:rFonts w:hint="eastAsia" w:ascii="宋体" w:cs="宋体"/>
                <w:color w:val="000000"/>
                <w:sz w:val="24"/>
                <w:szCs w:val="24"/>
              </w:rPr>
              <w:t>报价函部分：（报价相关附件，正本一份，副本一份）；</w:t>
            </w:r>
          </w:p>
          <w:p>
            <w:pPr>
              <w:widowControl/>
              <w:spacing w:line="360" w:lineRule="auto"/>
              <w:jc w:val="left"/>
              <w:rPr>
                <w:rFonts w:ascii="宋体" w:cs="宋体"/>
                <w:color w:val="000000"/>
                <w:sz w:val="24"/>
                <w:szCs w:val="24"/>
              </w:rPr>
            </w:pPr>
            <w:r>
              <w:rPr>
                <w:rFonts w:hint="eastAsia" w:ascii="宋体" w:cs="宋体"/>
                <w:color w:val="000000"/>
                <w:sz w:val="24"/>
                <w:szCs w:val="24"/>
              </w:rPr>
              <w:t>资格审查部分：（公司营业有效证件，一式二份，不分正副）；</w:t>
            </w:r>
          </w:p>
          <w:p>
            <w:pPr>
              <w:widowControl/>
              <w:spacing w:line="360" w:lineRule="auto"/>
              <w:jc w:val="left"/>
              <w:rPr>
                <w:rFonts w:ascii="宋体" w:cs="宋体"/>
                <w:color w:val="000000"/>
                <w:sz w:val="24"/>
                <w:szCs w:val="24"/>
              </w:rPr>
            </w:pPr>
            <w:r>
              <w:rPr>
                <w:rFonts w:hint="eastAsia" w:ascii="宋体" w:cs="宋体"/>
                <w:color w:val="000000"/>
                <w:sz w:val="24"/>
                <w:szCs w:val="24"/>
              </w:rPr>
              <w:t>商务报价部分：（一式二份，正本一份，副本一份）；</w:t>
            </w:r>
          </w:p>
          <w:p>
            <w:pPr>
              <w:widowControl/>
              <w:spacing w:line="360" w:lineRule="auto"/>
              <w:jc w:val="left"/>
              <w:rPr>
                <w:rFonts w:ascii="宋体" w:cs="宋体"/>
                <w:color w:val="000000"/>
                <w:sz w:val="24"/>
                <w:szCs w:val="24"/>
              </w:rPr>
            </w:pPr>
            <w:r>
              <w:rPr>
                <w:rFonts w:hint="eastAsia" w:ascii="宋体" w:cs="宋体"/>
                <w:color w:val="000000"/>
                <w:sz w:val="24"/>
                <w:szCs w:val="24"/>
              </w:rPr>
              <w:t>技术确认部分：（技术响应确认，一式二份，正本一份，副本一份）；</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103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rFonts w:ascii="宋体" w:cs="宋体"/>
                <w:color w:val="000000"/>
                <w:kern w:val="0"/>
                <w:sz w:val="24"/>
                <w:szCs w:val="24"/>
              </w:rPr>
            </w:pPr>
            <w:r>
              <w:rPr>
                <w:rFonts w:hint="eastAsia" w:ascii="宋体" w:cs="宋体"/>
                <w:color w:val="000000"/>
                <w:kern w:val="0"/>
                <w:sz w:val="24"/>
                <w:szCs w:val="24"/>
              </w:rPr>
              <w:t>※1.8</w:t>
            </w:r>
          </w:p>
        </w:tc>
        <w:tc>
          <w:tcPr>
            <w:tcW w:w="2041"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auto"/>
              <w:jc w:val="center"/>
              <w:rPr>
                <w:rFonts w:ascii="宋体" w:cs="宋体"/>
                <w:color w:val="000000"/>
                <w:kern w:val="0"/>
                <w:sz w:val="24"/>
                <w:szCs w:val="24"/>
              </w:rPr>
            </w:pPr>
            <w:r>
              <w:rPr>
                <w:rFonts w:hint="eastAsia" w:ascii="宋体" w:cs="宋体"/>
                <w:color w:val="000000"/>
                <w:kern w:val="0"/>
                <w:sz w:val="24"/>
                <w:szCs w:val="24"/>
              </w:rPr>
              <w:t>报价文件格式</w:t>
            </w:r>
          </w:p>
        </w:tc>
        <w:tc>
          <w:tcPr>
            <w:tcW w:w="6284" w:type="dxa"/>
            <w:tcBorders>
              <w:top w:val="single" w:color="auto" w:sz="6" w:space="0"/>
              <w:left w:val="single" w:color="auto" w:sz="6" w:space="0"/>
              <w:bottom w:val="single" w:color="auto" w:sz="4" w:space="0"/>
              <w:right w:val="single" w:color="auto" w:sz="6" w:space="0"/>
            </w:tcBorders>
            <w:noWrap/>
            <w:vAlign w:val="center"/>
          </w:tcPr>
          <w:p>
            <w:pPr>
              <w:spacing w:line="360" w:lineRule="auto"/>
              <w:jc w:val="left"/>
              <w:rPr>
                <w:rFonts w:ascii="宋体" w:cs="宋体"/>
                <w:sz w:val="24"/>
                <w:szCs w:val="24"/>
              </w:rPr>
            </w:pPr>
            <w:r>
              <w:rPr>
                <w:rFonts w:hint="eastAsia" w:ascii="宋体" w:cs="宋体"/>
                <w:color w:val="000000"/>
                <w:sz w:val="24"/>
                <w:szCs w:val="24"/>
              </w:rPr>
              <w:t>承诺函（见附件一）；报价函（见附件三）；要求确认响应表（见附件四）；设备配置明细表及机型参数规格明细（见附件五）；报价一览表（见附件六）；项目建设方案（含技术说明及关键参数说明）（见附件七）；资格审查部分内容由厂商自行提供，须盖章确认。</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64" w:hRule="atLeast"/>
        </w:trPr>
        <w:tc>
          <w:tcPr>
            <w:tcW w:w="103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rFonts w:ascii="宋体" w:cs="宋体"/>
                <w:color w:val="000000"/>
                <w:kern w:val="0"/>
                <w:sz w:val="24"/>
                <w:szCs w:val="24"/>
              </w:rPr>
            </w:pPr>
            <w:r>
              <w:rPr>
                <w:rFonts w:hint="eastAsia" w:ascii="宋体" w:cs="宋体"/>
                <w:color w:val="000000"/>
                <w:kern w:val="0"/>
                <w:sz w:val="24"/>
                <w:szCs w:val="24"/>
              </w:rPr>
              <w:t>※1.9</w:t>
            </w:r>
          </w:p>
        </w:tc>
        <w:tc>
          <w:tcPr>
            <w:tcW w:w="2041"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auto"/>
              <w:jc w:val="center"/>
              <w:rPr>
                <w:rFonts w:ascii="宋体" w:cs="宋体"/>
                <w:color w:val="000000"/>
                <w:kern w:val="0"/>
                <w:sz w:val="24"/>
                <w:szCs w:val="24"/>
              </w:rPr>
            </w:pPr>
            <w:r>
              <w:rPr>
                <w:rFonts w:hint="eastAsia" w:ascii="宋体" w:cs="宋体"/>
                <w:color w:val="000000"/>
                <w:kern w:val="0"/>
                <w:sz w:val="24"/>
                <w:szCs w:val="24"/>
              </w:rPr>
              <w:t>资格审查部分</w:t>
            </w:r>
          </w:p>
        </w:tc>
        <w:tc>
          <w:tcPr>
            <w:tcW w:w="628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auto"/>
              <w:jc w:val="left"/>
              <w:rPr>
                <w:rFonts w:ascii="宋体" w:cs="宋体"/>
                <w:color w:val="000000"/>
                <w:spacing w:val="-8"/>
                <w:kern w:val="0"/>
                <w:sz w:val="24"/>
                <w:szCs w:val="24"/>
              </w:rPr>
            </w:pPr>
            <w:r>
              <w:rPr>
                <w:rFonts w:hint="eastAsia" w:ascii="宋体" w:cs="宋体"/>
                <w:color w:val="000000"/>
                <w:spacing w:val="-8"/>
                <w:kern w:val="0"/>
                <w:sz w:val="24"/>
                <w:szCs w:val="24"/>
              </w:rPr>
              <w:t>所有资料复印件盖投标参与公司的鲜章</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103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rFonts w:ascii="宋体" w:cs="宋体"/>
                <w:color w:val="000000"/>
                <w:kern w:val="0"/>
                <w:sz w:val="24"/>
                <w:szCs w:val="24"/>
              </w:rPr>
            </w:pPr>
            <w:r>
              <w:rPr>
                <w:rFonts w:hint="eastAsia" w:ascii="宋体" w:cs="宋体"/>
                <w:color w:val="000000"/>
                <w:kern w:val="0"/>
                <w:sz w:val="24"/>
                <w:szCs w:val="24"/>
              </w:rPr>
              <w:t>※2.0</w:t>
            </w:r>
          </w:p>
        </w:tc>
        <w:tc>
          <w:tcPr>
            <w:tcW w:w="2041"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auto"/>
              <w:jc w:val="center"/>
              <w:rPr>
                <w:rFonts w:ascii="宋体" w:cs="宋体"/>
                <w:color w:val="000000"/>
                <w:kern w:val="0"/>
                <w:sz w:val="24"/>
                <w:szCs w:val="24"/>
              </w:rPr>
            </w:pPr>
            <w:r>
              <w:rPr>
                <w:rFonts w:hint="eastAsia" w:ascii="宋体" w:cs="宋体"/>
                <w:color w:val="000000"/>
                <w:kern w:val="0"/>
                <w:sz w:val="24"/>
                <w:szCs w:val="24"/>
              </w:rPr>
              <w:t>商务报价包含（参照报价内容及文件格式填写）</w:t>
            </w:r>
          </w:p>
        </w:tc>
        <w:tc>
          <w:tcPr>
            <w:tcW w:w="628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auto"/>
              <w:jc w:val="left"/>
              <w:rPr>
                <w:rFonts w:ascii="宋体" w:cs="宋体"/>
                <w:color w:val="000000"/>
                <w:spacing w:val="-8"/>
                <w:kern w:val="0"/>
                <w:sz w:val="24"/>
                <w:szCs w:val="24"/>
              </w:rPr>
            </w:pPr>
            <w:r>
              <w:rPr>
                <w:rFonts w:hint="eastAsia" w:ascii="宋体" w:cs="宋体"/>
                <w:color w:val="000000"/>
                <w:spacing w:val="-8"/>
                <w:kern w:val="0"/>
                <w:sz w:val="24"/>
                <w:szCs w:val="24"/>
              </w:rPr>
              <w:t>1.总项报价（报价一览表）</w:t>
            </w:r>
          </w:p>
          <w:p>
            <w:pPr>
              <w:widowControl/>
              <w:spacing w:line="360" w:lineRule="auto"/>
              <w:jc w:val="left"/>
              <w:rPr>
                <w:rFonts w:ascii="宋体" w:cs="宋体"/>
                <w:color w:val="000000"/>
                <w:spacing w:val="-8"/>
                <w:kern w:val="0"/>
                <w:sz w:val="24"/>
                <w:szCs w:val="24"/>
              </w:rPr>
            </w:pPr>
            <w:r>
              <w:rPr>
                <w:rFonts w:hint="eastAsia" w:ascii="宋体" w:cs="宋体"/>
                <w:color w:val="000000"/>
                <w:spacing w:val="-8"/>
                <w:kern w:val="0"/>
                <w:sz w:val="24"/>
                <w:szCs w:val="24"/>
              </w:rPr>
              <w:t>2.付款条件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103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rFonts w:ascii="宋体" w:cs="宋体"/>
                <w:color w:val="000000"/>
                <w:kern w:val="0"/>
                <w:sz w:val="24"/>
                <w:szCs w:val="24"/>
              </w:rPr>
            </w:pPr>
            <w:r>
              <w:rPr>
                <w:rFonts w:hint="eastAsia" w:ascii="宋体" w:cs="宋体"/>
                <w:color w:val="000000"/>
                <w:kern w:val="0"/>
                <w:sz w:val="24"/>
                <w:szCs w:val="24"/>
              </w:rPr>
              <w:t>※2.1</w:t>
            </w:r>
          </w:p>
        </w:tc>
        <w:tc>
          <w:tcPr>
            <w:tcW w:w="2041"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auto"/>
              <w:jc w:val="center"/>
              <w:rPr>
                <w:rFonts w:ascii="宋体" w:cs="宋体"/>
                <w:color w:val="000000"/>
                <w:kern w:val="0"/>
                <w:sz w:val="24"/>
                <w:szCs w:val="24"/>
              </w:rPr>
            </w:pPr>
            <w:r>
              <w:rPr>
                <w:rFonts w:hint="eastAsia" w:ascii="宋体" w:cs="宋体"/>
                <w:color w:val="000000"/>
                <w:kern w:val="0"/>
                <w:sz w:val="24"/>
                <w:szCs w:val="24"/>
              </w:rPr>
              <w:t>开启截止报价时间</w:t>
            </w:r>
          </w:p>
        </w:tc>
        <w:tc>
          <w:tcPr>
            <w:tcW w:w="628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auto"/>
              <w:jc w:val="left"/>
              <w:rPr>
                <w:rFonts w:ascii="宋体" w:cs="宋体"/>
                <w:color w:val="000000"/>
                <w:spacing w:val="-8"/>
                <w:kern w:val="0"/>
                <w:sz w:val="24"/>
                <w:szCs w:val="24"/>
                <w:highlight w:val="yellow"/>
              </w:rPr>
            </w:pPr>
            <w:r>
              <w:rPr>
                <w:rFonts w:hint="eastAsia" w:ascii="宋体" w:cs="宋体"/>
                <w:color w:val="000000"/>
                <w:spacing w:val="-8"/>
                <w:kern w:val="0"/>
                <w:sz w:val="24"/>
                <w:szCs w:val="24"/>
              </w:rPr>
              <w:t>202</w:t>
            </w:r>
            <w:r>
              <w:rPr>
                <w:rFonts w:hint="eastAsia" w:ascii="宋体" w:cs="宋体"/>
                <w:color w:val="000000"/>
                <w:spacing w:val="-8"/>
                <w:kern w:val="0"/>
                <w:sz w:val="24"/>
                <w:szCs w:val="24"/>
                <w:lang w:val="en-US" w:eastAsia="zh-CN"/>
              </w:rPr>
              <w:t>3</w:t>
            </w:r>
            <w:r>
              <w:rPr>
                <w:rFonts w:hint="eastAsia" w:ascii="宋体" w:cs="宋体"/>
                <w:color w:val="000000"/>
                <w:spacing w:val="-8"/>
                <w:kern w:val="0"/>
                <w:sz w:val="24"/>
                <w:szCs w:val="24"/>
              </w:rPr>
              <w:t>年</w:t>
            </w:r>
            <w:r>
              <w:rPr>
                <w:rFonts w:hint="eastAsia" w:ascii="宋体" w:cs="宋体"/>
                <w:color w:val="000000"/>
                <w:spacing w:val="-8"/>
                <w:kern w:val="0"/>
                <w:sz w:val="24"/>
                <w:szCs w:val="24"/>
                <w:lang w:val="en-US" w:eastAsia="zh-CN"/>
              </w:rPr>
              <w:t>4</w:t>
            </w:r>
            <w:r>
              <w:rPr>
                <w:rFonts w:hint="eastAsia" w:ascii="宋体" w:cs="宋体"/>
                <w:color w:val="000000"/>
                <w:spacing w:val="-8"/>
                <w:kern w:val="0"/>
                <w:sz w:val="24"/>
                <w:szCs w:val="24"/>
              </w:rPr>
              <w:t>月</w:t>
            </w:r>
            <w:r>
              <w:rPr>
                <w:rFonts w:hint="eastAsia" w:ascii="宋体" w:cs="宋体"/>
                <w:color w:val="000000"/>
                <w:spacing w:val="-8"/>
                <w:kern w:val="0"/>
                <w:sz w:val="24"/>
                <w:szCs w:val="24"/>
                <w:lang w:val="en-US" w:eastAsia="zh-CN"/>
              </w:rPr>
              <w:t>4</w:t>
            </w:r>
            <w:r>
              <w:rPr>
                <w:rFonts w:hint="eastAsia" w:ascii="宋体" w:cs="宋体"/>
                <w:color w:val="000000"/>
                <w:spacing w:val="-8"/>
                <w:kern w:val="0"/>
                <w:sz w:val="24"/>
                <w:szCs w:val="24"/>
              </w:rPr>
              <w:t>日08:00时—202</w:t>
            </w:r>
            <w:r>
              <w:rPr>
                <w:rFonts w:hint="eastAsia" w:ascii="宋体" w:cs="宋体"/>
                <w:color w:val="000000"/>
                <w:spacing w:val="-8"/>
                <w:kern w:val="0"/>
                <w:sz w:val="24"/>
                <w:szCs w:val="24"/>
                <w:lang w:val="en-US" w:eastAsia="zh-CN"/>
              </w:rPr>
              <w:t>3</w:t>
            </w:r>
            <w:r>
              <w:rPr>
                <w:rFonts w:hint="eastAsia" w:ascii="宋体" w:cs="宋体"/>
                <w:color w:val="000000"/>
                <w:spacing w:val="-8"/>
                <w:kern w:val="0"/>
                <w:sz w:val="24"/>
                <w:szCs w:val="24"/>
              </w:rPr>
              <w:t>年</w:t>
            </w:r>
            <w:r>
              <w:rPr>
                <w:rFonts w:hint="eastAsia" w:ascii="宋体" w:cs="宋体"/>
                <w:color w:val="000000"/>
                <w:spacing w:val="-8"/>
                <w:kern w:val="0"/>
                <w:sz w:val="24"/>
                <w:szCs w:val="24"/>
                <w:lang w:val="en-US" w:eastAsia="zh-CN"/>
              </w:rPr>
              <w:t>4</w:t>
            </w:r>
            <w:r>
              <w:rPr>
                <w:rFonts w:hint="eastAsia" w:ascii="宋体" w:cs="宋体"/>
                <w:color w:val="000000"/>
                <w:spacing w:val="-8"/>
                <w:kern w:val="0"/>
                <w:sz w:val="24"/>
                <w:szCs w:val="24"/>
              </w:rPr>
              <w:t>月</w:t>
            </w:r>
            <w:r>
              <w:rPr>
                <w:rFonts w:hint="eastAsia" w:ascii="宋体" w:cs="宋体"/>
                <w:color w:val="000000"/>
                <w:spacing w:val="-8"/>
                <w:kern w:val="0"/>
                <w:sz w:val="24"/>
                <w:szCs w:val="24"/>
                <w:lang w:val="en-US" w:eastAsia="zh-CN"/>
              </w:rPr>
              <w:t>14</w:t>
            </w:r>
            <w:r>
              <w:rPr>
                <w:rFonts w:hint="eastAsia" w:ascii="宋体" w:cs="宋体"/>
                <w:color w:val="000000"/>
                <w:spacing w:val="-8"/>
                <w:kern w:val="0"/>
                <w:sz w:val="24"/>
                <w:szCs w:val="24"/>
              </w:rPr>
              <w:t>日17:00时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103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rFonts w:ascii="宋体" w:cs="宋体"/>
                <w:color w:val="000000"/>
                <w:kern w:val="0"/>
                <w:sz w:val="24"/>
                <w:szCs w:val="24"/>
              </w:rPr>
            </w:pPr>
            <w:r>
              <w:rPr>
                <w:rFonts w:hint="eastAsia" w:ascii="宋体" w:cs="宋体"/>
                <w:color w:val="000000"/>
                <w:kern w:val="0"/>
                <w:sz w:val="24"/>
                <w:szCs w:val="24"/>
              </w:rPr>
              <w:t>2.2</w:t>
            </w:r>
          </w:p>
        </w:tc>
        <w:tc>
          <w:tcPr>
            <w:tcW w:w="2041" w:type="dxa"/>
            <w:tcBorders>
              <w:top w:val="single" w:color="auto" w:sz="6" w:space="0"/>
              <w:left w:val="single" w:color="auto" w:sz="6" w:space="0"/>
              <w:bottom w:val="single" w:color="auto" w:sz="4" w:space="0"/>
              <w:right w:val="single" w:color="auto" w:sz="6" w:space="0"/>
            </w:tcBorders>
            <w:noWrap/>
            <w:vAlign w:val="center"/>
          </w:tcPr>
          <w:p>
            <w:pPr>
              <w:spacing w:line="360" w:lineRule="auto"/>
              <w:ind w:right="57"/>
              <w:jc w:val="center"/>
              <w:rPr>
                <w:rFonts w:ascii="宋体" w:cs="宋体"/>
                <w:color w:val="000000"/>
                <w:kern w:val="0"/>
                <w:sz w:val="24"/>
                <w:szCs w:val="24"/>
              </w:rPr>
            </w:pPr>
            <w:r>
              <w:rPr>
                <w:rFonts w:hint="eastAsia" w:ascii="宋体" w:cs="宋体"/>
                <w:color w:val="000000"/>
                <w:kern w:val="0"/>
                <w:sz w:val="24"/>
                <w:szCs w:val="24"/>
              </w:rPr>
              <w:t>付款方法和条件</w:t>
            </w:r>
          </w:p>
        </w:tc>
        <w:tc>
          <w:tcPr>
            <w:tcW w:w="628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auto"/>
              <w:jc w:val="left"/>
              <w:rPr>
                <w:rFonts w:ascii="宋体" w:cs="宋体"/>
                <w:color w:val="000000"/>
                <w:kern w:val="0"/>
                <w:sz w:val="24"/>
                <w:szCs w:val="24"/>
              </w:rPr>
            </w:pPr>
            <w:r>
              <w:rPr>
                <w:rFonts w:hint="eastAsia" w:ascii="宋体" w:cs="宋体"/>
                <w:color w:val="000000"/>
                <w:sz w:val="24"/>
                <w:szCs w:val="24"/>
              </w:rPr>
              <w:t>签订合同后支付总价的30%作为项目预付款，设备安装调试完成验收合格后支付30%，设备试运行结束最终验收合格后支付35%，另5%作为质保金于项目完成验收1年后支付，整机质保期不低于1年。</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103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rFonts w:ascii="宋体" w:cs="宋体"/>
                <w:color w:val="000000"/>
                <w:sz w:val="24"/>
                <w:szCs w:val="24"/>
              </w:rPr>
            </w:pPr>
            <w:r>
              <w:rPr>
                <w:rFonts w:hint="eastAsia" w:ascii="宋体" w:cs="宋体"/>
                <w:color w:val="000000"/>
                <w:sz w:val="24"/>
                <w:szCs w:val="24"/>
              </w:rPr>
              <w:t>2.3</w:t>
            </w:r>
          </w:p>
        </w:tc>
        <w:tc>
          <w:tcPr>
            <w:tcW w:w="2041"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auto"/>
              <w:jc w:val="center"/>
              <w:rPr>
                <w:rFonts w:ascii="宋体" w:cs="宋体"/>
                <w:color w:val="000000"/>
                <w:kern w:val="0"/>
                <w:sz w:val="24"/>
                <w:szCs w:val="24"/>
              </w:rPr>
            </w:pPr>
            <w:r>
              <w:rPr>
                <w:rFonts w:hint="eastAsia" w:ascii="宋体" w:cs="宋体"/>
                <w:color w:val="000000"/>
                <w:sz w:val="24"/>
                <w:szCs w:val="24"/>
              </w:rPr>
              <w:t>报价评比方法</w:t>
            </w:r>
          </w:p>
        </w:tc>
        <w:tc>
          <w:tcPr>
            <w:tcW w:w="6284" w:type="dxa"/>
            <w:tcBorders>
              <w:top w:val="single" w:color="auto" w:sz="6" w:space="0"/>
              <w:left w:val="single" w:color="auto" w:sz="6" w:space="0"/>
              <w:bottom w:val="single" w:color="auto" w:sz="4" w:space="0"/>
              <w:right w:val="single" w:color="auto" w:sz="6" w:space="0"/>
            </w:tcBorders>
            <w:noWrap/>
            <w:vAlign w:val="center"/>
          </w:tcPr>
          <w:p>
            <w:pPr>
              <w:spacing w:line="360" w:lineRule="auto"/>
              <w:jc w:val="left"/>
              <w:rPr>
                <w:rFonts w:ascii="宋体" w:cs="宋体"/>
                <w:color w:val="000000"/>
                <w:sz w:val="24"/>
                <w:szCs w:val="24"/>
              </w:rPr>
            </w:pPr>
            <w:r>
              <w:rPr>
                <w:rFonts w:hint="eastAsia" w:ascii="宋体" w:cs="宋体"/>
                <w:color w:val="000000"/>
                <w:sz w:val="24"/>
                <w:szCs w:val="24"/>
              </w:rPr>
              <w:t>综合评分法，此次采购项目将综合考虑最优的价格、产品性能、质量、安全、技术方案及服务等项目，结合我厂实际使用情况，对报价资格符合要求的厂商进行综合评比，将得分进行高低排序，选择最高分厂家作为此次采购的中标单位。</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103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rFonts w:ascii="宋体" w:cs="宋体"/>
                <w:color w:val="000000"/>
                <w:sz w:val="24"/>
                <w:szCs w:val="24"/>
              </w:rPr>
            </w:pPr>
            <w:r>
              <w:rPr>
                <w:rFonts w:hint="eastAsia" w:ascii="宋体" w:cs="宋体"/>
                <w:color w:val="000000"/>
                <w:sz w:val="24"/>
                <w:szCs w:val="24"/>
              </w:rPr>
              <w:t>2.4</w:t>
            </w:r>
          </w:p>
        </w:tc>
        <w:tc>
          <w:tcPr>
            <w:tcW w:w="2041"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auto"/>
              <w:jc w:val="center"/>
              <w:rPr>
                <w:rFonts w:ascii="宋体" w:cs="宋体"/>
                <w:color w:val="000000"/>
                <w:sz w:val="24"/>
                <w:szCs w:val="24"/>
              </w:rPr>
            </w:pPr>
            <w:r>
              <w:rPr>
                <w:rFonts w:hint="eastAsia" w:ascii="宋体" w:cs="宋体"/>
                <w:color w:val="000000"/>
                <w:sz w:val="24"/>
                <w:szCs w:val="24"/>
              </w:rPr>
              <w:t>资料叠放顺序</w:t>
            </w:r>
          </w:p>
        </w:tc>
        <w:tc>
          <w:tcPr>
            <w:tcW w:w="6284" w:type="dxa"/>
            <w:tcBorders>
              <w:top w:val="single" w:color="auto" w:sz="6" w:space="0"/>
              <w:left w:val="single" w:color="auto" w:sz="6" w:space="0"/>
              <w:bottom w:val="single" w:color="auto" w:sz="4" w:space="0"/>
              <w:right w:val="single" w:color="auto" w:sz="6" w:space="0"/>
            </w:tcBorders>
            <w:noWrap/>
            <w:vAlign w:val="center"/>
          </w:tcPr>
          <w:p>
            <w:pPr>
              <w:spacing w:line="360" w:lineRule="auto"/>
              <w:jc w:val="left"/>
              <w:rPr>
                <w:rFonts w:ascii="宋体" w:cs="宋体"/>
                <w:color w:val="000000"/>
                <w:sz w:val="24"/>
                <w:szCs w:val="24"/>
              </w:rPr>
            </w:pPr>
            <w:r>
              <w:rPr>
                <w:rFonts w:hint="eastAsia" w:ascii="宋体" w:cs="宋体"/>
                <w:color w:val="000000"/>
                <w:sz w:val="24"/>
                <w:szCs w:val="24"/>
              </w:rPr>
              <w:t>请按附件数字顺序放置所供资料（可做成单独附件进行装订）。</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103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rFonts w:ascii="宋体" w:cs="宋体"/>
                <w:color w:val="000000"/>
                <w:sz w:val="24"/>
                <w:szCs w:val="24"/>
              </w:rPr>
            </w:pPr>
            <w:r>
              <w:rPr>
                <w:rFonts w:hint="eastAsia" w:ascii="宋体" w:cs="宋体"/>
                <w:color w:val="000000"/>
                <w:sz w:val="24"/>
                <w:szCs w:val="24"/>
              </w:rPr>
              <w:t>3.0</w:t>
            </w:r>
          </w:p>
        </w:tc>
        <w:tc>
          <w:tcPr>
            <w:tcW w:w="2041"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auto"/>
              <w:jc w:val="center"/>
              <w:rPr>
                <w:rFonts w:ascii="宋体" w:cs="宋体"/>
                <w:color w:val="000000"/>
                <w:sz w:val="24"/>
                <w:szCs w:val="24"/>
              </w:rPr>
            </w:pPr>
            <w:r>
              <w:rPr>
                <w:rFonts w:hint="eastAsia" w:ascii="宋体" w:cs="宋体"/>
                <w:color w:val="000000"/>
                <w:sz w:val="24"/>
                <w:szCs w:val="24"/>
              </w:rPr>
              <w:t>现场勘察</w:t>
            </w:r>
          </w:p>
        </w:tc>
        <w:tc>
          <w:tcPr>
            <w:tcW w:w="6284" w:type="dxa"/>
            <w:tcBorders>
              <w:top w:val="single" w:color="auto" w:sz="6" w:space="0"/>
              <w:left w:val="single" w:color="auto" w:sz="6" w:space="0"/>
              <w:bottom w:val="single" w:color="auto" w:sz="4" w:space="0"/>
              <w:right w:val="single" w:color="auto" w:sz="6" w:space="0"/>
            </w:tcBorders>
            <w:noWrap/>
            <w:vAlign w:val="center"/>
          </w:tcPr>
          <w:p>
            <w:pPr>
              <w:spacing w:line="360" w:lineRule="auto"/>
              <w:jc w:val="left"/>
              <w:rPr>
                <w:rFonts w:ascii="宋体" w:cs="宋体"/>
                <w:color w:val="000000"/>
                <w:sz w:val="24"/>
                <w:szCs w:val="24"/>
              </w:rPr>
            </w:pPr>
            <w:r>
              <w:rPr>
                <w:rFonts w:hint="eastAsia" w:ascii="宋体" w:cs="宋体"/>
                <w:color w:val="333333"/>
                <w:sz w:val="24"/>
                <w:szCs w:val="24"/>
                <w:shd w:val="clear" w:color="auto" w:fill="FFFFFF"/>
              </w:rPr>
              <w:t>我单位不集中组织现场踏勘，投标人需自行联系进行现场踏勘，投标人对自行踏勘所发生的费用自理，并对可能发生的安全事故或财产损失负责。</w:t>
            </w:r>
          </w:p>
        </w:tc>
      </w:tr>
    </w:tbl>
    <w:p>
      <w:pPr>
        <w:spacing w:line="560" w:lineRule="exact"/>
        <w:jc w:val="center"/>
        <w:rPr>
          <w:rFonts w:ascii="宋体"/>
          <w:b/>
          <w:color w:val="000000"/>
          <w:szCs w:val="21"/>
        </w:rPr>
        <w:sectPr>
          <w:pgSz w:w="11906" w:h="16838"/>
          <w:pgMar w:top="1089" w:right="1797" w:bottom="1440" w:left="1247" w:header="851" w:footer="992" w:gutter="0"/>
          <w:cols w:space="720" w:num="1"/>
          <w:docGrid w:type="lines" w:linePitch="312" w:charSpace="0"/>
        </w:sectPr>
      </w:pPr>
    </w:p>
    <w:p>
      <w:pPr>
        <w:pStyle w:val="10"/>
        <w:spacing w:line="400" w:lineRule="exact"/>
        <w:ind w:right="420"/>
        <w:jc w:val="center"/>
        <w:rPr>
          <w:rFonts w:ascii="黑体" w:eastAsia="黑体"/>
          <w:bCs/>
          <w:sz w:val="32"/>
          <w:szCs w:val="32"/>
        </w:rPr>
      </w:pPr>
      <w:r>
        <w:rPr>
          <w:rFonts w:hint="eastAsia" w:ascii="黑体" w:eastAsia="黑体"/>
          <w:bCs/>
          <w:sz w:val="32"/>
          <w:szCs w:val="32"/>
        </w:rPr>
        <w:t>第三部分 技术标准及报价要求</w:t>
      </w:r>
    </w:p>
    <w:p>
      <w:pPr>
        <w:tabs>
          <w:tab w:val="left" w:pos="1800"/>
          <w:tab w:val="left" w:pos="1980"/>
          <w:tab w:val="left" w:pos="7920"/>
        </w:tabs>
        <w:adjustRightInd w:val="0"/>
        <w:snapToGrid w:val="0"/>
        <w:rPr>
          <w:rFonts w:ascii="宋体"/>
          <w:b/>
          <w:sz w:val="32"/>
          <w:szCs w:val="32"/>
        </w:rPr>
      </w:pPr>
    </w:p>
    <w:p>
      <w:pPr>
        <w:adjustRightInd w:val="0"/>
        <w:spacing w:line="360" w:lineRule="auto"/>
        <w:ind w:firstLine="450"/>
        <w:textAlignment w:val="baseline"/>
        <w:rPr>
          <w:rFonts w:ascii="宋体" w:cs="宋体"/>
          <w:sz w:val="24"/>
          <w:szCs w:val="21"/>
        </w:rPr>
      </w:pPr>
      <w:r>
        <w:rPr>
          <w:rFonts w:hint="eastAsia" w:ascii="宋体" w:cs="宋体"/>
          <w:sz w:val="24"/>
          <w:szCs w:val="21"/>
        </w:rPr>
        <w:t>我公司因</w:t>
      </w:r>
      <w:r>
        <w:rPr>
          <w:rFonts w:hint="eastAsia" w:ascii="宋体" w:cs="宋体"/>
          <w:sz w:val="24"/>
          <w:szCs w:val="21"/>
          <w:lang w:eastAsia="zh-CN"/>
        </w:rPr>
        <w:t>生产环境改善需要</w:t>
      </w:r>
      <w:r>
        <w:rPr>
          <w:rFonts w:hint="eastAsia" w:ascii="宋体" w:cs="宋体"/>
          <w:sz w:val="24"/>
          <w:szCs w:val="21"/>
        </w:rPr>
        <w:t>，拟采购</w:t>
      </w:r>
      <w:r>
        <w:rPr>
          <w:rFonts w:hint="eastAsia" w:ascii="宋体" w:cs="宋体"/>
          <w:sz w:val="24"/>
          <w:szCs w:val="24"/>
          <w:lang w:eastAsia="zh-CN"/>
        </w:rPr>
        <w:t>抽风除尘设备</w:t>
      </w:r>
      <w:r>
        <w:rPr>
          <w:rFonts w:hint="eastAsia" w:ascii="宋体" w:cs="宋体"/>
          <w:sz w:val="24"/>
          <w:szCs w:val="21"/>
        </w:rPr>
        <w:t>。具体技术标准和报价要求如下：</w:t>
      </w:r>
    </w:p>
    <w:p>
      <w:pPr>
        <w:adjustRightInd w:val="0"/>
        <w:spacing w:line="360" w:lineRule="auto"/>
        <w:textAlignment w:val="baseline"/>
        <w:rPr>
          <w:rFonts w:ascii="宋体"/>
          <w:b/>
          <w:sz w:val="32"/>
          <w:szCs w:val="32"/>
        </w:rPr>
      </w:pPr>
      <w:r>
        <w:rPr>
          <w:rFonts w:hint="eastAsia" w:ascii="宋体"/>
          <w:b/>
          <w:sz w:val="32"/>
          <w:szCs w:val="32"/>
        </w:rPr>
        <w:t>1.设备使用环境及场地要求</w:t>
      </w:r>
    </w:p>
    <w:p>
      <w:pPr>
        <w:adjustRightInd w:val="0"/>
        <w:spacing w:line="360" w:lineRule="auto"/>
        <w:textAlignment w:val="baseline"/>
        <w:rPr>
          <w:rFonts w:ascii="宋体"/>
          <w:sz w:val="24"/>
          <w:szCs w:val="21"/>
        </w:rPr>
      </w:pPr>
      <w:r>
        <w:rPr>
          <w:rFonts w:hint="eastAsia" w:ascii="宋体"/>
          <w:sz w:val="24"/>
          <w:szCs w:val="21"/>
        </w:rPr>
        <w:t>1.1  公司设有专门</w:t>
      </w:r>
      <w:r>
        <w:rPr>
          <w:rFonts w:hint="eastAsia" w:ascii="宋体"/>
          <w:sz w:val="24"/>
          <w:szCs w:val="21"/>
          <w:lang w:eastAsia="zh-CN"/>
        </w:rPr>
        <w:t>切割工序生产车间，车间占地面积为</w:t>
      </w:r>
      <w:r>
        <w:rPr>
          <w:rFonts w:hint="eastAsia" w:ascii="宋体"/>
          <w:sz w:val="24"/>
          <w:szCs w:val="21"/>
          <w:lang w:val="en-US" w:eastAsia="zh-CN"/>
        </w:rPr>
        <w:t>148平方米，层高为3.2米，车间内设有均分的内部隔断将车间整体分为两间可互通的房间，车间内设置有29切割机、4台砂轮机、2台柜式空调（见车间平面及布置图）</w:t>
      </w:r>
      <w:r>
        <w:rPr>
          <w:rFonts w:hint="eastAsia" w:ascii="宋体"/>
          <w:sz w:val="24"/>
          <w:szCs w:val="21"/>
        </w:rPr>
        <w:t>。</w:t>
      </w:r>
    </w:p>
    <w:p>
      <w:pPr>
        <w:adjustRightInd w:val="0"/>
        <w:spacing w:line="360" w:lineRule="auto"/>
        <w:textAlignment w:val="baseline"/>
        <w:rPr>
          <w:rFonts w:ascii="宋体"/>
          <w:sz w:val="24"/>
          <w:szCs w:val="21"/>
        </w:rPr>
      </w:pPr>
      <w:r>
        <w:rPr>
          <w:rFonts w:hint="eastAsia" w:ascii="宋体"/>
          <w:sz w:val="24"/>
          <w:szCs w:val="21"/>
        </w:rPr>
        <w:t>1.2  主供电：三相380v ，50Hz，（标准的三相五线制电源），单线供电线径为</w:t>
      </w:r>
      <w:r>
        <w:rPr>
          <w:rFonts w:hint="eastAsia" w:ascii="宋体"/>
          <w:sz w:val="24"/>
          <w:szCs w:val="21"/>
          <w:lang w:val="en-US" w:eastAsia="zh-CN"/>
        </w:rPr>
        <w:t>2.5</w:t>
      </w:r>
      <w:r>
        <w:rPr>
          <w:rFonts w:hint="eastAsia" w:ascii="宋体"/>
          <w:sz w:val="24"/>
          <w:szCs w:val="21"/>
        </w:rPr>
        <w:t>mm</w:t>
      </w:r>
      <w:r>
        <w:rPr>
          <w:rFonts w:hint="eastAsia" w:ascii="宋体"/>
          <w:sz w:val="24"/>
          <w:szCs w:val="21"/>
          <w:vertAlign w:val="superscript"/>
        </w:rPr>
        <w:t>2</w:t>
      </w:r>
      <w:r>
        <w:rPr>
          <w:rFonts w:hint="eastAsia" w:ascii="宋体"/>
          <w:sz w:val="24"/>
          <w:szCs w:val="21"/>
        </w:rPr>
        <w:t>；控制线路为DC24V。</w:t>
      </w:r>
    </w:p>
    <w:p>
      <w:pPr>
        <w:adjustRightInd w:val="0"/>
        <w:spacing w:line="360" w:lineRule="auto"/>
        <w:textAlignment w:val="baseline"/>
        <w:rPr>
          <w:rFonts w:ascii="宋体"/>
          <w:sz w:val="24"/>
          <w:szCs w:val="21"/>
        </w:rPr>
      </w:pPr>
      <w:r>
        <w:rPr>
          <w:rFonts w:hint="eastAsia" w:ascii="宋体"/>
          <w:sz w:val="24"/>
          <w:szCs w:val="21"/>
        </w:rPr>
        <w:t>1.3  环境湿度：一般不高于75%RH；短时间 （一个月以内）不超过 95%RH，无结霜。</w:t>
      </w:r>
    </w:p>
    <w:p>
      <w:pPr>
        <w:adjustRightInd w:val="0"/>
        <w:spacing w:line="360" w:lineRule="auto"/>
        <w:textAlignment w:val="baseline"/>
        <w:rPr>
          <w:rFonts w:ascii="宋体"/>
          <w:sz w:val="24"/>
          <w:szCs w:val="21"/>
        </w:rPr>
      </w:pPr>
      <w:r>
        <w:rPr>
          <w:rFonts w:hint="eastAsia" w:ascii="宋体"/>
          <w:sz w:val="24"/>
          <w:szCs w:val="21"/>
        </w:rPr>
        <w:t>1.4  参与报价企业应充分了解我公司或光学玻璃二次压型行业内</w:t>
      </w:r>
      <w:r>
        <w:rPr>
          <w:rFonts w:hint="eastAsia" w:ascii="宋体"/>
          <w:sz w:val="24"/>
          <w:szCs w:val="21"/>
          <w:lang w:eastAsia="zh-CN"/>
        </w:rPr>
        <w:t>切割工序生产使用环境</w:t>
      </w:r>
      <w:r>
        <w:rPr>
          <w:rFonts w:hint="eastAsia" w:ascii="宋体"/>
          <w:sz w:val="24"/>
          <w:szCs w:val="21"/>
        </w:rPr>
        <w:t>：现场粉尘较多、</w:t>
      </w:r>
      <w:r>
        <w:rPr>
          <w:rFonts w:hint="eastAsia" w:ascii="宋体"/>
          <w:sz w:val="24"/>
          <w:szCs w:val="21"/>
          <w:lang w:eastAsia="zh-CN"/>
        </w:rPr>
        <w:t>玻璃颗粒聚集</w:t>
      </w:r>
      <w:r>
        <w:rPr>
          <w:rFonts w:hint="eastAsia" w:ascii="宋体"/>
          <w:sz w:val="24"/>
          <w:szCs w:val="21"/>
        </w:rPr>
        <w:t>，故对传感器、控制器等元器件具有较高要求，且设备单日运行时间超过20小时连续使用。所有电气设计应满足国家及行业标准，设备布局应满足安全性、操作的合理性、维修的方便性。</w:t>
      </w:r>
    </w:p>
    <w:p>
      <w:pPr>
        <w:adjustRightInd w:val="0"/>
        <w:spacing w:line="360" w:lineRule="auto"/>
        <w:textAlignment w:val="baseline"/>
        <w:rPr>
          <w:rFonts w:hint="eastAsia" w:ascii="宋体"/>
          <w:sz w:val="24"/>
          <w:szCs w:val="21"/>
          <w:lang w:val="en-US" w:eastAsia="zh-CN"/>
        </w:rPr>
      </w:pPr>
      <w:r>
        <w:rPr>
          <w:rFonts w:hint="eastAsia" w:ascii="宋体"/>
          <w:sz w:val="24"/>
          <w:szCs w:val="21"/>
        </w:rPr>
        <w:t>1.5  设备用途</w:t>
      </w:r>
      <w:r>
        <w:rPr>
          <w:rFonts w:hint="eastAsia" w:ascii="宋体"/>
          <w:sz w:val="24"/>
          <w:szCs w:val="21"/>
          <w:lang w:val="en-US" w:eastAsia="zh-CN"/>
        </w:rPr>
        <w:t>:</w:t>
      </w:r>
    </w:p>
    <w:p>
      <w:pPr>
        <w:adjustRightInd w:val="0"/>
        <w:spacing w:line="360" w:lineRule="auto"/>
        <w:ind w:firstLine="480" w:firstLineChars="200"/>
        <w:textAlignment w:val="baseline"/>
        <w:rPr>
          <w:rFonts w:hint="eastAsia" w:ascii="宋体"/>
          <w:sz w:val="24"/>
          <w:szCs w:val="21"/>
          <w:lang w:eastAsia="zh-CN"/>
        </w:rPr>
      </w:pPr>
      <w:r>
        <w:rPr>
          <w:rFonts w:hint="eastAsia" w:ascii="宋体"/>
          <w:sz w:val="24"/>
          <w:szCs w:val="21"/>
          <w:lang w:eastAsia="zh-CN"/>
        </w:rPr>
        <w:t>（</w:t>
      </w:r>
      <w:r>
        <w:rPr>
          <w:rFonts w:hint="eastAsia" w:ascii="宋体"/>
          <w:sz w:val="24"/>
          <w:szCs w:val="21"/>
          <w:lang w:val="en-US" w:eastAsia="zh-CN"/>
        </w:rPr>
        <w:t>1</w:t>
      </w:r>
      <w:r>
        <w:rPr>
          <w:rFonts w:hint="eastAsia" w:ascii="宋体"/>
          <w:sz w:val="24"/>
          <w:szCs w:val="21"/>
          <w:lang w:eastAsia="zh-CN"/>
        </w:rPr>
        <w:t>）用于切割工序工作场所环境净化；</w:t>
      </w:r>
    </w:p>
    <w:p>
      <w:pPr>
        <w:adjustRightInd w:val="0"/>
        <w:spacing w:line="360" w:lineRule="auto"/>
        <w:ind w:firstLine="480" w:firstLineChars="200"/>
        <w:textAlignment w:val="baseline"/>
        <w:rPr>
          <w:rFonts w:hint="eastAsia" w:ascii="宋体"/>
          <w:sz w:val="24"/>
          <w:szCs w:val="21"/>
          <w:lang w:eastAsia="zh-CN"/>
        </w:rPr>
      </w:pPr>
      <w:r>
        <w:rPr>
          <w:rFonts w:hint="eastAsia" w:ascii="宋体"/>
          <w:sz w:val="24"/>
          <w:szCs w:val="21"/>
          <w:lang w:val="en-US" w:eastAsia="zh-CN"/>
        </w:rPr>
        <w:t>（2）对</w:t>
      </w:r>
      <w:r>
        <w:rPr>
          <w:rFonts w:hint="eastAsia" w:ascii="宋体"/>
          <w:sz w:val="24"/>
          <w:szCs w:val="21"/>
          <w:lang w:eastAsia="zh-CN"/>
        </w:rPr>
        <w:t>工序生产所形成的粉尘进行收集；</w:t>
      </w:r>
    </w:p>
    <w:p>
      <w:pPr>
        <w:adjustRightInd w:val="0"/>
        <w:spacing w:line="360" w:lineRule="auto"/>
        <w:ind w:firstLine="480" w:firstLineChars="200"/>
        <w:textAlignment w:val="baseline"/>
        <w:rPr>
          <w:rFonts w:hint="eastAsia" w:ascii="宋体"/>
          <w:sz w:val="24"/>
          <w:szCs w:val="21"/>
          <w:lang w:eastAsia="zh-CN"/>
        </w:rPr>
      </w:pPr>
      <w:r>
        <w:rPr>
          <w:rFonts w:hint="eastAsia" w:ascii="宋体"/>
          <w:sz w:val="24"/>
          <w:szCs w:val="21"/>
          <w:lang w:eastAsia="zh-CN"/>
        </w:rPr>
        <w:t>（</w:t>
      </w:r>
      <w:r>
        <w:rPr>
          <w:rFonts w:hint="eastAsia" w:ascii="宋体"/>
          <w:sz w:val="24"/>
          <w:szCs w:val="21"/>
          <w:lang w:val="en-US" w:eastAsia="zh-CN"/>
        </w:rPr>
        <w:t>3</w:t>
      </w:r>
      <w:r>
        <w:rPr>
          <w:rFonts w:hint="eastAsia" w:ascii="宋体"/>
          <w:sz w:val="24"/>
          <w:szCs w:val="21"/>
          <w:lang w:eastAsia="zh-CN"/>
        </w:rPr>
        <w:t>）不能影响工序内设置的环境温度，但可对冬保温夏降温的效果增进改善设计。</w:t>
      </w:r>
    </w:p>
    <w:p>
      <w:pPr>
        <w:adjustRightInd w:val="0"/>
        <w:spacing w:line="360" w:lineRule="auto"/>
        <w:textAlignment w:val="baseline"/>
        <w:rPr>
          <w:rFonts w:ascii="宋体"/>
          <w:sz w:val="24"/>
          <w:szCs w:val="21"/>
        </w:rPr>
      </w:pPr>
      <w:r>
        <w:rPr>
          <w:rFonts w:hint="eastAsia" w:ascii="宋体"/>
          <w:sz w:val="24"/>
          <w:szCs w:val="21"/>
        </w:rPr>
        <w:t>1.6  设备空载运行噪音小于65分贝。</w:t>
      </w:r>
    </w:p>
    <w:p>
      <w:pPr>
        <w:adjustRightInd w:val="0"/>
        <w:spacing w:line="350" w:lineRule="atLeast"/>
        <w:textAlignment w:val="baseline"/>
        <w:rPr>
          <w:rFonts w:ascii="宋体"/>
          <w:b/>
          <w:sz w:val="32"/>
          <w:szCs w:val="32"/>
        </w:rPr>
      </w:pPr>
      <w:r>
        <w:rPr>
          <w:rFonts w:hint="eastAsia" w:ascii="宋体"/>
          <w:b/>
          <w:sz w:val="32"/>
          <w:szCs w:val="32"/>
        </w:rPr>
        <w:t>2.主要技术要求</w:t>
      </w:r>
    </w:p>
    <w:p>
      <w:pPr>
        <w:adjustRightInd w:val="0"/>
        <w:spacing w:line="360" w:lineRule="auto"/>
        <w:textAlignment w:val="baseline"/>
        <w:rPr>
          <w:rFonts w:ascii="宋体"/>
          <w:sz w:val="24"/>
          <w:szCs w:val="21"/>
        </w:rPr>
      </w:pPr>
      <w:r>
        <w:rPr>
          <w:rFonts w:hint="eastAsia" w:ascii="宋体"/>
          <w:sz w:val="24"/>
          <w:szCs w:val="21"/>
        </w:rPr>
        <w:t>2.1  主要技术指标</w:t>
      </w:r>
    </w:p>
    <w:p>
      <w:pPr>
        <w:adjustRightInd w:val="0"/>
        <w:spacing w:line="360" w:lineRule="auto"/>
        <w:textAlignment w:val="baseline"/>
        <w:rPr>
          <w:rFonts w:hint="eastAsia" w:ascii="宋体"/>
          <w:sz w:val="24"/>
          <w:szCs w:val="21"/>
          <w:lang w:eastAsia="zh-CN"/>
        </w:rPr>
      </w:pPr>
      <w:r>
        <w:rPr>
          <w:rFonts w:hint="eastAsia" w:ascii="宋体"/>
          <w:sz w:val="24"/>
          <w:szCs w:val="21"/>
        </w:rPr>
        <w:t>2.1.1功能要求：</w:t>
      </w:r>
      <w:r>
        <w:rPr>
          <w:rFonts w:hint="eastAsia" w:ascii="宋体"/>
          <w:sz w:val="24"/>
          <w:szCs w:val="21"/>
          <w:lang w:eastAsia="zh-CN"/>
        </w:rPr>
        <w:t>切割车间内的粉尘浓度经处理后全部满足以下要求</w:t>
      </w:r>
    </w:p>
    <w:p>
      <w:pPr>
        <w:numPr>
          <w:ilvl w:val="0"/>
          <w:numId w:val="1"/>
        </w:numPr>
        <w:adjustRightInd w:val="0"/>
        <w:spacing w:line="360" w:lineRule="auto"/>
        <w:textAlignment w:val="baseline"/>
        <w:rPr>
          <w:rFonts w:hint="eastAsia" w:ascii="宋体"/>
          <w:sz w:val="24"/>
          <w:szCs w:val="21"/>
        </w:rPr>
      </w:pPr>
      <w:r>
        <w:rPr>
          <w:rFonts w:hint="eastAsia" w:ascii="宋体"/>
          <w:sz w:val="24"/>
          <w:szCs w:val="21"/>
          <w:lang w:val="en-US" w:eastAsia="zh-CN"/>
        </w:rPr>
        <w:t>低于现有粉尘浓度的20%</w:t>
      </w:r>
      <w:r>
        <w:rPr>
          <w:rFonts w:hint="eastAsia" w:ascii="宋体"/>
          <w:sz w:val="24"/>
          <w:szCs w:val="21"/>
        </w:rPr>
        <w:t>；</w:t>
      </w:r>
    </w:p>
    <w:p>
      <w:pPr>
        <w:numPr>
          <w:ilvl w:val="0"/>
          <w:numId w:val="1"/>
        </w:numPr>
        <w:adjustRightInd w:val="0"/>
        <w:spacing w:line="360" w:lineRule="auto"/>
        <w:textAlignment w:val="baseline"/>
        <w:rPr>
          <w:rFonts w:hint="eastAsia" w:ascii="宋体"/>
          <w:sz w:val="24"/>
          <w:szCs w:val="21"/>
        </w:rPr>
      </w:pPr>
      <w:r>
        <w:rPr>
          <w:rFonts w:hint="eastAsia" w:ascii="宋体"/>
          <w:sz w:val="24"/>
          <w:szCs w:val="21"/>
          <w:lang w:eastAsia="zh-CN"/>
        </w:rPr>
        <w:t>满足国家规定的车间粉尘排放标准即</w:t>
      </w:r>
      <w:r>
        <w:rPr>
          <w:rFonts w:hint="eastAsia" w:ascii="宋体"/>
          <w:sz w:val="24"/>
          <w:szCs w:val="21"/>
          <w:lang w:val="en-US" w:eastAsia="zh-CN"/>
        </w:rPr>
        <w:t>2.0mg/m</w:t>
      </w:r>
      <w:r>
        <w:rPr>
          <w:rFonts w:hint="eastAsia" w:ascii="宋体"/>
          <w:sz w:val="24"/>
          <w:szCs w:val="21"/>
          <w:vertAlign w:val="superscript"/>
          <w:lang w:val="en-US" w:eastAsia="zh-CN"/>
        </w:rPr>
        <w:t>3</w:t>
      </w:r>
      <w:r>
        <w:rPr>
          <w:rFonts w:hint="eastAsia" w:ascii="宋体"/>
          <w:sz w:val="24"/>
          <w:szCs w:val="21"/>
          <w:vertAlign w:val="baseline"/>
          <w:lang w:val="en-US" w:eastAsia="zh-CN"/>
        </w:rPr>
        <w:t>以下。</w:t>
      </w:r>
    </w:p>
    <w:p>
      <w:pPr>
        <w:numPr>
          <w:ilvl w:val="0"/>
          <w:numId w:val="1"/>
        </w:numPr>
        <w:adjustRightInd w:val="0"/>
        <w:spacing w:line="360" w:lineRule="auto"/>
        <w:textAlignment w:val="baseline"/>
        <w:rPr>
          <w:rFonts w:hint="eastAsia" w:ascii="宋体"/>
          <w:sz w:val="24"/>
          <w:szCs w:val="21"/>
        </w:rPr>
      </w:pPr>
      <w:r>
        <w:rPr>
          <w:rFonts w:hint="eastAsia" w:ascii="宋体"/>
          <w:sz w:val="24"/>
          <w:szCs w:val="21"/>
          <w:vertAlign w:val="baseline"/>
          <w:lang w:val="en-US" w:eastAsia="zh-CN"/>
        </w:rPr>
        <w:t>对处理后的粉尘进行收集后再按要求向大气排放。</w:t>
      </w:r>
    </w:p>
    <w:p>
      <w:pPr>
        <w:numPr>
          <w:ilvl w:val="0"/>
          <w:numId w:val="1"/>
        </w:numPr>
        <w:adjustRightInd w:val="0"/>
        <w:spacing w:line="360" w:lineRule="auto"/>
        <w:textAlignment w:val="baseline"/>
        <w:rPr>
          <w:rFonts w:hint="eastAsia" w:ascii="宋体"/>
          <w:sz w:val="24"/>
          <w:szCs w:val="21"/>
        </w:rPr>
      </w:pPr>
      <w:r>
        <w:rPr>
          <w:rFonts w:hint="eastAsia" w:ascii="宋体"/>
          <w:sz w:val="24"/>
          <w:szCs w:val="21"/>
          <w:lang w:eastAsia="zh-CN"/>
        </w:rPr>
        <w:t>设备运行时对车间内设置的温度的影响范围控制在</w:t>
      </w:r>
      <w:r>
        <w:rPr>
          <w:rFonts w:hint="eastAsia" w:ascii="宋体"/>
          <w:sz w:val="24"/>
          <w:szCs w:val="21"/>
          <w:lang w:val="en-US" w:eastAsia="zh-CN"/>
        </w:rPr>
        <w:t>1</w:t>
      </w:r>
      <w:r>
        <w:rPr>
          <w:rFonts w:hint="eastAsia" w:ascii="宋体" w:hAnsi="宋体" w:eastAsia="宋体" w:cs="宋体"/>
          <w:sz w:val="24"/>
          <w:szCs w:val="21"/>
          <w:lang w:val="en-US" w:eastAsia="zh-CN"/>
        </w:rPr>
        <w:t>℃</w:t>
      </w:r>
      <w:r>
        <w:rPr>
          <w:rFonts w:hint="eastAsia" w:ascii="宋体"/>
          <w:sz w:val="24"/>
          <w:szCs w:val="21"/>
          <w:lang w:val="en-US" w:eastAsia="zh-CN"/>
        </w:rPr>
        <w:t>以内。</w:t>
      </w:r>
    </w:p>
    <w:p>
      <w:pPr>
        <w:adjustRightInd w:val="0"/>
        <w:spacing w:line="360" w:lineRule="auto"/>
        <w:textAlignment w:val="baseline"/>
        <w:rPr>
          <w:rFonts w:ascii="宋体"/>
          <w:sz w:val="24"/>
          <w:szCs w:val="21"/>
        </w:rPr>
      </w:pPr>
      <w:r>
        <w:rPr>
          <w:rFonts w:hint="eastAsia" w:ascii="宋体"/>
          <w:sz w:val="24"/>
          <w:szCs w:val="21"/>
        </w:rPr>
        <w:t>2.1.2满足</w:t>
      </w:r>
      <w:r>
        <w:rPr>
          <w:rFonts w:hint="eastAsia" w:ascii="宋体"/>
          <w:sz w:val="24"/>
          <w:szCs w:val="21"/>
          <w:lang w:eastAsia="zh-CN"/>
        </w:rPr>
        <w:t>粉尘工作场所的浓度和大气排放要求</w:t>
      </w:r>
      <w:r>
        <w:rPr>
          <w:rFonts w:hint="eastAsia" w:ascii="宋体"/>
          <w:sz w:val="24"/>
          <w:szCs w:val="21"/>
        </w:rPr>
        <w:t>；</w:t>
      </w:r>
    </w:p>
    <w:p>
      <w:pPr>
        <w:adjustRightInd w:val="0"/>
        <w:spacing w:line="360" w:lineRule="auto"/>
        <w:textAlignment w:val="baseline"/>
        <w:rPr>
          <w:rFonts w:hint="eastAsia" w:ascii="宋体"/>
          <w:sz w:val="24"/>
          <w:szCs w:val="21"/>
        </w:rPr>
      </w:pPr>
      <w:r>
        <w:rPr>
          <w:rFonts w:hint="eastAsia" w:ascii="宋体"/>
          <w:sz w:val="24"/>
          <w:szCs w:val="21"/>
        </w:rPr>
        <w:t>2.1.3设备功能：设备</w:t>
      </w:r>
      <w:r>
        <w:rPr>
          <w:rFonts w:hint="eastAsia" w:ascii="宋体"/>
          <w:sz w:val="24"/>
          <w:szCs w:val="21"/>
          <w:lang w:eastAsia="zh-CN"/>
        </w:rPr>
        <w:t>设备</w:t>
      </w:r>
      <w:r>
        <w:rPr>
          <w:rFonts w:hint="eastAsia" w:ascii="宋体"/>
          <w:sz w:val="24"/>
          <w:szCs w:val="21"/>
        </w:rPr>
        <w:t>能够自动</w:t>
      </w:r>
      <w:r>
        <w:rPr>
          <w:rFonts w:hint="eastAsia" w:ascii="宋体"/>
          <w:sz w:val="24"/>
          <w:szCs w:val="21"/>
          <w:lang w:eastAsia="zh-CN"/>
        </w:rPr>
        <w:t>完成工序内抽风除尘的</w:t>
      </w:r>
      <w:r>
        <w:rPr>
          <w:rFonts w:hint="eastAsia" w:ascii="宋体"/>
          <w:sz w:val="24"/>
          <w:szCs w:val="21"/>
        </w:rPr>
        <w:t>所有动作。</w:t>
      </w:r>
    </w:p>
    <w:p>
      <w:pPr>
        <w:adjustRightInd w:val="0"/>
        <w:spacing w:line="360" w:lineRule="auto"/>
        <w:textAlignment w:val="baseline"/>
        <w:rPr>
          <w:rFonts w:hint="eastAsia" w:ascii="宋体"/>
          <w:sz w:val="24"/>
          <w:szCs w:val="21"/>
        </w:rPr>
      </w:pPr>
      <w:r>
        <w:rPr>
          <w:rFonts w:hint="eastAsia" w:ascii="宋体"/>
          <w:sz w:val="24"/>
          <w:szCs w:val="21"/>
        </w:rPr>
        <w:t>2.2</w:t>
      </w:r>
      <w:r>
        <w:rPr>
          <w:rFonts w:hint="eastAsia" w:ascii="宋体"/>
          <w:sz w:val="24"/>
          <w:szCs w:val="21"/>
          <w:lang w:val="en-US" w:eastAsia="zh-CN"/>
        </w:rPr>
        <w:t xml:space="preserve">  </w:t>
      </w:r>
      <w:r>
        <w:rPr>
          <w:rFonts w:hint="eastAsia" w:ascii="宋体"/>
          <w:sz w:val="24"/>
          <w:szCs w:val="21"/>
        </w:rPr>
        <w:t>设计要求</w:t>
      </w:r>
    </w:p>
    <w:p>
      <w:pPr>
        <w:adjustRightInd w:val="0"/>
        <w:spacing w:line="360" w:lineRule="auto"/>
        <w:textAlignment w:val="baseline"/>
        <w:rPr>
          <w:rFonts w:hint="eastAsia" w:ascii="宋体"/>
          <w:sz w:val="24"/>
          <w:szCs w:val="21"/>
          <w:lang w:val="en-US" w:eastAsia="zh-CN"/>
        </w:rPr>
      </w:pPr>
      <w:r>
        <w:rPr>
          <w:rFonts w:hint="eastAsia" w:ascii="宋体"/>
          <w:sz w:val="24"/>
          <w:szCs w:val="21"/>
          <w:lang w:val="en-US" w:eastAsia="zh-CN"/>
        </w:rPr>
        <w:t>2.2.1 数据采集</w:t>
      </w:r>
    </w:p>
    <w:p>
      <w:pPr>
        <w:adjustRightInd w:val="0"/>
        <w:spacing w:line="360" w:lineRule="auto"/>
        <w:textAlignment w:val="baseline"/>
        <w:rPr>
          <w:rFonts w:hint="eastAsia" w:ascii="宋体"/>
          <w:sz w:val="24"/>
          <w:szCs w:val="21"/>
          <w:lang w:val="en-US" w:eastAsia="zh-CN"/>
        </w:rPr>
      </w:pPr>
      <w:r>
        <w:rPr>
          <w:rFonts w:hint="eastAsia" w:ascii="宋体"/>
          <w:sz w:val="24"/>
          <w:szCs w:val="21"/>
          <w:lang w:val="en-US" w:eastAsia="zh-CN"/>
        </w:rPr>
        <w:t xml:space="preserve">  （1）现有车间内设备全部运行后的粉尘浓度。</w:t>
      </w:r>
    </w:p>
    <w:p>
      <w:pPr>
        <w:adjustRightInd w:val="0"/>
        <w:spacing w:line="360" w:lineRule="auto"/>
        <w:ind w:firstLine="240" w:firstLineChars="100"/>
        <w:textAlignment w:val="baseline"/>
        <w:rPr>
          <w:rFonts w:hint="eastAsia" w:ascii="宋体"/>
          <w:sz w:val="24"/>
          <w:szCs w:val="21"/>
          <w:lang w:val="en-US" w:eastAsia="zh-CN"/>
        </w:rPr>
      </w:pPr>
      <w:r>
        <w:rPr>
          <w:rFonts w:hint="eastAsia" w:ascii="宋体"/>
          <w:sz w:val="24"/>
          <w:szCs w:val="21"/>
          <w:lang w:val="en-US" w:eastAsia="zh-CN"/>
        </w:rPr>
        <w:t>（2）项目建设完成设备设施投入使用后车间所有设备运行时的粉尘浓度。</w:t>
      </w:r>
    </w:p>
    <w:p>
      <w:pPr>
        <w:adjustRightInd w:val="0"/>
        <w:spacing w:line="360" w:lineRule="auto"/>
        <w:ind w:firstLine="240" w:firstLineChars="100"/>
        <w:textAlignment w:val="baseline"/>
        <w:rPr>
          <w:rFonts w:hint="eastAsia" w:ascii="宋体"/>
          <w:sz w:val="24"/>
          <w:szCs w:val="21"/>
          <w:lang w:val="en-US" w:eastAsia="zh-CN"/>
        </w:rPr>
      </w:pPr>
      <w:r>
        <w:rPr>
          <w:rFonts w:hint="eastAsia" w:ascii="宋体"/>
          <w:sz w:val="24"/>
          <w:szCs w:val="21"/>
          <w:lang w:val="en-US" w:eastAsia="zh-CN"/>
        </w:rPr>
        <w:t>（3）车间内合理设置不少于4个的浓度监测点并配置对应的粉尘浓度监测装置、设备或仪器。</w:t>
      </w:r>
    </w:p>
    <w:p>
      <w:pPr>
        <w:adjustRightInd w:val="0"/>
        <w:spacing w:line="360" w:lineRule="auto"/>
        <w:textAlignment w:val="baseline"/>
        <w:rPr>
          <w:rFonts w:hint="default" w:ascii="宋体"/>
          <w:sz w:val="24"/>
          <w:szCs w:val="21"/>
          <w:lang w:val="en-US" w:eastAsia="zh-CN"/>
        </w:rPr>
      </w:pPr>
      <w:r>
        <w:rPr>
          <w:rFonts w:hint="eastAsia" w:ascii="宋体"/>
          <w:sz w:val="24"/>
          <w:szCs w:val="21"/>
          <w:lang w:val="en-US" w:eastAsia="zh-CN"/>
        </w:rPr>
        <w:t>2.2.3 节能设计</w:t>
      </w:r>
    </w:p>
    <w:p>
      <w:pPr>
        <w:spacing w:line="360" w:lineRule="auto"/>
        <w:rPr>
          <w:rFonts w:hint="eastAsia" w:ascii="宋体"/>
          <w:sz w:val="24"/>
          <w:szCs w:val="21"/>
          <w:lang w:val="en-US" w:eastAsia="zh-CN"/>
        </w:rPr>
      </w:pPr>
      <w:r>
        <w:rPr>
          <w:rFonts w:hint="eastAsia" w:ascii="宋体"/>
          <w:sz w:val="24"/>
          <w:szCs w:val="21"/>
          <w:lang w:val="en-US" w:eastAsia="zh-CN"/>
        </w:rPr>
        <w:t xml:space="preserve">  （1）设备设施运行时的节能降耗措施，提供必要的优化方案。</w:t>
      </w:r>
    </w:p>
    <w:p>
      <w:pPr>
        <w:spacing w:line="360" w:lineRule="auto"/>
        <w:rPr>
          <w:rFonts w:hint="eastAsia" w:ascii="宋体"/>
          <w:sz w:val="24"/>
          <w:szCs w:val="21"/>
          <w:lang w:val="en-US" w:eastAsia="zh-CN"/>
        </w:rPr>
      </w:pPr>
      <w:r>
        <w:rPr>
          <w:rFonts w:hint="eastAsia" w:ascii="宋体"/>
          <w:sz w:val="24"/>
          <w:szCs w:val="21"/>
          <w:lang w:val="en-US" w:eastAsia="zh-CN"/>
        </w:rPr>
        <w:t xml:space="preserve">  （2）整机运行功率的监测控制措施。</w:t>
      </w:r>
    </w:p>
    <w:p>
      <w:pPr>
        <w:spacing w:line="360" w:lineRule="auto"/>
        <w:rPr>
          <w:rFonts w:hint="eastAsia" w:ascii="宋体"/>
          <w:sz w:val="24"/>
          <w:szCs w:val="21"/>
          <w:lang w:val="en-US" w:eastAsia="zh-CN"/>
        </w:rPr>
      </w:pPr>
      <w:r>
        <w:rPr>
          <w:rFonts w:hint="eastAsia" w:ascii="宋体"/>
          <w:sz w:val="24"/>
          <w:szCs w:val="21"/>
          <w:lang w:val="en-US" w:eastAsia="zh-CN"/>
        </w:rPr>
        <w:t>2.2.4 设备设施控制系统</w:t>
      </w:r>
    </w:p>
    <w:p>
      <w:pPr>
        <w:spacing w:line="360" w:lineRule="auto"/>
        <w:rPr>
          <w:rFonts w:hint="eastAsia" w:ascii="宋体"/>
          <w:sz w:val="24"/>
          <w:szCs w:val="21"/>
          <w:lang w:val="en-US" w:eastAsia="zh-CN"/>
        </w:rPr>
      </w:pPr>
      <w:r>
        <w:rPr>
          <w:rFonts w:hint="eastAsia" w:ascii="宋体"/>
          <w:sz w:val="24"/>
          <w:szCs w:val="21"/>
          <w:lang w:val="en-US" w:eastAsia="zh-CN"/>
        </w:rPr>
        <w:t xml:space="preserve">  （1）数字化的集成控制设计，人机交互界面的优化方向。</w:t>
      </w:r>
    </w:p>
    <w:p>
      <w:pPr>
        <w:spacing w:line="360" w:lineRule="auto"/>
        <w:rPr>
          <w:rFonts w:hint="default" w:ascii="宋体"/>
          <w:sz w:val="24"/>
          <w:szCs w:val="21"/>
          <w:lang w:val="en-US" w:eastAsia="zh-CN"/>
        </w:rPr>
      </w:pPr>
      <w:r>
        <w:rPr>
          <w:rFonts w:hint="eastAsia" w:ascii="宋体"/>
          <w:sz w:val="24"/>
          <w:szCs w:val="21"/>
          <w:lang w:val="en-US" w:eastAsia="zh-CN"/>
        </w:rPr>
        <w:t xml:space="preserve">  （2）智能控制及预警设计。</w:t>
      </w:r>
    </w:p>
    <w:p>
      <w:pPr>
        <w:adjustRightInd w:val="0"/>
        <w:spacing w:line="360" w:lineRule="auto"/>
        <w:textAlignment w:val="baseline"/>
        <w:rPr>
          <w:rFonts w:ascii="宋体"/>
          <w:b/>
          <w:sz w:val="32"/>
          <w:szCs w:val="32"/>
        </w:rPr>
      </w:pPr>
      <w:r>
        <w:rPr>
          <w:rFonts w:hint="eastAsia" w:ascii="宋体"/>
          <w:b/>
          <w:sz w:val="32"/>
          <w:szCs w:val="32"/>
        </w:rPr>
        <w:t>3.文件资料（设备随机主要附件及技术文件，打印资料一套，电子文档一套）</w:t>
      </w:r>
    </w:p>
    <w:p>
      <w:pPr>
        <w:autoSpaceDE w:val="0"/>
        <w:autoSpaceDN w:val="0"/>
        <w:adjustRightInd w:val="0"/>
        <w:spacing w:line="360" w:lineRule="auto"/>
        <w:jc w:val="left"/>
        <w:rPr>
          <w:rFonts w:ascii="宋体" w:cs="宋体"/>
          <w:kern w:val="0"/>
          <w:sz w:val="24"/>
          <w:szCs w:val="24"/>
        </w:rPr>
      </w:pPr>
      <w:r>
        <w:rPr>
          <w:rFonts w:hint="eastAsia" w:ascii="宋体"/>
          <w:sz w:val="24"/>
          <w:szCs w:val="21"/>
        </w:rPr>
        <w:t xml:space="preserve">3.1  </w:t>
      </w:r>
      <w:r>
        <w:rPr>
          <w:rFonts w:hint="eastAsia" w:ascii="宋体" w:cs="宋体"/>
          <w:kern w:val="0"/>
          <w:sz w:val="24"/>
          <w:szCs w:val="24"/>
        </w:rPr>
        <w:t>设备手册</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3.1.1 设备操作手册</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3.1.2 设备零件清单</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3.1.3 设备维修手册</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3.2  主要设备的使用说明书或手册及出厂合格证明</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3.2.1 项目设计电路图</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3.2.2 项目设备结构图</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3.2.3 项目主要部件零件及总装图</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3.2.4 项目</w:t>
      </w:r>
      <w:r>
        <w:rPr>
          <w:rFonts w:hint="eastAsia" w:ascii="宋体" w:cs="宋体"/>
          <w:kern w:val="0"/>
          <w:sz w:val="24"/>
          <w:szCs w:val="24"/>
          <w:lang w:eastAsia="zh-CN"/>
        </w:rPr>
        <w:t>电气</w:t>
      </w:r>
      <w:r>
        <w:rPr>
          <w:rFonts w:hint="eastAsia" w:ascii="宋体" w:cs="宋体"/>
          <w:kern w:val="0"/>
          <w:sz w:val="24"/>
          <w:szCs w:val="24"/>
        </w:rPr>
        <w:t>控制程序</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3.2.5 项目配电柜电路控制图</w:t>
      </w:r>
    </w:p>
    <w:p>
      <w:pPr>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3.3  配件清单</w:t>
      </w:r>
    </w:p>
    <w:p>
      <w:pPr>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厂商提供设备主要零件（主要非标部件及全部标准件）清单/厂牌/型号</w:t>
      </w:r>
    </w:p>
    <w:p>
      <w:pPr>
        <w:autoSpaceDE w:val="0"/>
        <w:autoSpaceDN w:val="0"/>
        <w:adjustRightInd w:val="0"/>
        <w:spacing w:line="360" w:lineRule="auto"/>
        <w:jc w:val="left"/>
        <w:rPr>
          <w:rFonts w:hint="eastAsia" w:ascii="宋体" w:cs="宋体"/>
          <w:kern w:val="0"/>
          <w:sz w:val="24"/>
          <w:szCs w:val="24"/>
        </w:rPr>
      </w:pPr>
      <w:r>
        <w:rPr>
          <w:rFonts w:hint="eastAsia" w:ascii="宋体" w:cs="宋体"/>
          <w:kern w:val="0"/>
          <w:sz w:val="24"/>
          <w:szCs w:val="24"/>
        </w:rPr>
        <w:t>3.4 设备易损件清单及备件一套</w:t>
      </w:r>
    </w:p>
    <w:p>
      <w:pPr>
        <w:adjustRightInd w:val="0"/>
        <w:spacing w:line="360" w:lineRule="auto"/>
        <w:textAlignment w:val="baseline"/>
        <w:rPr>
          <w:rFonts w:ascii="宋体"/>
          <w:b/>
          <w:sz w:val="32"/>
          <w:szCs w:val="32"/>
        </w:rPr>
      </w:pPr>
      <w:r>
        <w:rPr>
          <w:rFonts w:hint="eastAsia" w:ascii="宋体"/>
          <w:b/>
          <w:sz w:val="32"/>
          <w:szCs w:val="32"/>
        </w:rPr>
        <w:t>4.设备标准和规范</w:t>
      </w:r>
    </w:p>
    <w:p>
      <w:pPr>
        <w:spacing w:line="440" w:lineRule="exact"/>
        <w:jc w:val="left"/>
        <w:rPr>
          <w:rFonts w:ascii="宋体"/>
          <w:bCs/>
          <w:sz w:val="24"/>
        </w:rPr>
      </w:pPr>
      <w:r>
        <w:rPr>
          <w:rFonts w:hint="eastAsia" w:ascii="宋体"/>
          <w:bCs/>
          <w:sz w:val="24"/>
        </w:rPr>
        <w:t>4.1设备制造、运输、检测需符合国家自动化、电气等行业规范要求。</w:t>
      </w:r>
    </w:p>
    <w:p>
      <w:pPr>
        <w:spacing w:line="440" w:lineRule="exact"/>
        <w:jc w:val="left"/>
        <w:rPr>
          <w:rFonts w:ascii="宋体"/>
          <w:bCs/>
          <w:sz w:val="24"/>
        </w:rPr>
      </w:pPr>
      <w:r>
        <w:rPr>
          <w:rFonts w:hint="eastAsia" w:ascii="宋体"/>
          <w:bCs/>
          <w:sz w:val="24"/>
        </w:rPr>
        <w:t>4.2材料标准：本国产品全部按中华人民共和国GB标准，进口产品按进口国标准。</w:t>
      </w:r>
    </w:p>
    <w:p>
      <w:pPr>
        <w:autoSpaceDE w:val="0"/>
        <w:autoSpaceDN w:val="0"/>
        <w:adjustRightInd w:val="0"/>
        <w:spacing w:line="360" w:lineRule="auto"/>
        <w:jc w:val="left"/>
        <w:rPr>
          <w:rFonts w:ascii="宋体" w:cs="宋体"/>
          <w:kern w:val="0"/>
          <w:sz w:val="24"/>
          <w:szCs w:val="24"/>
        </w:rPr>
      </w:pPr>
      <w:r>
        <w:rPr>
          <w:rFonts w:hint="eastAsia" w:ascii="宋体"/>
          <w:bCs/>
          <w:sz w:val="24"/>
        </w:rPr>
        <w:t>4.3以上标准如有最新标准，按最新标准执行。标准若有差异，按标准高的进行要求。</w:t>
      </w:r>
    </w:p>
    <w:p>
      <w:pPr>
        <w:adjustRightInd w:val="0"/>
        <w:spacing w:line="360" w:lineRule="auto"/>
        <w:textAlignment w:val="baseline"/>
        <w:rPr>
          <w:rFonts w:ascii="宋体"/>
          <w:b/>
          <w:sz w:val="32"/>
          <w:szCs w:val="32"/>
        </w:rPr>
      </w:pPr>
      <w:r>
        <w:rPr>
          <w:rFonts w:hint="eastAsia" w:ascii="宋体"/>
          <w:b/>
          <w:sz w:val="32"/>
          <w:szCs w:val="32"/>
        </w:rPr>
        <w:t>5.验收标准</w:t>
      </w:r>
    </w:p>
    <w:p>
      <w:pPr>
        <w:widowControl/>
        <w:spacing w:line="360" w:lineRule="auto"/>
        <w:jc w:val="left"/>
        <w:rPr>
          <w:rFonts w:ascii="宋体"/>
          <w:sz w:val="24"/>
          <w:szCs w:val="21"/>
        </w:rPr>
      </w:pPr>
      <w:r>
        <w:rPr>
          <w:rFonts w:hint="eastAsia" w:ascii="宋体"/>
          <w:sz w:val="24"/>
          <w:szCs w:val="21"/>
        </w:rPr>
        <w:t>5.1  设计验收标准按国家或行业规定执行。</w:t>
      </w:r>
    </w:p>
    <w:p>
      <w:pPr>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5.2  设备性能验收标准按技术要求执行。</w:t>
      </w:r>
    </w:p>
    <w:p>
      <w:pPr>
        <w:autoSpaceDE w:val="0"/>
        <w:autoSpaceDN w:val="0"/>
        <w:adjustRightInd w:val="0"/>
        <w:spacing w:line="360" w:lineRule="auto"/>
        <w:jc w:val="left"/>
        <w:rPr>
          <w:rFonts w:hint="eastAsia" w:ascii="宋体" w:cs="宋体"/>
          <w:kern w:val="0"/>
          <w:sz w:val="24"/>
          <w:szCs w:val="24"/>
        </w:rPr>
      </w:pPr>
      <w:r>
        <w:rPr>
          <w:rFonts w:hint="eastAsia" w:ascii="宋体" w:cs="宋体"/>
          <w:kern w:val="0"/>
          <w:sz w:val="24"/>
          <w:szCs w:val="24"/>
        </w:rPr>
        <w:t>5.3  工艺验收按试品质量要求执行。</w:t>
      </w:r>
    </w:p>
    <w:p>
      <w:pPr>
        <w:autoSpaceDE w:val="0"/>
        <w:autoSpaceDN w:val="0"/>
        <w:adjustRightInd w:val="0"/>
        <w:spacing w:line="360" w:lineRule="auto"/>
        <w:jc w:val="left"/>
        <w:rPr>
          <w:rFonts w:hint="eastAsia" w:ascii="宋体" w:cs="宋体"/>
          <w:kern w:val="0"/>
          <w:sz w:val="24"/>
          <w:szCs w:val="24"/>
          <w:lang w:val="en-US" w:eastAsia="zh-CN"/>
        </w:rPr>
      </w:pPr>
      <w:r>
        <w:rPr>
          <w:rFonts w:hint="eastAsia" w:ascii="宋体" w:cs="宋体"/>
          <w:kern w:val="0"/>
          <w:sz w:val="24"/>
          <w:szCs w:val="24"/>
          <w:lang w:val="en-US" w:eastAsia="zh-CN"/>
        </w:rPr>
        <w:t>5.4  粉尘排放标准按国家对应的标准执行。</w:t>
      </w:r>
    </w:p>
    <w:p>
      <w:pPr>
        <w:autoSpaceDE w:val="0"/>
        <w:autoSpaceDN w:val="0"/>
        <w:adjustRightInd w:val="0"/>
        <w:spacing w:line="360" w:lineRule="auto"/>
        <w:jc w:val="left"/>
        <w:rPr>
          <w:rFonts w:hint="default" w:ascii="宋体" w:cs="宋体"/>
          <w:kern w:val="0"/>
          <w:sz w:val="24"/>
          <w:szCs w:val="24"/>
          <w:lang w:val="en-US" w:eastAsia="zh-CN"/>
        </w:rPr>
      </w:pPr>
      <w:r>
        <w:rPr>
          <w:rFonts w:hint="eastAsia" w:ascii="宋体" w:cs="宋体"/>
          <w:kern w:val="0"/>
          <w:sz w:val="24"/>
          <w:szCs w:val="24"/>
          <w:lang w:val="en-US" w:eastAsia="zh-CN"/>
        </w:rPr>
        <w:t>5.5  设备设施运行后按2.1项的要求执行。</w:t>
      </w:r>
    </w:p>
    <w:p>
      <w:pPr>
        <w:adjustRightInd w:val="0"/>
        <w:spacing w:line="360" w:lineRule="auto"/>
        <w:textAlignment w:val="baseline"/>
        <w:rPr>
          <w:rFonts w:ascii="宋体"/>
          <w:b/>
          <w:sz w:val="32"/>
          <w:szCs w:val="32"/>
        </w:rPr>
      </w:pPr>
      <w:r>
        <w:rPr>
          <w:rFonts w:hint="eastAsia" w:ascii="宋体"/>
          <w:b/>
          <w:sz w:val="32"/>
          <w:szCs w:val="32"/>
        </w:rPr>
        <w:t>6.技术培训服务</w:t>
      </w:r>
    </w:p>
    <w:p>
      <w:pPr>
        <w:adjustRightInd w:val="0"/>
        <w:snapToGrid w:val="0"/>
        <w:spacing w:line="360" w:lineRule="auto"/>
        <w:ind w:right="399" w:rightChars="190"/>
        <w:rPr>
          <w:rFonts w:ascii="宋体"/>
          <w:bCs/>
          <w:sz w:val="24"/>
        </w:rPr>
      </w:pPr>
      <w:r>
        <w:rPr>
          <w:rFonts w:hint="eastAsia" w:ascii="宋体"/>
          <w:bCs/>
          <w:sz w:val="24"/>
        </w:rPr>
        <w:t>6.1卖方须提供操作及维修培训，包括操作人员、维修人员（机械，电气控制）。卖方须在投标文件中提供详细的培训计划，包括培训内容、培训时间、培训地点等。</w:t>
      </w:r>
    </w:p>
    <w:p>
      <w:pPr>
        <w:autoSpaceDE w:val="0"/>
        <w:autoSpaceDN w:val="0"/>
        <w:adjustRightInd w:val="0"/>
        <w:spacing w:line="360" w:lineRule="auto"/>
        <w:jc w:val="left"/>
        <w:rPr>
          <w:rFonts w:ascii="宋体"/>
          <w:bCs/>
          <w:sz w:val="24"/>
        </w:rPr>
      </w:pPr>
      <w:r>
        <w:rPr>
          <w:rFonts w:hint="eastAsia" w:ascii="宋体"/>
          <w:bCs/>
          <w:sz w:val="24"/>
        </w:rPr>
        <w:t>6.2技术培训费用应包含在投标总价中。</w:t>
      </w:r>
    </w:p>
    <w:p>
      <w:pPr>
        <w:adjustRightInd w:val="0"/>
        <w:spacing w:line="360" w:lineRule="auto"/>
        <w:textAlignment w:val="baseline"/>
        <w:rPr>
          <w:rFonts w:ascii="宋体"/>
          <w:b/>
          <w:sz w:val="32"/>
          <w:szCs w:val="32"/>
        </w:rPr>
      </w:pPr>
      <w:r>
        <w:rPr>
          <w:rFonts w:hint="eastAsia" w:ascii="宋体"/>
          <w:b/>
          <w:sz w:val="32"/>
          <w:szCs w:val="32"/>
        </w:rPr>
        <w:t>7. 售后服务</w:t>
      </w:r>
    </w:p>
    <w:p>
      <w:pPr>
        <w:adjustRightInd w:val="0"/>
        <w:snapToGrid w:val="0"/>
        <w:spacing w:line="360" w:lineRule="auto"/>
        <w:ind w:right="399" w:rightChars="190"/>
        <w:rPr>
          <w:rFonts w:ascii="宋体"/>
          <w:bCs/>
          <w:sz w:val="24"/>
        </w:rPr>
      </w:pPr>
      <w:r>
        <w:rPr>
          <w:rFonts w:hint="eastAsia" w:ascii="宋体"/>
          <w:bCs/>
          <w:sz w:val="24"/>
        </w:rPr>
        <w:t>7.1 设备整体质量保证期为最终验收之日起12个月。如对合同设备中关键部件的质量保证期有特殊要求的，双方可在专用合同条款中约定。</w:t>
      </w:r>
    </w:p>
    <w:p>
      <w:pPr>
        <w:adjustRightInd w:val="0"/>
        <w:snapToGrid w:val="0"/>
        <w:spacing w:line="360" w:lineRule="auto"/>
        <w:ind w:right="399" w:rightChars="190"/>
        <w:rPr>
          <w:rFonts w:ascii="宋体"/>
          <w:bCs/>
          <w:sz w:val="24"/>
        </w:rPr>
      </w:pPr>
      <w:r>
        <w:rPr>
          <w:rFonts w:hint="eastAsia" w:ascii="宋体"/>
          <w:bCs/>
          <w:sz w:val="24"/>
        </w:rPr>
        <w:t>7.2在质量保证期内如果合同设备出现故障，卖方应自负费用提供质保期服务，对相关合同设备进行修理或更换以消除故障。更换的合同设备和（或）关键部件的质量保证期应重新计算。</w:t>
      </w:r>
    </w:p>
    <w:p>
      <w:pPr>
        <w:adjustRightInd w:val="0"/>
        <w:snapToGrid w:val="0"/>
        <w:spacing w:line="360" w:lineRule="auto"/>
        <w:ind w:right="399" w:rightChars="190"/>
        <w:rPr>
          <w:rFonts w:ascii="宋体"/>
          <w:bCs/>
          <w:sz w:val="24"/>
        </w:rPr>
      </w:pPr>
      <w:r>
        <w:rPr>
          <w:rFonts w:hint="eastAsia" w:ascii="宋体"/>
          <w:bCs/>
          <w:sz w:val="24"/>
        </w:rPr>
        <w:t>7.3在质量保证期内的工作应包括设备精度调校、故障排除等。具体的操作程序和内容须在投标时说明。</w:t>
      </w:r>
    </w:p>
    <w:p>
      <w:pPr>
        <w:adjustRightInd w:val="0"/>
        <w:snapToGrid w:val="0"/>
        <w:spacing w:line="360" w:lineRule="auto"/>
        <w:ind w:right="399" w:rightChars="190"/>
        <w:rPr>
          <w:rFonts w:ascii="宋体"/>
          <w:bCs/>
          <w:sz w:val="24"/>
        </w:rPr>
      </w:pPr>
      <w:r>
        <w:rPr>
          <w:rFonts w:hint="eastAsia" w:ascii="宋体"/>
          <w:bCs/>
          <w:sz w:val="24"/>
        </w:rPr>
        <w:t>7.4卖方应为质保期服务配备充足的技术人员、工具和备件并保证提供的联系方式畅通。卖方须提供24小时咨询服务。如卖方维修点在本市的，应在收到买方维修通知后4小时内到达。如卖方在本市无维修点，应在收到买方维修通知后48小时内到达。如果卖方未在上述时间内作出响应，则买方有权自行或委托他人解决相关问题或查找和解决合同设备的故障，卖方应承担由此发生的全部费用。</w:t>
      </w:r>
    </w:p>
    <w:p>
      <w:pPr>
        <w:adjustRightInd w:val="0"/>
        <w:snapToGrid w:val="0"/>
        <w:spacing w:line="360" w:lineRule="auto"/>
        <w:ind w:right="399" w:rightChars="190"/>
        <w:rPr>
          <w:rFonts w:ascii="宋体"/>
          <w:bCs/>
          <w:sz w:val="24"/>
        </w:rPr>
      </w:pPr>
      <w:r>
        <w:rPr>
          <w:rFonts w:hint="eastAsia" w:ascii="宋体"/>
          <w:bCs/>
          <w:sz w:val="24"/>
        </w:rPr>
        <w:t>7.5卖方应就在施工现场进行质保期服务的情况进行记录，记载合同设备故障发生的时间、原因及解决情况等，由买方签字确认，并在质量保证期结束后提交给买方。</w:t>
      </w:r>
    </w:p>
    <w:p>
      <w:pPr>
        <w:adjustRightInd w:val="0"/>
        <w:snapToGrid w:val="0"/>
        <w:spacing w:line="360" w:lineRule="auto"/>
        <w:ind w:right="399" w:rightChars="190"/>
        <w:rPr>
          <w:rFonts w:ascii="宋体"/>
          <w:bCs/>
          <w:sz w:val="24"/>
        </w:rPr>
      </w:pPr>
      <w:r>
        <w:rPr>
          <w:rFonts w:hint="eastAsia" w:ascii="宋体"/>
          <w:bCs/>
          <w:sz w:val="24"/>
        </w:rPr>
        <w:t>7.6在质量保证期满时，卖方工程师和买方代表对设备进行另一次测试，任何故障须由卖方自费解决并取得买方的认可。</w:t>
      </w:r>
    </w:p>
    <w:p>
      <w:pPr>
        <w:adjustRightInd w:val="0"/>
        <w:spacing w:line="360" w:lineRule="auto"/>
        <w:textAlignment w:val="baseline"/>
        <w:rPr>
          <w:rFonts w:ascii="宋体"/>
          <w:b/>
          <w:sz w:val="32"/>
          <w:szCs w:val="32"/>
        </w:rPr>
      </w:pPr>
      <w:r>
        <w:rPr>
          <w:rFonts w:hint="eastAsia" w:ascii="宋体"/>
          <w:b/>
          <w:sz w:val="32"/>
          <w:szCs w:val="32"/>
        </w:rPr>
        <w:t>8. 保证</w:t>
      </w:r>
    </w:p>
    <w:p>
      <w:pPr>
        <w:adjustRightInd w:val="0"/>
        <w:snapToGrid w:val="0"/>
        <w:spacing w:line="360" w:lineRule="auto"/>
        <w:ind w:right="399" w:rightChars="190"/>
        <w:rPr>
          <w:rFonts w:ascii="宋体"/>
          <w:bCs/>
          <w:sz w:val="24"/>
        </w:rPr>
      </w:pPr>
      <w:r>
        <w:rPr>
          <w:rFonts w:hint="eastAsia" w:ascii="宋体"/>
          <w:bCs/>
          <w:sz w:val="24"/>
        </w:rPr>
        <w:t>8.1卖方保证合同设备符合约定的规格、标准、技术性能考核指标等，能够安全和稳定地运行，且合同设备（包括全部部件）全新、完整、未使用过。</w:t>
      </w:r>
    </w:p>
    <w:p>
      <w:pPr>
        <w:adjustRightInd w:val="0"/>
        <w:snapToGrid w:val="0"/>
        <w:spacing w:line="360" w:lineRule="auto"/>
        <w:ind w:right="399" w:rightChars="190"/>
        <w:rPr>
          <w:rFonts w:ascii="宋体"/>
          <w:bCs/>
          <w:sz w:val="24"/>
        </w:rPr>
      </w:pPr>
      <w:r>
        <w:rPr>
          <w:rFonts w:hint="eastAsia" w:ascii="宋体"/>
          <w:bCs/>
          <w:sz w:val="24"/>
        </w:rPr>
        <w:t>8.2卖方保证按ISO9000系列标准（如果已经执行）或相应的质量管理和质量保证体系，对所供设备的设计、采购、制造、检验、涂装、包装、指导安装、调试等各个环节进行严格的质量管理和质量控制。</w:t>
      </w:r>
    </w:p>
    <w:p>
      <w:pPr>
        <w:adjustRightInd w:val="0"/>
        <w:snapToGrid w:val="0"/>
        <w:spacing w:line="360" w:lineRule="auto"/>
        <w:ind w:right="399" w:rightChars="190"/>
        <w:rPr>
          <w:rFonts w:ascii="宋体"/>
          <w:bCs/>
          <w:sz w:val="24"/>
        </w:rPr>
      </w:pPr>
      <w:r>
        <w:rPr>
          <w:rFonts w:hint="eastAsia" w:ascii="宋体"/>
          <w:bCs/>
          <w:sz w:val="24"/>
        </w:rPr>
        <w:t>8.3卖方保证所提供的设备在正确安装、正常使用和维护保养的情况下，具有使买方满意的使用性能和使用寿命。</w:t>
      </w:r>
    </w:p>
    <w:p>
      <w:pPr>
        <w:adjustRightInd w:val="0"/>
        <w:snapToGrid w:val="0"/>
        <w:spacing w:line="360" w:lineRule="auto"/>
        <w:ind w:right="399" w:rightChars="190"/>
        <w:rPr>
          <w:rFonts w:ascii="宋体"/>
          <w:bCs/>
          <w:sz w:val="24"/>
        </w:rPr>
      </w:pPr>
      <w:r>
        <w:rPr>
          <w:rFonts w:hint="eastAsia" w:ascii="宋体"/>
          <w:bCs/>
          <w:sz w:val="24"/>
        </w:rPr>
        <w:t>8.4卖方保证，卖方所提供的技术资料完整、清晰、准确，符合约定并且能够满足合同设备的安装、调试、考核、操作以及维修和保养的需要。</w:t>
      </w:r>
    </w:p>
    <w:p>
      <w:pPr>
        <w:adjustRightInd w:val="0"/>
        <w:snapToGrid w:val="0"/>
        <w:spacing w:line="360" w:lineRule="auto"/>
        <w:ind w:right="399" w:rightChars="190"/>
        <w:rPr>
          <w:rFonts w:ascii="宋体"/>
          <w:bCs/>
          <w:sz w:val="24"/>
        </w:rPr>
      </w:pPr>
      <w:r>
        <w:rPr>
          <w:rFonts w:hint="eastAsia" w:ascii="宋体"/>
          <w:bCs/>
          <w:sz w:val="24"/>
        </w:rPr>
        <w:t>8.5卖方保证合同范围内提供的备品备件能够满足合同设备在质量保证期结束前正常运行及维修的需要，如在质量保证期结束前因卖方原因出现备品备件短缺影响合同设备正常运行的，卖方应免费提供。</w:t>
      </w:r>
    </w:p>
    <w:p>
      <w:pPr>
        <w:adjustRightInd w:val="0"/>
        <w:snapToGrid w:val="0"/>
        <w:spacing w:line="360" w:lineRule="auto"/>
        <w:ind w:right="399" w:rightChars="190"/>
        <w:rPr>
          <w:rFonts w:ascii="宋体"/>
          <w:bCs/>
          <w:sz w:val="24"/>
        </w:rPr>
      </w:pPr>
      <w:r>
        <w:rPr>
          <w:rFonts w:hint="eastAsia" w:ascii="宋体"/>
          <w:bCs/>
          <w:sz w:val="24"/>
        </w:rPr>
        <w:t>8.6如果在合同设备设计使用寿命期内发生合同项下备品备件停止生产的情况，卖方应事先将拟停止生产的计划通知买方，使买方有足够的时间考虑备品备件的需求量。根据买方要求，卖方应：</w:t>
      </w:r>
    </w:p>
    <w:p>
      <w:pPr>
        <w:adjustRightInd w:val="0"/>
        <w:snapToGrid w:val="0"/>
        <w:spacing w:line="360" w:lineRule="auto"/>
        <w:ind w:right="399" w:rightChars="190" w:firstLine="240" w:firstLineChars="100"/>
        <w:rPr>
          <w:rFonts w:ascii="宋体"/>
          <w:bCs/>
          <w:sz w:val="24"/>
        </w:rPr>
      </w:pPr>
      <w:r>
        <w:rPr>
          <w:rFonts w:hint="eastAsia" w:ascii="宋体"/>
          <w:bCs/>
          <w:sz w:val="24"/>
        </w:rPr>
        <w:t>（1）以不高于同期市场价格或其向任何第三方销售同类产品的价格提供合同设备正常运行所需的全部备品备件。</w:t>
      </w:r>
    </w:p>
    <w:p>
      <w:pPr>
        <w:adjustRightInd w:val="0"/>
        <w:snapToGrid w:val="0"/>
        <w:spacing w:line="360" w:lineRule="auto"/>
        <w:ind w:right="399" w:rightChars="190" w:firstLine="240" w:firstLineChars="100"/>
        <w:rPr>
          <w:rFonts w:ascii="宋体"/>
          <w:bCs/>
          <w:sz w:val="24"/>
        </w:rPr>
      </w:pPr>
      <w:r>
        <w:rPr>
          <w:rFonts w:hint="eastAsia" w:ascii="宋体"/>
          <w:bCs/>
          <w:sz w:val="24"/>
        </w:rPr>
        <w:t>（2）免费提供可供买方或第三方制造停产备品备件所需的全部技术资料，以便买方持续获得上述备品备件以满足合同设备在寿命期内正常运行的需要。卖方保证买方或买方委托的第三方制造及买方使用这些备品备件不侵犯任何人的知识产权。</w:t>
      </w:r>
    </w:p>
    <w:p>
      <w:pPr>
        <w:adjustRightInd w:val="0"/>
        <w:snapToGrid w:val="0"/>
        <w:spacing w:line="360" w:lineRule="auto"/>
        <w:ind w:right="399" w:rightChars="190" w:firstLine="360" w:firstLineChars="150"/>
        <w:rPr>
          <w:rFonts w:ascii="宋体"/>
          <w:bCs/>
          <w:sz w:val="24"/>
        </w:rPr>
      </w:pPr>
      <w:r>
        <w:rPr>
          <w:rFonts w:hint="eastAsia" w:ascii="宋体"/>
          <w:bCs/>
          <w:sz w:val="24"/>
        </w:rPr>
        <w:t>（3）卖方保证，在合同设备设计使用寿命期内，如果卖方发现合同设备由于设计、制造、标识等原因存在足以危及人身、财产安全的缺陷，卖方将及时通知买方并及时采取修正或者补充标识、修理、更换等措施消除缺陷。</w:t>
      </w:r>
    </w:p>
    <w:p>
      <w:pPr>
        <w:adjustRightInd w:val="0"/>
        <w:spacing w:line="360" w:lineRule="auto"/>
        <w:textAlignment w:val="baseline"/>
        <w:rPr>
          <w:rFonts w:ascii="宋体"/>
          <w:b/>
          <w:sz w:val="32"/>
          <w:szCs w:val="32"/>
        </w:rPr>
      </w:pPr>
      <w:r>
        <w:rPr>
          <w:rFonts w:hint="eastAsia" w:ascii="宋体"/>
          <w:b/>
          <w:sz w:val="32"/>
          <w:szCs w:val="32"/>
        </w:rPr>
        <w:t>9. 知识产权</w:t>
      </w:r>
    </w:p>
    <w:p>
      <w:pPr>
        <w:adjustRightInd w:val="0"/>
        <w:snapToGrid w:val="0"/>
        <w:spacing w:line="360" w:lineRule="auto"/>
        <w:ind w:right="399" w:rightChars="190" w:firstLine="240" w:firstLineChars="100"/>
        <w:rPr>
          <w:rFonts w:ascii="宋体"/>
          <w:bCs/>
          <w:sz w:val="24"/>
        </w:rPr>
      </w:pPr>
      <w:r>
        <w:rPr>
          <w:rFonts w:hint="eastAsia" w:ascii="宋体"/>
          <w:bCs/>
          <w:sz w:val="24"/>
        </w:rPr>
        <w:t>9.1买方在履行合同过程中提供给卖方的全部图纸、文件和其他含有数据和信息的资料，其知识产权属于买方。</w:t>
      </w:r>
    </w:p>
    <w:p>
      <w:pPr>
        <w:adjustRightInd w:val="0"/>
        <w:snapToGrid w:val="0"/>
        <w:spacing w:line="360" w:lineRule="auto"/>
        <w:ind w:right="399" w:rightChars="190" w:firstLine="240" w:firstLineChars="100"/>
        <w:rPr>
          <w:rFonts w:ascii="宋体"/>
          <w:bCs/>
          <w:sz w:val="24"/>
        </w:rPr>
      </w:pPr>
      <w:r>
        <w:rPr>
          <w:rFonts w:hint="eastAsia" w:ascii="宋体"/>
          <w:bCs/>
          <w:sz w:val="24"/>
        </w:rPr>
        <w:t>9.2如合同设备涉及知识产权，则卖方保证买方在使用合同设备过程中免于受到第三方提出的有关知识产权侵权的主张、索赔或诉讼的伤害。</w:t>
      </w:r>
    </w:p>
    <w:p>
      <w:pPr>
        <w:adjustRightInd w:val="0"/>
        <w:snapToGrid w:val="0"/>
        <w:spacing w:line="360" w:lineRule="auto"/>
        <w:ind w:right="399" w:rightChars="190" w:firstLine="240" w:firstLineChars="100"/>
        <w:rPr>
          <w:rFonts w:ascii="宋体"/>
          <w:bCs/>
          <w:sz w:val="24"/>
        </w:rPr>
      </w:pPr>
      <w:r>
        <w:rPr>
          <w:rFonts w:hint="eastAsia" w:ascii="宋体"/>
          <w:bCs/>
          <w:sz w:val="24"/>
        </w:rPr>
        <w:t>9.3如果买方收到任何第三方有关知识产权的主张、索赔或诉讼，卖方在收到买方通知后，应以买方名义并在买方的协助下，自负费用处理与第三方的索赔或诉讼，并赔偿买方因此发生的费用和遭受的损失。除专用合同条款另有约定外，如果卖方拒绝处理前述索赔或诉讼或在收到买方通知后28 日内未作表示，买方可以自己的名义进行这些索赔或诉讼，因此发生的费用和遭受的损失均应由卖方承担。</w:t>
      </w:r>
    </w:p>
    <w:p>
      <w:pPr>
        <w:adjustRightInd w:val="0"/>
        <w:spacing w:line="360" w:lineRule="auto"/>
        <w:textAlignment w:val="baseline"/>
        <w:rPr>
          <w:rFonts w:ascii="宋体"/>
          <w:b/>
          <w:sz w:val="32"/>
          <w:szCs w:val="32"/>
        </w:rPr>
      </w:pPr>
      <w:r>
        <w:rPr>
          <w:rFonts w:hint="eastAsia" w:ascii="宋体"/>
          <w:b/>
          <w:sz w:val="32"/>
          <w:szCs w:val="32"/>
        </w:rPr>
        <w:t>10.其它</w:t>
      </w:r>
    </w:p>
    <w:p>
      <w:pPr>
        <w:widowControl/>
        <w:spacing w:line="360" w:lineRule="auto"/>
        <w:jc w:val="left"/>
        <w:rPr>
          <w:rFonts w:ascii="宋体"/>
          <w:bCs/>
          <w:sz w:val="24"/>
        </w:rPr>
      </w:pPr>
      <w:r>
        <w:rPr>
          <w:rFonts w:hint="eastAsia" w:ascii="宋体"/>
          <w:bCs/>
          <w:sz w:val="24"/>
        </w:rPr>
        <w:t>10.1  此</w:t>
      </w:r>
      <w:r>
        <w:rPr>
          <w:rFonts w:hint="eastAsia" w:ascii="宋体"/>
          <w:bCs/>
          <w:sz w:val="24"/>
          <w:lang w:eastAsia="zh-CN"/>
        </w:rPr>
        <w:t>项目建设内容</w:t>
      </w:r>
      <w:r>
        <w:rPr>
          <w:rFonts w:hint="eastAsia" w:ascii="宋体"/>
          <w:bCs/>
          <w:sz w:val="24"/>
        </w:rPr>
        <w:t>所有本质安全设计需符合相关法律法规，布管放线需符合安装标准化标准，</w:t>
      </w:r>
      <w:r>
        <w:rPr>
          <w:rFonts w:hint="eastAsia" w:ascii="宋体"/>
          <w:bCs/>
          <w:sz w:val="24"/>
          <w:lang w:eastAsia="zh-CN"/>
        </w:rPr>
        <w:t>外置或露天</w:t>
      </w:r>
      <w:r>
        <w:rPr>
          <w:rFonts w:hint="eastAsia" w:ascii="宋体"/>
          <w:bCs/>
          <w:sz w:val="24"/>
        </w:rPr>
        <w:t>设备表面</w:t>
      </w:r>
      <w:r>
        <w:rPr>
          <w:rFonts w:hint="eastAsia" w:ascii="宋体"/>
          <w:bCs/>
          <w:sz w:val="24"/>
          <w:lang w:eastAsia="zh-CN"/>
        </w:rPr>
        <w:t>需进行喷塑处理颜色为银灰色，油漆为</w:t>
      </w:r>
      <w:r>
        <w:rPr>
          <w:rFonts w:hint="eastAsia" w:ascii="宋体"/>
          <w:bCs/>
          <w:sz w:val="24"/>
        </w:rPr>
        <w:t>125#银灰色油漆不得使用其他色号油漆,配电箱箱体使用RAL7035#浅灰色油漆，安全警示标识完整。</w:t>
      </w:r>
    </w:p>
    <w:p>
      <w:pPr>
        <w:widowControl/>
        <w:spacing w:line="360" w:lineRule="auto"/>
        <w:jc w:val="left"/>
        <w:rPr>
          <w:rFonts w:ascii="宋体"/>
          <w:bCs/>
          <w:sz w:val="24"/>
        </w:rPr>
      </w:pPr>
      <w:r>
        <w:rPr>
          <w:rFonts w:hint="eastAsia" w:ascii="宋体"/>
          <w:bCs/>
          <w:sz w:val="24"/>
        </w:rPr>
        <w:t>10.2  供应商可提供近三年内本公司</w:t>
      </w:r>
      <w:r>
        <w:rPr>
          <w:rFonts w:hint="eastAsia" w:ascii="宋体"/>
          <w:bCs/>
          <w:sz w:val="24"/>
          <w:lang w:eastAsia="zh-CN"/>
        </w:rPr>
        <w:t>抽风除尘项目</w:t>
      </w:r>
      <w:r>
        <w:rPr>
          <w:rFonts w:hint="eastAsia" w:ascii="宋体"/>
          <w:bCs/>
          <w:sz w:val="24"/>
        </w:rPr>
        <w:t>改进优化的评述及验证的相关数据，此可结合我司需求纳入技术评标考察范围。</w:t>
      </w:r>
    </w:p>
    <w:p>
      <w:pPr>
        <w:widowControl/>
        <w:spacing w:line="360" w:lineRule="auto"/>
        <w:jc w:val="left"/>
        <w:rPr>
          <w:rFonts w:ascii="宋体"/>
          <w:bCs/>
          <w:sz w:val="24"/>
        </w:rPr>
      </w:pPr>
      <w:r>
        <w:rPr>
          <w:rFonts w:hint="eastAsia" w:ascii="宋体"/>
          <w:bCs/>
          <w:sz w:val="24"/>
        </w:rPr>
        <w:t>10.3  供应商可就拟选设备的技术优势（横向对比其它厂家）进行说明，此可纳入技术评标考察范围。</w:t>
      </w:r>
    </w:p>
    <w:p>
      <w:pPr>
        <w:widowControl/>
        <w:spacing w:line="360" w:lineRule="auto"/>
        <w:jc w:val="left"/>
        <w:rPr>
          <w:rFonts w:hint="eastAsia" w:ascii="宋体"/>
          <w:bCs/>
          <w:sz w:val="24"/>
        </w:rPr>
      </w:pPr>
      <w:r>
        <w:rPr>
          <w:rFonts w:hint="eastAsia" w:ascii="宋体"/>
          <w:bCs/>
          <w:sz w:val="24"/>
        </w:rPr>
        <w:t xml:space="preserve">10.4  提供项目建设方案（参考附件七） </w:t>
      </w:r>
    </w:p>
    <w:p>
      <w:pPr>
        <w:widowControl/>
        <w:spacing w:line="360" w:lineRule="auto"/>
        <w:jc w:val="left"/>
        <w:rPr>
          <w:rFonts w:hint="eastAsia" w:ascii="宋体" w:eastAsia="宋体"/>
          <w:bCs/>
          <w:sz w:val="24"/>
          <w:lang w:eastAsia="zh-CN"/>
        </w:rPr>
      </w:pPr>
    </w:p>
    <w:p>
      <w:pPr>
        <w:widowControl/>
        <w:jc w:val="left"/>
        <w:rPr>
          <w:rFonts w:hint="eastAsia" w:ascii="宋体;SimSun" w:hAnsi="宋体;SimSun" w:cs="宋体;SimSun"/>
          <w:sz w:val="24"/>
        </w:rPr>
      </w:pPr>
      <w:r>
        <w:rPr>
          <w:rFonts w:hint="eastAsia" w:ascii="宋体" w:eastAsia="宋体"/>
          <w:bCs/>
          <w:sz w:val="24"/>
          <w:lang w:eastAsia="zh-CN"/>
        </w:rPr>
        <w:drawing>
          <wp:anchor distT="0" distB="0" distL="114300" distR="114300" simplePos="0" relativeHeight="251659264" behindDoc="0" locked="0" layoutInCell="1" allowOverlap="1">
            <wp:simplePos x="0" y="0"/>
            <wp:positionH relativeFrom="column">
              <wp:posOffset>1302385</wp:posOffset>
            </wp:positionH>
            <wp:positionV relativeFrom="paragraph">
              <wp:posOffset>28575</wp:posOffset>
            </wp:positionV>
            <wp:extent cx="1574165" cy="2309495"/>
            <wp:effectExtent l="0" t="0" r="6985" b="14605"/>
            <wp:wrapNone/>
            <wp:docPr id="1" name="图片 1" descr="1680337642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680337642165"/>
                    <pic:cNvPicPr>
                      <a:picLocks noChangeAspect="1"/>
                    </pic:cNvPicPr>
                  </pic:nvPicPr>
                  <pic:blipFill>
                    <a:blip r:embed="rId4"/>
                    <a:stretch>
                      <a:fillRect/>
                    </a:stretch>
                  </pic:blipFill>
                  <pic:spPr>
                    <a:xfrm>
                      <a:off x="0" y="0"/>
                      <a:ext cx="1574165" cy="2309495"/>
                    </a:xfrm>
                    <a:prstGeom prst="rect">
                      <a:avLst/>
                    </a:prstGeom>
                  </pic:spPr>
                </pic:pic>
              </a:graphicData>
            </a:graphic>
          </wp:anchor>
        </w:drawing>
      </w:r>
      <w:r>
        <w:rPr>
          <w:rFonts w:hint="eastAsia" w:ascii="宋体"/>
          <w:sz w:val="24"/>
          <w:szCs w:val="21"/>
          <w:lang w:val="en-US" w:eastAsia="zh-CN"/>
        </w:rPr>
        <w:t>车间平面及布置图</w:t>
      </w:r>
      <w:r>
        <w:rPr>
          <w:rFonts w:hint="eastAsia" w:ascii="宋体"/>
          <w:bCs/>
          <w:sz w:val="24"/>
        </w:rPr>
        <w:br w:type="page"/>
      </w:r>
      <w:bookmarkStart w:id="0" w:name="_GoBack"/>
      <w:bookmarkEnd w:id="0"/>
    </w:p>
    <w:p>
      <w:pPr>
        <w:widowControl/>
        <w:ind w:firstLine="480" w:firstLineChars="200"/>
        <w:jc w:val="left"/>
        <w:rPr>
          <w:rFonts w:hint="eastAsia" w:ascii="宋体;SimSun" w:hAnsi="宋体;SimSun" w:cs="宋体;SimSun"/>
          <w:sz w:val="24"/>
        </w:rPr>
      </w:pPr>
    </w:p>
    <w:p>
      <w:pPr>
        <w:widowControl/>
        <w:jc w:val="center"/>
        <w:rPr>
          <w:rFonts w:hint="eastAsia" w:ascii="宋体;SimSun" w:hAnsi="宋体;SimSun" w:cs="宋体;SimSun"/>
          <w:sz w:val="24"/>
        </w:rPr>
      </w:pPr>
      <w:r>
        <w:rPr>
          <w:rFonts w:hint="eastAsia" w:ascii="黑体" w:eastAsia="黑体"/>
          <w:bCs/>
          <w:sz w:val="32"/>
          <w:szCs w:val="32"/>
        </w:rPr>
        <w:t>第四部分 文件格式</w:t>
      </w:r>
    </w:p>
    <w:p>
      <w:pPr>
        <w:spacing w:line="520" w:lineRule="exact"/>
      </w:pPr>
      <w:r>
        <w:rPr>
          <w:rFonts w:hint="eastAsia"/>
        </w:rPr>
        <w:t>附件一</w:t>
      </w:r>
    </w:p>
    <w:p>
      <w:pPr>
        <w:spacing w:line="520" w:lineRule="exact"/>
        <w:jc w:val="center"/>
        <w:rPr>
          <w:b/>
          <w:sz w:val="44"/>
          <w:szCs w:val="44"/>
        </w:rPr>
      </w:pPr>
      <w:r>
        <w:rPr>
          <w:b/>
          <w:sz w:val="44"/>
          <w:szCs w:val="44"/>
        </w:rPr>
        <w:t>承诺函</w:t>
      </w:r>
    </w:p>
    <w:p>
      <w:pPr>
        <w:spacing w:line="400" w:lineRule="exact"/>
        <w:rPr>
          <w:rFonts w:ascii="宋体;SimSun" w:hAnsi="宋体;SimSun" w:eastAsia="黑体;SimHei" w:cs="宋体;SimSun"/>
          <w:b/>
          <w:sz w:val="28"/>
          <w:szCs w:val="28"/>
        </w:rPr>
      </w:pPr>
    </w:p>
    <w:p>
      <w:pPr>
        <w:spacing w:line="360" w:lineRule="auto"/>
        <w:rPr>
          <w:sz w:val="24"/>
        </w:rPr>
      </w:pPr>
      <w:r>
        <w:rPr>
          <w:sz w:val="24"/>
          <w:u w:val="single"/>
        </w:rPr>
        <w:t>成都</w:t>
      </w:r>
      <w:r>
        <w:rPr>
          <w:rFonts w:hint="eastAsia"/>
          <w:sz w:val="24"/>
          <w:u w:val="single"/>
        </w:rPr>
        <w:t>恒达光学</w:t>
      </w:r>
      <w:r>
        <w:rPr>
          <w:sz w:val="24"/>
          <w:u w:val="single"/>
        </w:rPr>
        <w:t>有限</w:t>
      </w:r>
      <w:r>
        <w:rPr>
          <w:rFonts w:hint="eastAsia"/>
          <w:sz w:val="24"/>
          <w:u w:val="single"/>
        </w:rPr>
        <w:t>责任</w:t>
      </w:r>
      <w:r>
        <w:rPr>
          <w:sz w:val="24"/>
          <w:u w:val="single"/>
        </w:rPr>
        <w:t>公司</w:t>
      </w:r>
      <w:r>
        <w:rPr>
          <w:sz w:val="24"/>
        </w:rPr>
        <w:t>：</w:t>
      </w:r>
    </w:p>
    <w:p>
      <w:pPr>
        <w:spacing w:line="360" w:lineRule="auto"/>
        <w:ind w:firstLine="480"/>
      </w:pPr>
      <w:r>
        <w:rPr>
          <w:rFonts w:ascii="宋体;SimSun" w:hAnsi="宋体;SimSun" w:cs="宋体;SimSun"/>
          <w:sz w:val="24"/>
        </w:rPr>
        <w:t>我公司作为本次询价项目的供应商，根据询价采购文件要求，现郑重承诺如下：</w:t>
      </w:r>
    </w:p>
    <w:p>
      <w:pPr>
        <w:spacing w:line="360" w:lineRule="auto"/>
        <w:ind w:firstLine="480"/>
      </w:pPr>
      <w:r>
        <w:rPr>
          <w:rFonts w:ascii="宋体;SimSun" w:hAnsi="宋体;SimSun" w:cs="宋体;SimSun"/>
          <w:sz w:val="24"/>
        </w:rPr>
        <w:t>一、</w:t>
      </w:r>
      <w:r>
        <w:rPr>
          <w:sz w:val="24"/>
        </w:rPr>
        <w:t>具备本项目规定的所有资格条件。</w:t>
      </w:r>
    </w:p>
    <w:p>
      <w:pPr>
        <w:spacing w:line="360" w:lineRule="auto"/>
        <w:ind w:firstLine="480"/>
      </w:pPr>
      <w:r>
        <w:rPr>
          <w:rFonts w:ascii="宋体;SimSun" w:hAnsi="宋体;SimSun" w:cs="宋体;SimSun"/>
          <w:sz w:val="24"/>
        </w:rPr>
        <w:t>二、对询价采购文件有异议，已经在递交响应文件截止时间届满前依法进行维权救济，不存在对询价采购文件有异议的同时又参加询价以求侥幸成交或者为实现其他非法目的的行为。</w:t>
      </w:r>
    </w:p>
    <w:p>
      <w:pPr>
        <w:spacing w:line="360" w:lineRule="auto"/>
        <w:ind w:firstLine="480"/>
        <w:rPr>
          <w:rFonts w:hint="eastAsia" w:ascii="宋体;SimSun" w:hAnsi="宋体;SimSun" w:cs="宋体;SimSun"/>
          <w:sz w:val="24"/>
        </w:rPr>
      </w:pPr>
      <w:r>
        <w:rPr>
          <w:rFonts w:ascii="宋体;SimSun" w:hAnsi="宋体;SimSun" w:cs="宋体;SimSun"/>
          <w:sz w:val="24"/>
        </w:rPr>
        <w:t>三、在参加本次采购活动中，不存在与单位负责人为同一人或者存在直接控股、管理关系的其他供应商参与同一合同项下的采购活动的行为。</w:t>
      </w:r>
    </w:p>
    <w:p>
      <w:pPr>
        <w:spacing w:line="360" w:lineRule="auto"/>
        <w:ind w:firstLine="480"/>
        <w:rPr>
          <w:rFonts w:hint="eastAsia" w:ascii="宋体;SimSun" w:hAnsi="宋体;SimSun" w:cs="宋体;SimSun"/>
          <w:sz w:val="24"/>
        </w:rPr>
      </w:pPr>
      <w:r>
        <w:rPr>
          <w:rFonts w:ascii="宋体;SimSun" w:hAnsi="宋体;SimSun" w:cs="宋体;SimSun"/>
          <w:sz w:val="24"/>
        </w:rPr>
        <w:t>四、在参加本次采购活动中，不存在和其他供应商在同一合同项下的采购项目中，同时委托同一个自然人、同一家庭的人员、同一单位的人员作为代理人的行为。</w:t>
      </w:r>
    </w:p>
    <w:p>
      <w:pPr>
        <w:spacing w:line="360" w:lineRule="auto"/>
        <w:ind w:firstLine="480"/>
        <w:rPr>
          <w:rFonts w:hint="eastAsia" w:ascii="宋体;SimSun" w:hAnsi="宋体;SimSun" w:cs="宋体;SimSun"/>
          <w:sz w:val="24"/>
        </w:rPr>
      </w:pPr>
      <w:r>
        <w:rPr>
          <w:rFonts w:ascii="宋体;SimSun" w:hAnsi="宋体;SimSun" w:cs="宋体;SimSun"/>
          <w:sz w:val="24"/>
        </w:rPr>
        <w:t>五、响应文件中提供的能够给予我公司带来优惠、好处的任何资料和技术、服务、商务等响应承诺情况都是真实的、有效的、合法的。</w:t>
      </w:r>
    </w:p>
    <w:p>
      <w:pPr>
        <w:spacing w:line="360" w:lineRule="auto"/>
        <w:ind w:firstLine="480"/>
        <w:rPr>
          <w:rFonts w:hint="eastAsia" w:ascii="宋体;SimSun" w:hAnsi="宋体;SimSun" w:cs="宋体;SimSun"/>
          <w:sz w:val="24"/>
        </w:rPr>
      </w:pPr>
      <w:r>
        <w:rPr>
          <w:rFonts w:hint="eastAsia" w:ascii="宋体;SimSun" w:hAnsi="宋体;SimSun" w:cs="宋体;SimSun"/>
          <w:sz w:val="24"/>
        </w:rPr>
        <w:t>六</w:t>
      </w:r>
      <w:r>
        <w:rPr>
          <w:rFonts w:ascii="宋体;SimSun" w:hAnsi="宋体;SimSun"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360" w:lineRule="auto"/>
        <w:ind w:firstLine="480"/>
        <w:rPr>
          <w:rFonts w:hint="eastAsia" w:ascii="宋体;SimSun" w:hAnsi="宋体;SimSun" w:cs="宋体;SimSun"/>
          <w:sz w:val="24"/>
        </w:rPr>
      </w:pPr>
      <w:r>
        <w:rPr>
          <w:rFonts w:ascii="宋体;SimSun" w:hAnsi="宋体;SimSun" w:cs="宋体;SimSun"/>
          <w:sz w:val="24"/>
        </w:rPr>
        <w:t>本公司对上述承诺的内容事项真实性负责。如经查实上述承诺的内容事项存在虚假，我公司愿意接受以提供虚假材料谋取成交的法律责任。</w:t>
      </w:r>
    </w:p>
    <w:p>
      <w:pPr>
        <w:spacing w:line="360" w:lineRule="auto"/>
        <w:rPr>
          <w:rFonts w:hint="eastAsia" w:ascii="宋体;SimSun" w:hAnsi="宋体;SimSun" w:cs="宋体;SimSun"/>
          <w:sz w:val="24"/>
        </w:rPr>
      </w:pPr>
    </w:p>
    <w:p>
      <w:pPr>
        <w:rPr>
          <w:rFonts w:hint="eastAsia" w:ascii="宋体;SimSun" w:hAnsi="宋体;SimSun" w:cs="宋体;SimSun"/>
          <w:sz w:val="24"/>
        </w:rPr>
      </w:pPr>
    </w:p>
    <w:p>
      <w:pPr>
        <w:spacing w:line="360" w:lineRule="auto"/>
        <w:ind w:firstLine="480"/>
        <w:rPr>
          <w:rFonts w:hint="eastAsia" w:ascii="宋体;SimSun" w:hAnsi="宋体;SimSun" w:cs="宋体;SimSun"/>
          <w:sz w:val="24"/>
        </w:rPr>
      </w:pPr>
      <w:r>
        <w:rPr>
          <w:rFonts w:ascii="宋体;SimSun" w:hAnsi="宋体;SimSun" w:cs="宋体;SimSun"/>
          <w:sz w:val="24"/>
        </w:rPr>
        <w:t>法定代表人签字或者加盖个人私章：</w:t>
      </w:r>
    </w:p>
    <w:p>
      <w:pPr>
        <w:spacing w:line="360" w:lineRule="auto"/>
        <w:ind w:firstLine="480"/>
        <w:rPr>
          <w:rFonts w:hint="eastAsia" w:ascii="宋体;SimSun" w:hAnsi="宋体;SimSun" w:cs="宋体;SimSun"/>
          <w:sz w:val="24"/>
        </w:rPr>
      </w:pPr>
      <w:r>
        <w:rPr>
          <w:rFonts w:ascii="宋体;SimSun" w:hAnsi="宋体;SimSun" w:cs="宋体;SimSun"/>
          <w:sz w:val="24"/>
        </w:rPr>
        <w:t>授权代表签字：</w:t>
      </w:r>
    </w:p>
    <w:p>
      <w:pPr>
        <w:spacing w:line="360" w:lineRule="auto"/>
        <w:ind w:firstLine="480"/>
        <w:rPr>
          <w:rFonts w:hint="eastAsia" w:ascii="宋体;SimSun" w:hAnsi="宋体;SimSun" w:cs="宋体;SimSun"/>
          <w:sz w:val="24"/>
        </w:rPr>
      </w:pPr>
      <w:r>
        <w:rPr>
          <w:rFonts w:ascii="宋体;SimSun" w:hAnsi="宋体;SimSun" w:cs="宋体;SimSun"/>
          <w:sz w:val="24"/>
        </w:rPr>
        <w:t>供应商名称：（盖章）</w:t>
      </w:r>
    </w:p>
    <w:p>
      <w:pPr>
        <w:widowControl/>
        <w:ind w:firstLine="480" w:firstLineChars="200"/>
        <w:jc w:val="left"/>
      </w:pPr>
      <w:r>
        <w:rPr>
          <w:rFonts w:ascii="宋体;SimSun" w:hAnsi="宋体;SimSun" w:cs="宋体;SimSun"/>
          <w:sz w:val="24"/>
        </w:rPr>
        <w:t>日期：</w:t>
      </w:r>
      <w:r>
        <w:rPr>
          <w:rFonts w:hint="eastAsia" w:ascii="宋体;SimSun" w:hAnsi="宋体;SimSun" w:cs="宋体;SimSun"/>
          <w:sz w:val="24"/>
          <w:lang w:val="en-US" w:eastAsia="zh-CN"/>
        </w:rPr>
        <w:t xml:space="preserve">      </w:t>
      </w:r>
      <w:r>
        <w:rPr>
          <w:rFonts w:ascii="宋体;SimSun" w:hAnsi="宋体;SimSun" w:cs="宋体;SimSun"/>
          <w:sz w:val="24"/>
        </w:rPr>
        <w:t>年</w:t>
      </w:r>
      <w:r>
        <w:rPr>
          <w:rFonts w:hint="eastAsia" w:ascii="宋体;SimSun" w:hAnsi="宋体;SimSun" w:cs="宋体;SimSun"/>
          <w:sz w:val="24"/>
          <w:lang w:val="en-US" w:eastAsia="zh-CN"/>
        </w:rPr>
        <w:t xml:space="preserve">   </w:t>
      </w:r>
      <w:r>
        <w:rPr>
          <w:rFonts w:ascii="宋体;SimSun" w:hAnsi="宋体;SimSun" w:cs="宋体;SimSun"/>
          <w:sz w:val="24"/>
        </w:rPr>
        <w:t>月</w:t>
      </w:r>
      <w:r>
        <w:rPr>
          <w:rFonts w:hint="eastAsia" w:ascii="宋体;SimSun" w:hAnsi="宋体;SimSun" w:cs="宋体;SimSun"/>
          <w:sz w:val="24"/>
          <w:lang w:val="en-US" w:eastAsia="zh-CN"/>
        </w:rPr>
        <w:t xml:space="preserve">   </w:t>
      </w:r>
      <w:r>
        <w:rPr>
          <w:rFonts w:ascii="宋体;SimSun" w:hAnsi="宋体;SimSun" w:cs="宋体;SimSun"/>
          <w:sz w:val="24"/>
        </w:rPr>
        <w:t>日</w:t>
      </w:r>
    </w:p>
    <w:p>
      <w:pPr>
        <w:spacing w:line="520" w:lineRule="exact"/>
        <w:rPr>
          <w:rFonts w:ascii="宋体" w:cs="宋体"/>
          <w:b/>
          <w:color w:val="000000"/>
          <w:kern w:val="0"/>
          <w:sz w:val="24"/>
        </w:rPr>
      </w:pPr>
    </w:p>
    <w:p>
      <w:pPr>
        <w:widowControl/>
        <w:jc w:val="left"/>
        <w:rPr>
          <w:rFonts w:ascii="宋体" w:cs="宋体"/>
          <w:b/>
          <w:color w:val="000000"/>
          <w:kern w:val="0"/>
          <w:sz w:val="24"/>
        </w:rPr>
      </w:pPr>
      <w:r>
        <w:rPr>
          <w:rFonts w:ascii="宋体" w:cs="宋体"/>
          <w:b/>
          <w:color w:val="000000"/>
          <w:kern w:val="0"/>
          <w:sz w:val="24"/>
        </w:rPr>
        <w:br w:type="page"/>
      </w:r>
      <w:r>
        <w:rPr>
          <w:rFonts w:hint="eastAsia"/>
        </w:rPr>
        <w:t>附件二</w:t>
      </w:r>
    </w:p>
    <w:p>
      <w:pPr>
        <w:widowControl/>
        <w:spacing w:line="420" w:lineRule="exact"/>
        <w:jc w:val="left"/>
        <w:rPr>
          <w:rFonts w:ascii="宋体" w:cs="宋体"/>
          <w:b/>
          <w:color w:val="000000"/>
          <w:kern w:val="0"/>
          <w:sz w:val="24"/>
        </w:rPr>
      </w:pPr>
    </w:p>
    <w:p>
      <w:pPr>
        <w:widowControl/>
        <w:spacing w:line="420" w:lineRule="exact"/>
        <w:ind w:firstLine="2774" w:firstLineChars="947"/>
        <w:jc w:val="left"/>
        <w:rPr>
          <w:rFonts w:ascii="宋体" w:cs="宋体"/>
          <w:b/>
          <w:color w:val="000000"/>
          <w:kern w:val="0"/>
          <w:sz w:val="24"/>
        </w:rPr>
      </w:pPr>
      <w:r>
        <w:rPr>
          <w:rFonts w:hint="eastAsia" w:ascii="宋体" w:cs="宋体"/>
          <w:b/>
          <w:color w:val="000000"/>
          <w:spacing w:val="26"/>
          <w:kern w:val="0"/>
          <w:sz w:val="24"/>
        </w:rPr>
        <w:t>法人代表授权人</w:t>
      </w:r>
    </w:p>
    <w:p>
      <w:pPr>
        <w:widowControl/>
        <w:spacing w:line="420" w:lineRule="exact"/>
        <w:ind w:firstLine="600" w:firstLineChars="250"/>
        <w:jc w:val="left"/>
        <w:rPr>
          <w:rFonts w:ascii="宋体" w:cs="宋体"/>
          <w:color w:val="000000"/>
          <w:kern w:val="0"/>
          <w:sz w:val="24"/>
        </w:rPr>
      </w:pPr>
    </w:p>
    <w:p>
      <w:pPr>
        <w:widowControl/>
        <w:spacing w:line="420" w:lineRule="exact"/>
        <w:ind w:firstLine="600" w:firstLineChars="250"/>
        <w:jc w:val="left"/>
        <w:rPr>
          <w:rFonts w:ascii="宋体" w:cs="宋体"/>
          <w:b/>
          <w:bCs/>
          <w:color w:val="000000"/>
          <w:kern w:val="0"/>
          <w:sz w:val="24"/>
          <w:u w:val="single"/>
        </w:rPr>
      </w:pPr>
      <w:r>
        <w:rPr>
          <w:rFonts w:hint="eastAsia" w:ascii="宋体" w:cs="宋体"/>
          <w:color w:val="000000"/>
          <w:kern w:val="0"/>
          <w:sz w:val="24"/>
        </w:rPr>
        <w:t xml:space="preserve">本授权书声明：在本书上签字的 </w:t>
      </w:r>
      <w:r>
        <w:rPr>
          <w:rFonts w:ascii="宋体" w:cs="宋体"/>
          <w:color w:val="000000"/>
          <w:kern w:val="0"/>
          <w:sz w:val="24"/>
          <w:u w:val="single"/>
        </w:rPr>
        <w:t xml:space="preserve">                     </w:t>
      </w:r>
      <w:r>
        <w:rPr>
          <w:rFonts w:hint="eastAsia" w:ascii="宋体" w:cs="宋体"/>
          <w:color w:val="000000"/>
          <w:kern w:val="0"/>
          <w:sz w:val="24"/>
        </w:rPr>
        <w:t>（公司名称）（法定代表人姓名、职务）代表本公司任命在本书上签字的 （被授权人姓名、职务）为本公司的合法代理人，在 项目报价中，以本公司的名义签署报价文件，进行谈判、签署合同和处理与之有关的一切事宜。</w:t>
      </w:r>
    </w:p>
    <w:p>
      <w:pPr>
        <w:widowControl/>
        <w:spacing w:line="420" w:lineRule="exact"/>
        <w:jc w:val="left"/>
        <w:rPr>
          <w:rFonts w:ascii="宋体" w:cs="宋体"/>
          <w:b/>
          <w:color w:val="000000"/>
          <w:kern w:val="0"/>
          <w:sz w:val="24"/>
          <w:u w:val="single"/>
        </w:rPr>
      </w:pPr>
      <w:r>
        <w:rPr>
          <w:rFonts w:hint="eastAsia" w:ascii="宋体" w:cs="宋体"/>
          <w:color w:val="000000"/>
          <w:kern w:val="0"/>
          <w:sz w:val="24"/>
        </w:rPr>
        <w:t>被授权人：（签字）  性 别：    年龄：</w:t>
      </w:r>
    </w:p>
    <w:p>
      <w:pPr>
        <w:widowControl/>
        <w:spacing w:line="420" w:lineRule="exact"/>
        <w:jc w:val="left"/>
        <w:rPr>
          <w:rFonts w:ascii="宋体" w:cs="宋体"/>
          <w:b/>
          <w:color w:val="000000"/>
          <w:kern w:val="0"/>
          <w:sz w:val="24"/>
          <w:u w:val="single"/>
        </w:rPr>
      </w:pPr>
      <w:r>
        <w:rPr>
          <w:rFonts w:hint="eastAsia" w:ascii="宋体" w:cs="宋体"/>
          <w:color w:val="000000"/>
          <w:kern w:val="0"/>
          <w:sz w:val="24"/>
        </w:rPr>
        <w:t>身份证号码：</w:t>
      </w:r>
    </w:p>
    <w:p>
      <w:pPr>
        <w:widowControl/>
        <w:spacing w:line="420" w:lineRule="exact"/>
        <w:jc w:val="left"/>
        <w:rPr>
          <w:rFonts w:ascii="宋体" w:cs="宋体"/>
          <w:color w:val="000000"/>
          <w:kern w:val="0"/>
          <w:sz w:val="24"/>
        </w:rPr>
      </w:pPr>
      <w:r>
        <w:rPr>
          <w:rFonts w:hint="eastAsia" w:ascii="宋体" w:cs="宋体"/>
          <w:color w:val="000000"/>
          <w:kern w:val="0"/>
          <w:sz w:val="24"/>
        </w:rPr>
        <w:t xml:space="preserve">联系电话：     </w:t>
      </w:r>
    </w:p>
    <w:p>
      <w:pPr>
        <w:widowControl/>
        <w:spacing w:line="420" w:lineRule="exact"/>
        <w:jc w:val="left"/>
        <w:rPr>
          <w:rFonts w:ascii="宋体" w:cs="宋体"/>
          <w:b/>
          <w:color w:val="000000"/>
          <w:kern w:val="0"/>
          <w:sz w:val="24"/>
          <w:u w:val="single"/>
        </w:rPr>
      </w:pPr>
      <w:r>
        <w:rPr>
          <w:rFonts w:hint="eastAsia" w:ascii="宋体" w:cs="宋体"/>
          <w:color w:val="000000"/>
          <w:kern w:val="0"/>
          <w:sz w:val="24"/>
        </w:rPr>
        <w:t>手机：</w:t>
      </w:r>
    </w:p>
    <w:p>
      <w:pPr>
        <w:widowControl/>
        <w:spacing w:line="420" w:lineRule="exact"/>
        <w:jc w:val="left"/>
        <w:rPr>
          <w:rFonts w:ascii="宋体" w:cs="宋体"/>
          <w:color w:val="000000"/>
          <w:kern w:val="0"/>
          <w:sz w:val="24"/>
        </w:rPr>
      </w:pPr>
      <w:r>
        <w:rPr>
          <w:rFonts w:hint="eastAsia" w:ascii="宋体" w:cs="宋体"/>
          <w:color w:val="000000"/>
          <w:kern w:val="0"/>
          <w:sz w:val="24"/>
        </w:rPr>
        <w:t>公司名称： （盖公司章）</w:t>
      </w:r>
    </w:p>
    <w:p>
      <w:pPr>
        <w:widowControl/>
        <w:spacing w:line="420" w:lineRule="exact"/>
        <w:jc w:val="left"/>
        <w:rPr>
          <w:rFonts w:ascii="宋体" w:cs="宋体"/>
          <w:color w:val="000000"/>
          <w:kern w:val="0"/>
          <w:sz w:val="24"/>
        </w:rPr>
      </w:pPr>
      <w:r>
        <w:rPr>
          <w:rFonts w:hint="eastAsia" w:ascii="宋体" w:cs="宋体"/>
          <w:color w:val="000000"/>
          <w:kern w:val="0"/>
          <w:sz w:val="24"/>
        </w:rPr>
        <w:t>地    址：</w:t>
      </w:r>
    </w:p>
    <w:p>
      <w:pPr>
        <w:widowControl/>
        <w:spacing w:line="420" w:lineRule="exact"/>
        <w:jc w:val="left"/>
        <w:rPr>
          <w:rFonts w:ascii="宋体" w:cs="宋体"/>
          <w:color w:val="000000"/>
          <w:kern w:val="0"/>
          <w:sz w:val="24"/>
        </w:rPr>
      </w:pPr>
      <w:r>
        <w:rPr>
          <w:rFonts w:hint="eastAsia" w:ascii="宋体" w:cs="宋体"/>
          <w:color w:val="000000"/>
          <w:kern w:val="0"/>
          <w:sz w:val="24"/>
        </w:rPr>
        <w:t xml:space="preserve">法定代表人：（签字） </w:t>
      </w:r>
    </w:p>
    <w:p>
      <w:pPr>
        <w:widowControl/>
        <w:spacing w:line="420" w:lineRule="exact"/>
        <w:jc w:val="left"/>
        <w:rPr>
          <w:rFonts w:ascii="宋体" w:cs="宋体"/>
          <w:color w:val="000000"/>
          <w:kern w:val="0"/>
          <w:sz w:val="24"/>
        </w:rPr>
      </w:pPr>
      <w:r>
        <w:rPr>
          <w:rFonts w:hint="eastAsia" w:ascii="宋体" w:cs="宋体"/>
          <w:color w:val="000000"/>
          <w:kern w:val="0"/>
          <w:sz w:val="24"/>
        </w:rPr>
        <w:t xml:space="preserve">联系电话：  </w:t>
      </w:r>
    </w:p>
    <w:p>
      <w:pPr>
        <w:widowControl/>
        <w:spacing w:line="420" w:lineRule="exact"/>
        <w:jc w:val="left"/>
        <w:rPr>
          <w:rFonts w:ascii="宋体" w:cs="宋体"/>
          <w:color w:val="000000"/>
          <w:kern w:val="0"/>
          <w:sz w:val="24"/>
        </w:rPr>
      </w:pPr>
      <w:r>
        <w:rPr>
          <w:rFonts w:hint="eastAsia" w:ascii="宋体" w:cs="宋体"/>
          <w:color w:val="000000"/>
          <w:kern w:val="0"/>
          <w:sz w:val="24"/>
        </w:rPr>
        <w:t>手机：</w:t>
      </w:r>
    </w:p>
    <w:p>
      <w:pPr>
        <w:widowControl/>
        <w:spacing w:line="420" w:lineRule="exact"/>
        <w:jc w:val="left"/>
        <w:rPr>
          <w:rFonts w:ascii="宋体" w:cs="宋体"/>
          <w:color w:val="000000"/>
          <w:kern w:val="0"/>
          <w:sz w:val="24"/>
        </w:rPr>
      </w:pPr>
      <w:r>
        <w:rPr>
          <w:rFonts w:hint="eastAsia" w:ascii="宋体" w:cs="宋体"/>
          <w:color w:val="000000"/>
          <w:kern w:val="0"/>
          <w:sz w:val="24"/>
        </w:rPr>
        <w:t>日    期：  年   月   日</w:t>
      </w:r>
    </w:p>
    <w:p>
      <w:pPr>
        <w:spacing w:line="520" w:lineRule="exact"/>
      </w:pPr>
      <w:r>
        <w:rPr>
          <w:color w:val="000000"/>
        </w:rPr>
        <w:br w:type="page"/>
      </w:r>
      <w:r>
        <w:rPr>
          <w:rFonts w:hint="eastAsia"/>
        </w:rPr>
        <w:t>附件三：报价函</w:t>
      </w:r>
      <w:r>
        <w:t>格式</w:t>
      </w:r>
    </w:p>
    <w:p>
      <w:pPr>
        <w:spacing w:line="520" w:lineRule="exact"/>
        <w:jc w:val="center"/>
        <w:rPr>
          <w:b/>
          <w:sz w:val="44"/>
          <w:szCs w:val="44"/>
        </w:rPr>
      </w:pPr>
      <w:r>
        <w:rPr>
          <w:rFonts w:hint="eastAsia"/>
          <w:b/>
          <w:sz w:val="44"/>
          <w:szCs w:val="44"/>
        </w:rPr>
        <w:t>报价函</w:t>
      </w:r>
    </w:p>
    <w:p>
      <w:pPr>
        <w:spacing w:line="360" w:lineRule="exact"/>
        <w:rPr>
          <w:sz w:val="24"/>
        </w:rPr>
      </w:pPr>
    </w:p>
    <w:p>
      <w:pPr>
        <w:spacing w:line="360" w:lineRule="auto"/>
        <w:rPr>
          <w:sz w:val="24"/>
        </w:rPr>
      </w:pPr>
      <w:r>
        <w:rPr>
          <w:sz w:val="24"/>
        </w:rPr>
        <w:t>致：</w:t>
      </w:r>
      <w:r>
        <w:rPr>
          <w:rFonts w:hint="eastAsia"/>
          <w:sz w:val="24"/>
          <w:u w:val="single"/>
        </w:rPr>
        <w:t>成都恒达光学有限公司</w:t>
      </w:r>
    </w:p>
    <w:p>
      <w:pPr>
        <w:spacing w:line="360" w:lineRule="auto"/>
        <w:ind w:firstLine="480" w:firstLineChars="200"/>
        <w:rPr>
          <w:sz w:val="24"/>
        </w:rPr>
      </w:pPr>
      <w:r>
        <w:rPr>
          <w:sz w:val="24"/>
        </w:rPr>
        <w:t>根据贵</w:t>
      </w:r>
      <w:r>
        <w:rPr>
          <w:rFonts w:hint="eastAsia"/>
          <w:sz w:val="24"/>
        </w:rPr>
        <w:t>公司</w:t>
      </w:r>
      <w:r>
        <w:rPr>
          <w:rFonts w:hint="eastAsia" w:ascii="宋体" w:cs="宋体"/>
          <w:sz w:val="24"/>
          <w:u w:val="single"/>
          <w:lang w:eastAsia="zh-CN"/>
        </w:rPr>
        <w:t>切割工序抽风除尘</w:t>
      </w:r>
      <w:r>
        <w:rPr>
          <w:rFonts w:hint="eastAsia" w:ascii="宋体" w:cs="宋体"/>
          <w:sz w:val="24"/>
          <w:u w:val="single"/>
        </w:rPr>
        <w:t>询价项目</w:t>
      </w:r>
      <w:r>
        <w:rPr>
          <w:rFonts w:hint="eastAsia"/>
          <w:sz w:val="24"/>
        </w:rPr>
        <w:t>采购</w:t>
      </w:r>
      <w:r>
        <w:rPr>
          <w:sz w:val="24"/>
        </w:rPr>
        <w:t>项目的</w:t>
      </w:r>
      <w:r>
        <w:rPr>
          <w:rFonts w:hint="eastAsia"/>
          <w:sz w:val="24"/>
        </w:rPr>
        <w:t>报价</w:t>
      </w:r>
      <w:r>
        <w:rPr>
          <w:sz w:val="24"/>
        </w:rPr>
        <w:t>邀请</w:t>
      </w:r>
      <w:r>
        <w:rPr>
          <w:rFonts w:hint="eastAsia"/>
          <w:sz w:val="24"/>
        </w:rPr>
        <w:t>函</w:t>
      </w:r>
      <w:r>
        <w:rPr>
          <w:sz w:val="24"/>
        </w:rPr>
        <w:t>，</w:t>
      </w:r>
      <w:r>
        <w:rPr>
          <w:rFonts w:hint="eastAsia"/>
          <w:sz w:val="24"/>
        </w:rPr>
        <w:t>授权</w:t>
      </w:r>
      <w:r>
        <w:rPr>
          <w:sz w:val="24"/>
        </w:rPr>
        <w:t>代表______________________（全名、职务）经正式授权并代表</w:t>
      </w:r>
      <w:r>
        <w:rPr>
          <w:rFonts w:hint="eastAsia"/>
          <w:sz w:val="24"/>
        </w:rPr>
        <w:t>我公司</w:t>
      </w:r>
      <w:r>
        <w:rPr>
          <w:sz w:val="24"/>
        </w:rPr>
        <w:t>____________________（</w:t>
      </w:r>
      <w:r>
        <w:rPr>
          <w:rFonts w:hint="eastAsia"/>
          <w:sz w:val="24"/>
        </w:rPr>
        <w:t>报价单位</w:t>
      </w:r>
      <w:r>
        <w:rPr>
          <w:sz w:val="24"/>
        </w:rPr>
        <w:t>名称）提交下述文件</w:t>
      </w:r>
      <w:r>
        <w:rPr>
          <w:rFonts w:hint="eastAsia"/>
          <w:sz w:val="24"/>
        </w:rPr>
        <w:t>报价资料：</w:t>
      </w:r>
      <w:r>
        <w:rPr>
          <w:sz w:val="24"/>
        </w:rPr>
        <w:t>（1）</w:t>
      </w:r>
      <w:r>
        <w:rPr>
          <w:rFonts w:hint="eastAsia"/>
          <w:sz w:val="24"/>
        </w:rPr>
        <w:t>报价</w:t>
      </w:r>
      <w:r>
        <w:rPr>
          <w:sz w:val="24"/>
        </w:rPr>
        <w:t>一览表（2）</w:t>
      </w:r>
      <w:r>
        <w:rPr>
          <w:rFonts w:hint="eastAsia"/>
          <w:sz w:val="24"/>
        </w:rPr>
        <w:t>配置明细表</w:t>
      </w:r>
      <w:r>
        <w:rPr>
          <w:sz w:val="24"/>
        </w:rPr>
        <w:t>（</w:t>
      </w:r>
      <w:r>
        <w:rPr>
          <w:rFonts w:hint="eastAsia"/>
          <w:sz w:val="24"/>
        </w:rPr>
        <w:t>3</w:t>
      </w:r>
      <w:r>
        <w:rPr>
          <w:sz w:val="24"/>
        </w:rPr>
        <w:t>）</w:t>
      </w:r>
      <w:r>
        <w:rPr>
          <w:rFonts w:hint="eastAsia"/>
          <w:sz w:val="24"/>
        </w:rPr>
        <w:t>有关</w:t>
      </w:r>
      <w:r>
        <w:rPr>
          <w:sz w:val="24"/>
        </w:rPr>
        <w:t>资格证明文件。</w:t>
      </w:r>
      <w:r>
        <w:rPr>
          <w:rFonts w:hint="eastAsia"/>
          <w:sz w:val="24"/>
        </w:rPr>
        <w:t>并承诺如下：</w:t>
      </w:r>
    </w:p>
    <w:p>
      <w:pPr>
        <w:spacing w:line="360" w:lineRule="auto"/>
        <w:ind w:firstLine="480" w:firstLineChars="200"/>
        <w:rPr>
          <w:sz w:val="24"/>
        </w:rPr>
      </w:pPr>
      <w:r>
        <w:rPr>
          <w:sz w:val="24"/>
        </w:rPr>
        <w:t>1</w:t>
      </w:r>
      <w:r>
        <w:rPr>
          <w:rFonts w:hint="eastAsia"/>
          <w:sz w:val="24"/>
        </w:rPr>
        <w:t>.</w:t>
      </w:r>
      <w:r>
        <w:rPr>
          <w:sz w:val="24"/>
        </w:rPr>
        <w:t>所附报价表中规定的应提供和交付的货物</w:t>
      </w:r>
      <w:r>
        <w:rPr>
          <w:rFonts w:hint="eastAsia"/>
          <w:sz w:val="24"/>
        </w:rPr>
        <w:t>报价</w:t>
      </w:r>
      <w:r>
        <w:rPr>
          <w:sz w:val="24"/>
        </w:rPr>
        <w:t>总价</w:t>
      </w:r>
      <w:r>
        <w:rPr>
          <w:rFonts w:hint="eastAsia"/>
          <w:sz w:val="24"/>
        </w:rPr>
        <w:t>（含税率为</w:t>
      </w:r>
      <w:r>
        <w:rPr>
          <w:rFonts w:hint="eastAsia"/>
          <w:sz w:val="24"/>
          <w:u w:val="single"/>
        </w:rPr>
        <w:t xml:space="preserve">  </w:t>
      </w:r>
      <w:r>
        <w:rPr>
          <w:rFonts w:hint="eastAsia"/>
          <w:sz w:val="24"/>
        </w:rPr>
        <w:t>%税）</w:t>
      </w:r>
      <w:r>
        <w:rPr>
          <w:sz w:val="24"/>
        </w:rPr>
        <w:t>为人民币_______元</w:t>
      </w:r>
      <w:r>
        <w:rPr>
          <w:rFonts w:hint="eastAsia"/>
          <w:sz w:val="24"/>
        </w:rPr>
        <w:t>，交货期自合同签订后_____</w:t>
      </w:r>
      <w:r>
        <w:rPr>
          <w:sz w:val="24"/>
        </w:rPr>
        <w:t>个日历日</w:t>
      </w:r>
      <w:r>
        <w:rPr>
          <w:rFonts w:hint="eastAsia"/>
          <w:sz w:val="24"/>
        </w:rPr>
        <w:t>；</w:t>
      </w:r>
    </w:p>
    <w:p>
      <w:pPr>
        <w:spacing w:line="360" w:lineRule="auto"/>
        <w:ind w:firstLine="480" w:firstLineChars="200"/>
        <w:rPr>
          <w:sz w:val="24"/>
        </w:rPr>
      </w:pPr>
      <w:r>
        <w:rPr>
          <w:sz w:val="24"/>
        </w:rPr>
        <w:t>2</w:t>
      </w:r>
      <w:r>
        <w:rPr>
          <w:rFonts w:hint="eastAsia"/>
          <w:sz w:val="24"/>
        </w:rPr>
        <w:t>.我公司若被选中，</w:t>
      </w:r>
      <w:r>
        <w:rPr>
          <w:sz w:val="24"/>
        </w:rPr>
        <w:t>将按</w:t>
      </w:r>
      <w:r>
        <w:rPr>
          <w:rFonts w:hint="eastAsia"/>
          <w:sz w:val="24"/>
        </w:rPr>
        <w:t>双方约定严格</w:t>
      </w:r>
      <w:r>
        <w:rPr>
          <w:sz w:val="24"/>
        </w:rPr>
        <w:t>履行合同责任和义务</w:t>
      </w:r>
      <w:r>
        <w:rPr>
          <w:rFonts w:hint="eastAsia"/>
          <w:sz w:val="24"/>
        </w:rPr>
        <w:t>；</w:t>
      </w:r>
    </w:p>
    <w:p>
      <w:pPr>
        <w:spacing w:line="360" w:lineRule="auto"/>
        <w:ind w:firstLine="480" w:firstLineChars="200"/>
        <w:rPr>
          <w:sz w:val="24"/>
        </w:rPr>
      </w:pPr>
      <w:r>
        <w:rPr>
          <w:rFonts w:hint="eastAsia"/>
          <w:sz w:val="24"/>
        </w:rPr>
        <w:t>3.报价有效期为报价截至日后的</w:t>
      </w:r>
      <w:r>
        <w:rPr>
          <w:sz w:val="24"/>
        </w:rPr>
        <w:t>_______个日历日</w:t>
      </w:r>
      <w:r>
        <w:rPr>
          <w:rFonts w:hint="eastAsia"/>
          <w:sz w:val="24"/>
        </w:rPr>
        <w:t>；</w:t>
      </w:r>
    </w:p>
    <w:p>
      <w:pPr>
        <w:spacing w:line="360" w:lineRule="auto"/>
        <w:ind w:firstLine="480" w:firstLineChars="200"/>
        <w:rPr>
          <w:sz w:val="24"/>
        </w:rPr>
      </w:pPr>
    </w:p>
    <w:p>
      <w:pPr>
        <w:spacing w:line="360" w:lineRule="auto"/>
        <w:ind w:firstLine="480" w:firstLineChars="200"/>
        <w:rPr>
          <w:sz w:val="24"/>
        </w:rPr>
      </w:pPr>
      <w:r>
        <w:rPr>
          <w:sz w:val="24"/>
        </w:rPr>
        <w:t>与本投标有关的一切正式往来通讯请寄：</w:t>
      </w:r>
    </w:p>
    <w:p>
      <w:pPr>
        <w:spacing w:line="360" w:lineRule="auto"/>
        <w:ind w:firstLine="480" w:firstLineChars="200"/>
        <w:rPr>
          <w:sz w:val="24"/>
        </w:rPr>
      </w:pPr>
      <w:r>
        <w:rPr>
          <w:sz w:val="24"/>
        </w:rPr>
        <w:t>地址：____________________</w:t>
      </w:r>
      <w:r>
        <w:rPr>
          <w:rFonts w:hint="eastAsia"/>
          <w:sz w:val="24"/>
        </w:rPr>
        <w:t>；</w:t>
      </w:r>
      <w:r>
        <w:rPr>
          <w:sz w:val="24"/>
        </w:rPr>
        <w:t>邮编：_____________</w:t>
      </w:r>
      <w:r>
        <w:rPr>
          <w:rFonts w:hint="eastAsia"/>
          <w:sz w:val="24"/>
        </w:rPr>
        <w:t>；</w:t>
      </w:r>
    </w:p>
    <w:p>
      <w:pPr>
        <w:spacing w:line="360" w:lineRule="auto"/>
        <w:ind w:firstLine="480" w:firstLineChars="200"/>
        <w:rPr>
          <w:sz w:val="24"/>
        </w:rPr>
      </w:pPr>
      <w:r>
        <w:rPr>
          <w:sz w:val="24"/>
        </w:rPr>
        <w:t>电话：____________________</w:t>
      </w:r>
      <w:r>
        <w:rPr>
          <w:rFonts w:hint="eastAsia"/>
          <w:sz w:val="24"/>
        </w:rPr>
        <w:t>；</w:t>
      </w:r>
      <w:r>
        <w:rPr>
          <w:sz w:val="24"/>
        </w:rPr>
        <w:t>传真：_____________</w:t>
      </w:r>
      <w:r>
        <w:rPr>
          <w:rFonts w:hint="eastAsia"/>
          <w:sz w:val="24"/>
        </w:rPr>
        <w:t>；</w:t>
      </w:r>
    </w:p>
    <w:p>
      <w:pPr>
        <w:spacing w:line="360" w:lineRule="auto"/>
        <w:ind w:firstLine="480" w:firstLineChars="200"/>
        <w:rPr>
          <w:sz w:val="24"/>
        </w:rPr>
      </w:pPr>
      <w:r>
        <w:rPr>
          <w:rFonts w:hint="eastAsia"/>
          <w:sz w:val="24"/>
        </w:rPr>
        <w:t>联系人</w:t>
      </w:r>
      <w:r>
        <w:rPr>
          <w:sz w:val="24"/>
        </w:rPr>
        <w:t>：__________________</w:t>
      </w:r>
      <w:r>
        <w:rPr>
          <w:rFonts w:hint="eastAsia"/>
          <w:sz w:val="24"/>
        </w:rPr>
        <w:t>；</w:t>
      </w:r>
    </w:p>
    <w:p>
      <w:pPr>
        <w:spacing w:line="360" w:lineRule="auto"/>
        <w:rPr>
          <w:sz w:val="24"/>
        </w:rPr>
      </w:pPr>
    </w:p>
    <w:p>
      <w:pPr>
        <w:spacing w:line="440" w:lineRule="exact"/>
        <w:rPr>
          <w:sz w:val="24"/>
        </w:rPr>
      </w:pPr>
    </w:p>
    <w:p>
      <w:pPr>
        <w:spacing w:line="440" w:lineRule="exact"/>
        <w:rPr>
          <w:sz w:val="24"/>
        </w:rPr>
      </w:pPr>
    </w:p>
    <w:p>
      <w:pPr>
        <w:spacing w:line="440" w:lineRule="exact"/>
        <w:jc w:val="center"/>
        <w:rPr>
          <w:sz w:val="24"/>
        </w:rPr>
      </w:pPr>
    </w:p>
    <w:p>
      <w:pPr>
        <w:spacing w:line="440" w:lineRule="exact"/>
        <w:jc w:val="center"/>
        <w:rPr>
          <w:sz w:val="24"/>
        </w:rPr>
      </w:pPr>
    </w:p>
    <w:p>
      <w:pPr>
        <w:spacing w:line="440" w:lineRule="exact"/>
        <w:jc w:val="center"/>
        <w:rPr>
          <w:sz w:val="24"/>
        </w:rPr>
      </w:pPr>
    </w:p>
    <w:p>
      <w:pPr>
        <w:spacing w:line="440" w:lineRule="exact"/>
        <w:ind w:firstLine="2880" w:firstLineChars="1200"/>
        <w:rPr>
          <w:sz w:val="24"/>
        </w:rPr>
      </w:pPr>
    </w:p>
    <w:p>
      <w:pPr>
        <w:wordWrap w:val="0"/>
        <w:spacing w:line="440" w:lineRule="exact"/>
        <w:jc w:val="right"/>
        <w:rPr>
          <w:sz w:val="24"/>
        </w:rPr>
      </w:pPr>
      <w:r>
        <w:rPr>
          <w:sz w:val="24"/>
        </w:rPr>
        <w:t>投标人名称（公章）：_________________________</w:t>
      </w:r>
    </w:p>
    <w:p>
      <w:pPr>
        <w:wordWrap w:val="0"/>
        <w:spacing w:line="440" w:lineRule="exact"/>
        <w:jc w:val="right"/>
        <w:rPr>
          <w:sz w:val="24"/>
        </w:rPr>
      </w:pPr>
      <w:r>
        <w:rPr>
          <w:rFonts w:hint="eastAsia" w:ascii="宋体" w:cs="宋体"/>
          <w:color w:val="000000"/>
          <w:kern w:val="0"/>
          <w:sz w:val="24"/>
        </w:rPr>
        <w:t>法定代表人或其授权委托代理人（</w:t>
      </w:r>
      <w:r>
        <w:rPr>
          <w:rFonts w:hint="eastAsia"/>
          <w:sz w:val="24"/>
        </w:rPr>
        <w:t>签字）</w:t>
      </w:r>
      <w:r>
        <w:rPr>
          <w:sz w:val="24"/>
        </w:rPr>
        <w:t>：_________________</w:t>
      </w:r>
    </w:p>
    <w:p>
      <w:pPr>
        <w:spacing w:line="440" w:lineRule="exact"/>
        <w:ind w:firstLine="2880" w:firstLineChars="1200"/>
        <w:jc w:val="right"/>
        <w:rPr>
          <w:sz w:val="24"/>
        </w:rPr>
      </w:pPr>
      <w:r>
        <w:rPr>
          <w:sz w:val="24"/>
        </w:rPr>
        <w:t>日期：______年___月___日</w:t>
      </w:r>
    </w:p>
    <w:p>
      <w:pPr>
        <w:widowControl/>
        <w:spacing w:line="420" w:lineRule="exact"/>
        <w:rPr>
          <w:rFonts w:ascii="宋体" w:cs="宋体"/>
          <w:b/>
          <w:color w:val="000000"/>
          <w:kern w:val="0"/>
          <w:sz w:val="24"/>
        </w:rPr>
      </w:pPr>
    </w:p>
    <w:p>
      <w:pPr>
        <w:widowControl/>
        <w:spacing w:line="420" w:lineRule="exact"/>
        <w:rPr>
          <w:rFonts w:ascii="宋体" w:cs="宋体"/>
          <w:b/>
          <w:color w:val="000000"/>
          <w:kern w:val="0"/>
          <w:sz w:val="24"/>
        </w:rPr>
      </w:pPr>
    </w:p>
    <w:p>
      <w:pPr>
        <w:spacing w:line="520" w:lineRule="exact"/>
      </w:pPr>
    </w:p>
    <w:p>
      <w:pPr>
        <w:spacing w:line="520" w:lineRule="exact"/>
      </w:pPr>
    </w:p>
    <w:p>
      <w:pPr>
        <w:spacing w:line="520" w:lineRule="exact"/>
      </w:pPr>
      <w:r>
        <w:rPr>
          <w:rFonts w:hint="eastAsia"/>
        </w:rPr>
        <w:t>附件四</w:t>
      </w:r>
    </w:p>
    <w:p>
      <w:pPr>
        <w:widowControl/>
        <w:spacing w:line="420" w:lineRule="exact"/>
        <w:jc w:val="center"/>
        <w:rPr>
          <w:rFonts w:ascii="宋体" w:cs="宋体"/>
          <w:color w:val="000000"/>
          <w:kern w:val="0"/>
          <w:sz w:val="28"/>
          <w:szCs w:val="28"/>
        </w:rPr>
      </w:pPr>
      <w:r>
        <w:rPr>
          <w:rFonts w:hint="eastAsia" w:ascii="宋体" w:cs="宋体"/>
          <w:color w:val="000000"/>
          <w:kern w:val="0"/>
          <w:sz w:val="28"/>
          <w:szCs w:val="28"/>
        </w:rPr>
        <w:t>要求确认响应表</w:t>
      </w:r>
    </w:p>
    <w:tbl>
      <w:tblPr>
        <w:tblStyle w:val="18"/>
        <w:tblW w:w="110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91"/>
        <w:gridCol w:w="5235"/>
        <w:gridCol w:w="1347"/>
        <w:gridCol w:w="19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06" w:type="dxa"/>
            <w:gridSpan w:val="4"/>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宋体"/>
                <w:b/>
                <w:szCs w:val="21"/>
              </w:rPr>
            </w:pPr>
            <w:r>
              <w:rPr>
                <w:rFonts w:hint="eastAsia" w:ascii="宋体"/>
                <w:b/>
                <w:sz w:val="28"/>
                <w:szCs w:val="21"/>
              </w:rPr>
              <w:t>资质部分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91"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宋体"/>
                <w:sz w:val="24"/>
                <w:szCs w:val="24"/>
              </w:rPr>
            </w:pPr>
            <w:r>
              <w:rPr>
                <w:rFonts w:hint="eastAsia" w:ascii="宋体"/>
                <w:sz w:val="24"/>
                <w:szCs w:val="24"/>
              </w:rPr>
              <w:t>项目</w:t>
            </w:r>
          </w:p>
        </w:tc>
        <w:tc>
          <w:tcPr>
            <w:tcW w:w="5235"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sz w:val="24"/>
                <w:szCs w:val="24"/>
              </w:rPr>
            </w:pPr>
            <w:r>
              <w:rPr>
                <w:rFonts w:hint="eastAsia" w:ascii="宋体"/>
                <w:sz w:val="24"/>
                <w:szCs w:val="24"/>
              </w:rPr>
              <w:t>要求</w:t>
            </w:r>
          </w:p>
        </w:tc>
        <w:tc>
          <w:tcPr>
            <w:tcW w:w="1347"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sz w:val="24"/>
                <w:szCs w:val="24"/>
              </w:rPr>
            </w:pPr>
            <w:r>
              <w:rPr>
                <w:rFonts w:hint="eastAsia" w:ascii="宋体"/>
                <w:sz w:val="24"/>
                <w:szCs w:val="24"/>
              </w:rPr>
              <w:t>是否响应</w:t>
            </w:r>
          </w:p>
        </w:tc>
        <w:tc>
          <w:tcPr>
            <w:tcW w:w="1933"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sz w:val="24"/>
                <w:szCs w:val="24"/>
              </w:rPr>
            </w:pPr>
            <w:r>
              <w:rPr>
                <w:rFonts w:hint="eastAsia" w:ascii="宋体"/>
                <w:sz w:val="24"/>
                <w:szCs w:val="24"/>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91"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cs="宋体"/>
                <w:color w:val="000000"/>
                <w:szCs w:val="21"/>
              </w:rPr>
            </w:pPr>
            <w:r>
              <w:rPr>
                <w:rFonts w:hint="eastAsia" w:ascii="宋体" w:cs="宋体"/>
                <w:color w:val="000000"/>
                <w:szCs w:val="21"/>
              </w:rPr>
              <w:t>参与报价</w:t>
            </w:r>
            <w:r>
              <w:rPr>
                <w:rFonts w:ascii="宋体" w:cs="宋体"/>
                <w:color w:val="000000"/>
                <w:szCs w:val="21"/>
              </w:rPr>
              <w:t>须知</w:t>
            </w:r>
            <w:r>
              <w:rPr>
                <w:rFonts w:hint="eastAsia" w:ascii="宋体" w:cs="宋体"/>
                <w:color w:val="000000"/>
                <w:szCs w:val="21"/>
              </w:rPr>
              <w:t>中标记※的条款</w:t>
            </w:r>
          </w:p>
        </w:tc>
        <w:tc>
          <w:tcPr>
            <w:tcW w:w="5235"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cs="宋体"/>
                <w:color w:val="000000"/>
                <w:szCs w:val="21"/>
              </w:rPr>
            </w:pPr>
            <w:r>
              <w:rPr>
                <w:rFonts w:hint="eastAsia" w:ascii="宋体" w:cs="宋体"/>
                <w:color w:val="000000"/>
                <w:szCs w:val="21"/>
              </w:rPr>
              <w:t>见“供应商须知”表</w:t>
            </w:r>
          </w:p>
        </w:tc>
        <w:tc>
          <w:tcPr>
            <w:tcW w:w="1347"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cs="宋体"/>
                <w:color w:val="000000"/>
                <w:szCs w:val="21"/>
              </w:rPr>
            </w:pPr>
            <w:r>
              <w:rPr>
                <w:rFonts w:hint="eastAsia" w:ascii="宋体" w:cs="宋体"/>
                <w:color w:val="000000"/>
                <w:szCs w:val="21"/>
              </w:rPr>
              <w:t>完全响应</w:t>
            </w:r>
          </w:p>
        </w:tc>
        <w:tc>
          <w:tcPr>
            <w:tcW w:w="1933"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06" w:type="dxa"/>
            <w:gridSpan w:val="4"/>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宋体"/>
                <w:b/>
                <w:sz w:val="28"/>
                <w:szCs w:val="21"/>
              </w:rPr>
            </w:pPr>
            <w:r>
              <w:rPr>
                <w:rFonts w:hint="eastAsia" w:ascii="宋体"/>
                <w:b/>
                <w:sz w:val="28"/>
                <w:szCs w:val="21"/>
              </w:rPr>
              <w:t>技术部分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91"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宋体"/>
                <w:sz w:val="24"/>
                <w:szCs w:val="24"/>
              </w:rPr>
            </w:pPr>
            <w:r>
              <w:rPr>
                <w:rFonts w:hint="eastAsia" w:ascii="宋体"/>
                <w:sz w:val="24"/>
                <w:szCs w:val="24"/>
              </w:rPr>
              <w:t>项目</w:t>
            </w:r>
          </w:p>
        </w:tc>
        <w:tc>
          <w:tcPr>
            <w:tcW w:w="5235"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sz w:val="24"/>
                <w:szCs w:val="24"/>
              </w:rPr>
            </w:pPr>
            <w:r>
              <w:rPr>
                <w:rFonts w:hint="eastAsia" w:ascii="宋体"/>
                <w:sz w:val="24"/>
                <w:szCs w:val="24"/>
              </w:rPr>
              <w:t>要求</w:t>
            </w:r>
          </w:p>
        </w:tc>
        <w:tc>
          <w:tcPr>
            <w:tcW w:w="1347"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sz w:val="24"/>
                <w:szCs w:val="24"/>
              </w:rPr>
            </w:pPr>
            <w:r>
              <w:rPr>
                <w:rFonts w:hint="eastAsia" w:ascii="宋体"/>
                <w:sz w:val="24"/>
                <w:szCs w:val="24"/>
              </w:rPr>
              <w:t>是否响应</w:t>
            </w:r>
          </w:p>
        </w:tc>
        <w:tc>
          <w:tcPr>
            <w:tcW w:w="1933"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sz w:val="24"/>
                <w:szCs w:val="24"/>
              </w:rPr>
            </w:pPr>
            <w:r>
              <w:rPr>
                <w:rFonts w:hint="eastAsia" w:ascii="宋体"/>
                <w:sz w:val="24"/>
                <w:szCs w:val="24"/>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91" w:type="dxa"/>
            <w:tcBorders>
              <w:top w:val="single" w:color="auto" w:sz="4" w:space="0"/>
              <w:left w:val="single" w:color="auto" w:sz="4" w:space="0"/>
              <w:bottom w:val="single" w:color="auto" w:sz="4" w:space="0"/>
              <w:right w:val="single" w:color="auto" w:sz="4" w:space="0"/>
            </w:tcBorders>
            <w:noWrap/>
            <w:vAlign w:val="center"/>
          </w:tcPr>
          <w:p>
            <w:pPr>
              <w:adjustRightInd w:val="0"/>
              <w:spacing w:line="360" w:lineRule="auto"/>
              <w:jc w:val="center"/>
              <w:textAlignment w:val="baseline"/>
              <w:rPr>
                <w:rFonts w:ascii="宋体"/>
                <w:sz w:val="24"/>
                <w:szCs w:val="21"/>
              </w:rPr>
            </w:pPr>
            <w:r>
              <w:rPr>
                <w:rFonts w:hint="eastAsia" w:ascii="宋体"/>
                <w:sz w:val="24"/>
                <w:szCs w:val="21"/>
              </w:rPr>
              <w:t>主要技术指标</w:t>
            </w:r>
          </w:p>
        </w:tc>
        <w:tc>
          <w:tcPr>
            <w:tcW w:w="5235"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宋体" w:eastAsia="宋体" w:cs="宋体"/>
                <w:color w:val="000000"/>
                <w:szCs w:val="21"/>
                <w:lang w:val="en-US" w:eastAsia="zh-CN"/>
              </w:rPr>
            </w:pPr>
            <w:r>
              <w:rPr>
                <w:rFonts w:hint="eastAsia" w:ascii="宋体" w:cs="宋体"/>
                <w:color w:val="000000"/>
                <w:szCs w:val="21"/>
              </w:rPr>
              <w:t>详见第三部分中的 2.1</w:t>
            </w:r>
            <w:r>
              <w:rPr>
                <w:rFonts w:hint="eastAsia" w:ascii="宋体" w:cs="宋体"/>
                <w:color w:val="000000"/>
                <w:szCs w:val="21"/>
                <w:lang w:eastAsia="zh-CN"/>
              </w:rPr>
              <w:t>，</w:t>
            </w:r>
            <w:r>
              <w:rPr>
                <w:rFonts w:hint="eastAsia" w:ascii="宋体" w:cs="宋体"/>
                <w:color w:val="000000"/>
                <w:szCs w:val="21"/>
                <w:lang w:val="en-US" w:eastAsia="zh-CN"/>
              </w:rPr>
              <w:t>2.2</w:t>
            </w:r>
          </w:p>
        </w:tc>
        <w:tc>
          <w:tcPr>
            <w:tcW w:w="1347" w:type="dxa"/>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宋体"/>
                <w:szCs w:val="21"/>
              </w:rPr>
            </w:pPr>
          </w:p>
        </w:tc>
        <w:tc>
          <w:tcPr>
            <w:tcW w:w="1933" w:type="dxa"/>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91" w:type="dxa"/>
            <w:tcBorders>
              <w:top w:val="single" w:color="auto" w:sz="4" w:space="0"/>
              <w:left w:val="single" w:color="auto" w:sz="4" w:space="0"/>
              <w:bottom w:val="single" w:color="auto" w:sz="4" w:space="0"/>
              <w:right w:val="single" w:color="auto" w:sz="4" w:space="0"/>
            </w:tcBorders>
            <w:noWrap/>
            <w:vAlign w:val="center"/>
          </w:tcPr>
          <w:p>
            <w:pPr>
              <w:adjustRightInd w:val="0"/>
              <w:spacing w:line="360" w:lineRule="auto"/>
              <w:jc w:val="center"/>
              <w:textAlignment w:val="baseline"/>
              <w:rPr>
                <w:rFonts w:hint="eastAsia" w:ascii="宋体" w:eastAsia="宋体"/>
                <w:sz w:val="24"/>
                <w:szCs w:val="21"/>
                <w:lang w:eastAsia="zh-CN"/>
              </w:rPr>
            </w:pPr>
            <w:r>
              <w:rPr>
                <w:rFonts w:hint="eastAsia" w:ascii="宋体"/>
                <w:sz w:val="24"/>
                <w:szCs w:val="21"/>
                <w:lang w:eastAsia="zh-CN"/>
              </w:rPr>
              <w:t>资料移交流程</w:t>
            </w:r>
          </w:p>
        </w:tc>
        <w:tc>
          <w:tcPr>
            <w:tcW w:w="5235"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eastAsia="宋体" w:cs="宋体"/>
                <w:color w:val="000000"/>
                <w:szCs w:val="21"/>
                <w:lang w:eastAsia="zh-CN"/>
              </w:rPr>
            </w:pPr>
            <w:r>
              <w:rPr>
                <w:rFonts w:hint="eastAsia" w:ascii="宋体" w:cs="宋体"/>
                <w:color w:val="000000"/>
                <w:szCs w:val="21"/>
                <w:lang w:eastAsia="zh-CN"/>
              </w:rPr>
              <w:t>详见附件八：设备设施建设过程资料移交流程表</w:t>
            </w:r>
          </w:p>
        </w:tc>
        <w:tc>
          <w:tcPr>
            <w:tcW w:w="1347" w:type="dxa"/>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宋体"/>
                <w:szCs w:val="21"/>
              </w:rPr>
            </w:pPr>
          </w:p>
        </w:tc>
        <w:tc>
          <w:tcPr>
            <w:tcW w:w="1933" w:type="dxa"/>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06" w:type="dxa"/>
            <w:gridSpan w:val="4"/>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宋体" w:cs="宋体"/>
                <w:color w:val="000000"/>
                <w:szCs w:val="21"/>
              </w:rPr>
            </w:pPr>
            <w:r>
              <w:rPr>
                <w:rFonts w:hint="eastAsia" w:ascii="宋体"/>
                <w:b/>
                <w:sz w:val="28"/>
                <w:szCs w:val="21"/>
              </w:rPr>
              <w:t>售后服务部分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91"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cs="宋体"/>
                <w:color w:val="000000"/>
                <w:szCs w:val="21"/>
              </w:rPr>
            </w:pPr>
            <w:r>
              <w:rPr>
                <w:rFonts w:hint="eastAsia" w:ascii="宋体" w:cs="宋体"/>
                <w:color w:val="000000"/>
                <w:szCs w:val="21"/>
              </w:rPr>
              <w:t>质保期</w:t>
            </w:r>
          </w:p>
        </w:tc>
        <w:tc>
          <w:tcPr>
            <w:tcW w:w="5235" w:type="dxa"/>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宋体" w:cs="宋体"/>
                <w:color w:val="000000"/>
                <w:szCs w:val="21"/>
              </w:rPr>
            </w:pPr>
            <w:r>
              <w:rPr>
                <w:rFonts w:hint="eastAsia" w:ascii="宋体" w:cs="宋体"/>
                <w:color w:val="000000"/>
                <w:szCs w:val="21"/>
              </w:rPr>
              <w:t>详见第三部分中的 7.1</w:t>
            </w:r>
          </w:p>
        </w:tc>
        <w:tc>
          <w:tcPr>
            <w:tcW w:w="1347" w:type="dxa"/>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宋体" w:cs="宋体"/>
                <w:color w:val="000000"/>
                <w:szCs w:val="21"/>
              </w:rPr>
            </w:pPr>
          </w:p>
        </w:tc>
        <w:tc>
          <w:tcPr>
            <w:tcW w:w="1933" w:type="dxa"/>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91"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cs="宋体"/>
                <w:color w:val="000000"/>
                <w:szCs w:val="21"/>
              </w:rPr>
            </w:pPr>
            <w:r>
              <w:rPr>
                <w:rFonts w:hint="eastAsia" w:ascii="宋体" w:cs="宋体"/>
                <w:color w:val="000000"/>
                <w:szCs w:val="21"/>
              </w:rPr>
              <w:t>维修响应时间</w:t>
            </w:r>
          </w:p>
        </w:tc>
        <w:tc>
          <w:tcPr>
            <w:tcW w:w="523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pacing w:line="500" w:lineRule="exact"/>
              <w:jc w:val="center"/>
              <w:rPr>
                <w:rFonts w:ascii="宋体" w:cs="宋体"/>
                <w:color w:val="000000"/>
                <w:szCs w:val="21"/>
              </w:rPr>
            </w:pPr>
            <w:r>
              <w:rPr>
                <w:rFonts w:hint="eastAsia" w:ascii="宋体" w:cs="宋体"/>
                <w:color w:val="000000"/>
                <w:szCs w:val="21"/>
              </w:rPr>
              <w:t>详见第三部分中的 7.4</w:t>
            </w:r>
          </w:p>
        </w:tc>
        <w:tc>
          <w:tcPr>
            <w:tcW w:w="1347" w:type="dxa"/>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宋体" w:cs="宋体"/>
                <w:color w:val="000000"/>
                <w:szCs w:val="21"/>
              </w:rPr>
            </w:pPr>
          </w:p>
        </w:tc>
        <w:tc>
          <w:tcPr>
            <w:tcW w:w="1933" w:type="dxa"/>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06" w:type="dxa"/>
            <w:gridSpan w:val="4"/>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宋体" w:cs="宋体"/>
                <w:color w:val="000000"/>
                <w:szCs w:val="21"/>
              </w:rPr>
            </w:pPr>
            <w:r>
              <w:rPr>
                <w:rFonts w:hint="eastAsia" w:ascii="宋体"/>
                <w:b/>
                <w:sz w:val="28"/>
                <w:szCs w:val="21"/>
              </w:rPr>
              <w:t>商务部分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91"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宋体"/>
                <w:sz w:val="24"/>
                <w:szCs w:val="24"/>
              </w:rPr>
            </w:pPr>
            <w:r>
              <w:rPr>
                <w:rFonts w:hint="eastAsia" w:ascii="宋体"/>
                <w:sz w:val="24"/>
                <w:szCs w:val="24"/>
              </w:rPr>
              <w:t>项目</w:t>
            </w:r>
          </w:p>
        </w:tc>
        <w:tc>
          <w:tcPr>
            <w:tcW w:w="5235"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宋体"/>
                <w:sz w:val="24"/>
                <w:szCs w:val="24"/>
              </w:rPr>
            </w:pPr>
            <w:r>
              <w:rPr>
                <w:rFonts w:hint="eastAsia" w:ascii="宋体"/>
                <w:sz w:val="24"/>
                <w:szCs w:val="24"/>
              </w:rPr>
              <w:t>要求</w:t>
            </w:r>
          </w:p>
        </w:tc>
        <w:tc>
          <w:tcPr>
            <w:tcW w:w="1347"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宋体"/>
                <w:sz w:val="24"/>
                <w:szCs w:val="24"/>
              </w:rPr>
            </w:pPr>
            <w:r>
              <w:rPr>
                <w:rFonts w:hint="eastAsia" w:ascii="宋体"/>
                <w:sz w:val="24"/>
                <w:szCs w:val="24"/>
              </w:rPr>
              <w:t>是否响应</w:t>
            </w:r>
          </w:p>
        </w:tc>
        <w:tc>
          <w:tcPr>
            <w:tcW w:w="1933"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宋体"/>
                <w:sz w:val="24"/>
                <w:szCs w:val="24"/>
              </w:rPr>
            </w:pPr>
            <w:r>
              <w:rPr>
                <w:rFonts w:hint="eastAsia" w:ascii="宋体"/>
                <w:sz w:val="24"/>
                <w:szCs w:val="24"/>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91"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cs="宋体"/>
                <w:color w:val="000000"/>
                <w:szCs w:val="21"/>
              </w:rPr>
            </w:pPr>
            <w:r>
              <w:rPr>
                <w:rFonts w:hint="eastAsia" w:ascii="宋体" w:cs="宋体"/>
                <w:color w:val="000000"/>
                <w:szCs w:val="21"/>
              </w:rPr>
              <w:t>付款方法和条件</w:t>
            </w:r>
          </w:p>
        </w:tc>
        <w:tc>
          <w:tcPr>
            <w:tcW w:w="5235" w:type="dxa"/>
            <w:tcBorders>
              <w:top w:val="single" w:color="auto" w:sz="4" w:space="0"/>
              <w:left w:val="single" w:color="auto" w:sz="4" w:space="0"/>
              <w:bottom w:val="single" w:color="auto" w:sz="4" w:space="0"/>
              <w:right w:val="single" w:color="auto" w:sz="4" w:space="0"/>
            </w:tcBorders>
            <w:noWrap/>
            <w:vAlign w:val="center"/>
          </w:tcPr>
          <w:p>
            <w:pPr>
              <w:jc w:val="left"/>
              <w:rPr>
                <w:rFonts w:ascii="宋体" w:cs="宋体"/>
                <w:color w:val="000000"/>
                <w:szCs w:val="21"/>
              </w:rPr>
            </w:pPr>
            <w:r>
              <w:rPr>
                <w:rFonts w:hint="eastAsia" w:ascii="宋体" w:cs="宋体"/>
                <w:color w:val="000000"/>
                <w:szCs w:val="21"/>
              </w:rPr>
              <w:t>签订合同后支付总价的30%作为项目预付款，设备安装调试完成验收合格后支付30%，设备试运行结束最终验收合格后支付35%，另5%作为质保金于项目完成验收1年后支付，整机质保期不低于1年。</w:t>
            </w:r>
          </w:p>
        </w:tc>
        <w:tc>
          <w:tcPr>
            <w:tcW w:w="1347"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宋体" w:cs="宋体"/>
                <w:color w:val="000000"/>
                <w:szCs w:val="21"/>
              </w:rPr>
            </w:pPr>
          </w:p>
        </w:tc>
        <w:tc>
          <w:tcPr>
            <w:tcW w:w="1933"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91"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cs="宋体"/>
                <w:color w:val="000000"/>
                <w:szCs w:val="21"/>
              </w:rPr>
            </w:pPr>
            <w:r>
              <w:rPr>
                <w:rFonts w:hint="eastAsia" w:ascii="宋体" w:cs="宋体"/>
                <w:color w:val="000000"/>
                <w:szCs w:val="21"/>
              </w:rPr>
              <w:t>评标方式</w:t>
            </w:r>
          </w:p>
        </w:tc>
        <w:tc>
          <w:tcPr>
            <w:tcW w:w="5235" w:type="dxa"/>
            <w:tcBorders>
              <w:top w:val="single" w:color="auto" w:sz="4" w:space="0"/>
              <w:left w:val="single" w:color="auto" w:sz="4" w:space="0"/>
              <w:bottom w:val="single" w:color="auto" w:sz="4" w:space="0"/>
              <w:right w:val="single" w:color="auto" w:sz="4" w:space="0"/>
            </w:tcBorders>
            <w:noWrap/>
            <w:vAlign w:val="center"/>
          </w:tcPr>
          <w:p>
            <w:pPr>
              <w:jc w:val="left"/>
              <w:rPr>
                <w:rFonts w:ascii="宋体" w:cs="宋体"/>
                <w:color w:val="000000"/>
                <w:szCs w:val="21"/>
              </w:rPr>
            </w:pPr>
            <w:r>
              <w:rPr>
                <w:rFonts w:hint="eastAsia" w:ascii="宋体" w:cs="宋体"/>
                <w:color w:val="000000"/>
                <w:szCs w:val="21"/>
              </w:rPr>
              <w:t>综合评分法，按得分高低进行排序，选择最高分厂家为此次采购的中标单位。</w:t>
            </w:r>
          </w:p>
        </w:tc>
        <w:tc>
          <w:tcPr>
            <w:tcW w:w="1347"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宋体" w:cs="宋体"/>
                <w:color w:val="000000"/>
                <w:szCs w:val="21"/>
              </w:rPr>
            </w:pPr>
          </w:p>
        </w:tc>
        <w:tc>
          <w:tcPr>
            <w:tcW w:w="1933"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91"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cs="宋体"/>
                <w:color w:val="000000"/>
                <w:szCs w:val="21"/>
              </w:rPr>
            </w:pPr>
            <w:r>
              <w:rPr>
                <w:rFonts w:hint="eastAsia" w:ascii="宋体" w:cs="宋体"/>
                <w:color w:val="000000"/>
                <w:szCs w:val="21"/>
              </w:rPr>
              <w:t>评分标准</w:t>
            </w:r>
          </w:p>
        </w:tc>
        <w:tc>
          <w:tcPr>
            <w:tcW w:w="5235"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cs="宋体"/>
                <w:color w:val="000000"/>
                <w:szCs w:val="21"/>
              </w:rPr>
            </w:pPr>
            <w:r>
              <w:rPr>
                <w:rFonts w:hint="eastAsia" w:ascii="宋体" w:cs="宋体"/>
                <w:color w:val="000000"/>
                <w:szCs w:val="21"/>
              </w:rPr>
              <w:t>综合评分表</w:t>
            </w:r>
          </w:p>
        </w:tc>
        <w:tc>
          <w:tcPr>
            <w:tcW w:w="1347"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宋体" w:cs="宋体"/>
                <w:color w:val="000000"/>
                <w:szCs w:val="21"/>
              </w:rPr>
            </w:pPr>
          </w:p>
        </w:tc>
        <w:tc>
          <w:tcPr>
            <w:tcW w:w="1933"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91"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cs="宋体"/>
                <w:color w:val="000000"/>
                <w:szCs w:val="21"/>
              </w:rPr>
            </w:pPr>
            <w:r>
              <w:rPr>
                <w:rFonts w:hint="eastAsia" w:ascii="宋体" w:cs="宋体"/>
                <w:color w:val="000000"/>
                <w:szCs w:val="21"/>
              </w:rPr>
              <w:t>合同样式</w:t>
            </w:r>
          </w:p>
        </w:tc>
        <w:tc>
          <w:tcPr>
            <w:tcW w:w="5235"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cs="宋体"/>
                <w:color w:val="000000"/>
                <w:szCs w:val="21"/>
              </w:rPr>
            </w:pPr>
            <w:r>
              <w:rPr>
                <w:rFonts w:hint="eastAsia" w:ascii="宋体" w:cs="宋体"/>
                <w:color w:val="000000"/>
                <w:szCs w:val="21"/>
              </w:rPr>
              <w:t>合同范本</w:t>
            </w:r>
          </w:p>
        </w:tc>
        <w:tc>
          <w:tcPr>
            <w:tcW w:w="1347"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宋体" w:cs="宋体"/>
                <w:color w:val="000000"/>
                <w:szCs w:val="21"/>
              </w:rPr>
            </w:pPr>
          </w:p>
        </w:tc>
        <w:tc>
          <w:tcPr>
            <w:tcW w:w="1933"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宋体" w:cs="宋体"/>
                <w:color w:val="000000"/>
                <w:szCs w:val="21"/>
              </w:rPr>
            </w:pPr>
          </w:p>
        </w:tc>
      </w:tr>
    </w:tbl>
    <w:p>
      <w:pPr>
        <w:spacing w:line="360" w:lineRule="auto"/>
        <w:rPr>
          <w:rFonts w:ascii="宋体"/>
          <w:color w:val="000000"/>
          <w:szCs w:val="21"/>
        </w:rPr>
      </w:pPr>
      <w:r>
        <w:rPr>
          <w:rFonts w:hint="eastAsia" w:ascii="宋体"/>
          <w:color w:val="000000"/>
          <w:szCs w:val="21"/>
        </w:rPr>
        <w:t>（</w:t>
      </w:r>
      <w:r>
        <w:rPr>
          <w:rFonts w:hint="eastAsia" w:ascii="宋体" w:cs="宋体"/>
          <w:color w:val="FF0000"/>
          <w:kern w:val="0"/>
          <w:szCs w:val="21"/>
        </w:rPr>
        <w:t>针对恒达技术要求进行确认是否响应满足， 如有不响应，请备注；有超过性能要求的请列出说明，将作为综合评分中的加分项，如未加说明则按基础要求执行。</w:t>
      </w:r>
      <w:r>
        <w:rPr>
          <w:rFonts w:hint="eastAsia" w:ascii="宋体"/>
          <w:color w:val="000000"/>
          <w:szCs w:val="21"/>
        </w:rPr>
        <w:t>）</w:t>
      </w:r>
    </w:p>
    <w:p>
      <w:pPr>
        <w:widowControl/>
        <w:spacing w:line="420" w:lineRule="exact"/>
        <w:jc w:val="left"/>
        <w:rPr>
          <w:rFonts w:hint="eastAsia" w:ascii="黑体" w:eastAsia="黑体" w:cs="宋体"/>
          <w:color w:val="000000"/>
          <w:kern w:val="0"/>
          <w:sz w:val="24"/>
        </w:rPr>
      </w:pPr>
    </w:p>
    <w:p>
      <w:pPr>
        <w:widowControl/>
        <w:spacing w:line="420" w:lineRule="exact"/>
        <w:jc w:val="left"/>
        <w:rPr>
          <w:rFonts w:hint="eastAsia" w:ascii="黑体" w:eastAsia="黑体" w:cs="宋体"/>
          <w:color w:val="000000"/>
          <w:kern w:val="0"/>
          <w:sz w:val="24"/>
        </w:rPr>
      </w:pPr>
    </w:p>
    <w:p>
      <w:pPr>
        <w:widowControl/>
        <w:spacing w:line="420" w:lineRule="exact"/>
        <w:jc w:val="left"/>
        <w:rPr>
          <w:rFonts w:ascii="黑体" w:eastAsia="黑体" w:cs="宋体"/>
          <w:color w:val="000000"/>
          <w:kern w:val="0"/>
          <w:sz w:val="24"/>
        </w:rPr>
      </w:pPr>
      <w:r>
        <w:rPr>
          <w:rFonts w:hint="eastAsia" w:ascii="黑体" w:eastAsia="黑体" w:cs="宋体"/>
          <w:color w:val="000000"/>
          <w:kern w:val="0"/>
          <w:sz w:val="24"/>
        </w:rPr>
        <w:t>参与报价公司（盖章）</w:t>
      </w:r>
    </w:p>
    <w:p>
      <w:pPr>
        <w:widowControl/>
        <w:spacing w:line="420" w:lineRule="exact"/>
        <w:jc w:val="left"/>
        <w:rPr>
          <w:rFonts w:ascii="黑体" w:eastAsia="黑体" w:cs="宋体"/>
          <w:color w:val="000000"/>
          <w:kern w:val="0"/>
          <w:sz w:val="24"/>
          <w:u w:val="single"/>
        </w:rPr>
      </w:pPr>
    </w:p>
    <w:p>
      <w:pPr>
        <w:rPr>
          <w:rFonts w:ascii="黑体" w:eastAsia="黑体" w:cs="宋体"/>
          <w:color w:val="000000"/>
          <w:kern w:val="0"/>
          <w:sz w:val="24"/>
        </w:rPr>
      </w:pPr>
      <w:r>
        <w:rPr>
          <w:rFonts w:hint="eastAsia" w:ascii="黑体" w:eastAsia="黑体" w:cs="宋体"/>
          <w:color w:val="000000"/>
          <w:kern w:val="0"/>
          <w:sz w:val="24"/>
        </w:rPr>
        <w:t>法定代表人或其授权委托代理人：（签字</w:t>
      </w:r>
      <w:r>
        <w:rPr>
          <w:rFonts w:ascii="黑体" w:eastAsia="黑体" w:cs="宋体"/>
          <w:color w:val="000000"/>
          <w:kern w:val="0"/>
          <w:sz w:val="24"/>
        </w:rPr>
        <w:t>）</w:t>
      </w:r>
    </w:p>
    <w:p>
      <w:pPr>
        <w:rPr>
          <w:rFonts w:ascii="黑体" w:eastAsia="黑体" w:cs="宋体"/>
          <w:color w:val="000000"/>
          <w:kern w:val="0"/>
          <w:sz w:val="24"/>
        </w:rPr>
      </w:pPr>
    </w:p>
    <w:p>
      <w:pPr>
        <w:rPr>
          <w:rFonts w:ascii="黑体" w:eastAsia="黑体" w:cs="宋体"/>
          <w:color w:val="000000"/>
          <w:kern w:val="0"/>
          <w:sz w:val="24"/>
        </w:rPr>
      </w:pPr>
    </w:p>
    <w:p>
      <w:pPr>
        <w:rPr>
          <w:rFonts w:ascii="黑体" w:eastAsia="黑体" w:cs="宋体"/>
          <w:color w:val="000000"/>
          <w:kern w:val="0"/>
          <w:sz w:val="24"/>
        </w:rPr>
      </w:pPr>
      <w:r>
        <w:rPr>
          <w:rFonts w:hint="eastAsia" w:ascii="黑体" w:eastAsia="黑体" w:cs="宋体"/>
          <w:color w:val="000000"/>
          <w:kern w:val="0"/>
          <w:sz w:val="24"/>
        </w:rPr>
        <w:t>日期：</w:t>
      </w:r>
    </w:p>
    <w:p/>
    <w:p>
      <w:pPr>
        <w:spacing w:line="520" w:lineRule="exact"/>
      </w:pPr>
    </w:p>
    <w:p>
      <w:pPr>
        <w:spacing w:line="520" w:lineRule="exact"/>
      </w:pPr>
      <w:r>
        <w:rPr>
          <w:rFonts w:hint="eastAsia"/>
        </w:rPr>
        <w:t>附件五</w:t>
      </w:r>
    </w:p>
    <w:p>
      <w:pPr>
        <w:widowControl/>
        <w:spacing w:line="420" w:lineRule="exact"/>
        <w:jc w:val="center"/>
        <w:rPr>
          <w:rFonts w:ascii="宋体" w:cs="宋体"/>
          <w:color w:val="000000"/>
          <w:kern w:val="0"/>
          <w:sz w:val="28"/>
          <w:szCs w:val="28"/>
        </w:rPr>
      </w:pPr>
      <w:r>
        <w:rPr>
          <w:rFonts w:hint="eastAsia" w:ascii="宋体" w:cs="宋体"/>
          <w:color w:val="000000"/>
          <w:kern w:val="0"/>
          <w:sz w:val="28"/>
          <w:szCs w:val="28"/>
        </w:rPr>
        <w:t>配置明细表</w:t>
      </w:r>
    </w:p>
    <w:tbl>
      <w:tblPr>
        <w:tblStyle w:val="18"/>
        <w:tblpPr w:leftFromText="180" w:rightFromText="180" w:vertAnchor="text" w:horzAnchor="margin" w:tblpXSpec="center" w:tblpY="249"/>
        <w:tblW w:w="8215" w:type="dxa"/>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439"/>
        <w:gridCol w:w="2404"/>
        <w:gridCol w:w="1842"/>
        <w:gridCol w:w="253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p>
        </w:tc>
        <w:tc>
          <w:tcPr>
            <w:tcW w:w="2404"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p>
        </w:tc>
        <w:tc>
          <w:tcPr>
            <w:tcW w:w="1842"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r>
              <w:rPr>
                <w:rFonts w:hint="eastAsia" w:ascii="宋体" w:cs="宋体"/>
                <w:color w:val="000000"/>
                <w:kern w:val="0"/>
                <w:szCs w:val="21"/>
              </w:rPr>
              <w:t>品牌/型号/厂家</w:t>
            </w:r>
          </w:p>
        </w:tc>
        <w:tc>
          <w:tcPr>
            <w:tcW w:w="2530"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r>
              <w:rPr>
                <w:rFonts w:hint="eastAsia" w:ascii="宋体" w:cs="宋体"/>
                <w:color w:val="000000"/>
                <w:kern w:val="0"/>
                <w:szCs w:val="21"/>
              </w:rPr>
              <w:t>备注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序号</w:t>
            </w:r>
          </w:p>
        </w:tc>
        <w:tc>
          <w:tcPr>
            <w:tcW w:w="2404"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设备厂家及型号</w:t>
            </w:r>
          </w:p>
        </w:tc>
        <w:tc>
          <w:tcPr>
            <w:tcW w:w="1842"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c>
          <w:tcPr>
            <w:tcW w:w="2530"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1.1.1</w:t>
            </w:r>
          </w:p>
        </w:tc>
        <w:tc>
          <w:tcPr>
            <w:tcW w:w="2404"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hint="eastAsia" w:ascii="宋体" w:eastAsia="宋体" w:cs="宋体"/>
                <w:color w:val="000000"/>
                <w:kern w:val="0"/>
                <w:szCs w:val="21"/>
                <w:lang w:eastAsia="zh-CN"/>
              </w:rPr>
            </w:pPr>
            <w:r>
              <w:rPr>
                <w:rFonts w:hint="eastAsia" w:ascii="宋体" w:cs="宋体"/>
                <w:color w:val="000000"/>
                <w:kern w:val="0"/>
                <w:szCs w:val="21"/>
                <w:lang w:eastAsia="zh-CN"/>
              </w:rPr>
              <w:t>抽风吸尘主机</w:t>
            </w:r>
          </w:p>
        </w:tc>
        <w:tc>
          <w:tcPr>
            <w:tcW w:w="1842"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c>
          <w:tcPr>
            <w:tcW w:w="2530"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hint="eastAsia" w:ascii="宋体" w:eastAsia="宋体" w:cs="宋体"/>
                <w:color w:val="000000"/>
                <w:kern w:val="0"/>
                <w:szCs w:val="21"/>
                <w:lang w:eastAsia="zh-CN"/>
              </w:rPr>
            </w:pPr>
            <w:r>
              <w:rPr>
                <w:rFonts w:hint="eastAsia" w:ascii="宋体" w:cs="宋体"/>
                <w:color w:val="000000"/>
                <w:kern w:val="0"/>
                <w:szCs w:val="21"/>
                <w:lang w:eastAsia="zh-CN"/>
              </w:rPr>
              <w:t>注明动力类型及其型号</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1.1.2</w:t>
            </w:r>
          </w:p>
        </w:tc>
        <w:tc>
          <w:tcPr>
            <w:tcW w:w="2404"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温控模块</w:t>
            </w:r>
          </w:p>
        </w:tc>
        <w:tc>
          <w:tcPr>
            <w:tcW w:w="1842"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c>
          <w:tcPr>
            <w:tcW w:w="2530"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r>
              <w:rPr>
                <w:rFonts w:hint="eastAsia" w:ascii="宋体" w:cs="宋体"/>
                <w:color w:val="000000"/>
                <w:kern w:val="0"/>
                <w:szCs w:val="21"/>
              </w:rPr>
              <w:t>触发板、可控硅、固态继电器、调整器、调功器等</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1.1.3</w:t>
            </w:r>
          </w:p>
        </w:tc>
        <w:tc>
          <w:tcPr>
            <w:tcW w:w="2404"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电气元件</w:t>
            </w:r>
          </w:p>
        </w:tc>
        <w:tc>
          <w:tcPr>
            <w:tcW w:w="1842"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c>
          <w:tcPr>
            <w:tcW w:w="2530"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r>
              <w:rPr>
                <w:rFonts w:hint="eastAsia" w:ascii="宋体" w:cs="宋体"/>
                <w:color w:val="000000"/>
                <w:kern w:val="0"/>
                <w:szCs w:val="21"/>
              </w:rPr>
              <w:t>空开、断路器、指示灯、交流接触器、中间继电器、按钮、旋钮等</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1.1.4</w:t>
            </w:r>
          </w:p>
        </w:tc>
        <w:tc>
          <w:tcPr>
            <w:tcW w:w="2404"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触摸屏</w:t>
            </w:r>
          </w:p>
        </w:tc>
        <w:tc>
          <w:tcPr>
            <w:tcW w:w="1842"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c>
          <w:tcPr>
            <w:tcW w:w="2530"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1.1.5</w:t>
            </w:r>
          </w:p>
        </w:tc>
        <w:tc>
          <w:tcPr>
            <w:tcW w:w="2404"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数显电压表</w:t>
            </w:r>
          </w:p>
        </w:tc>
        <w:tc>
          <w:tcPr>
            <w:tcW w:w="1842"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c>
          <w:tcPr>
            <w:tcW w:w="2530"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1.1.6</w:t>
            </w:r>
          </w:p>
        </w:tc>
        <w:tc>
          <w:tcPr>
            <w:tcW w:w="2404"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数显电流表</w:t>
            </w:r>
          </w:p>
        </w:tc>
        <w:tc>
          <w:tcPr>
            <w:tcW w:w="1842"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c>
          <w:tcPr>
            <w:tcW w:w="2530"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r>
              <w:rPr>
                <w:rFonts w:hint="eastAsia" w:ascii="宋体" w:cs="宋体"/>
                <w:color w:val="000000"/>
                <w:kern w:val="0"/>
                <w:szCs w:val="21"/>
              </w:rPr>
              <w:t>电流互感器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1.1.7</w:t>
            </w:r>
          </w:p>
        </w:tc>
        <w:tc>
          <w:tcPr>
            <w:tcW w:w="2404"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hint="eastAsia" w:ascii="宋体" w:eastAsia="宋体" w:cs="宋体"/>
                <w:color w:val="000000"/>
                <w:kern w:val="0"/>
                <w:szCs w:val="21"/>
                <w:lang w:eastAsia="zh-CN"/>
              </w:rPr>
            </w:pPr>
            <w:r>
              <w:rPr>
                <w:rFonts w:hint="eastAsia" w:ascii="宋体" w:cs="宋体"/>
                <w:color w:val="000000"/>
                <w:kern w:val="0"/>
                <w:szCs w:val="21"/>
                <w:lang w:eastAsia="zh-CN"/>
              </w:rPr>
              <w:t>管道</w:t>
            </w:r>
          </w:p>
        </w:tc>
        <w:tc>
          <w:tcPr>
            <w:tcW w:w="1842"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c>
          <w:tcPr>
            <w:tcW w:w="2530"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1.1.8</w:t>
            </w:r>
          </w:p>
        </w:tc>
        <w:tc>
          <w:tcPr>
            <w:tcW w:w="2404"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PLC</w:t>
            </w:r>
          </w:p>
        </w:tc>
        <w:tc>
          <w:tcPr>
            <w:tcW w:w="1842"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c>
          <w:tcPr>
            <w:tcW w:w="2530"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1.1.9</w:t>
            </w:r>
          </w:p>
        </w:tc>
        <w:tc>
          <w:tcPr>
            <w:tcW w:w="2404"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电缆线</w:t>
            </w:r>
          </w:p>
        </w:tc>
        <w:tc>
          <w:tcPr>
            <w:tcW w:w="1842"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c>
          <w:tcPr>
            <w:tcW w:w="2530"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1.2.0</w:t>
            </w:r>
          </w:p>
        </w:tc>
        <w:tc>
          <w:tcPr>
            <w:tcW w:w="2404"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热电偶</w:t>
            </w:r>
          </w:p>
        </w:tc>
        <w:tc>
          <w:tcPr>
            <w:tcW w:w="1842"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r>
              <w:rPr>
                <w:rFonts w:hint="eastAsia" w:ascii="宋体" w:cs="宋体"/>
                <w:color w:val="000000"/>
                <w:kern w:val="0"/>
                <w:szCs w:val="21"/>
              </w:rPr>
              <w:t>K型-上仪三厂</w:t>
            </w:r>
          </w:p>
        </w:tc>
        <w:tc>
          <w:tcPr>
            <w:tcW w:w="2530"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1.2.1</w:t>
            </w:r>
          </w:p>
        </w:tc>
        <w:tc>
          <w:tcPr>
            <w:tcW w:w="2404"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ascii="宋体" w:cs="宋体"/>
                <w:color w:val="000000"/>
                <w:kern w:val="0"/>
                <w:szCs w:val="21"/>
              </w:rPr>
              <w:t>……</w:t>
            </w:r>
          </w:p>
        </w:tc>
        <w:tc>
          <w:tcPr>
            <w:tcW w:w="1842"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c>
          <w:tcPr>
            <w:tcW w:w="2530"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hint="default" w:ascii="宋体" w:hAnsi="Times New Roman" w:eastAsia="宋体" w:cs="宋体"/>
                <w:color w:val="000000"/>
                <w:kern w:val="0"/>
                <w:sz w:val="21"/>
                <w:szCs w:val="21"/>
                <w:lang w:val="en-US" w:eastAsia="zh-CN" w:bidi="ar-SA"/>
              </w:rPr>
            </w:pPr>
          </w:p>
        </w:tc>
        <w:tc>
          <w:tcPr>
            <w:tcW w:w="2404"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hAnsi="Times New Roman" w:eastAsia="宋体" w:cs="宋体"/>
                <w:color w:val="000000"/>
                <w:kern w:val="0"/>
                <w:sz w:val="21"/>
                <w:szCs w:val="21"/>
                <w:lang w:val="en-US" w:eastAsia="zh-CN" w:bidi="ar-SA"/>
              </w:rPr>
            </w:pPr>
          </w:p>
        </w:tc>
        <w:tc>
          <w:tcPr>
            <w:tcW w:w="1842"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c>
          <w:tcPr>
            <w:tcW w:w="2530"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p>
        </w:tc>
        <w:tc>
          <w:tcPr>
            <w:tcW w:w="2404"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b/>
                <w:sz w:val="24"/>
              </w:rPr>
            </w:pPr>
          </w:p>
        </w:tc>
        <w:tc>
          <w:tcPr>
            <w:tcW w:w="1842"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c>
          <w:tcPr>
            <w:tcW w:w="2530"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p>
        </w:tc>
        <w:tc>
          <w:tcPr>
            <w:tcW w:w="2404"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p>
        </w:tc>
        <w:tc>
          <w:tcPr>
            <w:tcW w:w="1842"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c>
          <w:tcPr>
            <w:tcW w:w="2530"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p>
        </w:tc>
        <w:tc>
          <w:tcPr>
            <w:tcW w:w="2404"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p>
        </w:tc>
        <w:tc>
          <w:tcPr>
            <w:tcW w:w="1842"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c>
          <w:tcPr>
            <w:tcW w:w="2530"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p>
        </w:tc>
        <w:tc>
          <w:tcPr>
            <w:tcW w:w="2404"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p>
        </w:tc>
        <w:tc>
          <w:tcPr>
            <w:tcW w:w="1842"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c>
          <w:tcPr>
            <w:tcW w:w="2530"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p>
        </w:tc>
        <w:tc>
          <w:tcPr>
            <w:tcW w:w="2404"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p>
        </w:tc>
        <w:tc>
          <w:tcPr>
            <w:tcW w:w="1842"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c>
          <w:tcPr>
            <w:tcW w:w="2530"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p>
        </w:tc>
        <w:tc>
          <w:tcPr>
            <w:tcW w:w="2404"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b/>
                <w:sz w:val="24"/>
              </w:rPr>
            </w:pPr>
          </w:p>
        </w:tc>
        <w:tc>
          <w:tcPr>
            <w:tcW w:w="1842"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c>
          <w:tcPr>
            <w:tcW w:w="2530"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p>
        </w:tc>
        <w:tc>
          <w:tcPr>
            <w:tcW w:w="2404"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p>
        </w:tc>
        <w:tc>
          <w:tcPr>
            <w:tcW w:w="1842"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c>
          <w:tcPr>
            <w:tcW w:w="2530"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p>
        </w:tc>
        <w:tc>
          <w:tcPr>
            <w:tcW w:w="2404"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p>
        </w:tc>
        <w:tc>
          <w:tcPr>
            <w:tcW w:w="1842"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c>
          <w:tcPr>
            <w:tcW w:w="2530"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p>
        </w:tc>
        <w:tc>
          <w:tcPr>
            <w:tcW w:w="2404"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p>
        </w:tc>
        <w:tc>
          <w:tcPr>
            <w:tcW w:w="1842"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c>
          <w:tcPr>
            <w:tcW w:w="2530"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p>
        </w:tc>
        <w:tc>
          <w:tcPr>
            <w:tcW w:w="2404"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p>
        </w:tc>
        <w:tc>
          <w:tcPr>
            <w:tcW w:w="1842"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c>
          <w:tcPr>
            <w:tcW w:w="2530"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p>
        </w:tc>
        <w:tc>
          <w:tcPr>
            <w:tcW w:w="2404"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p>
        </w:tc>
        <w:tc>
          <w:tcPr>
            <w:tcW w:w="1842"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c>
          <w:tcPr>
            <w:tcW w:w="2530"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r>
    </w:tbl>
    <w:p>
      <w:pPr>
        <w:widowControl/>
        <w:spacing w:line="420" w:lineRule="exact"/>
        <w:jc w:val="left"/>
        <w:rPr>
          <w:rFonts w:ascii="黑体" w:eastAsia="黑体" w:cs="宋体"/>
          <w:color w:val="000000"/>
          <w:kern w:val="0"/>
          <w:sz w:val="24"/>
        </w:rPr>
      </w:pPr>
    </w:p>
    <w:p>
      <w:pPr>
        <w:widowControl/>
        <w:spacing w:line="420" w:lineRule="exact"/>
        <w:jc w:val="left"/>
        <w:rPr>
          <w:rFonts w:ascii="黑体" w:eastAsia="黑体" w:cs="宋体"/>
          <w:color w:val="000000"/>
          <w:kern w:val="0"/>
          <w:sz w:val="24"/>
        </w:rPr>
      </w:pPr>
    </w:p>
    <w:p>
      <w:pPr>
        <w:widowControl/>
        <w:spacing w:line="420" w:lineRule="exact"/>
        <w:jc w:val="left"/>
        <w:rPr>
          <w:rFonts w:ascii="黑体" w:eastAsia="黑体" w:cs="宋体"/>
          <w:color w:val="000000"/>
          <w:kern w:val="0"/>
          <w:sz w:val="24"/>
          <w:u w:val="single"/>
        </w:rPr>
      </w:pPr>
      <w:r>
        <w:rPr>
          <w:rFonts w:hint="eastAsia" w:ascii="黑体" w:eastAsia="黑体" w:cs="宋体"/>
          <w:color w:val="000000"/>
          <w:kern w:val="0"/>
          <w:sz w:val="24"/>
        </w:rPr>
        <w:t>参与报价公司（盖章）</w:t>
      </w:r>
    </w:p>
    <w:p>
      <w:pPr>
        <w:widowControl/>
        <w:spacing w:line="420" w:lineRule="exact"/>
        <w:jc w:val="left"/>
        <w:rPr>
          <w:rFonts w:ascii="黑体" w:eastAsia="黑体" w:cs="宋体"/>
          <w:color w:val="000000"/>
          <w:kern w:val="0"/>
          <w:sz w:val="24"/>
        </w:rPr>
      </w:pPr>
    </w:p>
    <w:p>
      <w:pPr>
        <w:widowControl/>
        <w:spacing w:line="420" w:lineRule="exact"/>
        <w:jc w:val="left"/>
        <w:rPr>
          <w:rFonts w:ascii="黑体" w:eastAsia="黑体" w:cs="宋体"/>
          <w:color w:val="000000"/>
          <w:kern w:val="0"/>
          <w:sz w:val="24"/>
        </w:rPr>
      </w:pPr>
      <w:r>
        <w:rPr>
          <w:rFonts w:hint="eastAsia" w:ascii="黑体" w:eastAsia="黑体" w:cs="宋体"/>
          <w:color w:val="000000"/>
          <w:kern w:val="0"/>
          <w:sz w:val="24"/>
        </w:rPr>
        <w:t>法定代表人或其授权委托代理人：（签字</w:t>
      </w:r>
      <w:r>
        <w:rPr>
          <w:rFonts w:ascii="黑体" w:eastAsia="黑体" w:cs="宋体"/>
          <w:color w:val="000000"/>
          <w:kern w:val="0"/>
          <w:sz w:val="24"/>
        </w:rPr>
        <w:t>）</w:t>
      </w:r>
    </w:p>
    <w:p>
      <w:pPr>
        <w:widowControl/>
        <w:spacing w:line="420" w:lineRule="exact"/>
        <w:jc w:val="left"/>
        <w:rPr>
          <w:rFonts w:ascii="黑体" w:eastAsia="黑体" w:cs="宋体"/>
          <w:color w:val="000000"/>
          <w:kern w:val="0"/>
          <w:sz w:val="24"/>
        </w:rPr>
      </w:pPr>
    </w:p>
    <w:p>
      <w:pPr>
        <w:ind w:firstLine="6120" w:firstLineChars="2550"/>
      </w:pPr>
      <w:r>
        <w:rPr>
          <w:rFonts w:hint="eastAsia" w:ascii="黑体" w:eastAsia="黑体" w:cs="宋体"/>
          <w:color w:val="000000"/>
          <w:kern w:val="0"/>
          <w:sz w:val="24"/>
        </w:rPr>
        <w:t>日期：</w:t>
      </w:r>
    </w:p>
    <w:p>
      <w:pPr>
        <w:widowControl/>
        <w:spacing w:line="420" w:lineRule="exact"/>
        <w:jc w:val="left"/>
        <w:rPr>
          <w:rFonts w:ascii="黑体" w:eastAsia="黑体" w:cs="宋体"/>
          <w:color w:val="000000"/>
          <w:kern w:val="0"/>
          <w:sz w:val="24"/>
          <w:u w:val="single"/>
        </w:rPr>
        <w:sectPr>
          <w:pgSz w:w="11906" w:h="16838"/>
          <w:pgMar w:top="1089" w:right="1797" w:bottom="1440" w:left="1797" w:header="851" w:footer="992" w:gutter="0"/>
          <w:cols w:space="720" w:num="1"/>
          <w:docGrid w:type="lines" w:linePitch="312" w:charSpace="0"/>
        </w:sectPr>
      </w:pPr>
    </w:p>
    <w:p>
      <w:pPr>
        <w:spacing w:line="520" w:lineRule="exact"/>
      </w:pPr>
      <w:r>
        <w:rPr>
          <w:rFonts w:hint="eastAsia"/>
        </w:rPr>
        <w:t>附件六</w:t>
      </w:r>
    </w:p>
    <w:p>
      <w:pPr>
        <w:spacing w:line="520" w:lineRule="exact"/>
      </w:pPr>
    </w:p>
    <w:p>
      <w:pPr>
        <w:widowControl/>
        <w:spacing w:line="420" w:lineRule="exact"/>
        <w:jc w:val="center"/>
        <w:rPr>
          <w:rFonts w:ascii="宋体" w:cs="宋体"/>
          <w:color w:val="000000"/>
          <w:kern w:val="0"/>
          <w:sz w:val="28"/>
          <w:szCs w:val="28"/>
        </w:rPr>
      </w:pPr>
      <w:r>
        <w:rPr>
          <w:rFonts w:hint="eastAsia" w:ascii="宋体" w:cs="宋体"/>
          <w:color w:val="000000"/>
          <w:kern w:val="0"/>
          <w:sz w:val="28"/>
          <w:szCs w:val="28"/>
        </w:rPr>
        <w:t>报价一览表</w:t>
      </w:r>
    </w:p>
    <w:tbl>
      <w:tblPr>
        <w:tblStyle w:val="18"/>
        <w:tblW w:w="9283" w:type="dxa"/>
        <w:jc w:val="center"/>
        <w:tblLayout w:type="fixed"/>
        <w:tblCellMar>
          <w:top w:w="0" w:type="dxa"/>
          <w:left w:w="108" w:type="dxa"/>
          <w:bottom w:w="0" w:type="dxa"/>
          <w:right w:w="108" w:type="dxa"/>
        </w:tblCellMar>
      </w:tblPr>
      <w:tblGrid>
        <w:gridCol w:w="1541"/>
        <w:gridCol w:w="1080"/>
        <w:gridCol w:w="1351"/>
        <w:gridCol w:w="1134"/>
        <w:gridCol w:w="1200"/>
        <w:gridCol w:w="1134"/>
        <w:gridCol w:w="1843"/>
      </w:tblGrid>
      <w:tr>
        <w:tblPrEx>
          <w:tblCellMar>
            <w:top w:w="0" w:type="dxa"/>
            <w:left w:w="108" w:type="dxa"/>
            <w:bottom w:w="0" w:type="dxa"/>
            <w:right w:w="108" w:type="dxa"/>
          </w:tblCellMar>
        </w:tblPrEx>
        <w:trPr>
          <w:trHeight w:val="626" w:hRule="atLeast"/>
          <w:jc w:val="center"/>
        </w:trPr>
        <w:tc>
          <w:tcPr>
            <w:tcW w:w="1541"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设备名称</w:t>
            </w:r>
          </w:p>
        </w:tc>
        <w:tc>
          <w:tcPr>
            <w:tcW w:w="10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机型</w:t>
            </w:r>
          </w:p>
        </w:tc>
        <w:tc>
          <w:tcPr>
            <w:tcW w:w="135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数量</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单位</w:t>
            </w:r>
          </w:p>
        </w:tc>
        <w:tc>
          <w:tcPr>
            <w:tcW w:w="12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单价(元)</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金额(元)</w:t>
            </w:r>
          </w:p>
        </w:tc>
        <w:tc>
          <w:tcPr>
            <w:tcW w:w="184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备注</w:t>
            </w:r>
          </w:p>
        </w:tc>
      </w:tr>
      <w:tr>
        <w:tblPrEx>
          <w:tblCellMar>
            <w:top w:w="0" w:type="dxa"/>
            <w:left w:w="108" w:type="dxa"/>
            <w:bottom w:w="0" w:type="dxa"/>
            <w:right w:w="108" w:type="dxa"/>
          </w:tblCellMar>
        </w:tblPrEx>
        <w:trPr>
          <w:trHeight w:val="563" w:hRule="atLeast"/>
          <w:jc w:val="center"/>
        </w:trPr>
        <w:tc>
          <w:tcPr>
            <w:tcW w:w="1541" w:type="dxa"/>
            <w:tcBorders>
              <w:top w:val="nil"/>
              <w:left w:val="single" w:color="auto" w:sz="4" w:space="0"/>
              <w:bottom w:val="single" w:color="auto" w:sz="4" w:space="0"/>
              <w:right w:val="single" w:color="auto" w:sz="4" w:space="0"/>
            </w:tcBorders>
            <w:noWrap/>
            <w:vAlign w:val="center"/>
          </w:tcPr>
          <w:p>
            <w:pPr>
              <w:widowControl/>
              <w:jc w:val="center"/>
              <w:rPr>
                <w:rFonts w:ascii="宋体" w:cs="宋体"/>
                <w:color w:val="000000"/>
                <w:kern w:val="0"/>
                <w:sz w:val="22"/>
                <w:szCs w:val="22"/>
              </w:rPr>
            </w:pPr>
          </w:p>
        </w:tc>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p>
        </w:tc>
        <w:tc>
          <w:tcPr>
            <w:tcW w:w="1843" w:type="dxa"/>
            <w:vMerge w:val="restart"/>
            <w:tcBorders>
              <w:top w:val="nil"/>
              <w:left w:val="nil"/>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含税、安装调试及运费</w:t>
            </w:r>
          </w:p>
        </w:tc>
      </w:tr>
      <w:tr>
        <w:tblPrEx>
          <w:tblCellMar>
            <w:top w:w="0" w:type="dxa"/>
            <w:left w:w="108" w:type="dxa"/>
            <w:bottom w:w="0" w:type="dxa"/>
            <w:right w:w="108" w:type="dxa"/>
          </w:tblCellMar>
        </w:tblPrEx>
        <w:trPr>
          <w:trHeight w:val="563" w:hRule="atLeast"/>
          <w:jc w:val="center"/>
        </w:trPr>
        <w:tc>
          <w:tcPr>
            <w:tcW w:w="1541" w:type="dxa"/>
            <w:tcBorders>
              <w:top w:val="nil"/>
              <w:left w:val="single" w:color="auto" w:sz="4" w:space="0"/>
              <w:bottom w:val="single" w:color="auto" w:sz="4" w:space="0"/>
              <w:right w:val="single" w:color="auto" w:sz="4" w:space="0"/>
            </w:tcBorders>
            <w:noWrap/>
            <w:vAlign w:val="center"/>
          </w:tcPr>
          <w:p>
            <w:pPr>
              <w:widowControl/>
              <w:jc w:val="center"/>
              <w:rPr>
                <w:rFonts w:ascii="仿宋_GB2312" w:eastAsia="仿宋_GB2312"/>
                <w:sz w:val="24"/>
              </w:rPr>
            </w:pPr>
          </w:p>
        </w:tc>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p>
        </w:tc>
        <w:tc>
          <w:tcPr>
            <w:tcW w:w="1843" w:type="dxa"/>
            <w:vMerge w:val="continue"/>
            <w:tcBorders>
              <w:left w:val="nil"/>
              <w:right w:val="single" w:color="auto" w:sz="4" w:space="0"/>
            </w:tcBorders>
            <w:shd w:val="clear" w:color="auto" w:fill="auto"/>
            <w:noWrap/>
            <w:vAlign w:val="center"/>
          </w:tcPr>
          <w:p/>
        </w:tc>
      </w:tr>
      <w:tr>
        <w:tblPrEx>
          <w:tblCellMar>
            <w:top w:w="0" w:type="dxa"/>
            <w:left w:w="108" w:type="dxa"/>
            <w:bottom w:w="0" w:type="dxa"/>
            <w:right w:w="108" w:type="dxa"/>
          </w:tblCellMar>
        </w:tblPrEx>
        <w:trPr>
          <w:trHeight w:val="563" w:hRule="atLeast"/>
          <w:jc w:val="center"/>
        </w:trPr>
        <w:tc>
          <w:tcPr>
            <w:tcW w:w="1541" w:type="dxa"/>
            <w:tcBorders>
              <w:top w:val="nil"/>
              <w:left w:val="single" w:color="auto" w:sz="4" w:space="0"/>
              <w:bottom w:val="single" w:color="auto" w:sz="4" w:space="0"/>
              <w:right w:val="single" w:color="auto" w:sz="4" w:space="0"/>
            </w:tcBorders>
            <w:noWrap/>
            <w:vAlign w:val="center"/>
          </w:tcPr>
          <w:p>
            <w:pPr>
              <w:widowControl/>
              <w:jc w:val="center"/>
              <w:rPr>
                <w:rFonts w:ascii="仿宋_GB2312" w:eastAsia="仿宋_GB2312"/>
                <w:sz w:val="24"/>
              </w:rPr>
            </w:pPr>
          </w:p>
        </w:tc>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p>
        </w:tc>
        <w:tc>
          <w:tcPr>
            <w:tcW w:w="1843" w:type="dxa"/>
            <w:vMerge w:val="continue"/>
            <w:tcBorders>
              <w:left w:val="nil"/>
              <w:right w:val="single" w:color="auto" w:sz="4" w:space="0"/>
            </w:tcBorders>
            <w:shd w:val="clear" w:color="auto" w:fill="auto"/>
            <w:noWrap/>
            <w:vAlign w:val="center"/>
          </w:tcPr>
          <w:p/>
        </w:tc>
      </w:tr>
      <w:tr>
        <w:tblPrEx>
          <w:tblCellMar>
            <w:top w:w="0" w:type="dxa"/>
            <w:left w:w="108" w:type="dxa"/>
            <w:bottom w:w="0" w:type="dxa"/>
            <w:right w:w="108" w:type="dxa"/>
          </w:tblCellMar>
        </w:tblPrEx>
        <w:trPr>
          <w:trHeight w:val="563" w:hRule="atLeast"/>
          <w:jc w:val="center"/>
        </w:trPr>
        <w:tc>
          <w:tcPr>
            <w:tcW w:w="1541" w:type="dxa"/>
            <w:tcBorders>
              <w:top w:val="nil"/>
              <w:left w:val="single" w:color="auto" w:sz="4" w:space="0"/>
              <w:bottom w:val="single" w:color="auto" w:sz="4" w:space="0"/>
              <w:right w:val="single" w:color="auto" w:sz="4" w:space="0"/>
            </w:tcBorders>
            <w:noWrap/>
            <w:vAlign w:val="center"/>
          </w:tcPr>
          <w:p>
            <w:pPr>
              <w:widowControl/>
              <w:jc w:val="center"/>
              <w:rPr>
                <w:rFonts w:ascii="仿宋_GB2312" w:eastAsia="仿宋_GB2312"/>
                <w:sz w:val="24"/>
              </w:rPr>
            </w:pPr>
          </w:p>
        </w:tc>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p>
        </w:tc>
        <w:tc>
          <w:tcPr>
            <w:tcW w:w="1843" w:type="dxa"/>
            <w:vMerge w:val="continue"/>
            <w:tcBorders>
              <w:left w:val="nil"/>
              <w:bottom w:val="single" w:color="auto" w:sz="4" w:space="0"/>
              <w:right w:val="single" w:color="auto" w:sz="4" w:space="0"/>
            </w:tcBorders>
            <w:shd w:val="clear" w:color="auto" w:fill="auto"/>
            <w:noWrap/>
            <w:vAlign w:val="center"/>
          </w:tcPr>
          <w:p/>
        </w:tc>
      </w:tr>
      <w:tr>
        <w:tblPrEx>
          <w:tblCellMar>
            <w:top w:w="0" w:type="dxa"/>
            <w:left w:w="108" w:type="dxa"/>
            <w:bottom w:w="0" w:type="dxa"/>
            <w:right w:w="108" w:type="dxa"/>
          </w:tblCellMar>
        </w:tblPrEx>
        <w:trPr>
          <w:trHeight w:val="551" w:hRule="atLeast"/>
          <w:jc w:val="center"/>
        </w:trPr>
        <w:tc>
          <w:tcPr>
            <w:tcW w:w="1541" w:type="dxa"/>
            <w:tcBorders>
              <w:top w:val="nil"/>
              <w:left w:val="single" w:color="auto" w:sz="4" w:space="0"/>
              <w:bottom w:val="single" w:color="auto" w:sz="4" w:space="0"/>
              <w:right w:val="single" w:color="auto" w:sz="4" w:space="0"/>
            </w:tcBorders>
            <w:noWrap/>
            <w:vAlign w:val="center"/>
          </w:tcPr>
          <w:p>
            <w:pPr>
              <w:widowControl/>
              <w:jc w:val="center"/>
              <w:rPr>
                <w:rFonts w:ascii="宋体" w:cs="宋体"/>
                <w:color w:val="000000"/>
                <w:kern w:val="0"/>
                <w:sz w:val="22"/>
                <w:szCs w:val="22"/>
              </w:rPr>
            </w:pPr>
          </w:p>
        </w:tc>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总价</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p>
        </w:tc>
      </w:tr>
    </w:tbl>
    <w:p>
      <w:pPr>
        <w:rPr>
          <w:color w:val="000000"/>
        </w:rPr>
      </w:pPr>
    </w:p>
    <w:p>
      <w:pPr>
        <w:rPr>
          <w:rFonts w:ascii="宋体" w:cs="宋体"/>
          <w:color w:val="000000"/>
          <w:kern w:val="0"/>
          <w:sz w:val="22"/>
          <w:szCs w:val="22"/>
        </w:rPr>
      </w:pPr>
      <w:r>
        <w:rPr>
          <w:rFonts w:hint="eastAsia" w:ascii="宋体" w:cs="宋体"/>
          <w:color w:val="000000"/>
          <w:kern w:val="0"/>
          <w:sz w:val="22"/>
          <w:szCs w:val="22"/>
        </w:rPr>
        <w:t>币种：人民币</w:t>
      </w:r>
    </w:p>
    <w:p>
      <w:pPr>
        <w:widowControl/>
        <w:spacing w:line="420" w:lineRule="exact"/>
        <w:jc w:val="left"/>
        <w:rPr>
          <w:rFonts w:ascii="宋体" w:cs="宋体"/>
          <w:color w:val="000000"/>
          <w:kern w:val="0"/>
          <w:sz w:val="22"/>
          <w:szCs w:val="22"/>
        </w:rPr>
      </w:pPr>
      <w:r>
        <w:rPr>
          <w:rFonts w:hint="eastAsia" w:ascii="宋体" w:cs="宋体"/>
          <w:color w:val="000000"/>
          <w:kern w:val="0"/>
          <w:sz w:val="22"/>
          <w:szCs w:val="22"/>
        </w:rPr>
        <w:t>税率：13%</w:t>
      </w:r>
    </w:p>
    <w:p>
      <w:pPr>
        <w:widowControl/>
        <w:spacing w:line="420" w:lineRule="exact"/>
        <w:jc w:val="left"/>
        <w:rPr>
          <w:rFonts w:ascii="黑体" w:eastAsia="黑体" w:cs="宋体"/>
          <w:color w:val="000000"/>
          <w:kern w:val="0"/>
          <w:sz w:val="24"/>
        </w:rPr>
      </w:pPr>
    </w:p>
    <w:p>
      <w:pPr>
        <w:widowControl/>
        <w:spacing w:line="420" w:lineRule="exact"/>
        <w:jc w:val="left"/>
        <w:rPr>
          <w:rFonts w:ascii="黑体" w:eastAsia="黑体" w:cs="宋体"/>
          <w:color w:val="000000"/>
          <w:kern w:val="0"/>
          <w:sz w:val="24"/>
          <w:u w:val="single"/>
        </w:rPr>
      </w:pPr>
      <w:r>
        <w:rPr>
          <w:rFonts w:hint="eastAsia" w:ascii="黑体" w:eastAsia="黑体" w:cs="宋体"/>
          <w:color w:val="000000"/>
          <w:kern w:val="0"/>
          <w:sz w:val="24"/>
        </w:rPr>
        <w:t>参与报价公司（盖章）</w:t>
      </w:r>
    </w:p>
    <w:p>
      <w:pPr>
        <w:widowControl/>
        <w:spacing w:line="420" w:lineRule="exact"/>
        <w:jc w:val="left"/>
        <w:rPr>
          <w:rFonts w:ascii="黑体" w:eastAsia="黑体" w:cs="宋体"/>
          <w:color w:val="000000"/>
          <w:kern w:val="0"/>
          <w:sz w:val="24"/>
        </w:rPr>
      </w:pPr>
    </w:p>
    <w:p>
      <w:pPr>
        <w:rPr>
          <w:rFonts w:ascii="黑体" w:eastAsia="黑体" w:cs="宋体"/>
          <w:color w:val="000000"/>
          <w:kern w:val="0"/>
          <w:sz w:val="24"/>
        </w:rPr>
      </w:pPr>
      <w:r>
        <w:rPr>
          <w:rFonts w:hint="eastAsia" w:ascii="黑体" w:eastAsia="黑体" w:cs="宋体"/>
          <w:color w:val="000000"/>
          <w:kern w:val="0"/>
          <w:sz w:val="24"/>
        </w:rPr>
        <w:t>法定代表人或其授权委托代理人：（签字</w:t>
      </w:r>
      <w:r>
        <w:rPr>
          <w:rFonts w:ascii="黑体" w:eastAsia="黑体" w:cs="宋体"/>
          <w:color w:val="000000"/>
          <w:kern w:val="0"/>
          <w:sz w:val="24"/>
        </w:rPr>
        <w:t>）</w:t>
      </w:r>
    </w:p>
    <w:p>
      <w:pPr>
        <w:rPr>
          <w:rFonts w:ascii="黑体" w:eastAsia="黑体" w:cs="宋体"/>
          <w:color w:val="000000"/>
          <w:kern w:val="0"/>
          <w:sz w:val="24"/>
        </w:rPr>
      </w:pPr>
    </w:p>
    <w:p>
      <w:pPr>
        <w:ind w:right="480"/>
        <w:rPr>
          <w:rFonts w:ascii="黑体" w:eastAsia="黑体" w:cs="宋体"/>
          <w:color w:val="000000"/>
          <w:kern w:val="0"/>
          <w:sz w:val="24"/>
        </w:rPr>
      </w:pPr>
      <w:r>
        <w:rPr>
          <w:rFonts w:hint="eastAsia" w:ascii="黑体" w:eastAsia="黑体" w:cs="宋体"/>
          <w:color w:val="000000"/>
          <w:kern w:val="0"/>
          <w:sz w:val="24"/>
        </w:rPr>
        <w:t>日期：</w:t>
      </w:r>
    </w:p>
    <w:p>
      <w:pPr>
        <w:ind w:right="480"/>
        <w:rPr>
          <w:rFonts w:ascii="黑体" w:eastAsia="黑体" w:cs="宋体"/>
          <w:color w:val="000000"/>
          <w:kern w:val="0"/>
          <w:sz w:val="24"/>
        </w:rPr>
      </w:pPr>
    </w:p>
    <w:p>
      <w:pPr>
        <w:spacing w:line="520" w:lineRule="exact"/>
        <w:rPr>
          <w:rFonts w:ascii="黑体" w:eastAsia="黑体" w:cs="宋体"/>
          <w:color w:val="000000"/>
          <w:kern w:val="0"/>
          <w:sz w:val="24"/>
        </w:rPr>
      </w:pPr>
      <w:r>
        <w:rPr>
          <w:rFonts w:ascii="黑体" w:eastAsia="黑体" w:cs="宋体"/>
          <w:color w:val="000000"/>
          <w:kern w:val="0"/>
          <w:sz w:val="24"/>
        </w:rPr>
        <w:br w:type="page"/>
      </w:r>
    </w:p>
    <w:p>
      <w:pPr>
        <w:spacing w:line="520" w:lineRule="exact"/>
        <w:rPr>
          <w:rFonts w:ascii="黑体" w:eastAsia="黑体" w:cs="宋体"/>
          <w:color w:val="000000"/>
          <w:kern w:val="0"/>
          <w:sz w:val="24"/>
        </w:rPr>
      </w:pPr>
      <w:r>
        <w:rPr>
          <w:rFonts w:hint="eastAsia" w:ascii="黑体" w:eastAsia="黑体" w:cs="宋体"/>
          <w:color w:val="000000"/>
          <w:kern w:val="0"/>
          <w:sz w:val="24"/>
        </w:rPr>
        <w:t>附件七</w:t>
      </w:r>
    </w:p>
    <w:p>
      <w:pPr>
        <w:spacing w:line="520" w:lineRule="exact"/>
        <w:jc w:val="center"/>
        <w:rPr>
          <w:rFonts w:ascii="黑体" w:eastAsia="黑体" w:cs="宋体"/>
          <w:b/>
          <w:color w:val="000000"/>
          <w:kern w:val="0"/>
          <w:sz w:val="32"/>
        </w:rPr>
      </w:pPr>
      <w:r>
        <w:rPr>
          <w:rFonts w:hint="eastAsia" w:ascii="黑体" w:eastAsia="黑体" w:cs="宋体"/>
          <w:b/>
          <w:color w:val="000000"/>
          <w:kern w:val="0"/>
          <w:sz w:val="32"/>
        </w:rPr>
        <w:t>项目建设方案</w:t>
      </w:r>
    </w:p>
    <w:p>
      <w:pPr>
        <w:pStyle w:val="33"/>
        <w:widowControl/>
        <w:spacing w:line="288" w:lineRule="auto"/>
        <w:ind w:left="357" w:firstLine="0" w:firstLineChars="0"/>
        <w:jc w:val="left"/>
        <w:rPr>
          <w:rFonts w:ascii="宋体"/>
          <w:szCs w:val="24"/>
        </w:rPr>
      </w:pPr>
      <w:r>
        <w:rPr>
          <w:rFonts w:hint="eastAsia" w:ascii="宋体"/>
          <w:szCs w:val="24"/>
        </w:rPr>
        <w:t>一、项目策划：</w:t>
      </w:r>
    </w:p>
    <w:p>
      <w:pPr>
        <w:pStyle w:val="33"/>
        <w:widowControl/>
        <w:spacing w:line="288" w:lineRule="auto"/>
        <w:ind w:left="357" w:firstLine="0" w:firstLineChars="0"/>
        <w:jc w:val="left"/>
        <w:rPr>
          <w:rFonts w:ascii="宋体"/>
          <w:szCs w:val="24"/>
        </w:rPr>
      </w:pPr>
      <w:r>
        <w:rPr>
          <w:rFonts w:hint="eastAsia" w:ascii="宋体"/>
          <w:szCs w:val="24"/>
        </w:rPr>
        <w:t>二、设备性能指标：</w:t>
      </w:r>
    </w:p>
    <w:p>
      <w:pPr>
        <w:pStyle w:val="33"/>
        <w:widowControl/>
        <w:spacing w:line="288" w:lineRule="auto"/>
        <w:ind w:left="357" w:firstLine="0" w:firstLineChars="0"/>
        <w:jc w:val="left"/>
        <w:rPr>
          <w:rFonts w:ascii="宋体"/>
          <w:szCs w:val="24"/>
        </w:rPr>
      </w:pPr>
      <w:r>
        <w:rPr>
          <w:rFonts w:hint="eastAsia" w:ascii="宋体"/>
          <w:szCs w:val="24"/>
        </w:rPr>
        <w:t>三、技术建设要求：</w:t>
      </w:r>
    </w:p>
    <w:p>
      <w:pPr>
        <w:pStyle w:val="33"/>
        <w:widowControl/>
        <w:spacing w:line="288" w:lineRule="auto"/>
        <w:ind w:left="357" w:firstLine="0" w:firstLineChars="0"/>
        <w:jc w:val="left"/>
        <w:rPr>
          <w:rFonts w:ascii="宋体"/>
          <w:szCs w:val="24"/>
        </w:rPr>
      </w:pPr>
      <w:r>
        <w:rPr>
          <w:rFonts w:hint="eastAsia" w:ascii="宋体"/>
          <w:szCs w:val="24"/>
        </w:rPr>
        <w:t>四、服务及培训方案：</w:t>
      </w:r>
    </w:p>
    <w:p>
      <w:pPr>
        <w:pStyle w:val="33"/>
        <w:widowControl/>
        <w:spacing w:line="288" w:lineRule="auto"/>
        <w:ind w:left="357" w:leftChars="170" w:firstLine="0" w:firstLineChars="0"/>
        <w:jc w:val="left"/>
        <w:rPr>
          <w:rFonts w:ascii="宋体"/>
          <w:szCs w:val="24"/>
        </w:rPr>
      </w:pPr>
      <w:r>
        <w:rPr>
          <w:rFonts w:hint="eastAsia" w:ascii="宋体"/>
          <w:szCs w:val="24"/>
        </w:rPr>
        <w:t>五、围绕以下关注重点的实施方案：</w:t>
      </w:r>
    </w:p>
    <w:p>
      <w:pPr>
        <w:pStyle w:val="33"/>
        <w:widowControl/>
        <w:spacing w:line="360" w:lineRule="auto"/>
        <w:ind w:left="360" w:firstLine="0" w:firstLineChars="0"/>
        <w:jc w:val="left"/>
        <w:rPr>
          <w:rFonts w:hint="eastAsia" w:ascii="宋体" w:eastAsia="宋体"/>
          <w:szCs w:val="24"/>
          <w:lang w:eastAsia="zh-CN"/>
        </w:rPr>
      </w:pPr>
      <w:r>
        <w:rPr>
          <w:rFonts w:hint="eastAsia" w:ascii="宋体"/>
          <w:szCs w:val="24"/>
        </w:rPr>
        <w:t>项目创新点，主要对</w:t>
      </w:r>
      <w:r>
        <w:rPr>
          <w:rFonts w:hint="eastAsia" w:ascii="宋体"/>
          <w:szCs w:val="24"/>
          <w:lang w:eastAsia="zh-CN"/>
        </w:rPr>
        <w:t>我司切割车间粉尘处理流程及效果进行方案设计</w:t>
      </w:r>
    </w:p>
    <w:p>
      <w:pPr>
        <w:pStyle w:val="33"/>
        <w:widowControl/>
        <w:spacing w:line="360" w:lineRule="auto"/>
        <w:ind w:left="360" w:firstLine="0" w:firstLineChars="0"/>
        <w:jc w:val="left"/>
        <w:rPr>
          <w:rFonts w:ascii="宋体"/>
          <w:sz w:val="24"/>
          <w:szCs w:val="24"/>
        </w:rPr>
      </w:pPr>
      <w:r>
        <w:rPr>
          <w:rFonts w:ascii="宋体"/>
          <w:sz w:val="24"/>
          <w:szCs w:val="24"/>
        </w:rPr>
        <w:t>……</w:t>
      </w:r>
      <w:r>
        <w:rPr>
          <w:rFonts w:hint="eastAsia" w:ascii="宋体"/>
          <w:sz w:val="24"/>
          <w:szCs w:val="24"/>
        </w:rPr>
        <w:t>.</w:t>
      </w:r>
    </w:p>
    <w:p>
      <w:pPr>
        <w:widowControl/>
        <w:jc w:val="left"/>
        <w:rPr>
          <w:rFonts w:hint="eastAsia"/>
          <w:lang w:eastAsia="zh-CN"/>
        </w:rPr>
        <w:sectPr>
          <w:pgSz w:w="11907" w:h="16840" w:orient="landscape"/>
          <w:pgMar w:top="1797" w:right="1440" w:bottom="1797" w:left="1089" w:header="851" w:footer="992" w:gutter="0"/>
          <w:cols w:space="720" w:num="1"/>
          <w:docGrid w:type="linesAndChars" w:linePitch="312" w:charSpace="0"/>
        </w:sectPr>
      </w:pPr>
      <w:r>
        <w:rPr>
          <w:sz w:val="28"/>
          <w:szCs w:val="32"/>
        </w:rPr>
        <w:br w:type="page"/>
      </w:r>
    </w:p>
    <w:p>
      <w:pPr>
        <w:spacing w:line="520" w:lineRule="exact"/>
        <w:rPr>
          <w:rFonts w:hint="eastAsia" w:ascii="黑体" w:eastAsia="黑体" w:cs="宋体"/>
          <w:color w:val="000000"/>
          <w:kern w:val="0"/>
          <w:sz w:val="24"/>
          <w:lang w:eastAsia="zh-CN"/>
        </w:rPr>
      </w:pPr>
      <w:r>
        <w:rPr>
          <w:rFonts w:hint="eastAsia" w:ascii="黑体" w:eastAsia="黑体" w:cs="宋体"/>
          <w:color w:val="000000"/>
          <w:kern w:val="0"/>
          <w:sz w:val="24"/>
          <w:lang w:eastAsia="zh-CN"/>
        </w:rPr>
        <w:t>附件八</w:t>
      </w:r>
    </w:p>
    <w:p>
      <w:pPr>
        <w:spacing w:line="520" w:lineRule="exact"/>
        <w:rPr>
          <w:rFonts w:hint="eastAsia" w:ascii="黑体" w:eastAsia="黑体" w:cs="宋体"/>
          <w:color w:val="000000"/>
          <w:kern w:val="0"/>
          <w:sz w:val="24"/>
          <w:lang w:eastAsia="zh-CN"/>
        </w:rPr>
      </w:pPr>
    </w:p>
    <w:tbl>
      <w:tblPr>
        <w:tblW w:w="1450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108" w:type="dxa"/>
          <w:bottom w:w="0" w:type="dxa"/>
          <w:right w:w="108" w:type="dxa"/>
        </w:tblCellMar>
      </w:tblPr>
      <w:tblGrid>
        <w:gridCol w:w="454"/>
        <w:gridCol w:w="2558"/>
        <w:gridCol w:w="2702"/>
        <w:gridCol w:w="1003"/>
        <w:gridCol w:w="1803"/>
        <w:gridCol w:w="1243"/>
        <w:gridCol w:w="1625"/>
        <w:gridCol w:w="311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00" w:hRule="atLeast"/>
        </w:trPr>
        <w:tc>
          <w:tcPr>
            <w:tcW w:w="14505" w:type="dxa"/>
            <w:gridSpan w:val="8"/>
            <w:tcBorders>
              <w:top w:val="nil"/>
              <w:left w:val="nil"/>
              <w:bottom w:val="nil"/>
              <w:right w:val="nil"/>
            </w:tcBorders>
            <w:shd w:val="cle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2"/>
                <w:szCs w:val="32"/>
                <w:u w:val="none"/>
                <w:bdr w:val="none" w:color="auto" w:sz="0" w:space="0"/>
                <w:lang w:val="en-US" w:eastAsia="zh-CN" w:bidi="ar"/>
              </w:rPr>
              <w:t>设备设施建设过程资料移交流程表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60" w:hRule="atLeast"/>
        </w:trPr>
        <w:tc>
          <w:tcPr>
            <w:tcW w:w="45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序号</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资料名称</w:t>
            </w:r>
          </w:p>
        </w:tc>
        <w:tc>
          <w:tcPr>
            <w:tcW w:w="27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内容</w:t>
            </w:r>
          </w:p>
        </w:tc>
        <w:tc>
          <w:tcPr>
            <w:tcW w:w="10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资料名称及编号</w:t>
            </w:r>
          </w:p>
        </w:tc>
        <w:tc>
          <w:tcPr>
            <w:tcW w:w="180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进度安排</w:t>
            </w:r>
          </w:p>
        </w:tc>
        <w:tc>
          <w:tcPr>
            <w:tcW w:w="124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移交人</w:t>
            </w:r>
          </w:p>
        </w:tc>
        <w:tc>
          <w:tcPr>
            <w:tcW w:w="162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接收人</w:t>
            </w:r>
          </w:p>
        </w:tc>
        <w:tc>
          <w:tcPr>
            <w:tcW w:w="31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720" w:hRule="atLeast"/>
        </w:trPr>
        <w:tc>
          <w:tcPr>
            <w:tcW w:w="45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签订服务协议</w:t>
            </w:r>
          </w:p>
        </w:tc>
        <w:tc>
          <w:tcPr>
            <w:tcW w:w="27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采购合同、技术协议、安全协议等</w:t>
            </w:r>
          </w:p>
        </w:tc>
        <w:tc>
          <w:tcPr>
            <w:tcW w:w="1003" w:type="dxa"/>
            <w:tcBorders>
              <w:top w:val="single" w:color="000000" w:sz="4" w:space="0"/>
              <w:left w:val="single" w:color="000000" w:sz="4" w:space="0"/>
              <w:bottom w:val="single" w:color="000000" w:sz="4" w:space="0"/>
              <w:right w:val="single" w:color="000000" w:sz="4" w:space="0"/>
            </w:tcBorders>
            <w:shd w:val="clear"/>
            <w:vAlign w:val="center"/>
          </w:tcPr>
          <w:p>
            <w:pPr>
              <w:jc w:val="left"/>
              <w:rPr>
                <w:rFonts w:hint="eastAsia" w:ascii="宋体" w:hAnsi="宋体" w:eastAsia="宋体" w:cs="宋体"/>
                <w:i w:val="0"/>
                <w:iCs w:val="0"/>
                <w:color w:val="000000"/>
                <w:sz w:val="18"/>
                <w:szCs w:val="18"/>
                <w:u w:val="none"/>
              </w:rPr>
            </w:pPr>
          </w:p>
        </w:tc>
        <w:tc>
          <w:tcPr>
            <w:tcW w:w="180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中标通知书发布后10天</w:t>
            </w:r>
          </w:p>
        </w:tc>
        <w:tc>
          <w:tcPr>
            <w:tcW w:w="124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采购人员</w:t>
            </w:r>
          </w:p>
        </w:tc>
        <w:tc>
          <w:tcPr>
            <w:tcW w:w="162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供应商</w:t>
            </w:r>
          </w:p>
        </w:tc>
        <w:tc>
          <w:tcPr>
            <w:tcW w:w="31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依托于需求内容，国家法律法规及标准，行业标准，公司内部的制度规范等；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80" w:hRule="atLeast"/>
        </w:trPr>
        <w:tc>
          <w:tcPr>
            <w:tcW w:w="45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设备预验收</w:t>
            </w:r>
          </w:p>
        </w:tc>
        <w:tc>
          <w:tcPr>
            <w:tcW w:w="27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根据技术协议的相关建设要求，对主要的性能参数进行验证。</w:t>
            </w:r>
          </w:p>
        </w:tc>
        <w:tc>
          <w:tcPr>
            <w:tcW w:w="1003" w:type="dxa"/>
            <w:tcBorders>
              <w:top w:val="single" w:color="000000" w:sz="4" w:space="0"/>
              <w:left w:val="single" w:color="000000" w:sz="4" w:space="0"/>
              <w:bottom w:val="single" w:color="000000" w:sz="4" w:space="0"/>
              <w:right w:val="single" w:color="000000" w:sz="4" w:space="0"/>
            </w:tcBorders>
            <w:shd w:val="clear"/>
            <w:vAlign w:val="center"/>
          </w:tcPr>
          <w:p>
            <w:pPr>
              <w:jc w:val="left"/>
              <w:rPr>
                <w:rFonts w:hint="eastAsia" w:ascii="宋体" w:hAnsi="宋体" w:eastAsia="宋体" w:cs="宋体"/>
                <w:i w:val="0"/>
                <w:iCs w:val="0"/>
                <w:color w:val="000000"/>
                <w:sz w:val="18"/>
                <w:szCs w:val="18"/>
                <w:u w:val="none"/>
              </w:rPr>
            </w:pPr>
          </w:p>
        </w:tc>
        <w:tc>
          <w:tcPr>
            <w:tcW w:w="180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设备出厂前7天</w:t>
            </w:r>
          </w:p>
        </w:tc>
        <w:tc>
          <w:tcPr>
            <w:tcW w:w="124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供应商</w:t>
            </w:r>
          </w:p>
        </w:tc>
        <w:tc>
          <w:tcPr>
            <w:tcW w:w="162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项目负责人、采购人员</w:t>
            </w:r>
          </w:p>
        </w:tc>
        <w:tc>
          <w:tcPr>
            <w:tcW w:w="31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设备供应商组织，出具预验收报告。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960" w:hRule="atLeast"/>
        </w:trPr>
        <w:tc>
          <w:tcPr>
            <w:tcW w:w="45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预验收总结</w:t>
            </w:r>
          </w:p>
        </w:tc>
        <w:tc>
          <w:tcPr>
            <w:tcW w:w="27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对设备供应商提供的预验收报告进行实物现勘，并对其报告内容和技术协议以及对应的国标、行业和公司的制度规范进行核对。</w:t>
            </w:r>
          </w:p>
        </w:tc>
        <w:tc>
          <w:tcPr>
            <w:tcW w:w="1003" w:type="dxa"/>
            <w:tcBorders>
              <w:top w:val="single" w:color="000000" w:sz="4" w:space="0"/>
              <w:left w:val="single" w:color="000000" w:sz="4" w:space="0"/>
              <w:bottom w:val="single" w:color="000000" w:sz="4" w:space="0"/>
              <w:right w:val="single" w:color="000000" w:sz="4" w:space="0"/>
            </w:tcBorders>
            <w:shd w:val="clear"/>
            <w:vAlign w:val="center"/>
          </w:tcPr>
          <w:p>
            <w:pPr>
              <w:jc w:val="left"/>
              <w:rPr>
                <w:rFonts w:hint="eastAsia" w:ascii="宋体" w:hAnsi="宋体" w:eastAsia="宋体" w:cs="宋体"/>
                <w:i w:val="0"/>
                <w:iCs w:val="0"/>
                <w:color w:val="000000"/>
                <w:sz w:val="18"/>
                <w:szCs w:val="18"/>
                <w:u w:val="none"/>
              </w:rPr>
            </w:pPr>
          </w:p>
        </w:tc>
        <w:tc>
          <w:tcPr>
            <w:tcW w:w="180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设备出厂前3天</w:t>
            </w:r>
          </w:p>
        </w:tc>
        <w:tc>
          <w:tcPr>
            <w:tcW w:w="124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项目负责人</w:t>
            </w:r>
          </w:p>
        </w:tc>
        <w:tc>
          <w:tcPr>
            <w:tcW w:w="162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供应商、采购人员</w:t>
            </w:r>
          </w:p>
        </w:tc>
        <w:tc>
          <w:tcPr>
            <w:tcW w:w="31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明晰预验收中设备性能规范的优缺点，并对存在的问题提出整改要求，并约定出厂时间。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45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整改应答校验报告</w:t>
            </w:r>
          </w:p>
        </w:tc>
        <w:tc>
          <w:tcPr>
            <w:tcW w:w="27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对整改项进行措施应答并实施</w:t>
            </w:r>
          </w:p>
        </w:tc>
        <w:tc>
          <w:tcPr>
            <w:tcW w:w="1003" w:type="dxa"/>
            <w:tcBorders>
              <w:top w:val="single" w:color="000000" w:sz="4" w:space="0"/>
              <w:left w:val="single" w:color="000000" w:sz="4" w:space="0"/>
              <w:bottom w:val="single" w:color="000000" w:sz="4" w:space="0"/>
              <w:right w:val="single" w:color="000000" w:sz="4" w:space="0"/>
            </w:tcBorders>
            <w:shd w:val="clear"/>
            <w:vAlign w:val="center"/>
          </w:tcPr>
          <w:p>
            <w:pPr>
              <w:jc w:val="left"/>
              <w:rPr>
                <w:rFonts w:hint="eastAsia" w:ascii="宋体" w:hAnsi="宋体" w:eastAsia="宋体" w:cs="宋体"/>
                <w:i w:val="0"/>
                <w:iCs w:val="0"/>
                <w:color w:val="000000"/>
                <w:sz w:val="18"/>
                <w:szCs w:val="18"/>
                <w:u w:val="none"/>
              </w:rPr>
            </w:pPr>
          </w:p>
        </w:tc>
        <w:tc>
          <w:tcPr>
            <w:tcW w:w="180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设备出厂前1天</w:t>
            </w:r>
          </w:p>
        </w:tc>
        <w:tc>
          <w:tcPr>
            <w:tcW w:w="124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供应商</w:t>
            </w:r>
          </w:p>
        </w:tc>
        <w:tc>
          <w:tcPr>
            <w:tcW w:w="162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项目负责人、采购人员</w:t>
            </w:r>
          </w:p>
        </w:tc>
        <w:tc>
          <w:tcPr>
            <w:tcW w:w="31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整改及校验报告。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960" w:hRule="atLeast"/>
        </w:trPr>
        <w:tc>
          <w:tcPr>
            <w:tcW w:w="45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运输资料</w:t>
            </w:r>
          </w:p>
        </w:tc>
        <w:tc>
          <w:tcPr>
            <w:tcW w:w="27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运输注意事项、运输保险单、包装证明、随机文件、随机配件清单；</w:t>
            </w:r>
          </w:p>
        </w:tc>
        <w:tc>
          <w:tcPr>
            <w:tcW w:w="1003" w:type="dxa"/>
            <w:tcBorders>
              <w:top w:val="single" w:color="000000" w:sz="4" w:space="0"/>
              <w:left w:val="single" w:color="000000" w:sz="4" w:space="0"/>
              <w:bottom w:val="single" w:color="000000" w:sz="4" w:space="0"/>
              <w:right w:val="single" w:color="000000" w:sz="4" w:space="0"/>
            </w:tcBorders>
            <w:shd w:val="clear"/>
            <w:vAlign w:val="center"/>
          </w:tcPr>
          <w:p>
            <w:pPr>
              <w:jc w:val="left"/>
              <w:rPr>
                <w:rFonts w:hint="eastAsia" w:ascii="宋体" w:hAnsi="宋体" w:eastAsia="宋体" w:cs="宋体"/>
                <w:i w:val="0"/>
                <w:iCs w:val="0"/>
                <w:color w:val="000000"/>
                <w:sz w:val="18"/>
                <w:szCs w:val="18"/>
                <w:u w:val="none"/>
              </w:rPr>
            </w:pPr>
          </w:p>
        </w:tc>
        <w:tc>
          <w:tcPr>
            <w:tcW w:w="1802"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24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供应商</w:t>
            </w:r>
          </w:p>
        </w:tc>
        <w:tc>
          <w:tcPr>
            <w:tcW w:w="162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物流机构</w:t>
            </w:r>
          </w:p>
        </w:tc>
        <w:tc>
          <w:tcPr>
            <w:tcW w:w="31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随机文件：纸质档设计文件（零配件图纸、总装图、控制图、易损件清单、主要配件的使用和质量证明文件）、使用说明书、使用维护规程、装箱单等。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80" w:hRule="atLeast"/>
        </w:trPr>
        <w:tc>
          <w:tcPr>
            <w:tcW w:w="45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入厂资料</w:t>
            </w:r>
          </w:p>
        </w:tc>
        <w:tc>
          <w:tcPr>
            <w:tcW w:w="27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设备运输过程的简诉、运输物资清单</w:t>
            </w:r>
          </w:p>
        </w:tc>
        <w:tc>
          <w:tcPr>
            <w:tcW w:w="1003" w:type="dxa"/>
            <w:tcBorders>
              <w:top w:val="single" w:color="000000" w:sz="4" w:space="0"/>
              <w:left w:val="single" w:color="000000" w:sz="4" w:space="0"/>
              <w:bottom w:val="single" w:color="000000" w:sz="4" w:space="0"/>
              <w:right w:val="single" w:color="000000" w:sz="4" w:space="0"/>
            </w:tcBorders>
            <w:shd w:val="clear"/>
            <w:vAlign w:val="center"/>
          </w:tcPr>
          <w:p>
            <w:pPr>
              <w:jc w:val="left"/>
              <w:rPr>
                <w:rFonts w:hint="eastAsia" w:ascii="宋体" w:hAnsi="宋体" w:eastAsia="宋体" w:cs="宋体"/>
                <w:i w:val="0"/>
                <w:iCs w:val="0"/>
                <w:color w:val="000000"/>
                <w:sz w:val="18"/>
                <w:szCs w:val="18"/>
                <w:u w:val="none"/>
              </w:rPr>
            </w:pPr>
          </w:p>
        </w:tc>
        <w:tc>
          <w:tcPr>
            <w:tcW w:w="1802"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入厂前</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物流机构</w:t>
            </w:r>
          </w:p>
        </w:tc>
        <w:tc>
          <w:tcPr>
            <w:tcW w:w="162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项目负责人、采购人员</w:t>
            </w:r>
          </w:p>
        </w:tc>
        <w:tc>
          <w:tcPr>
            <w:tcW w:w="31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运输货损事故报告单、装箱及开箱验收记录、随机文件。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720" w:hRule="atLeast"/>
        </w:trPr>
        <w:tc>
          <w:tcPr>
            <w:tcW w:w="45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安装调试资料</w:t>
            </w:r>
          </w:p>
        </w:tc>
        <w:tc>
          <w:tcPr>
            <w:tcW w:w="27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安装调试过程中的技术材料</w:t>
            </w:r>
          </w:p>
        </w:tc>
        <w:tc>
          <w:tcPr>
            <w:tcW w:w="1003"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80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入厂后7天内</w:t>
            </w:r>
          </w:p>
        </w:tc>
        <w:tc>
          <w:tcPr>
            <w:tcW w:w="124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供应商</w:t>
            </w:r>
          </w:p>
        </w:tc>
        <w:tc>
          <w:tcPr>
            <w:tcW w:w="162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项目负责人</w:t>
            </w:r>
          </w:p>
        </w:tc>
        <w:tc>
          <w:tcPr>
            <w:tcW w:w="31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安装调试记录（设备安全课、设备供应商、使用单位三方签字）、设备安装调试日志。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80" w:hRule="atLeast"/>
        </w:trPr>
        <w:tc>
          <w:tcPr>
            <w:tcW w:w="45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调试验收报告</w:t>
            </w:r>
          </w:p>
        </w:tc>
        <w:tc>
          <w:tcPr>
            <w:tcW w:w="27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提供调试过程中性能参数、精度等量化数据材料</w:t>
            </w:r>
          </w:p>
        </w:tc>
        <w:tc>
          <w:tcPr>
            <w:tcW w:w="1003"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80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安装调试完成后3天内</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供应商</w:t>
            </w:r>
          </w:p>
        </w:tc>
        <w:tc>
          <w:tcPr>
            <w:tcW w:w="162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项目负责人</w:t>
            </w:r>
          </w:p>
        </w:tc>
        <w:tc>
          <w:tcPr>
            <w:tcW w:w="3115" w:type="dxa"/>
            <w:tcBorders>
              <w:top w:val="single" w:color="000000" w:sz="4" w:space="0"/>
              <w:left w:val="single" w:color="000000" w:sz="4" w:space="0"/>
              <w:bottom w:val="single" w:color="000000" w:sz="4" w:space="0"/>
              <w:right w:val="single" w:color="000000" w:sz="4" w:space="0"/>
            </w:tcBorders>
            <w:shd w:val="clear"/>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720" w:hRule="atLeast"/>
        </w:trPr>
        <w:tc>
          <w:tcPr>
            <w:tcW w:w="45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入厂首次验收总结</w:t>
            </w:r>
          </w:p>
        </w:tc>
        <w:tc>
          <w:tcPr>
            <w:tcW w:w="27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对供应商提供的调试验收报告进行核对</w:t>
            </w:r>
          </w:p>
        </w:tc>
        <w:tc>
          <w:tcPr>
            <w:tcW w:w="1003"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80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安装调试完成后5天内</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项目负责人</w:t>
            </w:r>
          </w:p>
        </w:tc>
        <w:tc>
          <w:tcPr>
            <w:tcW w:w="162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供应商、使用单位、采购人员</w:t>
            </w:r>
          </w:p>
        </w:tc>
        <w:tc>
          <w:tcPr>
            <w:tcW w:w="31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明晰供应商报告中与技术协议的标准契合度，对其中的偏差项进行技术分析并责令供应商进行改正。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80" w:hRule="atLeast"/>
        </w:trPr>
        <w:tc>
          <w:tcPr>
            <w:tcW w:w="45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设备修正方案</w:t>
            </w:r>
          </w:p>
        </w:tc>
        <w:tc>
          <w:tcPr>
            <w:tcW w:w="27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根据偏差内容制定修正措施并实施</w:t>
            </w:r>
          </w:p>
        </w:tc>
        <w:tc>
          <w:tcPr>
            <w:tcW w:w="1003"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80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安装调试完成后10天内</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供应商</w:t>
            </w:r>
          </w:p>
        </w:tc>
        <w:tc>
          <w:tcPr>
            <w:tcW w:w="162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项目负责人、使用单位、采购人员</w:t>
            </w:r>
          </w:p>
        </w:tc>
        <w:tc>
          <w:tcPr>
            <w:tcW w:w="31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提供改正后的调试验收报告，并对相关的文件资料进行修正和补充。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440" w:hRule="atLeast"/>
        </w:trPr>
        <w:tc>
          <w:tcPr>
            <w:tcW w:w="45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二次验收总结及产品试机报告</w:t>
            </w:r>
          </w:p>
        </w:tc>
        <w:tc>
          <w:tcPr>
            <w:tcW w:w="27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全面核对供应商设备的性能参数和设备产出品效率、品质参数。</w:t>
            </w:r>
          </w:p>
        </w:tc>
        <w:tc>
          <w:tcPr>
            <w:tcW w:w="1003"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80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安装调试完成1月内</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项目负责人</w:t>
            </w:r>
          </w:p>
        </w:tc>
        <w:tc>
          <w:tcPr>
            <w:tcW w:w="162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使用单位、采购人员、安全管理人员</w:t>
            </w:r>
          </w:p>
        </w:tc>
        <w:tc>
          <w:tcPr>
            <w:tcW w:w="31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准备移交验收单（设备管理、采购、供应商、使用单位、技安5方签字），整理过程文件材料，梳理对应的电子档文件。产品试机报告：技术、使用单位、品质管理、设备管理、设备供应商5方签字</w:t>
            </w:r>
          </w:p>
        </w:tc>
      </w:tr>
    </w:tbl>
    <w:p>
      <w:pPr>
        <w:spacing w:line="520" w:lineRule="exact"/>
        <w:rPr>
          <w:rFonts w:hint="eastAsia" w:ascii="黑体" w:eastAsia="黑体" w:cs="宋体"/>
          <w:color w:val="000000"/>
          <w:kern w:val="0"/>
          <w:sz w:val="22"/>
          <w:szCs w:val="18"/>
          <w:lang w:eastAsia="zh-CN"/>
        </w:rPr>
        <w:sectPr>
          <w:pgSz w:w="16840" w:h="11907"/>
          <w:pgMar w:top="1440" w:right="1797" w:bottom="1089" w:left="1797" w:header="851" w:footer="992" w:gutter="0"/>
          <w:cols w:space="720" w:num="1"/>
          <w:docGrid w:type="linesAndChars" w:linePitch="312" w:charSpace="0"/>
        </w:sectPr>
      </w:pPr>
    </w:p>
    <w:p>
      <w:pPr>
        <w:spacing w:line="520" w:lineRule="exact"/>
        <w:rPr>
          <w:rFonts w:hint="eastAsia" w:ascii="黑体" w:eastAsia="黑体" w:cs="宋体"/>
          <w:color w:val="000000"/>
          <w:kern w:val="0"/>
          <w:sz w:val="24"/>
          <w:lang w:eastAsia="zh-CN"/>
        </w:rPr>
      </w:pPr>
      <w:r>
        <w:rPr>
          <w:rFonts w:hint="eastAsia" w:ascii="黑体" w:eastAsia="黑体" w:cs="宋体"/>
          <w:color w:val="000000"/>
          <w:kern w:val="0"/>
          <w:sz w:val="24"/>
          <w:lang w:eastAsia="zh-CN"/>
        </w:rPr>
        <w:t>附件九</w:t>
      </w:r>
    </w:p>
    <w:tbl>
      <w:tblPr>
        <w:tblStyle w:val="18"/>
        <w:tblpPr w:leftFromText="180" w:rightFromText="180" w:vertAnchor="page" w:horzAnchor="margin" w:tblpY="3721"/>
        <w:tblW w:w="10260" w:type="dxa"/>
        <w:tblInd w:w="0" w:type="dxa"/>
        <w:tblLayout w:type="fixed"/>
        <w:tblCellMar>
          <w:top w:w="0" w:type="dxa"/>
          <w:left w:w="108" w:type="dxa"/>
          <w:bottom w:w="0" w:type="dxa"/>
          <w:right w:w="108" w:type="dxa"/>
        </w:tblCellMar>
      </w:tblPr>
      <w:tblGrid>
        <w:gridCol w:w="620"/>
        <w:gridCol w:w="1522"/>
        <w:gridCol w:w="850"/>
        <w:gridCol w:w="4678"/>
        <w:gridCol w:w="709"/>
        <w:gridCol w:w="1881"/>
      </w:tblGrid>
      <w:tr>
        <w:tblPrEx>
          <w:tblCellMar>
            <w:top w:w="0" w:type="dxa"/>
            <w:left w:w="108" w:type="dxa"/>
            <w:bottom w:w="0" w:type="dxa"/>
            <w:right w:w="108" w:type="dxa"/>
          </w:tblCellMar>
        </w:tblPrEx>
        <w:trPr>
          <w:trHeight w:val="312" w:hRule="atLeast"/>
        </w:trPr>
        <w:tc>
          <w:tcPr>
            <w:tcW w:w="620"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序号</w:t>
            </w:r>
          </w:p>
        </w:tc>
        <w:tc>
          <w:tcPr>
            <w:tcW w:w="1522"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评分指标</w:t>
            </w:r>
          </w:p>
        </w:tc>
        <w:tc>
          <w:tcPr>
            <w:tcW w:w="850"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分值</w:t>
            </w:r>
          </w:p>
        </w:tc>
        <w:tc>
          <w:tcPr>
            <w:tcW w:w="4678"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分布</w:t>
            </w:r>
          </w:p>
        </w:tc>
        <w:tc>
          <w:tcPr>
            <w:tcW w:w="709" w:type="dxa"/>
            <w:vMerge w:val="restart"/>
            <w:tcBorders>
              <w:top w:val="single" w:color="auto" w:sz="4" w:space="0"/>
              <w:left w:val="single" w:color="auto" w:sz="4" w:space="0"/>
              <w:bottom w:val="single" w:color="000000"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得分</w:t>
            </w:r>
          </w:p>
        </w:tc>
        <w:tc>
          <w:tcPr>
            <w:tcW w:w="1881" w:type="dxa"/>
            <w:vMerge w:val="restart"/>
            <w:tcBorders>
              <w:top w:val="single" w:color="auto" w:sz="4" w:space="0"/>
              <w:left w:val="single" w:color="auto" w:sz="4" w:space="0"/>
              <w:bottom w:val="single" w:color="000000"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备注</w:t>
            </w:r>
          </w:p>
        </w:tc>
      </w:tr>
      <w:tr>
        <w:tblPrEx>
          <w:tblCellMar>
            <w:top w:w="0" w:type="dxa"/>
            <w:left w:w="108" w:type="dxa"/>
            <w:bottom w:w="0" w:type="dxa"/>
            <w:right w:w="108" w:type="dxa"/>
          </w:tblCellMar>
        </w:tblPrEx>
        <w:trPr>
          <w:trHeight w:val="312" w:hRule="atLeast"/>
        </w:trPr>
        <w:tc>
          <w:tcPr>
            <w:tcW w:w="620" w:type="dxa"/>
            <w:vMerge w:val="continue"/>
            <w:tcBorders>
              <w:top w:val="single" w:color="auto" w:sz="4" w:space="0"/>
              <w:left w:val="single" w:color="auto" w:sz="4" w:space="0"/>
              <w:bottom w:val="single" w:color="auto" w:sz="4" w:space="0"/>
              <w:right w:val="single" w:color="auto" w:sz="4" w:space="0"/>
            </w:tcBorders>
            <w:noWrap/>
            <w:vAlign w:val="center"/>
          </w:tcPr>
          <w:p/>
        </w:tc>
        <w:tc>
          <w:tcPr>
            <w:tcW w:w="1522" w:type="dxa"/>
            <w:vMerge w:val="continue"/>
            <w:tcBorders>
              <w:top w:val="single" w:color="auto" w:sz="4" w:space="0"/>
              <w:left w:val="single" w:color="auto" w:sz="4" w:space="0"/>
              <w:bottom w:val="single" w:color="auto" w:sz="4" w:space="0"/>
              <w:right w:val="single" w:color="auto" w:sz="4" w:space="0"/>
            </w:tcBorders>
            <w:noWrap/>
            <w:vAlign w:val="center"/>
          </w:tcPr>
          <w:p/>
        </w:tc>
        <w:tc>
          <w:tcPr>
            <w:tcW w:w="850" w:type="dxa"/>
            <w:vMerge w:val="continue"/>
            <w:tcBorders>
              <w:top w:val="single" w:color="auto" w:sz="4" w:space="0"/>
              <w:left w:val="single" w:color="auto" w:sz="4" w:space="0"/>
              <w:bottom w:val="single" w:color="auto" w:sz="4" w:space="0"/>
              <w:right w:val="single" w:color="auto" w:sz="4" w:space="0"/>
            </w:tcBorders>
            <w:noWrap/>
            <w:vAlign w:val="center"/>
          </w:tcPr>
          <w:p/>
        </w:tc>
        <w:tc>
          <w:tcPr>
            <w:tcW w:w="4678" w:type="dxa"/>
            <w:vMerge w:val="continue"/>
            <w:tcBorders>
              <w:top w:val="single" w:color="auto" w:sz="4" w:space="0"/>
              <w:left w:val="single" w:color="auto" w:sz="4" w:space="0"/>
              <w:bottom w:val="single" w:color="auto" w:sz="4" w:space="0"/>
              <w:right w:val="single" w:color="auto" w:sz="4" w:space="0"/>
            </w:tcBorders>
            <w:noWrap/>
            <w:vAlign w:val="center"/>
          </w:tcPr>
          <w:p/>
        </w:tc>
        <w:tc>
          <w:tcPr>
            <w:tcW w:w="709" w:type="dxa"/>
            <w:vMerge w:val="continue"/>
            <w:tcBorders>
              <w:top w:val="single" w:color="auto" w:sz="4" w:space="0"/>
              <w:left w:val="single" w:color="auto" w:sz="4" w:space="0"/>
              <w:bottom w:val="single" w:color="000000" w:sz="4" w:space="0"/>
              <w:right w:val="single" w:color="auto" w:sz="4" w:space="0"/>
            </w:tcBorders>
            <w:noWrap/>
            <w:vAlign w:val="center"/>
          </w:tcPr>
          <w:p/>
        </w:tc>
        <w:tc>
          <w:tcPr>
            <w:tcW w:w="1881" w:type="dxa"/>
            <w:vMerge w:val="continue"/>
            <w:tcBorders>
              <w:top w:val="single" w:color="auto" w:sz="4" w:space="0"/>
              <w:left w:val="single" w:color="auto" w:sz="4" w:space="0"/>
              <w:bottom w:val="single" w:color="000000" w:sz="4" w:space="0"/>
              <w:right w:val="single" w:color="auto" w:sz="4" w:space="0"/>
            </w:tcBorders>
            <w:noWrap/>
            <w:vAlign w:val="center"/>
          </w:tcPr>
          <w:p/>
        </w:tc>
      </w:tr>
      <w:tr>
        <w:tblPrEx>
          <w:tblCellMar>
            <w:top w:w="0" w:type="dxa"/>
            <w:left w:w="108" w:type="dxa"/>
            <w:bottom w:w="0" w:type="dxa"/>
            <w:right w:w="108" w:type="dxa"/>
          </w:tblCellMar>
        </w:tblPrEx>
        <w:trPr>
          <w:trHeight w:val="862" w:hRule="atLeast"/>
        </w:trPr>
        <w:tc>
          <w:tcPr>
            <w:tcW w:w="6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1</w:t>
            </w:r>
          </w:p>
        </w:tc>
        <w:tc>
          <w:tcPr>
            <w:tcW w:w="1522" w:type="dxa"/>
            <w:tcBorders>
              <w:top w:val="nil"/>
              <w:left w:val="nil"/>
              <w:bottom w:val="single" w:color="auto" w:sz="4" w:space="0"/>
              <w:right w:val="single" w:color="auto" w:sz="4" w:space="0"/>
            </w:tcBorders>
            <w:shd w:val="clear" w:color="auto" w:fill="auto"/>
            <w:noWrap/>
            <w:vAlign w:val="center"/>
          </w:tcPr>
          <w:p>
            <w:pPr>
              <w:widowControl/>
              <w:jc w:val="left"/>
              <w:rPr>
                <w:rFonts w:ascii="宋体" w:cs="宋体"/>
                <w:color w:val="000000"/>
                <w:kern w:val="0"/>
                <w:sz w:val="22"/>
                <w:szCs w:val="22"/>
              </w:rPr>
            </w:pPr>
            <w:r>
              <w:rPr>
                <w:rFonts w:hint="eastAsia" w:ascii="宋体" w:cs="宋体"/>
                <w:color w:val="000000"/>
                <w:kern w:val="0"/>
                <w:sz w:val="22"/>
                <w:szCs w:val="22"/>
              </w:rPr>
              <w:t>价格</w:t>
            </w: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eastAsia="宋体" w:cs="宋体"/>
                <w:color w:val="000000"/>
                <w:kern w:val="0"/>
                <w:sz w:val="22"/>
                <w:szCs w:val="22"/>
                <w:lang w:val="en-US" w:eastAsia="zh-CN"/>
              </w:rPr>
            </w:pPr>
            <w:r>
              <w:rPr>
                <w:rFonts w:hint="eastAsia" w:ascii="宋体" w:cs="宋体"/>
                <w:color w:val="000000"/>
                <w:kern w:val="0"/>
                <w:sz w:val="22"/>
                <w:szCs w:val="22"/>
                <w:lang w:val="en-US" w:eastAsia="zh-CN"/>
              </w:rPr>
              <w:t>45</w:t>
            </w:r>
          </w:p>
        </w:tc>
        <w:tc>
          <w:tcPr>
            <w:tcW w:w="4678" w:type="dxa"/>
            <w:tcBorders>
              <w:top w:val="nil"/>
              <w:left w:val="nil"/>
              <w:bottom w:val="single" w:color="auto" w:sz="4" w:space="0"/>
              <w:right w:val="single" w:color="auto" w:sz="4" w:space="0"/>
            </w:tcBorders>
            <w:shd w:val="clear" w:color="auto" w:fill="auto"/>
            <w:noWrap/>
            <w:vAlign w:val="center"/>
          </w:tcPr>
          <w:p>
            <w:pPr>
              <w:widowControl/>
              <w:jc w:val="left"/>
              <w:rPr>
                <w:rFonts w:ascii="宋体" w:cs="宋体"/>
                <w:color w:val="000000"/>
                <w:kern w:val="0"/>
                <w:sz w:val="22"/>
                <w:szCs w:val="22"/>
              </w:rPr>
            </w:pPr>
            <w:r>
              <w:rPr>
                <w:rFonts w:hint="eastAsia" w:ascii="宋体" w:cs="宋体"/>
                <w:color w:val="000000"/>
                <w:kern w:val="0"/>
                <w:sz w:val="22"/>
                <w:szCs w:val="22"/>
              </w:rPr>
              <w:t>满分</w:t>
            </w:r>
            <w:r>
              <w:rPr>
                <w:rFonts w:hint="eastAsia" w:ascii="宋体" w:cs="宋体"/>
                <w:color w:val="000000"/>
                <w:kern w:val="0"/>
                <w:sz w:val="22"/>
                <w:szCs w:val="22"/>
                <w:lang w:val="en-US" w:eastAsia="zh-CN"/>
              </w:rPr>
              <w:t>45</w:t>
            </w:r>
            <w:r>
              <w:rPr>
                <w:rFonts w:hint="eastAsia" w:ascii="宋体" w:cs="宋体"/>
                <w:color w:val="000000"/>
                <w:kern w:val="0"/>
                <w:sz w:val="22"/>
                <w:szCs w:val="22"/>
              </w:rPr>
              <w:t>分，得分=满分值（</w:t>
            </w:r>
            <w:r>
              <w:rPr>
                <w:rFonts w:hint="eastAsia" w:ascii="宋体" w:cs="宋体"/>
                <w:color w:val="000000"/>
                <w:kern w:val="0"/>
                <w:sz w:val="22"/>
                <w:szCs w:val="22"/>
                <w:lang w:val="en-US" w:eastAsia="zh-CN"/>
              </w:rPr>
              <w:t>45</w:t>
            </w:r>
            <w:r>
              <w:rPr>
                <w:rFonts w:hint="eastAsia" w:ascii="宋体" w:cs="宋体"/>
                <w:color w:val="000000"/>
                <w:kern w:val="0"/>
                <w:sz w:val="22"/>
                <w:szCs w:val="22"/>
              </w:rPr>
              <w:t>）*最低报价/报价。</w:t>
            </w:r>
          </w:p>
        </w:tc>
        <w:tc>
          <w:tcPr>
            <w:tcW w:w="709" w:type="dxa"/>
            <w:tcBorders>
              <w:top w:val="nil"/>
              <w:left w:val="nil"/>
              <w:bottom w:val="single" w:color="auto" w:sz="4" w:space="0"/>
              <w:right w:val="single" w:color="auto" w:sz="4" w:space="0"/>
            </w:tcBorders>
            <w:shd w:val="clear" w:color="auto" w:fill="auto"/>
            <w:noWrap/>
            <w:vAlign w:val="center"/>
          </w:tcPr>
          <w:p>
            <w:pPr>
              <w:widowControl/>
              <w:jc w:val="left"/>
              <w:rPr>
                <w:rFonts w:ascii="宋体" w:cs="宋体"/>
                <w:color w:val="000000"/>
                <w:kern w:val="0"/>
                <w:sz w:val="22"/>
                <w:szCs w:val="22"/>
              </w:rPr>
            </w:pPr>
            <w:r>
              <w:rPr>
                <w:rFonts w:hint="eastAsia" w:ascii="宋体" w:cs="宋体"/>
                <w:color w:val="000000"/>
                <w:kern w:val="0"/>
                <w:sz w:val="22"/>
                <w:szCs w:val="22"/>
              </w:rPr>
              <w:t>　</w:t>
            </w:r>
          </w:p>
        </w:tc>
        <w:tc>
          <w:tcPr>
            <w:tcW w:w="1881" w:type="dxa"/>
            <w:tcBorders>
              <w:top w:val="nil"/>
              <w:left w:val="nil"/>
              <w:bottom w:val="single" w:color="auto" w:sz="4" w:space="0"/>
              <w:right w:val="single" w:color="auto" w:sz="4" w:space="0"/>
            </w:tcBorders>
            <w:shd w:val="clear" w:color="auto" w:fill="auto"/>
            <w:noWrap/>
            <w:vAlign w:val="center"/>
          </w:tcPr>
          <w:p>
            <w:pPr>
              <w:widowControl/>
              <w:jc w:val="left"/>
              <w:rPr>
                <w:rFonts w:ascii="宋体" w:cs="宋体"/>
                <w:color w:val="000000"/>
                <w:kern w:val="0"/>
                <w:sz w:val="22"/>
                <w:szCs w:val="22"/>
              </w:rPr>
            </w:pPr>
          </w:p>
        </w:tc>
      </w:tr>
      <w:tr>
        <w:tblPrEx>
          <w:tblCellMar>
            <w:top w:w="0" w:type="dxa"/>
            <w:left w:w="108" w:type="dxa"/>
            <w:bottom w:w="0" w:type="dxa"/>
            <w:right w:w="108" w:type="dxa"/>
          </w:tblCellMar>
        </w:tblPrEx>
        <w:trPr>
          <w:trHeight w:val="1065" w:hRule="atLeast"/>
        </w:trPr>
        <w:tc>
          <w:tcPr>
            <w:tcW w:w="6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2</w:t>
            </w:r>
          </w:p>
        </w:tc>
        <w:tc>
          <w:tcPr>
            <w:tcW w:w="1522" w:type="dxa"/>
            <w:tcBorders>
              <w:top w:val="nil"/>
              <w:left w:val="nil"/>
              <w:bottom w:val="single" w:color="auto" w:sz="4" w:space="0"/>
              <w:right w:val="single" w:color="auto" w:sz="4" w:space="0"/>
            </w:tcBorders>
            <w:shd w:val="clear" w:color="auto" w:fill="auto"/>
            <w:noWrap/>
            <w:vAlign w:val="center"/>
          </w:tcPr>
          <w:p>
            <w:pPr>
              <w:widowControl/>
              <w:jc w:val="left"/>
              <w:rPr>
                <w:rFonts w:ascii="宋体" w:cs="宋体"/>
                <w:color w:val="000000"/>
                <w:kern w:val="0"/>
                <w:sz w:val="22"/>
                <w:szCs w:val="22"/>
              </w:rPr>
            </w:pPr>
            <w:r>
              <w:rPr>
                <w:rFonts w:hint="eastAsia" w:ascii="宋体" w:cs="宋体"/>
                <w:color w:val="000000"/>
                <w:kern w:val="0"/>
                <w:sz w:val="22"/>
                <w:szCs w:val="22"/>
              </w:rPr>
              <w:t>技术确认响应完整性及建设方案对比</w:t>
            </w: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eastAsia="宋体" w:cs="宋体"/>
                <w:color w:val="000000"/>
                <w:kern w:val="0"/>
                <w:sz w:val="22"/>
                <w:szCs w:val="22"/>
                <w:lang w:val="en-US" w:eastAsia="zh-CN"/>
              </w:rPr>
            </w:pPr>
            <w:r>
              <w:rPr>
                <w:rFonts w:hint="eastAsia" w:ascii="宋体" w:cs="宋体"/>
                <w:color w:val="000000"/>
                <w:kern w:val="0"/>
                <w:sz w:val="22"/>
                <w:szCs w:val="22"/>
                <w:lang w:val="en-US" w:eastAsia="zh-CN"/>
              </w:rPr>
              <w:t>40</w:t>
            </w:r>
          </w:p>
        </w:tc>
        <w:tc>
          <w:tcPr>
            <w:tcW w:w="4678" w:type="dxa"/>
            <w:tcBorders>
              <w:top w:val="nil"/>
              <w:left w:val="nil"/>
              <w:bottom w:val="single" w:color="auto" w:sz="4" w:space="0"/>
              <w:right w:val="single" w:color="auto" w:sz="4" w:space="0"/>
            </w:tcBorders>
            <w:shd w:val="clear" w:color="auto" w:fill="auto"/>
            <w:noWrap/>
            <w:vAlign w:val="center"/>
          </w:tcPr>
          <w:p>
            <w:pPr>
              <w:widowControl/>
              <w:jc w:val="left"/>
              <w:rPr>
                <w:rFonts w:ascii="宋体" w:cs="宋体"/>
                <w:color w:val="000000"/>
                <w:kern w:val="0"/>
                <w:sz w:val="22"/>
                <w:szCs w:val="22"/>
              </w:rPr>
            </w:pPr>
            <w:r>
              <w:rPr>
                <w:rFonts w:hint="eastAsia" w:ascii="宋体" w:cs="宋体"/>
                <w:color w:val="000000"/>
                <w:kern w:val="0"/>
                <w:sz w:val="22"/>
                <w:szCs w:val="22"/>
              </w:rPr>
              <w:t>技术要求共5点，具体分布如下：</w:t>
            </w:r>
          </w:p>
          <w:p>
            <w:pPr>
              <w:widowControl/>
              <w:jc w:val="left"/>
              <w:rPr>
                <w:rFonts w:ascii="宋体" w:cs="宋体"/>
                <w:color w:val="000000"/>
                <w:kern w:val="0"/>
                <w:sz w:val="22"/>
                <w:szCs w:val="22"/>
              </w:rPr>
            </w:pPr>
            <w:r>
              <w:rPr>
                <w:rFonts w:hint="eastAsia" w:ascii="宋体" w:cs="宋体"/>
                <w:color w:val="000000"/>
                <w:kern w:val="0"/>
                <w:sz w:val="22"/>
                <w:szCs w:val="22"/>
              </w:rPr>
              <w:t>1、主要技术指标（</w:t>
            </w:r>
            <w:r>
              <w:rPr>
                <w:rFonts w:hint="eastAsia" w:ascii="宋体" w:cs="宋体"/>
                <w:color w:val="000000"/>
                <w:kern w:val="0"/>
                <w:sz w:val="22"/>
                <w:szCs w:val="22"/>
                <w:lang w:val="en-US" w:eastAsia="zh-CN"/>
              </w:rPr>
              <w:t>15</w:t>
            </w:r>
            <w:r>
              <w:rPr>
                <w:rFonts w:hint="eastAsia" w:ascii="宋体" w:cs="宋体"/>
                <w:color w:val="000000"/>
                <w:kern w:val="0"/>
                <w:sz w:val="22"/>
                <w:szCs w:val="22"/>
              </w:rPr>
              <w:t>分）：优：</w:t>
            </w:r>
            <w:r>
              <w:rPr>
                <w:rFonts w:hint="eastAsia" w:ascii="宋体" w:cs="宋体"/>
                <w:color w:val="000000"/>
                <w:kern w:val="0"/>
                <w:sz w:val="22"/>
                <w:szCs w:val="22"/>
                <w:lang w:val="en-US" w:eastAsia="zh-CN"/>
              </w:rPr>
              <w:t>13</w:t>
            </w:r>
            <w:r>
              <w:rPr>
                <w:rFonts w:hint="eastAsia" w:ascii="宋体" w:cs="宋体"/>
                <w:color w:val="000000"/>
                <w:kern w:val="0"/>
                <w:sz w:val="22"/>
                <w:szCs w:val="22"/>
              </w:rPr>
              <w:t>-</w:t>
            </w:r>
            <w:r>
              <w:rPr>
                <w:rFonts w:hint="eastAsia" w:ascii="宋体" w:cs="宋体"/>
                <w:color w:val="000000"/>
                <w:kern w:val="0"/>
                <w:sz w:val="22"/>
                <w:szCs w:val="22"/>
                <w:lang w:val="en-US" w:eastAsia="zh-CN"/>
              </w:rPr>
              <w:t>1</w:t>
            </w:r>
            <w:r>
              <w:rPr>
                <w:rFonts w:hint="eastAsia" w:ascii="宋体" w:cs="宋体"/>
                <w:color w:val="000000"/>
                <w:kern w:val="0"/>
                <w:sz w:val="22"/>
                <w:szCs w:val="22"/>
              </w:rPr>
              <w:t>5分，较优：</w:t>
            </w:r>
            <w:r>
              <w:rPr>
                <w:rFonts w:hint="eastAsia" w:ascii="宋体" w:cs="宋体"/>
                <w:color w:val="000000"/>
                <w:kern w:val="0"/>
                <w:sz w:val="22"/>
                <w:szCs w:val="22"/>
                <w:lang w:val="en-US" w:eastAsia="zh-CN"/>
              </w:rPr>
              <w:t>10-12</w:t>
            </w:r>
            <w:r>
              <w:rPr>
                <w:rFonts w:hint="eastAsia" w:ascii="宋体" w:cs="宋体"/>
                <w:color w:val="000000"/>
                <w:kern w:val="0"/>
                <w:sz w:val="22"/>
                <w:szCs w:val="22"/>
              </w:rPr>
              <w:t>分，一般：</w:t>
            </w:r>
            <w:r>
              <w:rPr>
                <w:rFonts w:hint="eastAsia" w:ascii="宋体" w:cs="宋体"/>
                <w:color w:val="000000"/>
                <w:kern w:val="0"/>
                <w:sz w:val="22"/>
                <w:szCs w:val="22"/>
                <w:lang w:val="en-US" w:eastAsia="zh-CN"/>
              </w:rPr>
              <w:t>7-9</w:t>
            </w:r>
            <w:r>
              <w:rPr>
                <w:rFonts w:hint="eastAsia" w:ascii="宋体" w:cs="宋体"/>
                <w:color w:val="000000"/>
                <w:kern w:val="0"/>
                <w:sz w:val="22"/>
                <w:szCs w:val="22"/>
              </w:rPr>
              <w:t>分，</w:t>
            </w:r>
            <w:r>
              <w:rPr>
                <w:rFonts w:hint="eastAsia" w:ascii="宋体" w:cs="宋体"/>
                <w:color w:val="000000"/>
                <w:kern w:val="0"/>
                <w:sz w:val="22"/>
                <w:szCs w:val="22"/>
                <w:lang w:eastAsia="zh-CN"/>
              </w:rPr>
              <w:t>较</w:t>
            </w:r>
            <w:r>
              <w:rPr>
                <w:rFonts w:hint="eastAsia" w:ascii="宋体" w:cs="宋体"/>
                <w:color w:val="000000"/>
                <w:kern w:val="0"/>
                <w:sz w:val="22"/>
                <w:szCs w:val="22"/>
              </w:rPr>
              <w:t>差：</w:t>
            </w:r>
            <w:r>
              <w:rPr>
                <w:rFonts w:hint="eastAsia" w:ascii="宋体" w:cs="宋体"/>
                <w:color w:val="000000"/>
                <w:kern w:val="0"/>
                <w:sz w:val="22"/>
                <w:szCs w:val="22"/>
                <w:lang w:val="en-US" w:eastAsia="zh-CN"/>
              </w:rPr>
              <w:t>4-6</w:t>
            </w:r>
            <w:r>
              <w:rPr>
                <w:rFonts w:hint="eastAsia" w:ascii="宋体" w:cs="宋体"/>
                <w:color w:val="000000"/>
                <w:kern w:val="0"/>
                <w:sz w:val="22"/>
                <w:szCs w:val="22"/>
              </w:rPr>
              <w:t>分</w:t>
            </w:r>
            <w:r>
              <w:rPr>
                <w:rFonts w:hint="eastAsia" w:ascii="宋体" w:cs="宋体"/>
                <w:color w:val="000000"/>
                <w:kern w:val="0"/>
                <w:sz w:val="22"/>
                <w:szCs w:val="22"/>
                <w:lang w:eastAsia="zh-CN"/>
              </w:rPr>
              <w:t>，差：</w:t>
            </w:r>
            <w:r>
              <w:rPr>
                <w:rFonts w:hint="eastAsia" w:ascii="宋体" w:cs="宋体"/>
                <w:color w:val="000000"/>
                <w:kern w:val="0"/>
                <w:sz w:val="22"/>
                <w:szCs w:val="22"/>
                <w:lang w:val="en-US" w:eastAsia="zh-CN"/>
              </w:rPr>
              <w:t>0-3</w:t>
            </w:r>
            <w:r>
              <w:rPr>
                <w:rFonts w:hint="eastAsia" w:ascii="宋体" w:cs="宋体"/>
                <w:color w:val="000000"/>
                <w:kern w:val="0"/>
                <w:sz w:val="22"/>
                <w:szCs w:val="22"/>
              </w:rPr>
              <w:t>。</w:t>
            </w:r>
          </w:p>
          <w:p>
            <w:pPr>
              <w:widowControl/>
              <w:jc w:val="left"/>
              <w:rPr>
                <w:rFonts w:ascii="宋体" w:cs="宋体"/>
                <w:color w:val="000000"/>
                <w:kern w:val="0"/>
                <w:sz w:val="22"/>
                <w:szCs w:val="22"/>
              </w:rPr>
            </w:pPr>
            <w:r>
              <w:rPr>
                <w:rFonts w:hint="eastAsia" w:ascii="宋体" w:cs="宋体"/>
                <w:color w:val="000000"/>
                <w:kern w:val="0"/>
                <w:sz w:val="22"/>
                <w:szCs w:val="22"/>
                <w:lang w:val="en-US" w:eastAsia="zh-CN"/>
              </w:rPr>
              <w:t>2</w:t>
            </w:r>
            <w:r>
              <w:rPr>
                <w:rFonts w:hint="eastAsia" w:ascii="宋体" w:cs="宋体"/>
                <w:color w:val="000000"/>
                <w:kern w:val="0"/>
                <w:sz w:val="22"/>
                <w:szCs w:val="22"/>
              </w:rPr>
              <w:t>、项目建设方案（附件七）（</w:t>
            </w:r>
            <w:r>
              <w:rPr>
                <w:rFonts w:hint="eastAsia" w:ascii="宋体" w:cs="宋体"/>
                <w:color w:val="000000"/>
                <w:kern w:val="0"/>
                <w:sz w:val="22"/>
                <w:szCs w:val="22"/>
                <w:lang w:val="en-US" w:eastAsia="zh-CN"/>
              </w:rPr>
              <w:t>25</w:t>
            </w:r>
            <w:r>
              <w:rPr>
                <w:rFonts w:hint="eastAsia" w:ascii="宋体" w:cs="宋体"/>
                <w:color w:val="000000"/>
                <w:kern w:val="0"/>
                <w:sz w:val="22"/>
                <w:szCs w:val="22"/>
              </w:rPr>
              <w:t>分）：优：</w:t>
            </w:r>
            <w:r>
              <w:rPr>
                <w:rFonts w:hint="eastAsia" w:ascii="宋体" w:cs="宋体"/>
                <w:color w:val="000000"/>
                <w:kern w:val="0"/>
                <w:sz w:val="22"/>
                <w:szCs w:val="22"/>
                <w:lang w:val="en-US" w:eastAsia="zh-CN"/>
              </w:rPr>
              <w:t>21-25</w:t>
            </w:r>
            <w:r>
              <w:rPr>
                <w:rFonts w:hint="eastAsia" w:ascii="宋体" w:cs="宋体"/>
                <w:color w:val="000000"/>
                <w:kern w:val="0"/>
                <w:sz w:val="22"/>
                <w:szCs w:val="22"/>
              </w:rPr>
              <w:t>分，较优：</w:t>
            </w:r>
            <w:r>
              <w:rPr>
                <w:rFonts w:hint="eastAsia" w:ascii="宋体" w:cs="宋体"/>
                <w:color w:val="000000"/>
                <w:kern w:val="0"/>
                <w:sz w:val="22"/>
                <w:szCs w:val="22"/>
                <w:lang w:val="en-US" w:eastAsia="zh-CN"/>
              </w:rPr>
              <w:t>16-20</w:t>
            </w:r>
            <w:r>
              <w:rPr>
                <w:rFonts w:hint="eastAsia" w:ascii="宋体" w:cs="宋体"/>
                <w:color w:val="000000"/>
                <w:kern w:val="0"/>
                <w:sz w:val="22"/>
                <w:szCs w:val="22"/>
              </w:rPr>
              <w:t>分，一般：</w:t>
            </w:r>
            <w:r>
              <w:rPr>
                <w:rFonts w:hint="eastAsia" w:ascii="宋体" w:cs="宋体"/>
                <w:color w:val="000000"/>
                <w:kern w:val="0"/>
                <w:sz w:val="22"/>
                <w:szCs w:val="22"/>
                <w:lang w:val="en-US" w:eastAsia="zh-CN"/>
              </w:rPr>
              <w:t>11-15</w:t>
            </w:r>
            <w:r>
              <w:rPr>
                <w:rFonts w:hint="eastAsia" w:ascii="宋体" w:cs="宋体"/>
                <w:color w:val="000000"/>
                <w:kern w:val="0"/>
                <w:sz w:val="22"/>
                <w:szCs w:val="22"/>
              </w:rPr>
              <w:t>分，较差：</w:t>
            </w:r>
            <w:r>
              <w:rPr>
                <w:rFonts w:hint="eastAsia" w:ascii="宋体" w:cs="宋体"/>
                <w:color w:val="000000"/>
                <w:kern w:val="0"/>
                <w:sz w:val="22"/>
                <w:szCs w:val="22"/>
                <w:lang w:val="en-US" w:eastAsia="zh-CN"/>
              </w:rPr>
              <w:t>6-10</w:t>
            </w:r>
            <w:r>
              <w:rPr>
                <w:rFonts w:hint="eastAsia" w:ascii="宋体" w:cs="宋体"/>
                <w:color w:val="000000"/>
                <w:kern w:val="0"/>
                <w:sz w:val="22"/>
                <w:szCs w:val="22"/>
              </w:rPr>
              <w:t>分，差：0-</w:t>
            </w:r>
            <w:r>
              <w:rPr>
                <w:rFonts w:hint="eastAsia" w:ascii="宋体" w:cs="宋体"/>
                <w:color w:val="000000"/>
                <w:kern w:val="0"/>
                <w:sz w:val="22"/>
                <w:szCs w:val="22"/>
                <w:lang w:val="en-US" w:eastAsia="zh-CN"/>
              </w:rPr>
              <w:t>5</w:t>
            </w:r>
            <w:r>
              <w:rPr>
                <w:rFonts w:hint="eastAsia" w:ascii="宋体" w:cs="宋体"/>
                <w:color w:val="000000"/>
                <w:kern w:val="0"/>
                <w:sz w:val="22"/>
                <w:szCs w:val="22"/>
              </w:rPr>
              <w:t>。</w:t>
            </w:r>
          </w:p>
          <w:p>
            <w:pPr>
              <w:widowControl/>
              <w:jc w:val="left"/>
              <w:rPr>
                <w:rFonts w:ascii="宋体" w:cs="宋体"/>
                <w:color w:val="FF0000"/>
                <w:kern w:val="0"/>
                <w:sz w:val="22"/>
                <w:szCs w:val="22"/>
              </w:rPr>
            </w:pPr>
            <w:r>
              <w:rPr>
                <w:rFonts w:hint="eastAsia" w:ascii="宋体" w:cs="宋体"/>
                <w:color w:val="000000"/>
                <w:kern w:val="0"/>
                <w:sz w:val="22"/>
                <w:szCs w:val="22"/>
              </w:rPr>
              <w:t>另附件四（要求确认响应表）对应项每未响应1项扣除1分，未提供不响应的理由加扣2分。</w:t>
            </w:r>
          </w:p>
        </w:tc>
        <w:tc>
          <w:tcPr>
            <w:tcW w:w="709" w:type="dxa"/>
            <w:tcBorders>
              <w:top w:val="nil"/>
              <w:left w:val="nil"/>
              <w:bottom w:val="single" w:color="auto" w:sz="4" w:space="0"/>
              <w:right w:val="single" w:color="auto" w:sz="4" w:space="0"/>
            </w:tcBorders>
            <w:shd w:val="clear" w:color="auto" w:fill="auto"/>
            <w:noWrap/>
            <w:vAlign w:val="center"/>
          </w:tcPr>
          <w:p>
            <w:pPr>
              <w:widowControl/>
              <w:jc w:val="left"/>
              <w:rPr>
                <w:rFonts w:ascii="宋体" w:cs="宋体"/>
                <w:color w:val="000000"/>
                <w:kern w:val="0"/>
                <w:sz w:val="22"/>
                <w:szCs w:val="22"/>
              </w:rPr>
            </w:pPr>
          </w:p>
        </w:tc>
        <w:tc>
          <w:tcPr>
            <w:tcW w:w="1881" w:type="dxa"/>
            <w:tcBorders>
              <w:top w:val="nil"/>
              <w:left w:val="nil"/>
              <w:bottom w:val="single" w:color="auto" w:sz="4" w:space="0"/>
              <w:right w:val="single" w:color="auto" w:sz="4" w:space="0"/>
            </w:tcBorders>
            <w:shd w:val="clear" w:color="auto" w:fill="auto"/>
            <w:noWrap/>
            <w:vAlign w:val="center"/>
          </w:tcPr>
          <w:p>
            <w:pPr>
              <w:widowControl/>
              <w:jc w:val="left"/>
              <w:rPr>
                <w:rFonts w:ascii="宋体" w:cs="宋体"/>
                <w:color w:val="000000"/>
                <w:kern w:val="0"/>
                <w:sz w:val="22"/>
                <w:szCs w:val="22"/>
              </w:rPr>
            </w:pPr>
            <w:r>
              <w:rPr>
                <w:rFonts w:hint="eastAsia" w:ascii="宋体" w:cs="宋体"/>
                <w:color w:val="000000"/>
                <w:kern w:val="0"/>
                <w:sz w:val="22"/>
                <w:szCs w:val="22"/>
              </w:rPr>
              <w:t>相关要求列为合同附件</w:t>
            </w:r>
          </w:p>
        </w:tc>
      </w:tr>
      <w:tr>
        <w:tblPrEx>
          <w:tblCellMar>
            <w:top w:w="0" w:type="dxa"/>
            <w:left w:w="108" w:type="dxa"/>
            <w:bottom w:w="0" w:type="dxa"/>
            <w:right w:w="108" w:type="dxa"/>
          </w:tblCellMar>
        </w:tblPrEx>
        <w:trPr>
          <w:trHeight w:val="1065" w:hRule="atLeast"/>
        </w:trPr>
        <w:tc>
          <w:tcPr>
            <w:tcW w:w="6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4</w:t>
            </w:r>
          </w:p>
        </w:tc>
        <w:tc>
          <w:tcPr>
            <w:tcW w:w="1522" w:type="dxa"/>
            <w:tcBorders>
              <w:top w:val="nil"/>
              <w:left w:val="nil"/>
              <w:bottom w:val="single" w:color="auto" w:sz="4" w:space="0"/>
              <w:right w:val="single" w:color="auto" w:sz="4" w:space="0"/>
            </w:tcBorders>
            <w:shd w:val="clear" w:color="auto" w:fill="auto"/>
            <w:noWrap/>
            <w:vAlign w:val="center"/>
          </w:tcPr>
          <w:p>
            <w:pPr>
              <w:widowControl/>
              <w:jc w:val="left"/>
              <w:rPr>
                <w:rFonts w:ascii="宋体" w:cs="宋体"/>
                <w:color w:val="000000"/>
                <w:kern w:val="0"/>
                <w:sz w:val="22"/>
                <w:szCs w:val="22"/>
              </w:rPr>
            </w:pPr>
            <w:r>
              <w:rPr>
                <w:rFonts w:hint="eastAsia" w:ascii="宋体" w:cs="宋体"/>
                <w:color w:val="000000"/>
                <w:kern w:val="0"/>
                <w:sz w:val="22"/>
                <w:szCs w:val="22"/>
              </w:rPr>
              <w:t>售后服务到场响应时间</w:t>
            </w: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5</w:t>
            </w:r>
          </w:p>
        </w:tc>
        <w:tc>
          <w:tcPr>
            <w:tcW w:w="4678" w:type="dxa"/>
            <w:tcBorders>
              <w:top w:val="nil"/>
              <w:left w:val="nil"/>
              <w:bottom w:val="single" w:color="auto" w:sz="4" w:space="0"/>
              <w:right w:val="single" w:color="auto" w:sz="4" w:space="0"/>
            </w:tcBorders>
            <w:shd w:val="clear" w:color="auto" w:fill="auto"/>
            <w:noWrap/>
            <w:vAlign w:val="center"/>
          </w:tcPr>
          <w:p>
            <w:pPr>
              <w:widowControl/>
              <w:jc w:val="left"/>
              <w:rPr>
                <w:rFonts w:ascii="宋体" w:cs="宋体"/>
                <w:color w:val="000000"/>
                <w:kern w:val="0"/>
                <w:sz w:val="22"/>
                <w:szCs w:val="22"/>
              </w:rPr>
            </w:pPr>
            <w:r>
              <w:rPr>
                <w:rFonts w:hint="eastAsia" w:ascii="宋体" w:cs="宋体"/>
                <w:color w:val="000000"/>
                <w:kern w:val="0"/>
                <w:sz w:val="22"/>
                <w:szCs w:val="22"/>
              </w:rPr>
              <w:t>12小时（含）以内：5分；12小时到24小时（含）：3分；24小时（含）到48小时：1分；48小时以上：0分。</w:t>
            </w:r>
          </w:p>
        </w:tc>
        <w:tc>
          <w:tcPr>
            <w:tcW w:w="709" w:type="dxa"/>
            <w:tcBorders>
              <w:top w:val="nil"/>
              <w:left w:val="nil"/>
              <w:bottom w:val="single" w:color="auto" w:sz="4" w:space="0"/>
              <w:right w:val="single" w:color="auto" w:sz="4" w:space="0"/>
            </w:tcBorders>
            <w:shd w:val="clear" w:color="auto" w:fill="auto"/>
            <w:noWrap/>
            <w:vAlign w:val="center"/>
          </w:tcPr>
          <w:p>
            <w:pPr>
              <w:widowControl/>
              <w:jc w:val="left"/>
              <w:rPr>
                <w:rFonts w:ascii="宋体" w:cs="宋体"/>
                <w:color w:val="000000"/>
                <w:kern w:val="0"/>
                <w:sz w:val="22"/>
                <w:szCs w:val="22"/>
              </w:rPr>
            </w:pPr>
          </w:p>
        </w:tc>
        <w:tc>
          <w:tcPr>
            <w:tcW w:w="1881" w:type="dxa"/>
            <w:tcBorders>
              <w:top w:val="nil"/>
              <w:left w:val="nil"/>
              <w:bottom w:val="single" w:color="auto" w:sz="4" w:space="0"/>
              <w:right w:val="single" w:color="auto" w:sz="4" w:space="0"/>
            </w:tcBorders>
            <w:shd w:val="clear" w:color="auto" w:fill="auto"/>
            <w:noWrap/>
            <w:vAlign w:val="center"/>
          </w:tcPr>
          <w:p>
            <w:pPr>
              <w:widowControl/>
              <w:jc w:val="left"/>
              <w:rPr>
                <w:rFonts w:ascii="宋体" w:cs="宋体"/>
                <w:color w:val="000000"/>
                <w:kern w:val="0"/>
                <w:sz w:val="22"/>
                <w:szCs w:val="22"/>
              </w:rPr>
            </w:pPr>
          </w:p>
        </w:tc>
      </w:tr>
      <w:tr>
        <w:tblPrEx>
          <w:tblCellMar>
            <w:top w:w="0" w:type="dxa"/>
            <w:left w:w="108" w:type="dxa"/>
            <w:bottom w:w="0" w:type="dxa"/>
            <w:right w:w="108" w:type="dxa"/>
          </w:tblCellMar>
        </w:tblPrEx>
        <w:trPr>
          <w:trHeight w:val="1065" w:hRule="atLeast"/>
        </w:trPr>
        <w:tc>
          <w:tcPr>
            <w:tcW w:w="6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5</w:t>
            </w:r>
          </w:p>
        </w:tc>
        <w:tc>
          <w:tcPr>
            <w:tcW w:w="1522" w:type="dxa"/>
            <w:tcBorders>
              <w:top w:val="nil"/>
              <w:left w:val="nil"/>
              <w:bottom w:val="single" w:color="auto" w:sz="4" w:space="0"/>
              <w:right w:val="single" w:color="auto" w:sz="4" w:space="0"/>
            </w:tcBorders>
            <w:shd w:val="clear" w:color="auto" w:fill="auto"/>
            <w:noWrap/>
            <w:vAlign w:val="center"/>
          </w:tcPr>
          <w:p>
            <w:pPr>
              <w:widowControl/>
              <w:jc w:val="left"/>
              <w:rPr>
                <w:rFonts w:ascii="宋体" w:cs="宋体"/>
                <w:color w:val="000000"/>
                <w:kern w:val="0"/>
                <w:sz w:val="22"/>
                <w:szCs w:val="22"/>
              </w:rPr>
            </w:pPr>
            <w:r>
              <w:rPr>
                <w:rFonts w:hint="eastAsia" w:ascii="宋体" w:cs="宋体"/>
                <w:color w:val="000000"/>
                <w:kern w:val="0"/>
                <w:sz w:val="22"/>
                <w:szCs w:val="22"/>
              </w:rPr>
              <w:t>质保周期</w:t>
            </w: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5</w:t>
            </w:r>
          </w:p>
        </w:tc>
        <w:tc>
          <w:tcPr>
            <w:tcW w:w="4678" w:type="dxa"/>
            <w:tcBorders>
              <w:top w:val="nil"/>
              <w:left w:val="nil"/>
              <w:bottom w:val="single" w:color="auto" w:sz="4" w:space="0"/>
              <w:right w:val="single" w:color="auto" w:sz="4" w:space="0"/>
            </w:tcBorders>
            <w:shd w:val="clear" w:color="auto" w:fill="auto"/>
            <w:noWrap/>
            <w:vAlign w:val="center"/>
          </w:tcPr>
          <w:p>
            <w:pPr>
              <w:widowControl/>
              <w:jc w:val="left"/>
              <w:rPr>
                <w:rFonts w:ascii="宋体" w:cs="宋体"/>
                <w:color w:val="000000"/>
                <w:kern w:val="0"/>
                <w:sz w:val="22"/>
                <w:szCs w:val="22"/>
              </w:rPr>
            </w:pPr>
            <w:r>
              <w:rPr>
                <w:rFonts w:hint="eastAsia" w:ascii="宋体" w:cs="宋体"/>
                <w:color w:val="000000"/>
                <w:kern w:val="0"/>
                <w:sz w:val="22"/>
                <w:szCs w:val="22"/>
              </w:rPr>
              <w:t>1年以下：0分；1年（含）到2年：1分；2年（含）到3年：3分；3年（含）以上：5分。</w:t>
            </w:r>
          </w:p>
        </w:tc>
        <w:tc>
          <w:tcPr>
            <w:tcW w:w="709" w:type="dxa"/>
            <w:tcBorders>
              <w:top w:val="nil"/>
              <w:left w:val="nil"/>
              <w:bottom w:val="single" w:color="auto" w:sz="4" w:space="0"/>
              <w:right w:val="single" w:color="auto" w:sz="4" w:space="0"/>
            </w:tcBorders>
            <w:shd w:val="clear" w:color="auto" w:fill="auto"/>
            <w:noWrap/>
            <w:vAlign w:val="center"/>
          </w:tcPr>
          <w:p>
            <w:pPr>
              <w:widowControl/>
              <w:jc w:val="left"/>
              <w:rPr>
                <w:rFonts w:ascii="宋体" w:cs="宋体"/>
                <w:color w:val="000000"/>
                <w:kern w:val="0"/>
                <w:sz w:val="22"/>
                <w:szCs w:val="22"/>
              </w:rPr>
            </w:pPr>
            <w:r>
              <w:rPr>
                <w:rFonts w:hint="eastAsia" w:ascii="宋体" w:cs="宋体"/>
                <w:color w:val="000000"/>
                <w:kern w:val="0"/>
                <w:sz w:val="22"/>
                <w:szCs w:val="22"/>
              </w:rPr>
              <w:t>　</w:t>
            </w:r>
          </w:p>
        </w:tc>
        <w:tc>
          <w:tcPr>
            <w:tcW w:w="1881" w:type="dxa"/>
            <w:tcBorders>
              <w:top w:val="nil"/>
              <w:left w:val="nil"/>
              <w:bottom w:val="single" w:color="auto" w:sz="4" w:space="0"/>
              <w:right w:val="single" w:color="auto" w:sz="4" w:space="0"/>
            </w:tcBorders>
            <w:shd w:val="clear" w:color="auto" w:fill="auto"/>
            <w:noWrap/>
            <w:vAlign w:val="center"/>
          </w:tcPr>
          <w:p>
            <w:pPr>
              <w:widowControl/>
              <w:jc w:val="left"/>
              <w:rPr>
                <w:rFonts w:ascii="宋体" w:cs="宋体"/>
                <w:color w:val="000000"/>
                <w:kern w:val="0"/>
                <w:sz w:val="22"/>
                <w:szCs w:val="22"/>
              </w:rPr>
            </w:pPr>
          </w:p>
        </w:tc>
      </w:tr>
      <w:tr>
        <w:tblPrEx>
          <w:tblCellMar>
            <w:top w:w="0" w:type="dxa"/>
            <w:left w:w="108" w:type="dxa"/>
            <w:bottom w:w="0" w:type="dxa"/>
            <w:right w:w="108" w:type="dxa"/>
          </w:tblCellMar>
        </w:tblPrEx>
        <w:trPr>
          <w:trHeight w:val="720" w:hRule="atLeast"/>
        </w:trPr>
        <w:tc>
          <w:tcPr>
            <w:tcW w:w="6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6</w:t>
            </w:r>
          </w:p>
        </w:tc>
        <w:tc>
          <w:tcPr>
            <w:tcW w:w="1522" w:type="dxa"/>
            <w:tcBorders>
              <w:top w:val="nil"/>
              <w:left w:val="nil"/>
              <w:bottom w:val="single" w:color="auto" w:sz="4" w:space="0"/>
              <w:right w:val="single" w:color="auto" w:sz="4" w:space="0"/>
            </w:tcBorders>
            <w:shd w:val="clear" w:color="auto" w:fill="auto"/>
            <w:noWrap/>
            <w:vAlign w:val="center"/>
          </w:tcPr>
          <w:p>
            <w:pPr>
              <w:widowControl/>
              <w:jc w:val="left"/>
              <w:rPr>
                <w:rFonts w:ascii="宋体" w:cs="宋体"/>
                <w:color w:val="000000"/>
                <w:kern w:val="0"/>
                <w:sz w:val="22"/>
                <w:szCs w:val="22"/>
              </w:rPr>
            </w:pPr>
            <w:r>
              <w:rPr>
                <w:rFonts w:hint="eastAsia" w:ascii="宋体" w:cs="宋体"/>
                <w:color w:val="000000"/>
                <w:kern w:val="0"/>
                <w:sz w:val="22"/>
                <w:szCs w:val="22"/>
              </w:rPr>
              <w:t>需求附件资料的完整性</w:t>
            </w: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5</w:t>
            </w:r>
          </w:p>
        </w:tc>
        <w:tc>
          <w:tcPr>
            <w:tcW w:w="4678" w:type="dxa"/>
            <w:tcBorders>
              <w:top w:val="nil"/>
              <w:left w:val="nil"/>
              <w:bottom w:val="single" w:color="auto" w:sz="4" w:space="0"/>
              <w:right w:val="single" w:color="auto" w:sz="4" w:space="0"/>
            </w:tcBorders>
            <w:shd w:val="clear" w:color="auto" w:fill="auto"/>
            <w:noWrap/>
            <w:vAlign w:val="center"/>
          </w:tcPr>
          <w:p>
            <w:pPr>
              <w:widowControl/>
              <w:jc w:val="left"/>
              <w:rPr>
                <w:rFonts w:ascii="宋体" w:cs="宋体"/>
                <w:color w:val="000000"/>
                <w:kern w:val="0"/>
                <w:sz w:val="22"/>
                <w:szCs w:val="22"/>
              </w:rPr>
            </w:pPr>
            <w:r>
              <w:rPr>
                <w:rFonts w:hint="eastAsia" w:ascii="宋体" w:cs="宋体"/>
                <w:color w:val="000000"/>
                <w:kern w:val="0"/>
                <w:sz w:val="22"/>
                <w:szCs w:val="22"/>
              </w:rPr>
              <w:t>满分5分，所必须附件每缺失一份扣1分。</w:t>
            </w:r>
          </w:p>
        </w:tc>
        <w:tc>
          <w:tcPr>
            <w:tcW w:w="709" w:type="dxa"/>
            <w:tcBorders>
              <w:top w:val="nil"/>
              <w:left w:val="nil"/>
              <w:bottom w:val="single" w:color="auto" w:sz="4" w:space="0"/>
              <w:right w:val="single" w:color="auto" w:sz="4" w:space="0"/>
            </w:tcBorders>
            <w:shd w:val="clear" w:color="auto" w:fill="auto"/>
            <w:noWrap/>
            <w:vAlign w:val="center"/>
          </w:tcPr>
          <w:p>
            <w:pPr>
              <w:widowControl/>
              <w:jc w:val="left"/>
              <w:rPr>
                <w:rFonts w:ascii="宋体" w:cs="宋体"/>
                <w:color w:val="000000"/>
                <w:kern w:val="0"/>
                <w:sz w:val="22"/>
                <w:szCs w:val="22"/>
              </w:rPr>
            </w:pPr>
            <w:r>
              <w:rPr>
                <w:rFonts w:hint="eastAsia" w:ascii="宋体" w:cs="宋体"/>
                <w:color w:val="000000"/>
                <w:kern w:val="0"/>
                <w:sz w:val="22"/>
                <w:szCs w:val="22"/>
              </w:rPr>
              <w:t>　</w:t>
            </w:r>
          </w:p>
        </w:tc>
        <w:tc>
          <w:tcPr>
            <w:tcW w:w="1881" w:type="dxa"/>
            <w:tcBorders>
              <w:top w:val="nil"/>
              <w:left w:val="nil"/>
              <w:bottom w:val="single" w:color="auto" w:sz="4" w:space="0"/>
              <w:right w:val="single" w:color="auto" w:sz="4" w:space="0"/>
            </w:tcBorders>
            <w:shd w:val="clear" w:color="auto" w:fill="auto"/>
            <w:noWrap/>
            <w:vAlign w:val="center"/>
          </w:tcPr>
          <w:p>
            <w:pPr>
              <w:widowControl/>
              <w:jc w:val="left"/>
              <w:rPr>
                <w:rFonts w:ascii="宋体" w:cs="宋体"/>
                <w:color w:val="000000"/>
                <w:kern w:val="0"/>
                <w:sz w:val="22"/>
                <w:szCs w:val="22"/>
              </w:rPr>
            </w:pPr>
          </w:p>
        </w:tc>
      </w:tr>
      <w:tr>
        <w:tblPrEx>
          <w:tblCellMar>
            <w:top w:w="0" w:type="dxa"/>
            <w:left w:w="108" w:type="dxa"/>
            <w:bottom w:w="0" w:type="dxa"/>
            <w:right w:w="108" w:type="dxa"/>
          </w:tblCellMar>
        </w:tblPrEx>
        <w:trPr>
          <w:trHeight w:val="270" w:hRule="atLeast"/>
        </w:trPr>
        <w:tc>
          <w:tcPr>
            <w:tcW w:w="62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cs="宋体"/>
                <w:color w:val="000000"/>
                <w:kern w:val="0"/>
                <w:sz w:val="22"/>
                <w:szCs w:val="22"/>
              </w:rPr>
            </w:pPr>
            <w:r>
              <w:rPr>
                <w:rFonts w:hint="eastAsia" w:ascii="宋体" w:cs="宋体"/>
                <w:color w:val="000000"/>
                <w:kern w:val="0"/>
                <w:sz w:val="22"/>
                <w:szCs w:val="22"/>
              </w:rPr>
              <w:t>　</w:t>
            </w:r>
          </w:p>
        </w:tc>
        <w:tc>
          <w:tcPr>
            <w:tcW w:w="152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总分</w:t>
            </w: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100</w:t>
            </w:r>
          </w:p>
        </w:tc>
        <w:tc>
          <w:tcPr>
            <w:tcW w:w="467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总得分</w:t>
            </w:r>
          </w:p>
        </w:tc>
        <w:tc>
          <w:tcPr>
            <w:tcW w:w="709" w:type="dxa"/>
            <w:tcBorders>
              <w:top w:val="nil"/>
              <w:left w:val="nil"/>
              <w:bottom w:val="single" w:color="auto" w:sz="4" w:space="0"/>
              <w:right w:val="single" w:color="auto" w:sz="4" w:space="0"/>
            </w:tcBorders>
            <w:shd w:val="clear" w:color="auto" w:fill="auto"/>
            <w:noWrap/>
            <w:vAlign w:val="center"/>
          </w:tcPr>
          <w:p>
            <w:pPr>
              <w:widowControl/>
              <w:jc w:val="left"/>
              <w:rPr>
                <w:rFonts w:ascii="宋体" w:cs="宋体"/>
                <w:color w:val="000000"/>
                <w:kern w:val="0"/>
                <w:sz w:val="22"/>
                <w:szCs w:val="22"/>
              </w:rPr>
            </w:pPr>
            <w:r>
              <w:rPr>
                <w:rFonts w:hint="eastAsia" w:ascii="宋体" w:cs="宋体"/>
                <w:color w:val="000000"/>
                <w:kern w:val="0"/>
                <w:sz w:val="22"/>
                <w:szCs w:val="22"/>
              </w:rPr>
              <w:t>　</w:t>
            </w:r>
          </w:p>
        </w:tc>
        <w:tc>
          <w:tcPr>
            <w:tcW w:w="1881" w:type="dxa"/>
            <w:tcBorders>
              <w:top w:val="nil"/>
              <w:left w:val="nil"/>
              <w:bottom w:val="single" w:color="auto" w:sz="4" w:space="0"/>
              <w:right w:val="single" w:color="auto" w:sz="4" w:space="0"/>
            </w:tcBorders>
            <w:shd w:val="clear" w:color="auto" w:fill="auto"/>
            <w:noWrap/>
            <w:vAlign w:val="center"/>
          </w:tcPr>
          <w:p>
            <w:pPr>
              <w:widowControl/>
              <w:jc w:val="left"/>
              <w:rPr>
                <w:rFonts w:ascii="宋体" w:cs="宋体"/>
                <w:color w:val="000000"/>
                <w:kern w:val="0"/>
                <w:sz w:val="22"/>
                <w:szCs w:val="22"/>
              </w:rPr>
            </w:pPr>
          </w:p>
        </w:tc>
      </w:tr>
    </w:tbl>
    <w:p>
      <w:pPr>
        <w:ind w:right="480" w:firstLine="600"/>
        <w:jc w:val="center"/>
        <w:rPr>
          <w:color w:val="000000"/>
          <w:sz w:val="24"/>
          <w:szCs w:val="28"/>
        </w:rPr>
      </w:pPr>
      <w:r>
        <w:rPr>
          <w:rFonts w:hint="eastAsia"/>
          <w:color w:val="000000"/>
          <w:sz w:val="28"/>
          <w:szCs w:val="28"/>
        </w:rPr>
        <w:t>综合评分表</w:t>
      </w:r>
    </w:p>
    <w:p>
      <w:pPr>
        <w:ind w:right="480"/>
        <w:jc w:val="left"/>
        <w:rPr>
          <w:color w:val="000000"/>
          <w:sz w:val="24"/>
          <w:szCs w:val="28"/>
        </w:rPr>
      </w:pPr>
      <w:r>
        <w:rPr>
          <w:rFonts w:hint="eastAsia"/>
          <w:color w:val="000000"/>
          <w:sz w:val="24"/>
          <w:szCs w:val="28"/>
        </w:rPr>
        <w:t>供应商：</w:t>
      </w:r>
    </w:p>
    <w:p>
      <w:pPr>
        <w:ind w:right="480"/>
        <w:rPr>
          <w:sz w:val="24"/>
          <w:szCs w:val="24"/>
        </w:rPr>
      </w:pPr>
    </w:p>
    <w:p>
      <w:pPr>
        <w:ind w:right="480"/>
        <w:rPr>
          <w:sz w:val="24"/>
          <w:szCs w:val="24"/>
        </w:rPr>
      </w:pPr>
      <w:r>
        <w:rPr>
          <w:rFonts w:hint="eastAsia"/>
          <w:sz w:val="24"/>
          <w:szCs w:val="24"/>
        </w:rPr>
        <w:t>评分人：                                            日期：</w:t>
      </w:r>
    </w:p>
    <w:p>
      <w:pPr>
        <w:ind w:right="480"/>
        <w:jc w:val="center"/>
        <w:rPr>
          <w:sz w:val="32"/>
        </w:rPr>
      </w:pPr>
    </w:p>
    <w:p>
      <w:pPr>
        <w:ind w:right="480"/>
        <w:jc w:val="center"/>
        <w:rPr>
          <w:sz w:val="32"/>
        </w:rPr>
      </w:pPr>
    </w:p>
    <w:p>
      <w:pPr>
        <w:ind w:right="480"/>
        <w:jc w:val="center"/>
        <w:rPr>
          <w:sz w:val="32"/>
        </w:rPr>
      </w:pPr>
    </w:p>
    <w:p>
      <w:pPr>
        <w:ind w:right="480"/>
        <w:jc w:val="center"/>
        <w:rPr>
          <w:sz w:val="32"/>
        </w:rPr>
      </w:pPr>
    </w:p>
    <w:p>
      <w:pPr>
        <w:ind w:right="480"/>
        <w:jc w:val="center"/>
        <w:rPr>
          <w:rFonts w:hint="eastAsia"/>
          <w:sz w:val="32"/>
        </w:rPr>
      </w:pPr>
    </w:p>
    <w:p>
      <w:pPr>
        <w:ind w:right="480"/>
        <w:jc w:val="center"/>
        <w:rPr>
          <w:sz w:val="32"/>
        </w:rPr>
      </w:pPr>
      <w:r>
        <w:rPr>
          <w:rFonts w:hint="eastAsia"/>
          <w:sz w:val="32"/>
        </w:rPr>
        <w:t>第四部分商务部分（合同条款）</w:t>
      </w:r>
    </w:p>
    <w:p>
      <w:pPr>
        <w:spacing w:line="500" w:lineRule="exact"/>
        <w:rPr>
          <w:rFonts w:ascii="仿宋_GB2312" w:eastAsia="仿宋_GB2312"/>
          <w:sz w:val="28"/>
        </w:rPr>
      </w:pPr>
      <w:r>
        <w:rPr>
          <w:rFonts w:ascii="仿宋_GB2312" w:eastAsia="仿宋_GB2312"/>
          <w:sz w:val="28"/>
        </w:rPr>
        <w:t>甲方</w:t>
      </w:r>
      <w:r>
        <w:rPr>
          <w:rFonts w:hint="eastAsia" w:ascii="仿宋_GB2312" w:eastAsia="仿宋_GB2312"/>
          <w:sz w:val="28"/>
        </w:rPr>
        <w:t>（买方）</w:t>
      </w:r>
      <w:r>
        <w:rPr>
          <w:rFonts w:ascii="仿宋_GB2312" w:eastAsia="仿宋_GB2312"/>
          <w:sz w:val="28"/>
        </w:rPr>
        <w:t>：   </w:t>
      </w:r>
      <w:r>
        <w:rPr>
          <w:rFonts w:hint="eastAsia" w:ascii="仿宋_GB2312" w:eastAsia="仿宋_GB2312"/>
          <w:sz w:val="28"/>
          <w:u w:val="single"/>
        </w:rPr>
        <w:t xml:space="preserve">成都恒达光学有限公司 </w:t>
      </w:r>
    </w:p>
    <w:p>
      <w:pPr>
        <w:spacing w:line="500" w:lineRule="exact"/>
        <w:rPr>
          <w:rFonts w:ascii="仿宋_GB2312" w:eastAsia="仿宋_GB2312"/>
          <w:sz w:val="28"/>
          <w:u w:val="single"/>
        </w:rPr>
      </w:pPr>
      <w:r>
        <w:rPr>
          <w:rFonts w:ascii="仿宋_GB2312" w:eastAsia="仿宋_GB2312"/>
          <w:sz w:val="28"/>
        </w:rPr>
        <w:t>乙方</w:t>
      </w:r>
      <w:r>
        <w:rPr>
          <w:rFonts w:hint="eastAsia" w:ascii="仿宋_GB2312" w:eastAsia="仿宋_GB2312"/>
          <w:sz w:val="28"/>
        </w:rPr>
        <w:t>（卖方）</w:t>
      </w:r>
      <w:r>
        <w:rPr>
          <w:rFonts w:ascii="仿宋_GB2312" w:eastAsia="仿宋_GB2312"/>
          <w:sz w:val="28"/>
        </w:rPr>
        <w:t xml:space="preserve">： </w:t>
      </w:r>
    </w:p>
    <w:p>
      <w:pPr>
        <w:spacing w:line="500" w:lineRule="exact"/>
        <w:ind w:firstLine="560" w:firstLineChars="200"/>
        <w:rPr>
          <w:rFonts w:ascii="仿宋_GB2312" w:eastAsia="仿宋_GB2312"/>
          <w:sz w:val="28"/>
        </w:rPr>
      </w:pPr>
    </w:p>
    <w:p>
      <w:pPr>
        <w:spacing w:line="520" w:lineRule="exact"/>
        <w:ind w:firstLine="560" w:firstLineChars="200"/>
        <w:rPr>
          <w:rFonts w:ascii="仿宋_GB2312" w:eastAsia="仿宋_GB2312"/>
          <w:sz w:val="28"/>
        </w:rPr>
      </w:pPr>
      <w:r>
        <w:rPr>
          <w:rFonts w:ascii="仿宋_GB2312" w:eastAsia="仿宋_GB2312"/>
          <w:sz w:val="28"/>
        </w:rPr>
        <w:t>根据《中华人民共和国合同法》及相关法律的规定，甲</w:t>
      </w:r>
      <w:r>
        <w:rPr>
          <w:rFonts w:hint="eastAsia" w:ascii="仿宋_GB2312" w:eastAsia="仿宋_GB2312"/>
          <w:kern w:val="0"/>
          <w:sz w:val="28"/>
          <w:szCs w:val="18"/>
        </w:rPr>
        <w:t>、</w:t>
      </w:r>
      <w:r>
        <w:rPr>
          <w:rFonts w:ascii="仿宋_GB2312" w:eastAsia="仿宋_GB2312"/>
          <w:sz w:val="28"/>
        </w:rPr>
        <w:t xml:space="preserve">乙双方协商签订如下合同： </w:t>
      </w:r>
    </w:p>
    <w:p>
      <w:pPr>
        <w:spacing w:before="156" w:beforeLines="50" w:after="156" w:afterLines="50" w:line="520" w:lineRule="exact"/>
        <w:jc w:val="center"/>
        <w:rPr>
          <w:rFonts w:eastAsia="仿宋_GB2312"/>
          <w:b/>
          <w:bCs/>
          <w:sz w:val="28"/>
        </w:rPr>
      </w:pPr>
      <w:r>
        <w:rPr>
          <w:rFonts w:hint="eastAsia" w:eastAsia="仿宋_GB2312"/>
          <w:b/>
          <w:bCs/>
          <w:sz w:val="28"/>
        </w:rPr>
        <w:t>第一章合同标的</w:t>
      </w:r>
    </w:p>
    <w:p>
      <w:pPr>
        <w:spacing w:line="520" w:lineRule="exact"/>
        <w:ind w:firstLine="560" w:firstLineChars="200"/>
        <w:rPr>
          <w:rFonts w:ascii="仿宋_GB2312" w:eastAsia="仿宋_GB2312"/>
          <w:sz w:val="28"/>
        </w:rPr>
      </w:pPr>
      <w:r>
        <w:rPr>
          <w:rFonts w:hint="eastAsia" w:ascii="仿宋_GB2312" w:eastAsia="仿宋_GB2312"/>
          <w:sz w:val="28"/>
        </w:rPr>
        <w:t>一、</w:t>
      </w:r>
      <w:r>
        <w:rPr>
          <w:rFonts w:ascii="仿宋_GB2312" w:eastAsia="仿宋_GB2312"/>
          <w:sz w:val="28"/>
        </w:rPr>
        <w:t>合同标的要求：</w:t>
      </w:r>
    </w:p>
    <w:tbl>
      <w:tblPr>
        <w:tblStyle w:val="18"/>
        <w:tblW w:w="9640"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91"/>
        <w:gridCol w:w="1512"/>
        <w:gridCol w:w="709"/>
        <w:gridCol w:w="850"/>
        <w:gridCol w:w="1418"/>
        <w:gridCol w:w="1701"/>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1891" w:type="dxa"/>
            <w:tcBorders>
              <w:top w:val="single" w:color="auto" w:sz="4" w:space="0"/>
              <w:left w:val="single" w:color="auto" w:sz="4" w:space="0"/>
              <w:bottom w:val="single" w:color="auto" w:sz="4" w:space="0"/>
              <w:right w:val="single" w:color="auto" w:sz="4" w:space="0"/>
            </w:tcBorders>
            <w:noWrap/>
            <w:vAlign w:val="center"/>
          </w:tcPr>
          <w:p>
            <w:pPr>
              <w:spacing w:line="520" w:lineRule="exact"/>
              <w:jc w:val="center"/>
              <w:rPr>
                <w:rFonts w:ascii="仿宋_GB2312" w:eastAsia="仿宋_GB2312"/>
                <w:sz w:val="24"/>
              </w:rPr>
            </w:pPr>
            <w:r>
              <w:rPr>
                <w:rFonts w:hint="eastAsia" w:ascii="仿宋_GB2312" w:eastAsia="仿宋_GB2312"/>
                <w:sz w:val="24"/>
              </w:rPr>
              <w:t>设备名称</w:t>
            </w:r>
          </w:p>
        </w:tc>
        <w:tc>
          <w:tcPr>
            <w:tcW w:w="1512" w:type="dxa"/>
            <w:tcBorders>
              <w:top w:val="single" w:color="auto" w:sz="4" w:space="0"/>
              <w:left w:val="single" w:color="auto" w:sz="4" w:space="0"/>
              <w:bottom w:val="single" w:color="auto" w:sz="4" w:space="0"/>
              <w:right w:val="single" w:color="auto" w:sz="4" w:space="0"/>
            </w:tcBorders>
            <w:noWrap/>
            <w:vAlign w:val="center"/>
          </w:tcPr>
          <w:p>
            <w:pPr>
              <w:spacing w:line="520" w:lineRule="exact"/>
              <w:jc w:val="center"/>
              <w:rPr>
                <w:rFonts w:ascii="仿宋_GB2312" w:eastAsia="仿宋_GB2312"/>
                <w:sz w:val="24"/>
              </w:rPr>
            </w:pPr>
            <w:r>
              <w:rPr>
                <w:rFonts w:hint="eastAsia" w:ascii="仿宋_GB2312" w:eastAsia="仿宋_GB2312"/>
                <w:sz w:val="24"/>
              </w:rPr>
              <w:t>型号</w:t>
            </w:r>
          </w:p>
        </w:tc>
        <w:tc>
          <w:tcPr>
            <w:tcW w:w="709" w:type="dxa"/>
            <w:tcBorders>
              <w:top w:val="single" w:color="auto" w:sz="4" w:space="0"/>
              <w:left w:val="single" w:color="auto" w:sz="4" w:space="0"/>
              <w:bottom w:val="single" w:color="auto" w:sz="4" w:space="0"/>
              <w:right w:val="single" w:color="auto" w:sz="4" w:space="0"/>
            </w:tcBorders>
            <w:noWrap/>
            <w:vAlign w:val="center"/>
          </w:tcPr>
          <w:p>
            <w:pPr>
              <w:spacing w:line="520" w:lineRule="exact"/>
              <w:jc w:val="center"/>
              <w:rPr>
                <w:rFonts w:ascii="仿宋_GB2312" w:eastAsia="仿宋_GB2312"/>
                <w:sz w:val="24"/>
              </w:rPr>
            </w:pPr>
            <w:r>
              <w:rPr>
                <w:rFonts w:hint="eastAsia" w:ascii="仿宋_GB2312" w:eastAsia="仿宋_GB2312"/>
                <w:sz w:val="24"/>
              </w:rPr>
              <w:t>单位</w:t>
            </w:r>
          </w:p>
        </w:tc>
        <w:tc>
          <w:tcPr>
            <w:tcW w:w="850" w:type="dxa"/>
            <w:tcBorders>
              <w:top w:val="single" w:color="auto" w:sz="4" w:space="0"/>
              <w:left w:val="single" w:color="auto" w:sz="4" w:space="0"/>
              <w:bottom w:val="single" w:color="auto" w:sz="4" w:space="0"/>
              <w:right w:val="single" w:color="auto" w:sz="4" w:space="0"/>
            </w:tcBorders>
            <w:noWrap/>
            <w:vAlign w:val="center"/>
          </w:tcPr>
          <w:p>
            <w:pPr>
              <w:spacing w:line="520" w:lineRule="exact"/>
              <w:jc w:val="center"/>
              <w:rPr>
                <w:rFonts w:ascii="仿宋_GB2312" w:eastAsia="仿宋_GB2312"/>
                <w:sz w:val="24"/>
              </w:rPr>
            </w:pPr>
            <w:r>
              <w:rPr>
                <w:rFonts w:hint="eastAsia" w:ascii="仿宋_GB2312" w:eastAsia="仿宋_GB2312"/>
                <w:sz w:val="24"/>
              </w:rPr>
              <w:t>数量</w:t>
            </w:r>
          </w:p>
        </w:tc>
        <w:tc>
          <w:tcPr>
            <w:tcW w:w="1418" w:type="dxa"/>
            <w:tcBorders>
              <w:top w:val="single" w:color="auto" w:sz="4" w:space="0"/>
              <w:left w:val="single" w:color="auto" w:sz="4" w:space="0"/>
              <w:bottom w:val="single" w:color="auto" w:sz="4" w:space="0"/>
              <w:right w:val="single" w:color="auto" w:sz="4" w:space="0"/>
            </w:tcBorders>
            <w:noWrap/>
            <w:vAlign w:val="center"/>
          </w:tcPr>
          <w:p>
            <w:pPr>
              <w:spacing w:line="520" w:lineRule="exact"/>
              <w:jc w:val="center"/>
              <w:rPr>
                <w:rFonts w:ascii="仿宋_GB2312" w:eastAsia="仿宋_GB2312"/>
                <w:sz w:val="24"/>
              </w:rPr>
            </w:pPr>
            <w:r>
              <w:rPr>
                <w:rFonts w:hint="eastAsia" w:ascii="仿宋_GB2312" w:eastAsia="仿宋_GB2312"/>
                <w:sz w:val="24"/>
              </w:rPr>
              <w:t>单价(元)</w:t>
            </w:r>
          </w:p>
        </w:tc>
        <w:tc>
          <w:tcPr>
            <w:tcW w:w="1701" w:type="dxa"/>
            <w:tcBorders>
              <w:top w:val="single" w:color="auto" w:sz="4" w:space="0"/>
              <w:left w:val="single" w:color="auto" w:sz="4" w:space="0"/>
              <w:bottom w:val="single" w:color="auto" w:sz="4" w:space="0"/>
              <w:right w:val="single" w:color="auto" w:sz="4" w:space="0"/>
            </w:tcBorders>
            <w:noWrap/>
          </w:tcPr>
          <w:p>
            <w:pPr>
              <w:spacing w:line="520" w:lineRule="exact"/>
              <w:jc w:val="center"/>
              <w:rPr>
                <w:rFonts w:ascii="仿宋_GB2312" w:eastAsia="仿宋_GB2312"/>
                <w:sz w:val="24"/>
              </w:rPr>
            </w:pPr>
            <w:r>
              <w:rPr>
                <w:rFonts w:hint="eastAsia" w:ascii="仿宋_GB2312" w:eastAsia="仿宋_GB2312"/>
                <w:sz w:val="24"/>
              </w:rPr>
              <w:t>金额（元）</w:t>
            </w:r>
          </w:p>
        </w:tc>
        <w:tc>
          <w:tcPr>
            <w:tcW w:w="1559" w:type="dxa"/>
            <w:tcBorders>
              <w:top w:val="single" w:color="auto" w:sz="4" w:space="0"/>
              <w:left w:val="single" w:color="auto" w:sz="4" w:space="0"/>
              <w:bottom w:val="single" w:color="auto" w:sz="4" w:space="0"/>
              <w:right w:val="single" w:color="auto" w:sz="4" w:space="0"/>
            </w:tcBorders>
            <w:noWrap/>
          </w:tcPr>
          <w:p>
            <w:pPr>
              <w:spacing w:line="520" w:lineRule="exact"/>
              <w:jc w:val="center"/>
              <w:rPr>
                <w:rFonts w:ascii="仿宋_GB2312" w:eastAsia="仿宋_GB2312"/>
                <w:sz w:val="24"/>
              </w:rPr>
            </w:pPr>
            <w:r>
              <w:rPr>
                <w:rFonts w:hint="eastAsia" w:ascii="仿宋_GB2312" w:eastAsia="仿宋_GB2312"/>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1891" w:type="dxa"/>
            <w:tcBorders>
              <w:top w:val="single" w:color="auto" w:sz="4" w:space="0"/>
              <w:left w:val="single" w:color="auto" w:sz="4" w:space="0"/>
              <w:bottom w:val="single" w:color="auto" w:sz="4" w:space="0"/>
              <w:right w:val="single" w:color="auto" w:sz="4" w:space="0"/>
            </w:tcBorders>
            <w:noWrap/>
            <w:vAlign w:val="center"/>
          </w:tcPr>
          <w:p>
            <w:pPr>
              <w:spacing w:line="520" w:lineRule="exact"/>
              <w:jc w:val="center"/>
              <w:rPr>
                <w:rFonts w:ascii="仿宋_GB2312" w:eastAsia="仿宋_GB2312"/>
                <w:sz w:val="24"/>
              </w:rPr>
            </w:pPr>
            <w:r>
              <w:rPr>
                <w:rFonts w:hint="eastAsia" w:ascii="仿宋_GB2312" w:eastAsia="仿宋_GB2312"/>
                <w:sz w:val="24"/>
                <w:lang w:eastAsia="zh-CN"/>
              </w:rPr>
              <w:t>抽风除尘设备设施</w:t>
            </w:r>
          </w:p>
        </w:tc>
        <w:tc>
          <w:tcPr>
            <w:tcW w:w="1512" w:type="dxa"/>
            <w:tcBorders>
              <w:top w:val="single" w:color="auto" w:sz="4" w:space="0"/>
              <w:left w:val="single" w:color="auto" w:sz="4" w:space="0"/>
              <w:bottom w:val="single" w:color="auto" w:sz="4" w:space="0"/>
              <w:right w:val="single" w:color="auto" w:sz="4" w:space="0"/>
            </w:tcBorders>
            <w:noWrap/>
            <w:vAlign w:val="center"/>
          </w:tcPr>
          <w:p>
            <w:pPr>
              <w:spacing w:line="520" w:lineRule="exact"/>
              <w:jc w:val="center"/>
              <w:rPr>
                <w:rFonts w:ascii="仿宋_GB2312" w:eastAsia="仿宋_GB2312"/>
                <w:sz w:val="24"/>
              </w:rPr>
            </w:pPr>
          </w:p>
        </w:tc>
        <w:tc>
          <w:tcPr>
            <w:tcW w:w="709" w:type="dxa"/>
            <w:tcBorders>
              <w:top w:val="single" w:color="auto" w:sz="4" w:space="0"/>
              <w:left w:val="single" w:color="auto" w:sz="4" w:space="0"/>
              <w:bottom w:val="single" w:color="auto" w:sz="4" w:space="0"/>
              <w:right w:val="single" w:color="auto" w:sz="4" w:space="0"/>
            </w:tcBorders>
            <w:noWrap/>
            <w:vAlign w:val="center"/>
          </w:tcPr>
          <w:p>
            <w:pPr>
              <w:spacing w:line="520" w:lineRule="exact"/>
              <w:jc w:val="center"/>
              <w:rPr>
                <w:rFonts w:ascii="仿宋_GB2312" w:eastAsia="仿宋_GB2312"/>
                <w:sz w:val="24"/>
              </w:rPr>
            </w:pPr>
          </w:p>
        </w:tc>
        <w:tc>
          <w:tcPr>
            <w:tcW w:w="850" w:type="dxa"/>
            <w:tcBorders>
              <w:top w:val="single" w:color="auto" w:sz="4" w:space="0"/>
              <w:left w:val="single" w:color="auto" w:sz="4" w:space="0"/>
              <w:bottom w:val="single" w:color="auto" w:sz="4" w:space="0"/>
              <w:right w:val="single" w:color="auto" w:sz="4" w:space="0"/>
            </w:tcBorders>
            <w:noWrap/>
            <w:vAlign w:val="center"/>
          </w:tcPr>
          <w:p>
            <w:pPr>
              <w:spacing w:line="520" w:lineRule="exact"/>
              <w:jc w:val="center"/>
              <w:rPr>
                <w:rFonts w:ascii="仿宋_GB2312" w:eastAsia="仿宋_GB2312"/>
                <w:sz w:val="24"/>
              </w:rPr>
            </w:pPr>
          </w:p>
        </w:tc>
        <w:tc>
          <w:tcPr>
            <w:tcW w:w="1418" w:type="dxa"/>
            <w:tcBorders>
              <w:top w:val="single" w:color="auto" w:sz="4" w:space="0"/>
              <w:left w:val="single" w:color="auto" w:sz="4" w:space="0"/>
              <w:bottom w:val="single" w:color="auto" w:sz="4" w:space="0"/>
              <w:right w:val="single" w:color="auto" w:sz="4" w:space="0"/>
            </w:tcBorders>
            <w:noWrap/>
            <w:vAlign w:val="center"/>
          </w:tcPr>
          <w:p>
            <w:pPr>
              <w:spacing w:line="520" w:lineRule="exact"/>
              <w:jc w:val="center"/>
              <w:rPr>
                <w:rFonts w:ascii="仿宋_GB2312" w:eastAsia="仿宋_GB2312"/>
                <w:sz w:val="24"/>
              </w:rPr>
            </w:pPr>
          </w:p>
        </w:tc>
        <w:tc>
          <w:tcPr>
            <w:tcW w:w="1701" w:type="dxa"/>
            <w:tcBorders>
              <w:top w:val="single" w:color="auto" w:sz="4" w:space="0"/>
              <w:left w:val="single" w:color="auto" w:sz="4" w:space="0"/>
              <w:bottom w:val="single" w:color="auto" w:sz="4" w:space="0"/>
              <w:right w:val="single" w:color="auto" w:sz="4" w:space="0"/>
            </w:tcBorders>
            <w:noWrap/>
            <w:vAlign w:val="center"/>
          </w:tcPr>
          <w:p>
            <w:pPr>
              <w:spacing w:line="520" w:lineRule="exact"/>
              <w:jc w:val="center"/>
              <w:rPr>
                <w:rFonts w:ascii="仿宋_GB2312" w:eastAsia="仿宋_GB2312"/>
                <w:sz w:val="24"/>
              </w:rPr>
            </w:pPr>
          </w:p>
        </w:tc>
        <w:tc>
          <w:tcPr>
            <w:tcW w:w="1559" w:type="dxa"/>
            <w:tcBorders>
              <w:top w:val="single" w:color="auto" w:sz="4" w:space="0"/>
              <w:left w:val="single" w:color="auto" w:sz="4" w:space="0"/>
              <w:bottom w:val="single" w:color="auto" w:sz="4" w:space="0"/>
              <w:right w:val="single" w:color="auto" w:sz="4" w:space="0"/>
            </w:tcBorders>
            <w:noWrap/>
            <w:vAlign w:val="center"/>
          </w:tcPr>
          <w:p>
            <w:pPr>
              <w:spacing w:line="520" w:lineRule="exact"/>
              <w:jc w:val="center"/>
              <w:rPr>
                <w:rFonts w:ascii="仿宋_GB2312" w:eastAsia="仿宋_GB2312"/>
                <w:sz w:val="24"/>
              </w:rPr>
            </w:pPr>
            <w:r>
              <w:rPr>
                <w:rFonts w:hint="eastAsia" w:ascii="仿宋_GB2312" w:eastAsia="仿宋_GB2312"/>
                <w:sz w:val="24"/>
              </w:rPr>
              <w:t>含税含运费及安装调试、培训等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trPr>
        <w:tc>
          <w:tcPr>
            <w:tcW w:w="9640" w:type="dxa"/>
            <w:gridSpan w:val="7"/>
            <w:tcBorders>
              <w:top w:val="single" w:color="auto" w:sz="4" w:space="0"/>
              <w:left w:val="single" w:color="auto" w:sz="4" w:space="0"/>
              <w:bottom w:val="single" w:color="auto" w:sz="4" w:space="0"/>
              <w:right w:val="single" w:color="auto" w:sz="4" w:space="0"/>
            </w:tcBorders>
            <w:noWrap/>
            <w:vAlign w:val="center"/>
          </w:tcPr>
          <w:p>
            <w:pPr>
              <w:spacing w:line="520" w:lineRule="exact"/>
              <w:jc w:val="center"/>
              <w:rPr>
                <w:rFonts w:ascii="仿宋_GB2312" w:eastAsia="仿宋_GB2312"/>
                <w:sz w:val="24"/>
              </w:rPr>
            </w:pPr>
            <w:r>
              <w:rPr>
                <w:rFonts w:hint="eastAsia" w:ascii="仿宋_GB2312" w:eastAsia="仿宋_GB2312"/>
                <w:sz w:val="24"/>
              </w:rPr>
              <w:t>总金额（大写）：              ￥      （含13%增值税）</w:t>
            </w:r>
          </w:p>
        </w:tc>
      </w:tr>
    </w:tbl>
    <w:p>
      <w:pPr>
        <w:spacing w:line="520" w:lineRule="exact"/>
        <w:ind w:firstLine="560" w:firstLineChars="200"/>
        <w:rPr>
          <w:rFonts w:ascii="仿宋_GB2312" w:eastAsia="仿宋_GB2312"/>
          <w:sz w:val="28"/>
        </w:rPr>
      </w:pPr>
      <w:r>
        <w:rPr>
          <w:rFonts w:hint="eastAsia" w:ascii="仿宋_GB2312" w:eastAsia="仿宋_GB2312"/>
          <w:sz w:val="28"/>
        </w:rPr>
        <w:t>1</w:t>
      </w:r>
      <w:r>
        <w:rPr>
          <w:rFonts w:ascii="仿宋_GB2312" w:eastAsia="仿宋_GB2312"/>
          <w:sz w:val="28"/>
        </w:rPr>
        <w:t>、质量标准：</w:t>
      </w:r>
    </w:p>
    <w:p>
      <w:pPr>
        <w:spacing w:line="520" w:lineRule="exact"/>
        <w:ind w:firstLine="560" w:firstLineChars="200"/>
        <w:rPr>
          <w:rFonts w:ascii="仿宋_GB2312" w:eastAsia="仿宋_GB2312"/>
          <w:kern w:val="0"/>
          <w:sz w:val="28"/>
          <w:szCs w:val="18"/>
        </w:rPr>
      </w:pPr>
      <w:r>
        <w:rPr>
          <w:rFonts w:ascii="仿宋_GB2312" w:eastAsia="仿宋_GB2312"/>
          <w:kern w:val="0"/>
          <w:sz w:val="28"/>
          <w:szCs w:val="18"/>
        </w:rPr>
        <w:t>按</w:t>
      </w:r>
      <w:r>
        <w:rPr>
          <w:rFonts w:hint="eastAsia" w:ascii="仿宋_GB2312" w:eastAsia="仿宋_GB2312"/>
          <w:kern w:val="0"/>
          <w:sz w:val="28"/>
          <w:szCs w:val="18"/>
        </w:rPr>
        <w:t>生产厂家</w:t>
      </w:r>
      <w:r>
        <w:rPr>
          <w:rFonts w:ascii="仿宋_GB2312" w:eastAsia="仿宋_GB2312"/>
          <w:kern w:val="0"/>
          <w:sz w:val="28"/>
          <w:szCs w:val="18"/>
        </w:rPr>
        <w:t>质量标准，即以说明书为准</w:t>
      </w:r>
      <w:r>
        <w:rPr>
          <w:rFonts w:hint="eastAsia" w:ascii="仿宋_GB2312" w:eastAsia="仿宋_GB2312"/>
          <w:kern w:val="0"/>
          <w:sz w:val="28"/>
          <w:szCs w:val="18"/>
        </w:rPr>
        <w:t>。说明书所载明的质量标准应当符合国家标准、行业标准，符合招投标文件或者符合合同目的的特定标准。</w:t>
      </w:r>
    </w:p>
    <w:p>
      <w:pPr>
        <w:spacing w:line="520" w:lineRule="exact"/>
        <w:ind w:firstLine="551" w:firstLineChars="197"/>
        <w:rPr>
          <w:rFonts w:ascii="仿宋_GB2312" w:eastAsia="仿宋_GB2312"/>
          <w:sz w:val="28"/>
        </w:rPr>
      </w:pPr>
      <w:r>
        <w:rPr>
          <w:rFonts w:hint="eastAsia" w:ascii="仿宋_GB2312" w:eastAsia="仿宋_GB2312"/>
          <w:sz w:val="28"/>
        </w:rPr>
        <w:t>2、该合同价格包括：设备主机价、备品备件费、特殊工具配件费、安装调试费、零件检测费、资料费、培训费</w:t>
      </w:r>
      <w:r>
        <w:rPr>
          <w:rFonts w:hint="eastAsia" w:ascii="仿宋_GB2312" w:eastAsia="仿宋_GB2312"/>
          <w:kern w:val="0"/>
          <w:sz w:val="28"/>
          <w:szCs w:val="18"/>
        </w:rPr>
        <w:t>、运输费</w:t>
      </w:r>
      <w:r>
        <w:rPr>
          <w:rFonts w:hint="eastAsia" w:ascii="仿宋_GB2312" w:eastAsia="仿宋_GB2312"/>
          <w:sz w:val="28"/>
        </w:rPr>
        <w:t>等。合同总价为含税价。</w:t>
      </w:r>
    </w:p>
    <w:p>
      <w:pPr>
        <w:spacing w:line="520" w:lineRule="exact"/>
        <w:ind w:firstLine="551" w:firstLineChars="197"/>
        <w:rPr>
          <w:rFonts w:ascii="仿宋_GB2312" w:eastAsia="仿宋_GB2312"/>
          <w:kern w:val="0"/>
          <w:sz w:val="28"/>
          <w:szCs w:val="18"/>
        </w:rPr>
      </w:pPr>
    </w:p>
    <w:p>
      <w:pPr>
        <w:spacing w:before="156" w:beforeLines="50" w:after="156" w:afterLines="50" w:line="520" w:lineRule="exact"/>
        <w:jc w:val="center"/>
        <w:rPr>
          <w:rFonts w:eastAsia="仿宋_GB2312"/>
          <w:b/>
          <w:bCs/>
          <w:sz w:val="28"/>
        </w:rPr>
      </w:pPr>
      <w:r>
        <w:rPr>
          <w:rFonts w:hint="eastAsia" w:eastAsia="仿宋_GB2312"/>
          <w:b/>
          <w:bCs/>
          <w:sz w:val="28"/>
        </w:rPr>
        <w:t>第二章合同价款</w:t>
      </w:r>
      <w:r>
        <w:rPr>
          <w:rFonts w:eastAsia="仿宋_GB2312"/>
          <w:b/>
          <w:bCs/>
          <w:sz w:val="28"/>
        </w:rPr>
        <w:t>支付方式</w:t>
      </w:r>
    </w:p>
    <w:p>
      <w:pPr>
        <w:spacing w:line="520" w:lineRule="exact"/>
        <w:ind w:firstLine="560" w:firstLineChars="200"/>
        <w:rPr>
          <w:rFonts w:ascii="仿宋_GB2312" w:eastAsia="仿宋_GB2312"/>
          <w:sz w:val="28"/>
        </w:rPr>
      </w:pPr>
      <w:r>
        <w:rPr>
          <w:rFonts w:hint="eastAsia" w:ascii="仿宋_GB2312" w:eastAsia="仿宋_GB2312"/>
          <w:sz w:val="28"/>
        </w:rPr>
        <w:t>二、</w:t>
      </w:r>
      <w:r>
        <w:rPr>
          <w:rFonts w:ascii="仿宋_GB2312" w:eastAsia="仿宋_GB2312"/>
          <w:sz w:val="28"/>
        </w:rPr>
        <w:t>支付方式</w:t>
      </w:r>
      <w:r>
        <w:rPr>
          <w:rFonts w:hint="eastAsia" w:ascii="仿宋_GB2312" w:eastAsia="仿宋_GB2312"/>
          <w:sz w:val="28"/>
        </w:rPr>
        <w:t>及发票</w:t>
      </w:r>
      <w:r>
        <w:rPr>
          <w:rFonts w:ascii="仿宋_GB2312" w:eastAsia="仿宋_GB2312"/>
          <w:sz w:val="28"/>
        </w:rPr>
        <w:t xml:space="preserve">： </w:t>
      </w:r>
    </w:p>
    <w:p>
      <w:pPr>
        <w:spacing w:line="520" w:lineRule="exact"/>
        <w:ind w:left="558" w:leftChars="266"/>
        <w:jc w:val="left"/>
        <w:rPr>
          <w:rFonts w:ascii="仿宋_GB2312" w:eastAsia="仿宋_GB2312"/>
          <w:kern w:val="0"/>
          <w:sz w:val="28"/>
          <w:szCs w:val="18"/>
        </w:rPr>
      </w:pPr>
      <w:r>
        <w:rPr>
          <w:rFonts w:ascii="仿宋_GB2312" w:eastAsia="仿宋_GB2312"/>
          <w:sz w:val="28"/>
        </w:rPr>
        <w:t>1</w:t>
      </w:r>
      <w:r>
        <w:rPr>
          <w:rFonts w:hint="eastAsia" w:ascii="仿宋_GB2312" w:eastAsia="仿宋_GB2312"/>
          <w:sz w:val="28"/>
        </w:rPr>
        <w:t>、</w:t>
      </w:r>
      <w:r>
        <w:rPr>
          <w:rFonts w:ascii="仿宋_GB2312" w:eastAsia="仿宋_GB2312"/>
          <w:kern w:val="0"/>
          <w:sz w:val="28"/>
          <w:szCs w:val="18"/>
        </w:rPr>
        <w:t>第一期付款：合同签订后</w:t>
      </w:r>
      <w:r>
        <w:rPr>
          <w:rFonts w:hint="eastAsia" w:ascii="仿宋_GB2312" w:eastAsia="仿宋_GB2312"/>
          <w:kern w:val="0"/>
          <w:sz w:val="28"/>
          <w:szCs w:val="18"/>
          <w:u w:val="single"/>
        </w:rPr>
        <w:t>7</w:t>
      </w:r>
      <w:r>
        <w:rPr>
          <w:rFonts w:ascii="仿宋_GB2312" w:eastAsia="仿宋_GB2312"/>
          <w:kern w:val="0"/>
          <w:sz w:val="28"/>
          <w:szCs w:val="18"/>
        </w:rPr>
        <w:t xml:space="preserve">个工作日内支付合同总价款的 </w:t>
      </w:r>
      <w:r>
        <w:rPr>
          <w:rFonts w:hint="eastAsia" w:ascii="仿宋_GB2312" w:eastAsia="仿宋_GB2312"/>
          <w:kern w:val="0"/>
          <w:sz w:val="28"/>
          <w:szCs w:val="18"/>
          <w:u w:val="single"/>
        </w:rPr>
        <w:t>30</w:t>
      </w:r>
      <w:r>
        <w:rPr>
          <w:rFonts w:ascii="仿宋_GB2312" w:eastAsia="仿宋_GB2312"/>
          <w:kern w:val="0"/>
          <w:sz w:val="28"/>
          <w:szCs w:val="18"/>
        </w:rPr>
        <w:t>%</w:t>
      </w:r>
      <w:r>
        <w:rPr>
          <w:rFonts w:hint="eastAsia" w:ascii="仿宋_GB2312" w:eastAsia="仿宋_GB2312"/>
          <w:kern w:val="0"/>
          <w:sz w:val="28"/>
          <w:szCs w:val="18"/>
        </w:rPr>
        <w:t>，</w:t>
      </w:r>
    </w:p>
    <w:p>
      <w:pPr>
        <w:pStyle w:val="31"/>
        <w:rPr>
          <w:rFonts w:ascii="仿宋_GB2312" w:eastAsia="仿宋_GB2312" w:cs="Times New Roman"/>
          <w:color w:val="auto"/>
          <w:kern w:val="2"/>
          <w:sz w:val="28"/>
        </w:rPr>
      </w:pPr>
      <w:r>
        <w:rPr>
          <w:rFonts w:hint="eastAsia" w:ascii="仿宋_GB2312" w:eastAsia="仿宋_GB2312"/>
          <w:sz w:val="28"/>
          <w:szCs w:val="18"/>
        </w:rPr>
        <w:t>即人民币</w:t>
      </w:r>
      <w:r>
        <w:rPr>
          <w:rFonts w:hint="eastAsia" w:ascii="仿宋_GB2312" w:eastAsia="仿宋_GB2312"/>
          <w:sz w:val="28"/>
          <w:szCs w:val="18"/>
          <w:u w:val="single"/>
        </w:rPr>
        <w:t xml:space="preserve"> </w:t>
      </w:r>
      <w:r>
        <w:rPr>
          <w:rFonts w:ascii="仿宋_GB2312" w:eastAsia="仿宋_GB2312"/>
          <w:sz w:val="28"/>
          <w:szCs w:val="18"/>
          <w:u w:val="single"/>
        </w:rPr>
        <w:t xml:space="preserve">   </w:t>
      </w:r>
      <w:r>
        <w:rPr>
          <w:rFonts w:hint="eastAsia" w:ascii="仿宋_GB2312" w:eastAsia="仿宋_GB2312"/>
          <w:sz w:val="28"/>
          <w:szCs w:val="18"/>
        </w:rPr>
        <w:t>元；</w:t>
      </w:r>
    </w:p>
    <w:p>
      <w:pPr>
        <w:spacing w:line="520" w:lineRule="exact"/>
        <w:ind w:firstLine="560" w:firstLineChars="200"/>
        <w:jc w:val="left"/>
        <w:rPr>
          <w:rFonts w:ascii="仿宋_GB2312" w:eastAsia="仿宋_GB2312"/>
          <w:sz w:val="28"/>
        </w:rPr>
      </w:pPr>
      <w:r>
        <w:rPr>
          <w:rFonts w:ascii="仿宋_GB2312" w:eastAsia="仿宋_GB2312"/>
          <w:sz w:val="28"/>
        </w:rPr>
        <w:t>2</w:t>
      </w:r>
      <w:r>
        <w:rPr>
          <w:rFonts w:hint="eastAsia" w:ascii="仿宋_GB2312" w:eastAsia="仿宋_GB2312"/>
          <w:sz w:val="28"/>
        </w:rPr>
        <w:t>、货到终验收合格后，乙方开具全额增值税发票后</w:t>
      </w:r>
      <w:r>
        <w:rPr>
          <w:rFonts w:hint="eastAsia" w:ascii="仿宋_GB2312" w:eastAsia="仿宋_GB2312"/>
          <w:sz w:val="28"/>
          <w:u w:val="single"/>
        </w:rPr>
        <w:t>6</w:t>
      </w:r>
      <w:r>
        <w:rPr>
          <w:rFonts w:ascii="仿宋_GB2312" w:eastAsia="仿宋_GB2312"/>
          <w:sz w:val="28"/>
          <w:u w:val="single"/>
        </w:rPr>
        <w:t>0</w:t>
      </w:r>
      <w:r>
        <w:rPr>
          <w:rFonts w:hint="eastAsia" w:ascii="仿宋_GB2312" w:eastAsia="仿宋_GB2312"/>
          <w:sz w:val="28"/>
        </w:rPr>
        <w:t>个工作日内支付合同总价款的</w:t>
      </w:r>
      <w:r>
        <w:rPr>
          <w:rFonts w:hint="eastAsia" w:ascii="仿宋_GB2312" w:eastAsia="仿宋_GB2312"/>
          <w:sz w:val="28"/>
          <w:u w:val="single"/>
        </w:rPr>
        <w:t xml:space="preserve"> 65 </w:t>
      </w:r>
      <w:r>
        <w:rPr>
          <w:rFonts w:ascii="仿宋_GB2312" w:eastAsia="仿宋_GB2312"/>
          <w:sz w:val="28"/>
        </w:rPr>
        <w:t>%</w:t>
      </w:r>
      <w:r>
        <w:rPr>
          <w:rFonts w:hint="eastAsia" w:ascii="仿宋_GB2312" w:eastAsia="仿宋_GB2312"/>
          <w:sz w:val="28"/>
        </w:rPr>
        <w:t>，即人民币</w:t>
      </w:r>
      <w:r>
        <w:rPr>
          <w:rFonts w:hint="eastAsia" w:ascii="仿宋_GB2312" w:eastAsia="仿宋_GB2312"/>
          <w:sz w:val="28"/>
          <w:u w:val="single"/>
        </w:rPr>
        <w:t xml:space="preserve"> </w:t>
      </w:r>
      <w:r>
        <w:rPr>
          <w:rFonts w:ascii="仿宋_GB2312" w:eastAsia="仿宋_GB2312"/>
          <w:sz w:val="28"/>
          <w:u w:val="single"/>
        </w:rPr>
        <w:t xml:space="preserve">   </w:t>
      </w:r>
      <w:r>
        <w:rPr>
          <w:rFonts w:hint="eastAsia" w:ascii="仿宋_GB2312" w:eastAsia="仿宋_GB2312"/>
          <w:sz w:val="28"/>
        </w:rPr>
        <w:t>元。</w:t>
      </w:r>
    </w:p>
    <w:p>
      <w:pPr>
        <w:spacing w:line="520" w:lineRule="exact"/>
        <w:ind w:firstLine="560" w:firstLineChars="200"/>
        <w:jc w:val="left"/>
        <w:rPr>
          <w:rFonts w:ascii="仿宋_GB2312" w:eastAsia="仿宋_GB2312"/>
          <w:sz w:val="28"/>
        </w:rPr>
      </w:pPr>
      <w:r>
        <w:rPr>
          <w:rFonts w:ascii="仿宋_GB2312" w:eastAsia="仿宋_GB2312"/>
          <w:sz w:val="28"/>
        </w:rPr>
        <w:t>3</w:t>
      </w:r>
      <w:r>
        <w:rPr>
          <w:rFonts w:hint="eastAsia" w:ascii="仿宋_GB2312" w:eastAsia="仿宋_GB2312"/>
          <w:sz w:val="28"/>
        </w:rPr>
        <w:t>、质量保证金为总价款的</w:t>
      </w:r>
      <w:r>
        <w:rPr>
          <w:rFonts w:ascii="仿宋_GB2312" w:eastAsia="仿宋_GB2312"/>
          <w:sz w:val="28"/>
          <w:u w:val="single"/>
        </w:rPr>
        <w:t xml:space="preserve"> 5 </w:t>
      </w:r>
      <w:r>
        <w:rPr>
          <w:rFonts w:ascii="仿宋_GB2312" w:eastAsia="仿宋_GB2312"/>
          <w:sz w:val="28"/>
        </w:rPr>
        <w:t>%</w:t>
      </w:r>
      <w:r>
        <w:rPr>
          <w:rFonts w:hint="eastAsia" w:ascii="仿宋_GB2312" w:eastAsia="仿宋_GB2312"/>
          <w:sz w:val="28"/>
        </w:rPr>
        <w:t>，即人民币元，在设备终验收合格满</w:t>
      </w:r>
      <w:r>
        <w:rPr>
          <w:rFonts w:hint="eastAsia" w:ascii="仿宋_GB2312" w:eastAsia="仿宋_GB2312"/>
          <w:sz w:val="28"/>
          <w:u w:val="single"/>
        </w:rPr>
        <w:t>1</w:t>
      </w:r>
      <w:r>
        <w:rPr>
          <w:rFonts w:hint="eastAsia" w:ascii="仿宋_GB2312" w:eastAsia="仿宋_GB2312"/>
          <w:sz w:val="28"/>
        </w:rPr>
        <w:t>年后支付。</w:t>
      </w:r>
    </w:p>
    <w:p>
      <w:pPr>
        <w:spacing w:line="520" w:lineRule="exact"/>
        <w:ind w:firstLine="560" w:firstLineChars="200"/>
        <w:jc w:val="left"/>
        <w:rPr>
          <w:rFonts w:ascii="仿宋_GB2312" w:eastAsia="仿宋_GB2312"/>
          <w:sz w:val="28"/>
        </w:rPr>
      </w:pPr>
      <w:r>
        <w:rPr>
          <w:rFonts w:hint="eastAsia" w:ascii="仿宋_GB2312" w:eastAsia="仿宋_GB2312"/>
          <w:sz w:val="28"/>
        </w:rPr>
        <w:t>4、乙方须开具符合相关法规的税率为</w:t>
      </w:r>
      <w:r>
        <w:rPr>
          <w:rFonts w:hint="eastAsia" w:ascii="仿宋_GB2312" w:eastAsia="仿宋_GB2312"/>
          <w:sz w:val="28"/>
          <w:u w:val="single"/>
        </w:rPr>
        <w:t>13</w:t>
      </w:r>
      <w:r>
        <w:rPr>
          <w:rFonts w:ascii="仿宋_GB2312" w:eastAsia="仿宋_GB2312"/>
          <w:sz w:val="28"/>
        </w:rPr>
        <w:t>%</w:t>
      </w:r>
      <w:r>
        <w:rPr>
          <w:rFonts w:hint="eastAsia" w:ascii="仿宋_GB2312" w:eastAsia="仿宋_GB2312"/>
          <w:sz w:val="28"/>
        </w:rPr>
        <w:t>的增值税</w:t>
      </w:r>
      <w:r>
        <w:rPr>
          <w:rFonts w:hint="eastAsia" w:ascii="仿宋_GB2312" w:eastAsia="仿宋_GB2312"/>
          <w:sz w:val="28"/>
          <w:u w:val="single"/>
        </w:rPr>
        <w:t>专用</w:t>
      </w:r>
      <w:r>
        <w:rPr>
          <w:rFonts w:hint="eastAsia" w:ascii="仿宋_GB2312" w:eastAsia="仿宋_GB2312"/>
          <w:sz w:val="28"/>
        </w:rPr>
        <w:t>发票，由于乙方开具发票不符合相关法规要求为甲方造成的涉税损失由乙方全额承担。</w:t>
      </w:r>
    </w:p>
    <w:p>
      <w:pPr>
        <w:spacing w:line="520" w:lineRule="exact"/>
        <w:ind w:firstLine="560" w:firstLineChars="200"/>
        <w:jc w:val="left"/>
        <w:rPr>
          <w:rFonts w:ascii="仿宋_GB2312" w:eastAsia="仿宋_GB2312"/>
          <w:sz w:val="28"/>
        </w:rPr>
      </w:pPr>
    </w:p>
    <w:p>
      <w:pPr>
        <w:spacing w:before="156" w:beforeLines="50" w:after="156" w:afterLines="50" w:line="520" w:lineRule="exact"/>
        <w:jc w:val="center"/>
        <w:rPr>
          <w:rFonts w:eastAsia="仿宋_GB2312"/>
          <w:b/>
          <w:bCs/>
          <w:sz w:val="28"/>
        </w:rPr>
      </w:pPr>
      <w:r>
        <w:rPr>
          <w:rFonts w:hint="eastAsia" w:eastAsia="仿宋_GB2312"/>
          <w:b/>
          <w:bCs/>
          <w:sz w:val="28"/>
        </w:rPr>
        <w:t>第三章设备验收</w:t>
      </w:r>
    </w:p>
    <w:p>
      <w:pPr>
        <w:spacing w:line="520" w:lineRule="exact"/>
        <w:ind w:firstLine="560" w:firstLineChars="200"/>
        <w:rPr>
          <w:rFonts w:ascii="仿宋_GB2312" w:eastAsia="仿宋_GB2312"/>
          <w:b/>
          <w:bCs/>
          <w:sz w:val="28"/>
        </w:rPr>
      </w:pPr>
      <w:r>
        <w:rPr>
          <w:rFonts w:hint="eastAsia" w:ascii="仿宋_GB2312" w:eastAsia="仿宋_GB2312"/>
          <w:kern w:val="0"/>
          <w:sz w:val="28"/>
          <w:szCs w:val="18"/>
        </w:rPr>
        <w:t>三、</w:t>
      </w:r>
      <w:r>
        <w:rPr>
          <w:rFonts w:ascii="仿宋_GB2312" w:eastAsia="仿宋_GB2312"/>
          <w:kern w:val="0"/>
          <w:sz w:val="28"/>
          <w:szCs w:val="18"/>
        </w:rPr>
        <w:t>设备的</w:t>
      </w:r>
      <w:r>
        <w:rPr>
          <w:rFonts w:hint="eastAsia" w:ascii="仿宋_GB2312" w:eastAsia="仿宋_GB2312"/>
          <w:sz w:val="28"/>
        </w:rPr>
        <w:t>验收程序：</w:t>
      </w:r>
    </w:p>
    <w:p>
      <w:pPr>
        <w:spacing w:line="520" w:lineRule="exact"/>
        <w:ind w:firstLine="560" w:firstLineChars="200"/>
        <w:rPr>
          <w:rFonts w:ascii="仿宋_GB2312" w:eastAsia="仿宋_GB2312"/>
          <w:sz w:val="28"/>
        </w:rPr>
      </w:pPr>
      <w:r>
        <w:rPr>
          <w:rFonts w:hint="eastAsia" w:ascii="仿宋_GB2312" w:eastAsia="仿宋_GB2312"/>
          <w:sz w:val="28"/>
        </w:rPr>
        <w:t>1、设备预验收由乙方进行，按合同约定或乙方合格证、说明书标定的技术参数，进行静态精度指标、动态精度指标、功能、负荷试验等检测验定，形成书面记录。</w:t>
      </w:r>
    </w:p>
    <w:p>
      <w:pPr>
        <w:spacing w:line="520" w:lineRule="exact"/>
        <w:ind w:firstLine="560" w:firstLineChars="200"/>
        <w:rPr>
          <w:rFonts w:ascii="仿宋_GB2312" w:eastAsia="仿宋_GB2312"/>
          <w:kern w:val="0"/>
          <w:sz w:val="28"/>
          <w:szCs w:val="18"/>
        </w:rPr>
      </w:pPr>
      <w:r>
        <w:rPr>
          <w:rFonts w:hint="eastAsia" w:ascii="仿宋_GB2312" w:eastAsia="仿宋_GB2312"/>
          <w:sz w:val="28"/>
        </w:rPr>
        <w:t>2.  设备终验收在设备运到甲方指定地点乙方完成安装调试后三天内按照合同和技术协议进行。设备进入现场双方进行开箱交接，乙方进行设备安装、调试，按合同约定或乙方合格证、说明书标定的技术参数，进行静态精度指标、功能、负荷试验等检测验定形成书面记录，由甲方设备主管部门认定，双方授权代表签署终验收报告后有效。</w:t>
      </w:r>
      <w:r>
        <w:rPr>
          <w:rFonts w:ascii="仿宋_GB2312" w:eastAsia="仿宋_GB2312"/>
          <w:kern w:val="0"/>
          <w:sz w:val="28"/>
          <w:szCs w:val="18"/>
        </w:rPr>
        <w:t>如果因甲方原因没有</w:t>
      </w:r>
      <w:r>
        <w:rPr>
          <w:rFonts w:hint="eastAsia" w:ascii="仿宋_GB2312" w:eastAsia="仿宋_GB2312"/>
          <w:kern w:val="0"/>
          <w:sz w:val="28"/>
          <w:szCs w:val="18"/>
        </w:rPr>
        <w:t>按期终</w:t>
      </w:r>
      <w:r>
        <w:rPr>
          <w:rFonts w:ascii="仿宋_GB2312" w:eastAsia="仿宋_GB2312"/>
          <w:kern w:val="0"/>
          <w:sz w:val="28"/>
          <w:szCs w:val="18"/>
        </w:rPr>
        <w:t>验收</w:t>
      </w:r>
      <w:r>
        <w:rPr>
          <w:rFonts w:hint="eastAsia" w:ascii="仿宋_GB2312" w:eastAsia="仿宋_GB2312"/>
          <w:kern w:val="0"/>
          <w:sz w:val="28"/>
          <w:szCs w:val="18"/>
        </w:rPr>
        <w:t>或没有提出书面异议</w:t>
      </w:r>
      <w:r>
        <w:rPr>
          <w:rFonts w:ascii="仿宋_GB2312" w:eastAsia="仿宋_GB2312"/>
          <w:kern w:val="0"/>
          <w:sz w:val="28"/>
          <w:szCs w:val="18"/>
        </w:rPr>
        <w:t>，则视为该批设备</w:t>
      </w:r>
      <w:r>
        <w:rPr>
          <w:rFonts w:hint="eastAsia" w:ascii="仿宋_GB2312" w:eastAsia="仿宋_GB2312"/>
          <w:kern w:val="0"/>
          <w:sz w:val="28"/>
          <w:szCs w:val="18"/>
        </w:rPr>
        <w:t>终</w:t>
      </w:r>
      <w:r>
        <w:rPr>
          <w:rFonts w:ascii="仿宋_GB2312" w:eastAsia="仿宋_GB2312"/>
          <w:kern w:val="0"/>
          <w:sz w:val="28"/>
          <w:szCs w:val="18"/>
        </w:rPr>
        <w:t xml:space="preserve">验收合格。 </w:t>
      </w:r>
    </w:p>
    <w:p>
      <w:pPr>
        <w:spacing w:before="156" w:beforeLines="50" w:after="156" w:afterLines="50" w:line="520" w:lineRule="exact"/>
        <w:jc w:val="center"/>
        <w:rPr>
          <w:rFonts w:eastAsia="仿宋_GB2312"/>
          <w:b/>
          <w:bCs/>
          <w:sz w:val="28"/>
        </w:rPr>
      </w:pPr>
      <w:r>
        <w:rPr>
          <w:rFonts w:hint="eastAsia" w:eastAsia="仿宋_GB2312"/>
          <w:b/>
          <w:bCs/>
          <w:sz w:val="28"/>
        </w:rPr>
        <w:t>第四章交货时间、地点、方式及包装</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四、</w:t>
      </w:r>
      <w:r>
        <w:rPr>
          <w:rFonts w:ascii="仿宋_GB2312" w:eastAsia="仿宋_GB2312"/>
          <w:kern w:val="0"/>
          <w:sz w:val="28"/>
          <w:szCs w:val="18"/>
        </w:rPr>
        <w:t>交货时间</w:t>
      </w:r>
      <w:r>
        <w:rPr>
          <w:rFonts w:hint="eastAsia" w:ascii="仿宋_GB2312" w:eastAsia="仿宋_GB2312"/>
          <w:kern w:val="0"/>
          <w:sz w:val="28"/>
          <w:szCs w:val="18"/>
        </w:rPr>
        <w:t>、</w:t>
      </w:r>
      <w:r>
        <w:rPr>
          <w:rFonts w:ascii="仿宋_GB2312" w:eastAsia="仿宋_GB2312"/>
          <w:kern w:val="0"/>
          <w:sz w:val="28"/>
          <w:szCs w:val="18"/>
        </w:rPr>
        <w:t>地点：</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1、</w:t>
      </w:r>
      <w:r>
        <w:rPr>
          <w:rFonts w:ascii="仿宋_GB2312" w:eastAsia="仿宋_GB2312"/>
          <w:kern w:val="0"/>
          <w:sz w:val="28"/>
          <w:szCs w:val="18"/>
        </w:rPr>
        <w:t>交货时间：按以下</w:t>
      </w:r>
      <w:r>
        <w:rPr>
          <w:rFonts w:hint="eastAsia" w:ascii="仿宋_GB2312" w:eastAsia="仿宋_GB2312"/>
          <w:kern w:val="0"/>
          <w:sz w:val="28"/>
          <w:szCs w:val="18"/>
        </w:rPr>
        <w:t>第（  ）</w:t>
      </w:r>
      <w:r>
        <w:rPr>
          <w:rFonts w:ascii="仿宋_GB2312" w:eastAsia="仿宋_GB2312"/>
          <w:kern w:val="0"/>
          <w:sz w:val="28"/>
          <w:szCs w:val="18"/>
        </w:rPr>
        <w:t>方式确定交货时间</w:t>
      </w:r>
      <w:r>
        <w:rPr>
          <w:rFonts w:hint="eastAsia" w:ascii="仿宋_GB2312" w:eastAsia="仿宋_GB2312"/>
          <w:kern w:val="0"/>
          <w:sz w:val="28"/>
          <w:szCs w:val="18"/>
        </w:rPr>
        <w:t>。</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⑴</w:t>
      </w:r>
      <w:r>
        <w:rPr>
          <w:rFonts w:ascii="仿宋_GB2312" w:eastAsia="仿宋_GB2312"/>
          <w:kern w:val="0"/>
          <w:sz w:val="28"/>
          <w:szCs w:val="18"/>
        </w:rPr>
        <w:t xml:space="preserve"> 自合同签订之日起</w:t>
      </w:r>
      <w:r>
        <w:rPr>
          <w:rFonts w:hint="eastAsia" w:ascii="仿宋_GB2312" w:eastAsia="仿宋_GB2312"/>
          <w:kern w:val="0"/>
          <w:sz w:val="28"/>
          <w:szCs w:val="18"/>
        </w:rPr>
        <w:t>预付款到账</w:t>
      </w:r>
      <w:r>
        <w:rPr>
          <w:rFonts w:ascii="仿宋_GB2312" w:eastAsia="仿宋_GB2312"/>
          <w:kern w:val="0"/>
          <w:sz w:val="28"/>
          <w:szCs w:val="18"/>
        </w:rPr>
        <w:t xml:space="preserve"> </w:t>
      </w:r>
      <w:r>
        <w:rPr>
          <w:rFonts w:ascii="仿宋_GB2312" w:eastAsia="仿宋_GB2312"/>
          <w:kern w:val="0"/>
          <w:sz w:val="28"/>
          <w:szCs w:val="18"/>
          <w:u w:val="single"/>
        </w:rPr>
        <w:t xml:space="preserve">    </w:t>
      </w:r>
      <w:r>
        <w:rPr>
          <w:rFonts w:ascii="仿宋_GB2312" w:eastAsia="仿宋_GB2312"/>
          <w:kern w:val="0"/>
          <w:sz w:val="28"/>
          <w:szCs w:val="18"/>
        </w:rPr>
        <w:t>日内</w:t>
      </w:r>
      <w:r>
        <w:rPr>
          <w:rFonts w:hint="eastAsia" w:ascii="仿宋_GB2312" w:eastAsia="仿宋_GB2312"/>
          <w:kern w:val="0"/>
          <w:sz w:val="28"/>
          <w:szCs w:val="18"/>
        </w:rPr>
        <w:t>交货</w:t>
      </w:r>
      <w:r>
        <w:rPr>
          <w:rFonts w:ascii="仿宋_GB2312" w:eastAsia="仿宋_GB2312"/>
          <w:kern w:val="0"/>
          <w:sz w:val="28"/>
          <w:szCs w:val="18"/>
        </w:rPr>
        <w:t xml:space="preserve">。 </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⑵</w:t>
      </w:r>
      <w:r>
        <w:rPr>
          <w:rFonts w:ascii="仿宋_GB2312" w:eastAsia="仿宋_GB2312"/>
          <w:kern w:val="0"/>
          <w:sz w:val="28"/>
          <w:szCs w:val="18"/>
        </w:rPr>
        <w:t xml:space="preserve"> 于   年   月   日</w:t>
      </w:r>
      <w:r>
        <w:rPr>
          <w:rFonts w:hint="eastAsia" w:ascii="仿宋_GB2312" w:eastAsia="仿宋_GB2312"/>
          <w:kern w:val="0"/>
          <w:sz w:val="28"/>
          <w:szCs w:val="18"/>
        </w:rPr>
        <w:t>前交货</w:t>
      </w:r>
      <w:r>
        <w:rPr>
          <w:rFonts w:ascii="仿宋_GB2312" w:eastAsia="仿宋_GB2312"/>
          <w:kern w:val="0"/>
          <w:sz w:val="28"/>
          <w:szCs w:val="18"/>
        </w:rPr>
        <w:t xml:space="preserve">。 </w:t>
      </w:r>
    </w:p>
    <w:p>
      <w:pPr>
        <w:spacing w:line="560" w:lineRule="exact"/>
        <w:ind w:firstLine="560" w:firstLineChars="200"/>
        <w:jc w:val="left"/>
        <w:rPr>
          <w:rFonts w:ascii="仿宋_GB2312" w:eastAsia="仿宋_GB2312"/>
          <w:kern w:val="0"/>
          <w:sz w:val="28"/>
          <w:szCs w:val="18"/>
        </w:rPr>
      </w:pPr>
      <w:r>
        <w:rPr>
          <w:rFonts w:ascii="仿宋_GB2312" w:eastAsia="仿宋_GB2312"/>
          <w:kern w:val="0"/>
          <w:sz w:val="28"/>
          <w:szCs w:val="18"/>
        </w:rPr>
        <w:t>2、交货地点：乙方负责将货物运至甲方指定的地点</w:t>
      </w:r>
      <w:r>
        <w:rPr>
          <w:rFonts w:hint="eastAsia" w:ascii="仿宋_GB2312" w:eastAsia="仿宋_GB2312"/>
          <w:kern w:val="0"/>
          <w:sz w:val="28"/>
          <w:szCs w:val="18"/>
        </w:rPr>
        <w:t>，乙方负责</w:t>
      </w:r>
      <w:r>
        <w:rPr>
          <w:rFonts w:ascii="仿宋_GB2312" w:eastAsia="仿宋_GB2312"/>
          <w:kern w:val="0"/>
          <w:sz w:val="28"/>
          <w:szCs w:val="18"/>
        </w:rPr>
        <w:t>卸货</w:t>
      </w:r>
      <w:r>
        <w:rPr>
          <w:rFonts w:hint="eastAsia" w:ascii="仿宋_GB2312" w:eastAsia="仿宋_GB2312"/>
          <w:kern w:val="0"/>
          <w:sz w:val="28"/>
          <w:szCs w:val="18"/>
        </w:rPr>
        <w:t>。</w:t>
      </w:r>
      <w:r>
        <w:rPr>
          <w:rFonts w:ascii="仿宋_GB2312" w:eastAsia="仿宋_GB2312"/>
          <w:kern w:val="0"/>
          <w:sz w:val="28"/>
          <w:szCs w:val="18"/>
        </w:rPr>
        <w:br w:type="textWrapping"/>
      </w:r>
      <w:r>
        <w:rPr>
          <w:rFonts w:ascii="仿宋_GB2312" w:eastAsia="仿宋_GB2312"/>
          <w:kern w:val="0"/>
          <w:sz w:val="28"/>
          <w:szCs w:val="18"/>
        </w:rPr>
        <w:t>甲方指定地</w:t>
      </w:r>
      <w:r>
        <w:rPr>
          <w:rFonts w:hint="eastAsia" w:ascii="仿宋_GB2312" w:eastAsia="仿宋_GB2312"/>
          <w:kern w:val="0"/>
          <w:sz w:val="28"/>
          <w:szCs w:val="18"/>
        </w:rPr>
        <w:t>点</w:t>
      </w:r>
      <w:r>
        <w:rPr>
          <w:rFonts w:ascii="仿宋_GB2312" w:eastAsia="仿宋_GB2312"/>
          <w:kern w:val="0"/>
          <w:sz w:val="28"/>
          <w:szCs w:val="18"/>
        </w:rPr>
        <w:t>：</w:t>
      </w:r>
      <w:r>
        <w:rPr>
          <w:rFonts w:hint="eastAsia" w:ascii="仿宋_GB2312" w:eastAsia="仿宋_GB2312"/>
          <w:kern w:val="0"/>
          <w:sz w:val="28"/>
          <w:szCs w:val="18"/>
          <w:u w:val="single"/>
        </w:rPr>
        <w:t>成都恒达光学有限公司厂区内</w:t>
      </w:r>
      <w:r>
        <w:rPr>
          <w:rFonts w:hint="eastAsia" w:ascii="仿宋_GB2312" w:eastAsia="仿宋_GB2312"/>
          <w:kern w:val="0"/>
          <w:sz w:val="28"/>
          <w:szCs w:val="18"/>
        </w:rPr>
        <w:t>。</w:t>
      </w:r>
    </w:p>
    <w:p>
      <w:pPr>
        <w:spacing w:line="560" w:lineRule="exact"/>
        <w:ind w:firstLine="560" w:firstLineChars="200"/>
        <w:rPr>
          <w:rFonts w:ascii="仿宋_GB2312" w:eastAsia="仿宋_GB2312"/>
          <w:sz w:val="28"/>
        </w:rPr>
      </w:pPr>
      <w:r>
        <w:rPr>
          <w:rFonts w:hint="eastAsia" w:ascii="仿宋_GB2312" w:eastAsia="仿宋_GB2312"/>
          <w:kern w:val="0"/>
          <w:sz w:val="28"/>
          <w:szCs w:val="18"/>
        </w:rPr>
        <w:t>五、</w:t>
      </w:r>
      <w:r>
        <w:rPr>
          <w:rFonts w:hint="eastAsia" w:ascii="仿宋_GB2312" w:eastAsia="仿宋_GB2312"/>
          <w:sz w:val="28"/>
        </w:rPr>
        <w:t>包装与标志：</w:t>
      </w:r>
    </w:p>
    <w:p>
      <w:pPr>
        <w:spacing w:line="560" w:lineRule="exact"/>
        <w:ind w:firstLine="560" w:firstLineChars="200"/>
        <w:rPr>
          <w:rFonts w:ascii="仿宋_GB2312" w:eastAsia="仿宋_GB2312"/>
          <w:sz w:val="28"/>
        </w:rPr>
      </w:pPr>
      <w:r>
        <w:rPr>
          <w:rFonts w:hint="eastAsia" w:ascii="仿宋_GB2312" w:eastAsia="仿宋_GB2312"/>
          <w:sz w:val="28"/>
        </w:rPr>
        <w:t>1、包装应满足长途运输包装箱之要求，包装材料无押金，不回收。</w:t>
      </w:r>
    </w:p>
    <w:p>
      <w:pPr>
        <w:tabs>
          <w:tab w:val="left" w:pos="900"/>
        </w:tabs>
        <w:spacing w:line="560" w:lineRule="exact"/>
        <w:ind w:firstLine="560" w:firstLineChars="200"/>
        <w:rPr>
          <w:rFonts w:ascii="仿宋_GB2312" w:eastAsia="仿宋_GB2312"/>
          <w:sz w:val="28"/>
        </w:rPr>
      </w:pPr>
      <w:r>
        <w:rPr>
          <w:rFonts w:hint="eastAsia" w:ascii="仿宋_GB2312" w:eastAsia="仿宋_GB2312"/>
          <w:sz w:val="28"/>
        </w:rPr>
        <w:t>2、乙方应根据货物的不同形状和特点进行良好坚固的包装，防止货物受潮、雨淋、生锈、受压、变形、腐蚀和震动等，以便经得起长途运输（同时适合于陆运和海运），以保证货物安全、完整地到达目的地。</w:t>
      </w:r>
    </w:p>
    <w:p>
      <w:pPr>
        <w:spacing w:line="560" w:lineRule="exact"/>
        <w:ind w:firstLine="560" w:firstLineChars="200"/>
        <w:rPr>
          <w:rFonts w:ascii="仿宋_GB2312" w:eastAsia="仿宋_GB2312"/>
          <w:sz w:val="28"/>
        </w:rPr>
      </w:pPr>
      <w:r>
        <w:rPr>
          <w:rFonts w:hint="eastAsia" w:ascii="仿宋_GB2312" w:eastAsia="仿宋_GB2312"/>
          <w:sz w:val="28"/>
        </w:rPr>
        <w:t>3、若因乙方不妥善的或不充分的保护而造成的货物锈蚀、损坏、丢失，乙方负责修理、更换或补给，费用乙方自理；因甲方的原因造成以上问题发生，乙方本着合作的态度，也要积极地进行修理、更换或补给，可适当向甲方收费。</w:t>
      </w:r>
    </w:p>
    <w:p>
      <w:pPr>
        <w:spacing w:line="560" w:lineRule="exact"/>
        <w:ind w:firstLine="560" w:firstLineChars="200"/>
        <w:rPr>
          <w:rFonts w:ascii="仿宋_GB2312" w:eastAsia="仿宋_GB2312"/>
          <w:sz w:val="28"/>
        </w:rPr>
      </w:pPr>
      <w:r>
        <w:rPr>
          <w:rFonts w:hint="eastAsia" w:ascii="仿宋_GB2312" w:eastAsia="仿宋_GB2312"/>
          <w:sz w:val="28"/>
        </w:rPr>
        <w:t>4、每个包装箱应带以下资料：</w:t>
      </w:r>
    </w:p>
    <w:p>
      <w:pPr>
        <w:spacing w:line="560" w:lineRule="exact"/>
        <w:ind w:firstLine="560" w:firstLineChars="200"/>
        <w:rPr>
          <w:rFonts w:ascii="仿宋_GB2312" w:eastAsia="仿宋_GB2312"/>
          <w:sz w:val="28"/>
        </w:rPr>
      </w:pPr>
      <w:r>
        <w:rPr>
          <w:rFonts w:hint="eastAsia" w:ascii="仿宋_GB2312" w:eastAsia="仿宋_GB2312"/>
          <w:sz w:val="28"/>
        </w:rPr>
        <w:t>⑴ 装箱单和质量合格证；</w:t>
      </w:r>
    </w:p>
    <w:p>
      <w:pPr>
        <w:spacing w:before="156" w:beforeLines="50" w:after="156" w:afterLines="50" w:line="520" w:lineRule="exact"/>
        <w:jc w:val="center"/>
        <w:rPr>
          <w:rFonts w:eastAsia="仿宋_GB2312"/>
          <w:b/>
          <w:bCs/>
          <w:sz w:val="28"/>
        </w:rPr>
      </w:pPr>
      <w:r>
        <w:rPr>
          <w:rFonts w:hint="eastAsia" w:eastAsia="仿宋_GB2312"/>
          <w:b/>
          <w:bCs/>
          <w:sz w:val="28"/>
        </w:rPr>
        <w:t>第五章技术服务、操作维修培训及质量保证</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六、</w:t>
      </w:r>
      <w:r>
        <w:rPr>
          <w:rFonts w:hint="eastAsia" w:ascii="仿宋_GB2312" w:eastAsia="仿宋_GB2312"/>
          <w:sz w:val="28"/>
        </w:rPr>
        <w:t>乙方负责在甲方现场对设备进行安装、调试、交付使用的全部工作。安装调试的同时，对甲方人员进行不少于</w:t>
      </w:r>
      <w:r>
        <w:rPr>
          <w:rFonts w:hint="eastAsia" w:ascii="仿宋_GB2312" w:eastAsia="仿宋_GB2312"/>
          <w:sz w:val="28"/>
          <w:u w:val="single"/>
        </w:rPr>
        <w:t>2</w:t>
      </w:r>
      <w:r>
        <w:rPr>
          <w:rFonts w:hint="eastAsia" w:ascii="仿宋_GB2312" w:eastAsia="仿宋_GB2312"/>
          <w:sz w:val="28"/>
        </w:rPr>
        <w:t>个工作日的免费操作培训和维修培训。培训内容包括：设备操作、编程及日常机械、电器维修和针对典型零件的加工培训，使经过培训的甲方操作人员能熟练操作设备并能排除简单故障。</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七、</w:t>
      </w:r>
      <w:r>
        <w:rPr>
          <w:rFonts w:hint="eastAsia" w:ascii="仿宋_GB2312" w:eastAsia="仿宋_GB2312"/>
          <w:sz w:val="28"/>
        </w:rPr>
        <w:t>乙方对培训的效果和质量负责。乙方应委派经验丰富、合格的技术人员对甲方人员进行技术培训，并提供培训资料每人一份。乙方委派的技术人员不符合本规定，甲方有权通知乙方进行撤换。（甲方参加培训人员应具有相应技术基础）</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八、</w:t>
      </w:r>
      <w:r>
        <w:rPr>
          <w:rFonts w:hint="eastAsia" w:ascii="仿宋_GB2312" w:eastAsia="仿宋_GB2312"/>
          <w:sz w:val="28"/>
        </w:rPr>
        <w:t>安装、调试、验收合格后，以双方在终验收合格书上签字之日起计算质量保证期。在质量保证期内乙方免费提供用于修理的零部件及修理服务。由于甲方原因造成设备的损坏，乙方提供用于修理的零部件及修理服务可收取合理的费用。修理服务应做到及时有效，乙方应承诺：（1）无论质量保证期内外，在接到用户信息后的</w:t>
      </w:r>
      <w:r>
        <w:rPr>
          <w:rFonts w:hint="eastAsia" w:ascii="仿宋_GB2312" w:eastAsia="仿宋_GB2312"/>
          <w:sz w:val="28"/>
          <w:u w:val="single"/>
        </w:rPr>
        <w:t xml:space="preserve">  48小时 </w:t>
      </w:r>
      <w:r>
        <w:rPr>
          <w:rFonts w:hint="eastAsia" w:ascii="仿宋_GB2312" w:eastAsia="仿宋_GB2312"/>
          <w:sz w:val="28"/>
        </w:rPr>
        <w:t>内到达现场排除故障。在质量保证期后，乙方仍本着诚实信用的原则提供甲方所需配件和技术服务，但可以收取合理的费用。（2）乙方在设备应用或控制软件升级后，应及时向甲方提供详实的信息资讯和资料，特别在保修期内发生的软件升级，要给予全部免费的升级服务工作。</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九、</w:t>
      </w:r>
      <w:r>
        <w:rPr>
          <w:rFonts w:hint="eastAsia" w:ascii="仿宋_GB2312" w:eastAsia="仿宋_GB2312"/>
          <w:sz w:val="28"/>
        </w:rPr>
        <w:t>质量保证期内，乙方应对由于设计、工艺或材料的缺陷而发生的任何不足或故障负责。如果货物的质量或主体设备存在缺陷，包括潜在的缺陷或设备使用了不符合要求的材料等，甲方应尽快以书面形式通知乙方索赔，并且预留的质量保证金不予退还。</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十、</w:t>
      </w:r>
      <w:r>
        <w:rPr>
          <w:rFonts w:hint="eastAsia" w:ascii="仿宋_GB2312" w:eastAsia="仿宋_GB2312"/>
          <w:sz w:val="28"/>
        </w:rPr>
        <w:t>质量保证期内，如果乙方存在制造质量问题，在收到甲方通知后，乙方应派有经验的技术人员到现场提供免费维修和维护服务。如服务延时，甲方可采取必要的补救措施，由此产生的费用将由乙方承担。</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十一、</w:t>
      </w:r>
      <w:r>
        <w:rPr>
          <w:rFonts w:hint="eastAsia" w:ascii="仿宋_GB2312" w:eastAsia="仿宋_GB2312"/>
          <w:sz w:val="28"/>
        </w:rPr>
        <w:t>乙方对设备的质量（包括外观质量）与配套件的质量负责，凡因制造与配套的问题或包装不良造成运输中设备损坏的损失由乙方承担。</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十二、</w:t>
      </w:r>
      <w:r>
        <w:rPr>
          <w:rFonts w:hint="eastAsia" w:ascii="仿宋_GB2312" w:eastAsia="仿宋_GB2312"/>
          <w:sz w:val="28"/>
        </w:rPr>
        <w:t>质保期内出现的设备质量问题，乙方负责实行“三包”；由于甲方责任造成设备损坏，乙方负责维修，并可向甲方适当收费。</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十三、质保</w:t>
      </w:r>
      <w:r>
        <w:rPr>
          <w:rFonts w:ascii="仿宋_GB2312" w:eastAsia="仿宋_GB2312"/>
          <w:kern w:val="0"/>
          <w:sz w:val="28"/>
          <w:szCs w:val="18"/>
        </w:rPr>
        <w:t xml:space="preserve">期满后，双方可就有关设备的服务另行签订服务协议。 </w:t>
      </w:r>
    </w:p>
    <w:p>
      <w:pPr>
        <w:pStyle w:val="8"/>
        <w:spacing w:before="156" w:beforeLines="50" w:after="156" w:afterLines="50" w:line="520" w:lineRule="exact"/>
        <w:jc w:val="center"/>
        <w:rPr>
          <w:rFonts w:eastAsia="仿宋_GB2312"/>
          <w:b/>
          <w:bCs/>
          <w:kern w:val="2"/>
          <w:sz w:val="28"/>
          <w:lang w:eastAsia="zh-CN"/>
        </w:rPr>
      </w:pPr>
      <w:r>
        <w:rPr>
          <w:rFonts w:eastAsia="仿宋_GB2312"/>
          <w:b/>
          <w:bCs/>
          <w:kern w:val="2"/>
          <w:sz w:val="28"/>
          <w:lang w:eastAsia="zh-CN"/>
        </w:rPr>
        <w:t>第六</w:t>
      </w:r>
      <w:r>
        <w:rPr>
          <w:rFonts w:hint="eastAsia" w:eastAsia="仿宋_GB2312"/>
          <w:b/>
          <w:bCs/>
          <w:kern w:val="2"/>
          <w:sz w:val="28"/>
          <w:lang w:eastAsia="zh-CN"/>
        </w:rPr>
        <w:t>章</w:t>
      </w:r>
      <w:r>
        <w:rPr>
          <w:rFonts w:eastAsia="仿宋_GB2312"/>
          <w:b/>
          <w:bCs/>
          <w:kern w:val="2"/>
          <w:sz w:val="28"/>
          <w:lang w:eastAsia="zh-CN"/>
        </w:rPr>
        <w:t>违约责任</w:t>
      </w:r>
    </w:p>
    <w:p>
      <w:pPr>
        <w:spacing w:line="360" w:lineRule="auto"/>
        <w:ind w:left="285" w:firstLine="280" w:firstLineChars="100"/>
        <w:rPr>
          <w:rFonts w:ascii="仿宋_GB2312" w:eastAsia="仿宋_GB2312"/>
          <w:kern w:val="0"/>
          <w:sz w:val="28"/>
          <w:szCs w:val="18"/>
        </w:rPr>
      </w:pPr>
      <w:r>
        <w:rPr>
          <w:rFonts w:hint="eastAsia" w:ascii="仿宋_GB2312" w:eastAsia="仿宋_GB2312"/>
          <w:kern w:val="0"/>
          <w:sz w:val="28"/>
          <w:szCs w:val="18"/>
        </w:rPr>
        <w:t>十四、</w:t>
      </w:r>
      <w:r>
        <w:rPr>
          <w:rFonts w:ascii="仿宋_GB2312" w:eastAsia="仿宋_GB2312"/>
          <w:kern w:val="0"/>
          <w:sz w:val="28"/>
          <w:szCs w:val="18"/>
        </w:rPr>
        <w:t>合同生效后，乙方保证按合同</w:t>
      </w:r>
      <w:r>
        <w:rPr>
          <w:rFonts w:hint="eastAsia" w:ascii="仿宋_GB2312" w:eastAsia="仿宋_GB2312"/>
          <w:kern w:val="0"/>
          <w:sz w:val="28"/>
          <w:szCs w:val="18"/>
        </w:rPr>
        <w:t>约定的交货时间和</w:t>
      </w:r>
      <w:r>
        <w:rPr>
          <w:rFonts w:ascii="仿宋_GB2312" w:eastAsia="仿宋_GB2312"/>
          <w:kern w:val="0"/>
          <w:sz w:val="28"/>
          <w:szCs w:val="18"/>
        </w:rPr>
        <w:t>交货地点交货</w:t>
      </w:r>
      <w:r>
        <w:rPr>
          <w:rFonts w:hint="eastAsia" w:ascii="仿宋_GB2312" w:eastAsia="仿宋_GB2312"/>
          <w:kern w:val="0"/>
          <w:sz w:val="28"/>
          <w:szCs w:val="18"/>
        </w:rPr>
        <w:t>。</w:t>
      </w:r>
      <w:r>
        <w:rPr>
          <w:rFonts w:ascii="仿宋_GB2312" w:eastAsia="仿宋_GB2312"/>
          <w:kern w:val="0"/>
          <w:sz w:val="28"/>
          <w:szCs w:val="18"/>
        </w:rPr>
        <w:t>逾期一天，乙方按未提供产品总价值的</w:t>
      </w:r>
      <w:r>
        <w:rPr>
          <w:rFonts w:hint="eastAsia" w:ascii="仿宋_GB2312" w:eastAsia="仿宋_GB2312"/>
          <w:kern w:val="0"/>
          <w:sz w:val="28"/>
          <w:szCs w:val="18"/>
          <w:u w:val="single"/>
        </w:rPr>
        <w:t xml:space="preserve"> 0.5</w:t>
      </w:r>
      <w:r>
        <w:rPr>
          <w:rFonts w:ascii="仿宋_GB2312" w:eastAsia="仿宋_GB2312"/>
          <w:kern w:val="0"/>
          <w:sz w:val="28"/>
          <w:szCs w:val="18"/>
        </w:rPr>
        <w:t>%交纳违约金。违约金</w:t>
      </w:r>
      <w:r>
        <w:rPr>
          <w:rFonts w:hint="eastAsia" w:ascii="仿宋_GB2312" w:eastAsia="仿宋_GB2312"/>
          <w:kern w:val="0"/>
          <w:sz w:val="28"/>
          <w:szCs w:val="18"/>
        </w:rPr>
        <w:t>总额不超过合同总价的5%。</w:t>
      </w:r>
      <w:r>
        <w:rPr>
          <w:rFonts w:ascii="仿宋_GB2312" w:eastAsia="仿宋_GB2312"/>
          <w:kern w:val="0"/>
          <w:sz w:val="28"/>
          <w:szCs w:val="18"/>
        </w:rPr>
        <w:br w:type="textWrapping"/>
      </w:r>
      <w:r>
        <w:rPr>
          <w:rFonts w:hint="eastAsia" w:ascii="仿宋_GB2312" w:eastAsia="仿宋_GB2312"/>
          <w:kern w:val="0"/>
          <w:sz w:val="28"/>
          <w:szCs w:val="18"/>
        </w:rPr>
        <w:t xml:space="preserve">  十五、</w:t>
      </w:r>
      <w:r>
        <w:rPr>
          <w:rFonts w:ascii="仿宋_GB2312" w:eastAsia="仿宋_GB2312"/>
          <w:kern w:val="0"/>
          <w:sz w:val="28"/>
          <w:szCs w:val="18"/>
        </w:rPr>
        <w:t>乙方所</w:t>
      </w:r>
      <w:r>
        <w:rPr>
          <w:rFonts w:hint="eastAsia" w:ascii="仿宋_GB2312" w:eastAsia="仿宋_GB2312"/>
          <w:kern w:val="0"/>
          <w:sz w:val="28"/>
          <w:szCs w:val="18"/>
        </w:rPr>
        <w:t>交产</w:t>
      </w:r>
      <w:r>
        <w:rPr>
          <w:rFonts w:ascii="仿宋_GB2312" w:eastAsia="仿宋_GB2312"/>
          <w:kern w:val="0"/>
          <w:sz w:val="28"/>
          <w:szCs w:val="18"/>
        </w:rPr>
        <w:t>品不符合规定的，如果甲方同意利用，应当按质论价；如果甲方不能利用的，应根据产品的具体情况，由乙方负责</w:t>
      </w:r>
      <w:r>
        <w:rPr>
          <w:rFonts w:hint="eastAsia" w:ascii="仿宋_GB2312" w:eastAsia="仿宋_GB2312"/>
          <w:kern w:val="0"/>
          <w:sz w:val="28"/>
          <w:szCs w:val="18"/>
        </w:rPr>
        <w:t>更</w:t>
      </w:r>
      <w:r>
        <w:rPr>
          <w:rFonts w:ascii="仿宋_GB2312" w:eastAsia="仿宋_GB2312"/>
          <w:kern w:val="0"/>
          <w:sz w:val="28"/>
          <w:szCs w:val="18"/>
        </w:rPr>
        <w:t>换或修</w:t>
      </w:r>
      <w:r>
        <w:rPr>
          <w:rFonts w:hint="eastAsia" w:ascii="仿宋_GB2312" w:eastAsia="仿宋_GB2312"/>
          <w:kern w:val="0"/>
          <w:sz w:val="28"/>
          <w:szCs w:val="18"/>
        </w:rPr>
        <w:t>理</w:t>
      </w:r>
      <w:r>
        <w:rPr>
          <w:rFonts w:ascii="仿宋_GB2312" w:eastAsia="仿宋_GB2312"/>
          <w:kern w:val="0"/>
          <w:sz w:val="28"/>
          <w:szCs w:val="18"/>
        </w:rPr>
        <w:t>，并承担</w:t>
      </w:r>
      <w:r>
        <w:rPr>
          <w:rFonts w:hint="eastAsia" w:ascii="仿宋_GB2312" w:eastAsia="仿宋_GB2312"/>
          <w:kern w:val="0"/>
          <w:sz w:val="28"/>
          <w:szCs w:val="18"/>
        </w:rPr>
        <w:t>更换</w:t>
      </w:r>
      <w:r>
        <w:rPr>
          <w:rFonts w:ascii="仿宋_GB2312" w:eastAsia="仿宋_GB2312"/>
          <w:kern w:val="0"/>
          <w:sz w:val="28"/>
          <w:szCs w:val="18"/>
        </w:rPr>
        <w:t>、修理而支付的实际费用</w:t>
      </w:r>
      <w:r>
        <w:rPr>
          <w:rFonts w:hint="eastAsia" w:ascii="仿宋_GB2312" w:eastAsia="仿宋_GB2312"/>
          <w:kern w:val="0"/>
          <w:sz w:val="28"/>
          <w:szCs w:val="18"/>
        </w:rPr>
        <w:t>，</w:t>
      </w:r>
      <w:r>
        <w:rPr>
          <w:rFonts w:ascii="仿宋_GB2312" w:eastAsia="仿宋_GB2312"/>
          <w:kern w:val="0"/>
          <w:sz w:val="28"/>
          <w:szCs w:val="18"/>
        </w:rPr>
        <w:t xml:space="preserve">乙方不更换或修理的，按不能交货处理。 </w:t>
      </w:r>
      <w:r>
        <w:rPr>
          <w:rFonts w:ascii="仿宋_GB2312" w:eastAsia="仿宋_GB2312"/>
          <w:kern w:val="0"/>
          <w:sz w:val="28"/>
          <w:szCs w:val="18"/>
        </w:rPr>
        <w:br w:type="textWrapping"/>
      </w:r>
      <w:r>
        <w:rPr>
          <w:rFonts w:hint="eastAsia" w:ascii="仿宋_GB2312" w:eastAsia="仿宋_GB2312"/>
          <w:kern w:val="0"/>
          <w:sz w:val="28"/>
          <w:szCs w:val="18"/>
        </w:rPr>
        <w:t xml:space="preserve">    十六、</w:t>
      </w:r>
      <w:r>
        <w:rPr>
          <w:rFonts w:ascii="仿宋_GB2312" w:eastAsia="仿宋_GB2312"/>
          <w:kern w:val="0"/>
          <w:sz w:val="28"/>
          <w:szCs w:val="18"/>
        </w:rPr>
        <w:t>乙方因产品包装不符合合同规定，必须返修或重新包装的，乙方应负责返修或重新包装，并承担支付的费用。甲方不要求返修或重新包装而要求赔偿损失的，乙方应当偿付甲方该不合格包装物低于合格包装物的</w:t>
      </w:r>
      <w:r>
        <w:rPr>
          <w:rFonts w:hint="eastAsia" w:ascii="仿宋_GB2312" w:eastAsia="仿宋_GB2312"/>
          <w:kern w:val="0"/>
          <w:sz w:val="28"/>
          <w:szCs w:val="18"/>
        </w:rPr>
        <w:t>差</w:t>
      </w:r>
      <w:r>
        <w:rPr>
          <w:rFonts w:ascii="仿宋_GB2312" w:eastAsia="仿宋_GB2312"/>
          <w:kern w:val="0"/>
          <w:sz w:val="28"/>
          <w:szCs w:val="18"/>
        </w:rPr>
        <w:t xml:space="preserve">值部分。因包装不符合规定造成货物损坏或灭失的，乙方应当负责赔偿。 </w:t>
      </w:r>
      <w:r>
        <w:rPr>
          <w:rFonts w:ascii="仿宋_GB2312" w:eastAsia="仿宋_GB2312"/>
          <w:kern w:val="0"/>
          <w:sz w:val="28"/>
          <w:szCs w:val="18"/>
        </w:rPr>
        <w:br w:type="textWrapping"/>
      </w:r>
      <w:r>
        <w:rPr>
          <w:rFonts w:hint="eastAsia" w:ascii="仿宋_GB2312" w:eastAsia="仿宋_GB2312"/>
          <w:kern w:val="0"/>
          <w:sz w:val="28"/>
          <w:szCs w:val="18"/>
        </w:rPr>
        <w:t xml:space="preserve">    十七、</w:t>
      </w:r>
      <w:r>
        <w:rPr>
          <w:rFonts w:ascii="仿宋_GB2312" w:eastAsia="仿宋_GB2312"/>
          <w:kern w:val="0"/>
          <w:sz w:val="28"/>
          <w:szCs w:val="18"/>
        </w:rPr>
        <w:t xml:space="preserve">如因乙方安装不善而造成的一切损失或设备质量事故，由乙方承担责任。 </w:t>
      </w:r>
      <w:r>
        <w:rPr>
          <w:rFonts w:ascii="仿宋_GB2312" w:eastAsia="仿宋_GB2312"/>
          <w:kern w:val="0"/>
          <w:sz w:val="28"/>
          <w:szCs w:val="18"/>
        </w:rPr>
        <w:br w:type="textWrapping"/>
      </w:r>
      <w:r>
        <w:rPr>
          <w:rFonts w:hint="eastAsia" w:ascii="仿宋_GB2312" w:eastAsia="仿宋_GB2312"/>
          <w:kern w:val="0"/>
          <w:sz w:val="28"/>
          <w:szCs w:val="18"/>
        </w:rPr>
        <w:t xml:space="preserve">    十八、</w:t>
      </w:r>
      <w:r>
        <w:rPr>
          <w:rFonts w:ascii="仿宋_GB2312" w:eastAsia="仿宋_GB2312"/>
          <w:kern w:val="0"/>
          <w:sz w:val="28"/>
          <w:szCs w:val="18"/>
        </w:rPr>
        <w:t>如甲方未按合同规定时间支付货款，</w:t>
      </w:r>
      <w:r>
        <w:rPr>
          <w:rFonts w:hint="eastAsia" w:ascii="仿宋_GB2312" w:eastAsia="仿宋_GB2312"/>
          <w:kern w:val="0"/>
          <w:sz w:val="28"/>
          <w:szCs w:val="18"/>
        </w:rPr>
        <w:t>每延期一</w:t>
      </w:r>
      <w:r>
        <w:rPr>
          <w:rFonts w:ascii="仿宋_GB2312" w:eastAsia="仿宋_GB2312"/>
          <w:kern w:val="0"/>
          <w:sz w:val="28"/>
          <w:szCs w:val="18"/>
        </w:rPr>
        <w:t>日向乙方</w:t>
      </w:r>
      <w:r>
        <w:rPr>
          <w:rFonts w:hint="eastAsia" w:ascii="仿宋_GB2312" w:eastAsia="仿宋_GB2312"/>
          <w:kern w:val="0"/>
          <w:sz w:val="28"/>
          <w:szCs w:val="18"/>
        </w:rPr>
        <w:t>支</w:t>
      </w:r>
      <w:r>
        <w:rPr>
          <w:rFonts w:ascii="仿宋_GB2312" w:eastAsia="仿宋_GB2312"/>
          <w:kern w:val="0"/>
          <w:sz w:val="28"/>
          <w:szCs w:val="18"/>
        </w:rPr>
        <w:t>付逾期付款部分总值</w:t>
      </w:r>
      <w:r>
        <w:rPr>
          <w:rFonts w:hint="eastAsia" w:ascii="仿宋_GB2312" w:eastAsia="仿宋_GB2312"/>
          <w:sz w:val="28"/>
          <w:u w:val="single"/>
        </w:rPr>
        <w:t xml:space="preserve">  0.5 </w:t>
      </w:r>
      <w:r>
        <w:rPr>
          <w:rFonts w:ascii="仿宋_GB2312" w:eastAsia="仿宋_GB2312"/>
          <w:kern w:val="0"/>
          <w:sz w:val="28"/>
          <w:szCs w:val="18"/>
        </w:rPr>
        <w:t xml:space="preserve"> %的违约金</w:t>
      </w:r>
      <w:r>
        <w:rPr>
          <w:rFonts w:hint="eastAsia" w:ascii="仿宋_GB2312" w:eastAsia="仿宋_GB2312"/>
          <w:kern w:val="0"/>
          <w:sz w:val="28"/>
          <w:szCs w:val="18"/>
        </w:rPr>
        <w:t>。</w:t>
      </w:r>
      <w:r>
        <w:rPr>
          <w:rFonts w:ascii="仿宋_GB2312" w:eastAsia="仿宋_GB2312"/>
          <w:kern w:val="0"/>
          <w:sz w:val="28"/>
          <w:szCs w:val="18"/>
        </w:rPr>
        <w:t>违约金</w:t>
      </w:r>
      <w:r>
        <w:rPr>
          <w:rFonts w:hint="eastAsia" w:ascii="仿宋_GB2312" w:eastAsia="仿宋_GB2312"/>
          <w:kern w:val="0"/>
          <w:sz w:val="28"/>
          <w:szCs w:val="18"/>
        </w:rPr>
        <w:t>总额不超过合同总价的5%。</w:t>
      </w:r>
      <w:r>
        <w:rPr>
          <w:rFonts w:ascii="仿宋_GB2312" w:eastAsia="仿宋_GB2312"/>
          <w:kern w:val="0"/>
          <w:sz w:val="28"/>
          <w:szCs w:val="18"/>
        </w:rPr>
        <w:br w:type="textWrapping"/>
      </w:r>
    </w:p>
    <w:p>
      <w:pPr>
        <w:pStyle w:val="8"/>
        <w:spacing w:before="156" w:beforeLines="50" w:after="156" w:afterLines="50" w:line="520" w:lineRule="exact"/>
        <w:jc w:val="center"/>
        <w:rPr>
          <w:rFonts w:eastAsia="仿宋_GB2312"/>
          <w:b/>
          <w:bCs/>
          <w:kern w:val="2"/>
          <w:sz w:val="28"/>
          <w:lang w:eastAsia="zh-CN"/>
        </w:rPr>
      </w:pPr>
      <w:r>
        <w:rPr>
          <w:rFonts w:eastAsia="仿宋_GB2312"/>
          <w:b/>
          <w:bCs/>
          <w:kern w:val="2"/>
          <w:sz w:val="28"/>
          <w:lang w:eastAsia="zh-CN"/>
        </w:rPr>
        <w:t>第七</w:t>
      </w:r>
      <w:r>
        <w:rPr>
          <w:rFonts w:hint="eastAsia" w:eastAsia="仿宋_GB2312"/>
          <w:b/>
          <w:bCs/>
          <w:kern w:val="2"/>
          <w:sz w:val="28"/>
          <w:lang w:eastAsia="zh-CN"/>
        </w:rPr>
        <w:t>章知识产权条款</w:t>
      </w:r>
    </w:p>
    <w:p>
      <w:pPr>
        <w:spacing w:line="500" w:lineRule="exact"/>
        <w:ind w:left="570" w:firstLine="280" w:firstLineChars="100"/>
        <w:rPr>
          <w:rFonts w:ascii="仿宋_GB2312" w:eastAsia="仿宋_GB2312"/>
          <w:kern w:val="0"/>
          <w:sz w:val="28"/>
          <w:szCs w:val="18"/>
        </w:rPr>
      </w:pPr>
      <w:r>
        <w:rPr>
          <w:rFonts w:hint="eastAsia" w:ascii="仿宋_GB2312" w:eastAsia="仿宋_GB2312"/>
          <w:kern w:val="0"/>
          <w:sz w:val="28"/>
          <w:szCs w:val="18"/>
        </w:rPr>
        <w:t>十九、知识产权条款</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1、乙方应保证甲方在使用本采购合同项下的货物或其任何一部分时免受第三方侵犯其知识产权、商标权或工业设计权的起诉。</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2、甲方不对乙方提供的货物的商标、专利是否侵犯他人的权利负责，如因乙方提供货物引发争议或违法导致甲方受损的，乙方应赔偿。</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3、乙方应保证提供货物的商标、专利等知识产权归乙方所有的，对于非乙方所有知识产权的货物，乙方有义务提供给甲方正规渠道证明。</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4、乙方商标、专利许可甲方的使用范围仅限于合同范围内产品，合同终止后，乙方应授权甲方或第三方从事制造所必须的知识产权、技术协助，技术文件设备或工具。</w:t>
      </w:r>
    </w:p>
    <w:p>
      <w:pPr>
        <w:pStyle w:val="8"/>
        <w:spacing w:before="156" w:beforeLines="50" w:after="156"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八章</w:t>
      </w:r>
      <w:r>
        <w:rPr>
          <w:rFonts w:eastAsia="仿宋_GB2312"/>
          <w:b/>
          <w:bCs/>
          <w:kern w:val="2"/>
          <w:sz w:val="28"/>
          <w:lang w:eastAsia="zh-CN"/>
        </w:rPr>
        <w:t>不可抗力</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二十、</w:t>
      </w:r>
      <w:r>
        <w:rPr>
          <w:rFonts w:ascii="仿宋_GB2312" w:eastAsia="仿宋_GB2312"/>
          <w:kern w:val="0"/>
          <w:sz w:val="28"/>
          <w:szCs w:val="18"/>
        </w:rPr>
        <w:t>合同签订后，签约双方任何一方，由于火灾、</w:t>
      </w:r>
      <w:r>
        <w:rPr>
          <w:rFonts w:hint="eastAsia" w:ascii="仿宋_GB2312" w:eastAsia="仿宋_GB2312"/>
          <w:kern w:val="0"/>
          <w:sz w:val="28"/>
          <w:szCs w:val="18"/>
        </w:rPr>
        <w:t>水</w:t>
      </w:r>
      <w:r>
        <w:rPr>
          <w:rFonts w:ascii="仿宋_GB2312" w:eastAsia="仿宋_GB2312"/>
          <w:kern w:val="0"/>
          <w:sz w:val="28"/>
          <w:szCs w:val="18"/>
        </w:rPr>
        <w:t>灾、地震、战争</w:t>
      </w:r>
      <w:r>
        <w:rPr>
          <w:rFonts w:hint="eastAsia" w:ascii="仿宋_GB2312" w:eastAsia="仿宋_GB2312"/>
          <w:kern w:val="0"/>
          <w:sz w:val="28"/>
          <w:szCs w:val="18"/>
        </w:rPr>
        <w:t>、台风</w:t>
      </w:r>
      <w:r>
        <w:rPr>
          <w:rFonts w:ascii="仿宋_GB2312" w:eastAsia="仿宋_GB2312"/>
          <w:kern w:val="0"/>
          <w:sz w:val="28"/>
          <w:szCs w:val="18"/>
        </w:rPr>
        <w:t>和双方同意的其他不可抗力的</w:t>
      </w:r>
      <w:r>
        <w:rPr>
          <w:rFonts w:hint="eastAsia" w:ascii="仿宋_GB2312" w:eastAsia="仿宋_GB2312"/>
          <w:kern w:val="0"/>
          <w:sz w:val="28"/>
          <w:szCs w:val="18"/>
        </w:rPr>
        <w:t>事件</w:t>
      </w:r>
      <w:r>
        <w:rPr>
          <w:rFonts w:ascii="仿宋_GB2312" w:eastAsia="仿宋_GB2312"/>
          <w:kern w:val="0"/>
          <w:sz w:val="28"/>
          <w:szCs w:val="18"/>
        </w:rPr>
        <w:t>影响本合同履行时，可延长履行合同的期限；这一期限相当于</w:t>
      </w:r>
      <w:r>
        <w:rPr>
          <w:rFonts w:hint="eastAsia" w:ascii="仿宋_GB2312" w:eastAsia="仿宋_GB2312"/>
          <w:kern w:val="0"/>
          <w:sz w:val="28"/>
          <w:szCs w:val="18"/>
        </w:rPr>
        <w:t>事件</w:t>
      </w:r>
      <w:r>
        <w:rPr>
          <w:rFonts w:ascii="仿宋_GB2312" w:eastAsia="仿宋_GB2312"/>
          <w:kern w:val="0"/>
          <w:sz w:val="28"/>
          <w:szCs w:val="18"/>
        </w:rPr>
        <w:t xml:space="preserve">所影响的时间，并可根据情况部分或全部免予承担违约责任。 </w:t>
      </w:r>
      <w:r>
        <w:rPr>
          <w:rFonts w:ascii="仿宋_GB2312" w:eastAsia="仿宋_GB2312"/>
          <w:kern w:val="0"/>
          <w:sz w:val="28"/>
          <w:szCs w:val="18"/>
        </w:rPr>
        <w:br w:type="textWrapping"/>
      </w:r>
      <w:r>
        <w:rPr>
          <w:rFonts w:hint="eastAsia" w:ascii="仿宋_GB2312" w:eastAsia="仿宋_GB2312"/>
          <w:kern w:val="0"/>
          <w:sz w:val="28"/>
          <w:szCs w:val="18"/>
        </w:rPr>
        <w:t xml:space="preserve">    二十一、</w:t>
      </w:r>
      <w:r>
        <w:rPr>
          <w:rFonts w:ascii="仿宋_GB2312" w:eastAsia="仿宋_GB2312"/>
          <w:kern w:val="0"/>
          <w:sz w:val="28"/>
          <w:szCs w:val="18"/>
        </w:rPr>
        <w:t>受</w:t>
      </w:r>
      <w:r>
        <w:rPr>
          <w:rFonts w:hint="eastAsia" w:ascii="仿宋_GB2312" w:eastAsia="仿宋_GB2312"/>
          <w:kern w:val="0"/>
          <w:sz w:val="28"/>
          <w:szCs w:val="18"/>
        </w:rPr>
        <w:t>事件</w:t>
      </w:r>
      <w:r>
        <w:rPr>
          <w:rFonts w:ascii="仿宋_GB2312" w:eastAsia="仿宋_GB2312"/>
          <w:kern w:val="0"/>
          <w:sz w:val="28"/>
          <w:szCs w:val="18"/>
        </w:rPr>
        <w:t>影响方应尽快将所发生的不可抗力</w:t>
      </w:r>
      <w:r>
        <w:rPr>
          <w:rFonts w:hint="eastAsia" w:ascii="仿宋_GB2312" w:eastAsia="仿宋_GB2312"/>
          <w:kern w:val="0"/>
          <w:sz w:val="28"/>
          <w:szCs w:val="18"/>
        </w:rPr>
        <w:t>事件</w:t>
      </w:r>
      <w:r>
        <w:rPr>
          <w:rFonts w:ascii="仿宋_GB2312" w:eastAsia="仿宋_GB2312"/>
          <w:kern w:val="0"/>
          <w:sz w:val="28"/>
          <w:szCs w:val="18"/>
        </w:rPr>
        <w:t>情况以书面形式（传真或电报等）通知对方</w:t>
      </w:r>
      <w:r>
        <w:rPr>
          <w:rFonts w:hint="eastAsia" w:ascii="仿宋_GB2312" w:eastAsia="仿宋_GB2312"/>
          <w:kern w:val="0"/>
          <w:sz w:val="28"/>
          <w:szCs w:val="18"/>
        </w:rPr>
        <w:t>，并</w:t>
      </w:r>
      <w:r>
        <w:rPr>
          <w:rFonts w:hint="eastAsia" w:ascii="仿宋_GB2312" w:eastAsia="仿宋_GB2312"/>
          <w:sz w:val="28"/>
        </w:rPr>
        <w:t>将有关部门出具的证明文件用挂号信邮寄给或送给另一方</w:t>
      </w:r>
      <w:r>
        <w:rPr>
          <w:rFonts w:hint="eastAsia" w:ascii="仿宋_GB2312" w:eastAsia="仿宋_GB2312"/>
          <w:kern w:val="0"/>
          <w:sz w:val="28"/>
          <w:szCs w:val="18"/>
        </w:rPr>
        <w:t>。</w:t>
      </w:r>
    </w:p>
    <w:p>
      <w:pPr>
        <w:spacing w:line="520" w:lineRule="exact"/>
        <w:ind w:firstLine="560" w:firstLineChars="200"/>
        <w:rPr>
          <w:rFonts w:ascii="仿宋_GB2312" w:eastAsia="仿宋_GB2312"/>
          <w:kern w:val="0"/>
          <w:sz w:val="28"/>
        </w:rPr>
      </w:pPr>
      <w:r>
        <w:rPr>
          <w:rFonts w:hint="eastAsia" w:ascii="仿宋_GB2312" w:eastAsia="仿宋_GB2312"/>
          <w:kern w:val="0"/>
          <w:sz w:val="28"/>
        </w:rPr>
        <w:t>二十二、</w:t>
      </w:r>
      <w:r>
        <w:rPr>
          <w:rFonts w:ascii="仿宋_GB2312" w:eastAsia="仿宋_GB2312"/>
          <w:kern w:val="0"/>
          <w:sz w:val="28"/>
        </w:rPr>
        <w:t>当不可抗力</w:t>
      </w:r>
      <w:r>
        <w:rPr>
          <w:rFonts w:hint="eastAsia" w:ascii="仿宋_GB2312" w:eastAsia="仿宋_GB2312"/>
          <w:kern w:val="0"/>
          <w:sz w:val="28"/>
        </w:rPr>
        <w:t>事件</w:t>
      </w:r>
      <w:r>
        <w:rPr>
          <w:rFonts w:ascii="仿宋_GB2312" w:eastAsia="仿宋_GB2312"/>
          <w:kern w:val="0"/>
          <w:sz w:val="28"/>
        </w:rPr>
        <w:t>停止或消除后，受</w:t>
      </w:r>
      <w:r>
        <w:rPr>
          <w:rFonts w:hint="eastAsia" w:ascii="仿宋_GB2312" w:eastAsia="仿宋_GB2312"/>
          <w:kern w:val="0"/>
          <w:sz w:val="28"/>
        </w:rPr>
        <w:t>事件</w:t>
      </w:r>
      <w:r>
        <w:rPr>
          <w:rFonts w:ascii="仿宋_GB2312" w:eastAsia="仿宋_GB2312"/>
          <w:kern w:val="0"/>
          <w:sz w:val="28"/>
        </w:rPr>
        <w:t>影响的一方应尽快以书面形式（传真或电报等）通知另一方，如不可抗力</w:t>
      </w:r>
      <w:r>
        <w:rPr>
          <w:rFonts w:hint="eastAsia" w:ascii="仿宋_GB2312" w:eastAsia="仿宋_GB2312"/>
          <w:kern w:val="0"/>
          <w:sz w:val="28"/>
        </w:rPr>
        <w:t>事件</w:t>
      </w:r>
      <w:r>
        <w:rPr>
          <w:rFonts w:ascii="仿宋_GB2312" w:eastAsia="仿宋_GB2312"/>
          <w:kern w:val="0"/>
          <w:sz w:val="28"/>
        </w:rPr>
        <w:t>影响连续</w:t>
      </w:r>
      <w:r>
        <w:rPr>
          <w:rFonts w:hint="eastAsia" w:ascii="仿宋_GB2312" w:eastAsia="仿宋_GB2312"/>
          <w:kern w:val="0"/>
          <w:sz w:val="28"/>
          <w:u w:val="single"/>
        </w:rPr>
        <w:t>3</w:t>
      </w:r>
      <w:r>
        <w:rPr>
          <w:rFonts w:ascii="仿宋_GB2312" w:eastAsia="仿宋_GB2312"/>
          <w:kern w:val="0"/>
          <w:sz w:val="28"/>
        </w:rPr>
        <w:t>天以上，双方应通过友好协商解决本合同的履行问题，并尽快达成</w:t>
      </w:r>
      <w:r>
        <w:rPr>
          <w:rFonts w:hint="eastAsia" w:ascii="仿宋_GB2312" w:eastAsia="仿宋_GB2312"/>
          <w:kern w:val="0"/>
          <w:sz w:val="28"/>
        </w:rPr>
        <w:t>变更</w:t>
      </w:r>
      <w:r>
        <w:rPr>
          <w:rFonts w:ascii="仿宋_GB2312" w:eastAsia="仿宋_GB2312"/>
          <w:kern w:val="0"/>
          <w:sz w:val="28"/>
        </w:rPr>
        <w:t xml:space="preserve">协议。 </w:t>
      </w:r>
    </w:p>
    <w:p>
      <w:pPr>
        <w:pStyle w:val="8"/>
        <w:spacing w:before="156" w:beforeLines="50" w:after="156"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九章</w:t>
      </w:r>
      <w:r>
        <w:rPr>
          <w:rFonts w:eastAsia="仿宋_GB2312"/>
          <w:b/>
          <w:bCs/>
          <w:kern w:val="2"/>
          <w:sz w:val="28"/>
          <w:lang w:eastAsia="zh-CN"/>
        </w:rPr>
        <w:t>争议的解决</w:t>
      </w:r>
    </w:p>
    <w:p>
      <w:pPr>
        <w:spacing w:line="520" w:lineRule="exact"/>
        <w:ind w:firstLine="560" w:firstLineChars="200"/>
        <w:rPr>
          <w:rFonts w:ascii="仿宋_GB2312" w:eastAsia="仿宋_GB2312"/>
          <w:sz w:val="28"/>
          <w:szCs w:val="18"/>
        </w:rPr>
      </w:pPr>
      <w:r>
        <w:rPr>
          <w:rFonts w:hint="eastAsia" w:ascii="仿宋_GB2312" w:eastAsia="仿宋_GB2312"/>
          <w:sz w:val="28"/>
          <w:szCs w:val="18"/>
        </w:rPr>
        <w:t>二十三、</w:t>
      </w:r>
      <w:r>
        <w:rPr>
          <w:rFonts w:hint="eastAsia" w:ascii="仿宋_GB2312" w:eastAsia="仿宋_GB2312"/>
          <w:sz w:val="28"/>
        </w:rPr>
        <w:t>甲、乙双方应通过友好协商的方式解决在执行本合同中所发生的或与本合同有关的一切争议。如果协商仍得不到解决，</w:t>
      </w:r>
      <w:r>
        <w:rPr>
          <w:rFonts w:hint="eastAsia" w:ascii="仿宋_GB2312" w:eastAsia="仿宋_GB2312"/>
          <w:sz w:val="28"/>
          <w:szCs w:val="18"/>
        </w:rPr>
        <w:t>任何一方</w:t>
      </w:r>
      <w:r>
        <w:rPr>
          <w:rFonts w:ascii="仿宋_GB2312" w:eastAsia="仿宋_GB2312"/>
          <w:sz w:val="28"/>
          <w:szCs w:val="18"/>
        </w:rPr>
        <w:t>可向</w:t>
      </w:r>
      <w:r>
        <w:rPr>
          <w:rFonts w:hint="eastAsia" w:ascii="仿宋_GB2312" w:eastAsia="仿宋_GB2312"/>
          <w:sz w:val="28"/>
          <w:szCs w:val="18"/>
          <w:u w:val="single"/>
        </w:rPr>
        <w:t>四川省成都市都江堰市</w:t>
      </w:r>
      <w:r>
        <w:rPr>
          <w:rFonts w:ascii="仿宋_GB2312" w:eastAsia="仿宋_GB2312"/>
          <w:sz w:val="28"/>
          <w:szCs w:val="18"/>
        </w:rPr>
        <w:t>人民法院</w:t>
      </w:r>
      <w:r>
        <w:rPr>
          <w:rFonts w:hint="eastAsia" w:ascii="仿宋_GB2312" w:eastAsia="仿宋_GB2312"/>
          <w:sz w:val="28"/>
          <w:szCs w:val="18"/>
        </w:rPr>
        <w:t>管辖</w:t>
      </w:r>
      <w:r>
        <w:rPr>
          <w:rFonts w:ascii="仿宋_GB2312" w:eastAsia="仿宋_GB2312"/>
          <w:sz w:val="28"/>
          <w:szCs w:val="18"/>
        </w:rPr>
        <w:t>。</w:t>
      </w:r>
    </w:p>
    <w:p>
      <w:pPr>
        <w:pStyle w:val="8"/>
        <w:spacing w:before="156" w:beforeLines="50" w:after="156"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十章</w:t>
      </w:r>
      <w:r>
        <w:rPr>
          <w:rFonts w:eastAsia="仿宋_GB2312"/>
          <w:b/>
          <w:bCs/>
          <w:kern w:val="2"/>
          <w:sz w:val="28"/>
          <w:lang w:eastAsia="zh-CN"/>
        </w:rPr>
        <w:t>其他</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二十四、</w:t>
      </w:r>
      <w:r>
        <w:rPr>
          <w:rFonts w:ascii="仿宋_GB2312" w:eastAsia="仿宋_GB2312"/>
          <w:kern w:val="0"/>
          <w:sz w:val="28"/>
          <w:szCs w:val="18"/>
        </w:rPr>
        <w:t>对本合同条款的任何变更、修改或增减，须经双方授权代表签署书面文件，成为本合同的组成部分，并具有同等法律效力。</w:t>
      </w:r>
      <w:r>
        <w:rPr>
          <w:rFonts w:ascii="仿宋_GB2312" w:eastAsia="仿宋_GB2312"/>
          <w:kern w:val="0"/>
          <w:sz w:val="28"/>
          <w:szCs w:val="18"/>
        </w:rPr>
        <w:br w:type="textWrapping"/>
      </w:r>
      <w:r>
        <w:rPr>
          <w:rFonts w:hint="eastAsia" w:ascii="仿宋_GB2312" w:eastAsia="仿宋_GB2312"/>
          <w:kern w:val="0"/>
          <w:sz w:val="28"/>
          <w:szCs w:val="18"/>
        </w:rPr>
        <w:t xml:space="preserve">    二十五、</w:t>
      </w:r>
      <w:r>
        <w:rPr>
          <w:rFonts w:ascii="仿宋_GB2312" w:eastAsia="仿宋_GB2312"/>
          <w:kern w:val="0"/>
          <w:sz w:val="28"/>
          <w:szCs w:val="18"/>
        </w:rPr>
        <w:t>本合同自双方授权代表签字</w:t>
      </w:r>
      <w:r>
        <w:rPr>
          <w:rFonts w:hint="eastAsia" w:ascii="仿宋_GB2312" w:eastAsia="仿宋_GB2312"/>
          <w:kern w:val="0"/>
          <w:sz w:val="28"/>
          <w:szCs w:val="18"/>
        </w:rPr>
        <w:t>并加盖公章</w:t>
      </w:r>
      <w:r>
        <w:rPr>
          <w:rFonts w:ascii="仿宋_GB2312" w:eastAsia="仿宋_GB2312"/>
          <w:kern w:val="0"/>
          <w:sz w:val="28"/>
          <w:szCs w:val="18"/>
        </w:rPr>
        <w:t>之日起生效</w:t>
      </w:r>
      <w:r>
        <w:rPr>
          <w:rFonts w:hint="eastAsia" w:ascii="仿宋_GB2312" w:eastAsia="仿宋_GB2312"/>
          <w:kern w:val="0"/>
          <w:sz w:val="28"/>
          <w:szCs w:val="18"/>
        </w:rPr>
        <w:t>。</w:t>
      </w:r>
      <w:r>
        <w:rPr>
          <w:rFonts w:ascii="仿宋_GB2312" w:eastAsia="仿宋_GB2312"/>
          <w:kern w:val="0"/>
          <w:sz w:val="28"/>
          <w:szCs w:val="18"/>
        </w:rPr>
        <w:br w:type="textWrapping"/>
      </w:r>
      <w:r>
        <w:rPr>
          <w:rFonts w:hint="eastAsia" w:ascii="仿宋_GB2312" w:eastAsia="仿宋_GB2312"/>
          <w:kern w:val="0"/>
          <w:sz w:val="28"/>
          <w:szCs w:val="18"/>
        </w:rPr>
        <w:t xml:space="preserve">    二十六、</w:t>
      </w:r>
      <w:r>
        <w:rPr>
          <w:rFonts w:ascii="仿宋_GB2312" w:eastAsia="仿宋_GB2312"/>
          <w:kern w:val="0"/>
          <w:sz w:val="28"/>
          <w:szCs w:val="18"/>
        </w:rPr>
        <w:t>本合同一式</w:t>
      </w:r>
      <w:r>
        <w:rPr>
          <w:rFonts w:hint="eastAsia" w:ascii="仿宋_GB2312" w:eastAsia="仿宋_GB2312"/>
          <w:kern w:val="0"/>
          <w:sz w:val="28"/>
          <w:szCs w:val="18"/>
          <w:u w:val="single"/>
        </w:rPr>
        <w:t>三</w:t>
      </w:r>
      <w:r>
        <w:rPr>
          <w:rFonts w:ascii="仿宋_GB2312" w:eastAsia="仿宋_GB2312"/>
          <w:kern w:val="0"/>
          <w:sz w:val="28"/>
          <w:szCs w:val="18"/>
        </w:rPr>
        <w:t>份，甲方</w:t>
      </w:r>
      <w:r>
        <w:rPr>
          <w:rFonts w:hint="eastAsia" w:ascii="仿宋_GB2312" w:eastAsia="仿宋_GB2312"/>
          <w:kern w:val="0"/>
          <w:sz w:val="28"/>
          <w:szCs w:val="18"/>
          <w:u w:val="single"/>
        </w:rPr>
        <w:t>两</w:t>
      </w:r>
      <w:r>
        <w:rPr>
          <w:rFonts w:ascii="仿宋_GB2312" w:eastAsia="仿宋_GB2312"/>
          <w:kern w:val="0"/>
          <w:sz w:val="28"/>
          <w:szCs w:val="18"/>
        </w:rPr>
        <w:t>份，乙方</w:t>
      </w:r>
      <w:r>
        <w:rPr>
          <w:rFonts w:hint="eastAsia" w:ascii="仿宋_GB2312" w:eastAsia="仿宋_GB2312"/>
          <w:kern w:val="0"/>
          <w:sz w:val="28"/>
          <w:szCs w:val="18"/>
          <w:u w:val="single"/>
        </w:rPr>
        <w:t>一</w:t>
      </w:r>
      <w:r>
        <w:rPr>
          <w:rFonts w:ascii="仿宋_GB2312" w:eastAsia="仿宋_GB2312"/>
          <w:kern w:val="0"/>
          <w:sz w:val="28"/>
          <w:szCs w:val="18"/>
        </w:rPr>
        <w:t>份</w:t>
      </w:r>
      <w:r>
        <w:rPr>
          <w:rFonts w:hint="eastAsia" w:ascii="仿宋_GB2312" w:eastAsia="仿宋_GB2312"/>
          <w:kern w:val="0"/>
          <w:sz w:val="28"/>
          <w:szCs w:val="18"/>
        </w:rPr>
        <w:t>，具有同等法律效力</w:t>
      </w:r>
      <w:r>
        <w:rPr>
          <w:rFonts w:ascii="仿宋_GB2312" w:eastAsia="仿宋_GB2312"/>
          <w:kern w:val="0"/>
          <w:sz w:val="28"/>
          <w:szCs w:val="18"/>
        </w:rPr>
        <w:t xml:space="preserve">。 </w:t>
      </w:r>
    </w:p>
    <w:p>
      <w:pPr>
        <w:ind w:right="480"/>
        <w:jc w:val="center"/>
        <w:rPr>
          <w:color w:val="000000"/>
        </w:rPr>
      </w:pPr>
    </w:p>
    <w:p>
      <w:pPr>
        <w:ind w:right="480"/>
        <w:jc w:val="left"/>
        <w:rPr>
          <w:rFonts w:ascii="仿宋_GB2312" w:eastAsia="仿宋_GB2312"/>
          <w:kern w:val="0"/>
          <w:sz w:val="28"/>
          <w:szCs w:val="18"/>
        </w:rPr>
      </w:pPr>
      <w:r>
        <w:rPr>
          <w:rFonts w:hint="eastAsia" w:ascii="仿宋_GB2312" w:eastAsia="仿宋_GB2312"/>
          <w:kern w:val="0"/>
          <w:sz w:val="28"/>
          <w:szCs w:val="18"/>
        </w:rPr>
        <w:t>甲方（盖章）:                          乙方（盖章）：</w:t>
      </w:r>
    </w:p>
    <w:p>
      <w:pPr>
        <w:ind w:right="480"/>
        <w:jc w:val="left"/>
        <w:rPr>
          <w:rFonts w:ascii="仿宋_GB2312" w:eastAsia="仿宋_GB2312"/>
          <w:kern w:val="0"/>
          <w:sz w:val="28"/>
          <w:szCs w:val="18"/>
        </w:rPr>
      </w:pPr>
      <w:r>
        <w:rPr>
          <w:rFonts w:hint="eastAsia" w:ascii="仿宋_GB2312" w:eastAsia="仿宋_GB2312"/>
          <w:kern w:val="0"/>
          <w:sz w:val="28"/>
          <w:szCs w:val="18"/>
        </w:rPr>
        <w:t>委托代理人：                           委托代理人：</w:t>
      </w:r>
    </w:p>
    <w:p>
      <w:pPr>
        <w:ind w:right="480"/>
        <w:jc w:val="left"/>
        <w:rPr>
          <w:rFonts w:ascii="仿宋_GB2312" w:eastAsia="仿宋_GB2312"/>
          <w:kern w:val="0"/>
          <w:sz w:val="28"/>
          <w:szCs w:val="18"/>
        </w:rPr>
      </w:pPr>
      <w:r>
        <w:rPr>
          <w:rFonts w:hint="eastAsia" w:ascii="仿宋_GB2312" w:eastAsia="仿宋_GB2312"/>
          <w:kern w:val="0"/>
          <w:sz w:val="28"/>
          <w:szCs w:val="18"/>
        </w:rPr>
        <w:t>签订时间：                             签订时间:</w:t>
      </w:r>
    </w:p>
    <w:p>
      <w:pPr>
        <w:ind w:right="480"/>
        <w:jc w:val="left"/>
        <w:rPr>
          <w:rFonts w:ascii="仿宋_GB2312" w:eastAsia="仿宋_GB2312"/>
          <w:kern w:val="0"/>
          <w:sz w:val="28"/>
          <w:szCs w:val="18"/>
        </w:rPr>
      </w:pPr>
    </w:p>
    <w:sectPr>
      <w:pgSz w:w="11907" w:h="16840" w:orient="landscape"/>
      <w:pgMar w:top="1797" w:right="1440" w:bottom="1797" w:left="1089"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ingLiU">
    <w:panose1 w:val="02020509000000000000"/>
    <w:charset w:val="88"/>
    <w:family w:val="modern"/>
    <w:pitch w:val="default"/>
    <w:sig w:usb0="A00002FF" w:usb1="28CFFCFA" w:usb2="00000016" w:usb3="00000000" w:csb0="00100001" w:csb1="00000000"/>
  </w:font>
  <w:font w:name="Cambria">
    <w:panose1 w:val="02040503050406030204"/>
    <w:charset w:val="00"/>
    <w:family w:val="roman"/>
    <w:pitch w:val="default"/>
    <w:sig w:usb0="E00002FF" w:usb1="400004FF" w:usb2="00000000" w:usb3="00000000" w:csb0="2000019F" w:csb1="00000000"/>
  </w:font>
  <w:font w:name="PMingLiU">
    <w:panose1 w:val="02020500000000000000"/>
    <w:charset w:val="88"/>
    <w:family w:val="roman"/>
    <w:pitch w:val="default"/>
    <w:sig w:usb0="A00002FF" w:usb1="28CFFCFA" w:usb2="00000016" w:usb3="00000000" w:csb0="00100001" w:csb1="00000000"/>
  </w:font>
  <w:font w:name="Helv">
    <w:altName w:val="Arial"/>
    <w:panose1 w:val="020B0604020202030204"/>
    <w:charset w:val="00"/>
    <w:family w:val="swiss"/>
    <w:pitch w:val="default"/>
    <w:sig w:usb0="00000000" w:usb1="00000000" w:usb2="00000000" w:usb3="00000000" w:csb0="00000001" w:csb1="00000000"/>
  </w:font>
  <w:font w:name="华文仿宋">
    <w:altName w:val="仿宋"/>
    <w:panose1 w:val="02010600040101010101"/>
    <w:charset w:val="86"/>
    <w:family w:val="auto"/>
    <w:pitch w:val="default"/>
    <w:sig w:usb0="00000000" w:usb1="00000000" w:usb2="00000010" w:usb3="00000000" w:csb0="0004009F" w:csb1="00000000"/>
  </w:font>
  <w:font w:name="仿宋@焽..剀.">
    <w:altName w:val="宋体"/>
    <w:panose1 w:val="00000000000000000000"/>
    <w:charset w:val="86"/>
    <w:family w:val="roman"/>
    <w:pitch w:val="default"/>
    <w:sig w:usb0="00000000" w:usb1="00000000" w:usb2="00000010" w:usb3="00000000" w:csb0="00040000" w:csb1="00000000"/>
  </w:font>
  <w:font w:name="方正大标宋简体">
    <w:altName w:val="微软雅黑"/>
    <w:panose1 w:val="00000000000000000000"/>
    <w:charset w:val="86"/>
    <w:family w:val="auto"/>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宋体;SimSun">
    <w:altName w:val="宋体"/>
    <w:panose1 w:val="00000000000000000000"/>
    <w:charset w:val="86"/>
    <w:family w:val="roman"/>
    <w:pitch w:val="default"/>
    <w:sig w:usb0="00000000" w:usb1="00000000" w:usb2="00000000" w:usb3="00000000" w:csb0="00000000" w:csb1="00000000"/>
  </w:font>
  <w:font w:name="黑体;SimHei">
    <w:altName w:val="宋体"/>
    <w:panose1 w:val="00000000000000000000"/>
    <w:charset w:val="86"/>
    <w:family w:val="roman"/>
    <w:pitch w:val="default"/>
    <w:sig w:usb0="00000000" w:usb1="00000000" w:usb2="00000000" w:usb3="00000000" w:csb0="00000000" w:csb1="00000000"/>
  </w:font>
  <w:font w:name="仿宋_GB2312">
    <w:altName w:val="仿宋"/>
    <w:panose1 w:val="00000000000000000000"/>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843E566"/>
    <w:multiLevelType w:val="singleLevel"/>
    <w:tmpl w:val="C843E566"/>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Y2Q4NTc5OTM3ZDkwNmM0ZDJiZmFjYzIyZGI4OTgzMWMifQ=="/>
  </w:docVars>
  <w:rsids>
    <w:rsidRoot w:val="008D2521"/>
    <w:rsid w:val="0018532B"/>
    <w:rsid w:val="002769D7"/>
    <w:rsid w:val="003D2072"/>
    <w:rsid w:val="004427EA"/>
    <w:rsid w:val="00527AED"/>
    <w:rsid w:val="006806A8"/>
    <w:rsid w:val="008D2521"/>
    <w:rsid w:val="00C12E34"/>
    <w:rsid w:val="00C5565C"/>
    <w:rsid w:val="00CF199E"/>
    <w:rsid w:val="00DB2D1A"/>
    <w:rsid w:val="00FC1C60"/>
    <w:rsid w:val="017C51EF"/>
    <w:rsid w:val="03692931"/>
    <w:rsid w:val="0535687B"/>
    <w:rsid w:val="07882FB8"/>
    <w:rsid w:val="08444D3B"/>
    <w:rsid w:val="097E70CD"/>
    <w:rsid w:val="0986705B"/>
    <w:rsid w:val="0C2D5696"/>
    <w:rsid w:val="0C912C1A"/>
    <w:rsid w:val="10143CAB"/>
    <w:rsid w:val="13CD4395"/>
    <w:rsid w:val="1472040B"/>
    <w:rsid w:val="14F603BE"/>
    <w:rsid w:val="152C4C3A"/>
    <w:rsid w:val="191206F8"/>
    <w:rsid w:val="195E16BF"/>
    <w:rsid w:val="1A66082C"/>
    <w:rsid w:val="1B824429"/>
    <w:rsid w:val="1C2215CF"/>
    <w:rsid w:val="1C4050AC"/>
    <w:rsid w:val="1C8E441D"/>
    <w:rsid w:val="21A4301C"/>
    <w:rsid w:val="22890629"/>
    <w:rsid w:val="22994C0C"/>
    <w:rsid w:val="234C1366"/>
    <w:rsid w:val="240A1454"/>
    <w:rsid w:val="26347607"/>
    <w:rsid w:val="2689593D"/>
    <w:rsid w:val="29152385"/>
    <w:rsid w:val="2A3377B5"/>
    <w:rsid w:val="2A390259"/>
    <w:rsid w:val="2C762B36"/>
    <w:rsid w:val="300D7F73"/>
    <w:rsid w:val="36A06BCC"/>
    <w:rsid w:val="39B8651C"/>
    <w:rsid w:val="3B6E70E8"/>
    <w:rsid w:val="3BFB06C6"/>
    <w:rsid w:val="3C3451CA"/>
    <w:rsid w:val="3D3971CC"/>
    <w:rsid w:val="3E6D4B50"/>
    <w:rsid w:val="436A4374"/>
    <w:rsid w:val="43701455"/>
    <w:rsid w:val="44527629"/>
    <w:rsid w:val="45B3531E"/>
    <w:rsid w:val="47C34015"/>
    <w:rsid w:val="48811B60"/>
    <w:rsid w:val="48AA037A"/>
    <w:rsid w:val="4A9722B4"/>
    <w:rsid w:val="4B995A1B"/>
    <w:rsid w:val="4C7403EB"/>
    <w:rsid w:val="521C6881"/>
    <w:rsid w:val="575E5615"/>
    <w:rsid w:val="59831B59"/>
    <w:rsid w:val="5A80128B"/>
    <w:rsid w:val="5E1C56A1"/>
    <w:rsid w:val="619F1C5A"/>
    <w:rsid w:val="6223037D"/>
    <w:rsid w:val="650C7786"/>
    <w:rsid w:val="65717074"/>
    <w:rsid w:val="6598309D"/>
    <w:rsid w:val="65E16061"/>
    <w:rsid w:val="6DC65F49"/>
    <w:rsid w:val="6EFC3B40"/>
    <w:rsid w:val="70190D14"/>
    <w:rsid w:val="716B7853"/>
    <w:rsid w:val="72C11CF2"/>
    <w:rsid w:val="73166C2D"/>
    <w:rsid w:val="76045978"/>
    <w:rsid w:val="76832243"/>
    <w:rsid w:val="78DC412E"/>
    <w:rsid w:val="79216EEA"/>
    <w:rsid w:val="7AB03FD0"/>
    <w:rsid w:val="7AFD7098"/>
    <w:rsid w:val="7C01623D"/>
    <w:rsid w:val="7D23702C"/>
    <w:rsid w:val="7D366731"/>
    <w:rsid w:val="7F1D6237"/>
    <w:rsid w:val="7FAC5F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qFormat="1" w:unhideWhenUsed="0" w:uiPriority="0" w:semiHidden="0"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9"/>
    <w:pPr>
      <w:keepNext/>
      <w:keepLines/>
      <w:spacing w:before="340" w:after="330" w:line="578" w:lineRule="auto"/>
      <w:outlineLvl w:val="0"/>
    </w:pPr>
    <w:rPr>
      <w:b/>
      <w:bCs/>
      <w:kern w:val="44"/>
      <w:sz w:val="44"/>
      <w:szCs w:val="44"/>
    </w:rPr>
  </w:style>
  <w:style w:type="paragraph" w:styleId="3">
    <w:name w:val="heading 2"/>
    <w:basedOn w:val="1"/>
    <w:next w:val="4"/>
    <w:semiHidden/>
    <w:unhideWhenUsed/>
    <w:qFormat/>
    <w:uiPriority w:val="9"/>
    <w:pPr>
      <w:keepNext/>
      <w:widowControl/>
      <w:overflowPunct w:val="0"/>
      <w:autoSpaceDE w:val="0"/>
      <w:autoSpaceDN w:val="0"/>
      <w:adjustRightInd w:val="0"/>
      <w:ind w:left="340"/>
      <w:jc w:val="left"/>
      <w:textAlignment w:val="baseline"/>
      <w:outlineLvl w:val="1"/>
    </w:pPr>
    <w:rPr>
      <w:rFonts w:eastAsia="MingLiU"/>
      <w:kern w:val="0"/>
      <w:sz w:val="24"/>
      <w:lang w:eastAsia="zh-TW"/>
    </w:rPr>
  </w:style>
  <w:style w:type="paragraph" w:styleId="5">
    <w:name w:val="heading 3"/>
    <w:basedOn w:val="1"/>
    <w:next w:val="4"/>
    <w:semiHidden/>
    <w:unhideWhenUsed/>
    <w:qFormat/>
    <w:uiPriority w:val="9"/>
    <w:pPr>
      <w:keepNext/>
      <w:widowControl/>
      <w:overflowPunct w:val="0"/>
      <w:autoSpaceDE w:val="0"/>
      <w:autoSpaceDN w:val="0"/>
      <w:adjustRightInd w:val="0"/>
      <w:ind w:left="680"/>
      <w:jc w:val="left"/>
      <w:textAlignment w:val="baseline"/>
      <w:outlineLvl w:val="2"/>
    </w:pPr>
    <w:rPr>
      <w:rFonts w:eastAsia="MingLiU"/>
      <w:kern w:val="0"/>
      <w:sz w:val="24"/>
      <w:lang w:eastAsia="zh-TW"/>
    </w:rPr>
  </w:style>
  <w:style w:type="paragraph" w:styleId="6">
    <w:name w:val="heading 4"/>
    <w:basedOn w:val="1"/>
    <w:next w:val="1"/>
    <w:semiHidden/>
    <w:unhideWhenUsed/>
    <w:qFormat/>
    <w:uiPriority w:val="9"/>
    <w:pPr>
      <w:keepNext/>
      <w:keepLines/>
      <w:widowControl/>
      <w:spacing w:before="280" w:after="290" w:line="377" w:lineRule="auto"/>
      <w:jc w:val="left"/>
      <w:outlineLvl w:val="3"/>
    </w:pPr>
    <w:rPr>
      <w:rFonts w:ascii="Cambria" w:hAnsi="Cambria"/>
      <w:b/>
      <w:bCs/>
      <w:kern w:val="0"/>
      <w:sz w:val="28"/>
      <w:szCs w:val="28"/>
    </w:rPr>
  </w:style>
  <w:style w:type="character" w:default="1" w:styleId="19">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widowControl/>
      <w:ind w:firstLine="420"/>
      <w:jc w:val="left"/>
    </w:pPr>
    <w:rPr>
      <w:kern w:val="0"/>
      <w:sz w:val="20"/>
    </w:rPr>
  </w:style>
  <w:style w:type="paragraph" w:styleId="7">
    <w:name w:val="annotation text"/>
    <w:basedOn w:val="1"/>
    <w:qFormat/>
    <w:uiPriority w:val="0"/>
    <w:rPr>
      <w:sz w:val="20"/>
    </w:rPr>
  </w:style>
  <w:style w:type="paragraph" w:styleId="8">
    <w:name w:val="Body Text"/>
    <w:basedOn w:val="1"/>
    <w:qFormat/>
    <w:uiPriority w:val="0"/>
    <w:pPr>
      <w:adjustRightInd w:val="0"/>
      <w:spacing w:after="120" w:line="350" w:lineRule="atLeast"/>
      <w:jc w:val="left"/>
      <w:textAlignment w:val="baseline"/>
    </w:pPr>
    <w:rPr>
      <w:rFonts w:eastAsia="PMingLiU"/>
      <w:kern w:val="0"/>
      <w:sz w:val="20"/>
      <w:lang w:eastAsia="zh-TW"/>
    </w:rPr>
  </w:style>
  <w:style w:type="paragraph" w:styleId="9">
    <w:name w:val="Body Text Indent"/>
    <w:basedOn w:val="1"/>
    <w:qFormat/>
    <w:uiPriority w:val="0"/>
    <w:pPr>
      <w:spacing w:line="480" w:lineRule="auto"/>
      <w:ind w:firstLine="540"/>
    </w:pPr>
    <w:rPr>
      <w:sz w:val="24"/>
    </w:rPr>
  </w:style>
  <w:style w:type="paragraph" w:styleId="10">
    <w:name w:val="Plain Text"/>
    <w:basedOn w:val="1"/>
    <w:qFormat/>
    <w:uiPriority w:val="0"/>
    <w:rPr>
      <w:rFonts w:ascii="宋体"/>
    </w:rPr>
  </w:style>
  <w:style w:type="paragraph" w:styleId="11">
    <w:name w:val="Date"/>
    <w:basedOn w:val="1"/>
    <w:next w:val="1"/>
    <w:qFormat/>
    <w:uiPriority w:val="0"/>
    <w:pPr>
      <w:ind w:left="2500" w:leftChars="2500"/>
    </w:pPr>
    <w:rPr>
      <w:b/>
      <w:sz w:val="36"/>
    </w:rPr>
  </w:style>
  <w:style w:type="paragraph" w:styleId="12">
    <w:name w:val="Balloon Text"/>
    <w:basedOn w:val="1"/>
    <w:qFormat/>
    <w:uiPriority w:val="0"/>
    <w:rPr>
      <w:rFonts w:ascii="宋体"/>
      <w:sz w:val="18"/>
      <w:szCs w:val="18"/>
    </w:rPr>
  </w:style>
  <w:style w:type="paragraph" w:styleId="13">
    <w:name w:val="footer"/>
    <w:basedOn w:val="1"/>
    <w:qFormat/>
    <w:uiPriority w:val="0"/>
    <w:pPr>
      <w:tabs>
        <w:tab w:val="center" w:pos="4320"/>
        <w:tab w:val="right" w:pos="8640"/>
      </w:tabs>
    </w:pPr>
  </w:style>
  <w:style w:type="paragraph" w:styleId="14">
    <w:name w:val="header"/>
    <w:basedOn w:val="1"/>
    <w:qFormat/>
    <w:uiPriority w:val="0"/>
    <w:pPr>
      <w:tabs>
        <w:tab w:val="center" w:pos="4320"/>
        <w:tab w:val="right" w:pos="8640"/>
      </w:tabs>
    </w:pPr>
  </w:style>
  <w:style w:type="paragraph" w:styleId="15">
    <w:name w:val="Subtitle"/>
    <w:basedOn w:val="1"/>
    <w:qFormat/>
    <w:uiPriority w:val="11"/>
    <w:rPr>
      <w:sz w:val="28"/>
    </w:rPr>
  </w:style>
  <w:style w:type="paragraph" w:styleId="16">
    <w:name w:val="Body Text Indent 3"/>
    <w:basedOn w:val="1"/>
    <w:qFormat/>
    <w:uiPriority w:val="0"/>
    <w:pPr>
      <w:spacing w:after="120"/>
      <w:ind w:left="200" w:leftChars="200"/>
    </w:pPr>
    <w:rPr>
      <w:sz w:val="16"/>
      <w:szCs w:val="16"/>
    </w:rPr>
  </w:style>
  <w:style w:type="paragraph" w:styleId="17">
    <w:name w:val="annotation subject"/>
    <w:basedOn w:val="7"/>
    <w:next w:val="7"/>
    <w:qFormat/>
    <w:uiPriority w:val="0"/>
    <w:rPr>
      <w:b/>
      <w:bCs/>
    </w:rPr>
  </w:style>
  <w:style w:type="character" w:styleId="20">
    <w:name w:val="Hyperlink"/>
    <w:qFormat/>
    <w:uiPriority w:val="0"/>
    <w:rPr>
      <w:color w:val="0000FF"/>
      <w:u w:val="single"/>
    </w:rPr>
  </w:style>
  <w:style w:type="character" w:styleId="21">
    <w:name w:val="annotation reference"/>
    <w:basedOn w:val="19"/>
    <w:qFormat/>
    <w:uiPriority w:val="0"/>
    <w:rPr>
      <w:sz w:val="16"/>
      <w:szCs w:val="16"/>
    </w:rPr>
  </w:style>
  <w:style w:type="paragraph" w:customStyle="1" w:styleId="22">
    <w:name w:val="p0"/>
    <w:basedOn w:val="1"/>
    <w:qFormat/>
    <w:uiPriority w:val="0"/>
    <w:pPr>
      <w:widowControl/>
    </w:pPr>
    <w:rPr>
      <w:kern w:val="0"/>
      <w:szCs w:val="21"/>
    </w:rPr>
  </w:style>
  <w:style w:type="paragraph" w:customStyle="1" w:styleId="23">
    <w:name w:val="Char"/>
    <w:basedOn w:val="1"/>
    <w:qFormat/>
    <w:uiPriority w:val="0"/>
    <w:rPr>
      <w:szCs w:val="24"/>
    </w:rPr>
  </w:style>
  <w:style w:type="character" w:customStyle="1" w:styleId="24">
    <w:name w:val="font11"/>
    <w:basedOn w:val="19"/>
    <w:qFormat/>
    <w:uiPriority w:val="0"/>
    <w:rPr>
      <w:rFonts w:ascii="宋体" w:eastAsia="宋体"/>
      <w:b/>
      <w:bCs/>
      <w:color w:val="000000"/>
      <w:sz w:val="36"/>
      <w:szCs w:val="36"/>
      <w:u w:val="none"/>
    </w:rPr>
  </w:style>
  <w:style w:type="character" w:customStyle="1" w:styleId="25">
    <w:name w:val="font21"/>
    <w:basedOn w:val="19"/>
    <w:qFormat/>
    <w:uiPriority w:val="0"/>
    <w:rPr>
      <w:rFonts w:ascii="宋体" w:eastAsia="宋体"/>
      <w:color w:val="000000"/>
      <w:sz w:val="22"/>
      <w:szCs w:val="22"/>
      <w:u w:val="none"/>
    </w:rPr>
  </w:style>
  <w:style w:type="character" w:customStyle="1" w:styleId="26">
    <w:name w:val="font31"/>
    <w:basedOn w:val="19"/>
    <w:qFormat/>
    <w:uiPriority w:val="0"/>
    <w:rPr>
      <w:rFonts w:ascii="Helv" w:hAnsi="Helv"/>
      <w:color w:val="000000"/>
      <w:sz w:val="22"/>
      <w:szCs w:val="22"/>
      <w:u w:val="none"/>
    </w:rPr>
  </w:style>
  <w:style w:type="character" w:customStyle="1" w:styleId="27">
    <w:name w:val="font41"/>
    <w:basedOn w:val="19"/>
    <w:qFormat/>
    <w:uiPriority w:val="0"/>
    <w:rPr>
      <w:rFonts w:ascii="宋体" w:eastAsia="宋体"/>
      <w:b/>
      <w:bCs/>
      <w:color w:val="000000"/>
      <w:sz w:val="24"/>
      <w:szCs w:val="24"/>
      <w:u w:val="none"/>
    </w:rPr>
  </w:style>
  <w:style w:type="character" w:customStyle="1" w:styleId="28">
    <w:name w:val="font51"/>
    <w:basedOn w:val="19"/>
    <w:qFormat/>
    <w:uiPriority w:val="0"/>
    <w:rPr>
      <w:rFonts w:ascii="宋体" w:eastAsia="宋体"/>
      <w:color w:val="000000"/>
      <w:sz w:val="24"/>
      <w:szCs w:val="24"/>
      <w:u w:val="none"/>
    </w:rPr>
  </w:style>
  <w:style w:type="paragraph" w:customStyle="1" w:styleId="29">
    <w:name w:val="样式 样式 段落 + 小四 首行缩进:  2 字符 + 左侧:  2 字符 首行缩进:  2 字符"/>
    <w:basedOn w:val="1"/>
    <w:qFormat/>
    <w:uiPriority w:val="0"/>
    <w:pPr>
      <w:spacing w:after="120" w:line="240" w:lineRule="atLeast"/>
      <w:ind w:left="200" w:leftChars="200" w:firstLine="200" w:firstLineChars="200"/>
    </w:pPr>
    <w:rPr>
      <w:rFonts w:eastAsia="华文仿宋" w:cs="宋体"/>
      <w:sz w:val="24"/>
      <w:szCs w:val="24"/>
    </w:rPr>
  </w:style>
  <w:style w:type="character" w:customStyle="1" w:styleId="30">
    <w:name w:val="普通文字 Char Char"/>
    <w:basedOn w:val="19"/>
    <w:qFormat/>
    <w:locked/>
    <w:uiPriority w:val="0"/>
    <w:rPr>
      <w:rFonts w:ascii="宋体" w:cs="Courier New"/>
      <w:kern w:val="0"/>
      <w:sz w:val="21"/>
      <w:szCs w:val="21"/>
    </w:rPr>
  </w:style>
  <w:style w:type="paragraph" w:customStyle="1" w:styleId="31">
    <w:name w:val="Default"/>
    <w:qFormat/>
    <w:uiPriority w:val="0"/>
    <w:pPr>
      <w:widowControl w:val="0"/>
      <w:autoSpaceDE w:val="0"/>
      <w:autoSpaceDN w:val="0"/>
      <w:adjustRightInd w:val="0"/>
    </w:pPr>
    <w:rPr>
      <w:rFonts w:ascii="仿宋@焽..剀." w:hAnsi="Times New Roman" w:eastAsia="仿宋@焽..剀." w:cs="仿宋@焽..剀."/>
      <w:color w:val="000000"/>
      <w:sz w:val="24"/>
      <w:szCs w:val="24"/>
      <w:lang w:val="en-US" w:eastAsia="zh-CN" w:bidi="ar-SA"/>
    </w:rPr>
  </w:style>
  <w:style w:type="character" w:customStyle="1" w:styleId="32">
    <w:name w:val="font01"/>
    <w:basedOn w:val="19"/>
    <w:qFormat/>
    <w:uiPriority w:val="0"/>
    <w:rPr>
      <w:rFonts w:ascii="宋体" w:eastAsia="宋体" w:cs="宋体"/>
      <w:color w:val="000000"/>
      <w:sz w:val="22"/>
      <w:szCs w:val="22"/>
      <w:u w:val="none"/>
      <w:vertAlign w:val="superscript"/>
    </w:rPr>
  </w:style>
  <w:style w:type="paragraph" w:styleId="33">
    <w:name w:val="List Paragraph"/>
    <w:basedOn w:val="1"/>
    <w:qFormat/>
    <w:uiPriority w:val="0"/>
    <w:pPr>
      <w:ind w:firstLine="200" w:firstLineChars="200"/>
    </w:pPr>
  </w:style>
  <w:style w:type="paragraph" w:customStyle="1" w:styleId="34">
    <w:name w:val="列出段落1"/>
    <w:basedOn w:val="1"/>
    <w:qFormat/>
    <w:uiPriority w:val="0"/>
    <w:pPr>
      <w:ind w:firstLine="200" w:firstLineChars="200"/>
    </w:pPr>
    <w:rPr>
      <w:rFonts w:ascii="Calibri" w:hAnsi="Calibri" w:cs="Arial"/>
      <w:szCs w:val="22"/>
    </w:rPr>
  </w:style>
  <w:style w:type="character" w:customStyle="1" w:styleId="35">
    <w:name w:val="NormalCharacter"/>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微软公司</Company>
  <Pages>28</Pages>
  <Words>11166</Words>
  <Characters>11845</Characters>
  <Lines>127</Lines>
  <Paragraphs>36</Paragraphs>
  <TotalTime>1</TotalTime>
  <ScaleCrop>false</ScaleCrop>
  <LinksUpToDate>false</LinksUpToDate>
  <CharactersWithSpaces>12288</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2021-05-12T01:42:00Z</dcterms:created>
  <dc:creator>CHJ004936</dc:creator>
  <cp:lastModifiedBy>Administrator</cp:lastModifiedBy>
  <cp:lastPrinted>2020-01-15T03:35:00Z</cp:lastPrinted>
  <dcterms:modified xsi:type="dcterms:W3CDTF">2023-04-01T08:28:58Z</dcterms:modified>
  <dc:title>投标邀请</dc:title>
  <cp:revision>55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5013DEF9418D485B958CA49B4F61FC99</vt:lpwstr>
  </property>
</Properties>
</file>