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highlight w:val="none"/>
        </w:rPr>
      </w:pPr>
      <w:r>
        <w:rPr>
          <w:rFonts w:asciiTheme="majorEastAsia" w:hAnsiTheme="majorEastAsia" w:eastAsiaTheme="majorEastAsia"/>
          <w:b/>
          <w:bCs/>
          <w:spacing w:val="38"/>
          <w:sz w:val="72"/>
          <w:szCs w:val="72"/>
          <w:highlight w:val="none"/>
        </w:rPr>
        <w:t xml:space="preserve">      </w:t>
      </w:r>
      <w:r>
        <w:rPr>
          <w:rFonts w:ascii="方正大标宋简体" w:hAnsi="华文中宋" w:eastAsia="方正大标宋简体"/>
          <w:b/>
          <w:bCs/>
          <w:spacing w:val="38"/>
          <w:sz w:val="72"/>
          <w:szCs w:val="72"/>
          <w:highlight w:val="none"/>
        </w:rPr>
        <w:t xml:space="preserve">      </w:t>
      </w:r>
    </w:p>
    <w:p>
      <w:pPr>
        <w:spacing w:line="800" w:lineRule="exact"/>
        <w:jc w:val="center"/>
        <w:rPr>
          <w:rFonts w:ascii="方正大标宋简体" w:hAnsi="华文中宋" w:eastAsia="方正大标宋简体"/>
          <w:b/>
          <w:bCs/>
          <w:spacing w:val="38"/>
          <w:sz w:val="72"/>
          <w:szCs w:val="72"/>
          <w:highlight w:val="none"/>
        </w:rPr>
      </w:pPr>
    </w:p>
    <w:p>
      <w:pPr>
        <w:spacing w:line="800" w:lineRule="exact"/>
        <w:jc w:val="center"/>
        <w:rPr>
          <w:rFonts w:ascii="方正大标宋简体" w:hAnsi="华文中宋" w:eastAsia="方正大标宋简体"/>
          <w:b/>
          <w:bCs/>
          <w:spacing w:val="38"/>
          <w:sz w:val="72"/>
          <w:szCs w:val="72"/>
          <w:highlight w:val="none"/>
        </w:rPr>
      </w:pPr>
      <w:r>
        <w:rPr>
          <w:rFonts w:hint="eastAsia" w:ascii="方正大标宋简体" w:hAnsi="华文中宋" w:eastAsia="方正大标宋简体"/>
          <w:b/>
          <w:bCs/>
          <w:spacing w:val="38"/>
          <w:sz w:val="72"/>
          <w:szCs w:val="72"/>
          <w:highlight w:val="none"/>
        </w:rPr>
        <w:t>询价采购文件</w:t>
      </w:r>
    </w:p>
    <w:p>
      <w:pPr>
        <w:spacing w:line="500" w:lineRule="exact"/>
        <w:rPr>
          <w:rFonts w:ascii="方正大标宋简体" w:hAnsi="华文中宋" w:eastAsia="方正大标宋简体"/>
          <w:b/>
          <w:bCs/>
          <w:spacing w:val="38"/>
          <w:sz w:val="24"/>
          <w:highlight w:val="none"/>
        </w:rPr>
      </w:pPr>
    </w:p>
    <w:p>
      <w:pPr>
        <w:jc w:val="center"/>
        <w:rPr>
          <w:rFonts w:ascii="宋体"/>
          <w:b/>
          <w:sz w:val="28"/>
          <w:szCs w:val="28"/>
          <w:highlight w:val="none"/>
        </w:rPr>
      </w:pPr>
      <w:r>
        <w:rPr>
          <w:rFonts w:hint="eastAsia" w:ascii="宋体"/>
          <w:b/>
          <w:sz w:val="28"/>
          <w:szCs w:val="28"/>
          <w:highlight w:val="none"/>
        </w:rPr>
        <w:t>采购编号：DYGM-WXDD-2023-40</w:t>
      </w:r>
    </w:p>
    <w:p>
      <w:pPr>
        <w:jc w:val="center"/>
        <w:rPr>
          <w:rFonts w:ascii="宋体"/>
          <w:b/>
          <w:sz w:val="28"/>
          <w:szCs w:val="28"/>
          <w:highlight w:val="none"/>
        </w:rPr>
      </w:pPr>
    </w:p>
    <w:p>
      <w:pPr>
        <w:autoSpaceDE w:val="0"/>
        <w:autoSpaceDN w:val="0"/>
        <w:adjustRightInd w:val="0"/>
        <w:spacing w:line="660" w:lineRule="exact"/>
        <w:ind w:firstLine="1260" w:firstLineChars="350"/>
        <w:rPr>
          <w:rFonts w:ascii="宋体" w:hAnsi="宋体"/>
          <w:sz w:val="36"/>
          <w:szCs w:val="36"/>
          <w:highlight w:val="none"/>
        </w:rPr>
      </w:pPr>
      <w:r>
        <w:rPr>
          <w:rFonts w:ascii="宋体" w:hAnsi="宋体"/>
          <w:sz w:val="36"/>
          <w:szCs w:val="36"/>
          <w:highlight w:val="none"/>
        </w:rPr>
        <w:t xml:space="preserve"> </w:t>
      </w:r>
    </w:p>
    <w:p>
      <w:pPr>
        <w:autoSpaceDE w:val="0"/>
        <w:autoSpaceDN w:val="0"/>
        <w:adjustRightInd w:val="0"/>
        <w:spacing w:line="660" w:lineRule="exact"/>
        <w:ind w:firstLine="1260" w:firstLineChars="350"/>
        <w:rPr>
          <w:rFonts w:ascii="宋体" w:hAnsi="宋体"/>
          <w:sz w:val="36"/>
          <w:szCs w:val="36"/>
          <w:highlight w:val="none"/>
        </w:rPr>
      </w:pPr>
    </w:p>
    <w:p>
      <w:pPr>
        <w:autoSpaceDE w:val="0"/>
        <w:autoSpaceDN w:val="0"/>
        <w:adjustRightInd w:val="0"/>
        <w:spacing w:line="660" w:lineRule="exact"/>
        <w:ind w:firstLine="1260" w:firstLineChars="350"/>
        <w:rPr>
          <w:rFonts w:ascii="宋体"/>
          <w:sz w:val="36"/>
          <w:szCs w:val="36"/>
          <w:highlight w:val="none"/>
        </w:rPr>
      </w:pPr>
    </w:p>
    <w:p>
      <w:pPr>
        <w:autoSpaceDE w:val="0"/>
        <w:autoSpaceDN w:val="0"/>
        <w:adjustRightInd w:val="0"/>
        <w:spacing w:line="660" w:lineRule="exact"/>
        <w:ind w:firstLine="1260" w:firstLineChars="350"/>
        <w:rPr>
          <w:rFonts w:ascii="宋体"/>
          <w:sz w:val="36"/>
          <w:szCs w:val="36"/>
          <w:highlight w:val="none"/>
        </w:rPr>
      </w:pPr>
    </w:p>
    <w:p>
      <w:pPr>
        <w:autoSpaceDE w:val="0"/>
        <w:autoSpaceDN w:val="0"/>
        <w:adjustRightInd w:val="0"/>
        <w:spacing w:line="660" w:lineRule="exact"/>
        <w:jc w:val="center"/>
        <w:rPr>
          <w:rFonts w:ascii="宋体"/>
          <w:b/>
          <w:sz w:val="28"/>
          <w:szCs w:val="28"/>
          <w:highlight w:val="none"/>
          <w:u w:val="single"/>
        </w:rPr>
      </w:pPr>
      <w:r>
        <w:rPr>
          <w:rFonts w:hint="eastAsia" w:ascii="宋体" w:hAnsi="宋体"/>
          <w:b/>
          <w:sz w:val="36"/>
          <w:szCs w:val="36"/>
          <w:highlight w:val="none"/>
        </w:rPr>
        <w:t>项目名称：</w:t>
      </w:r>
      <w:r>
        <w:rPr>
          <w:rFonts w:hint="eastAsia" w:ascii="宋体"/>
          <w:b/>
          <w:sz w:val="28"/>
          <w:szCs w:val="28"/>
          <w:highlight w:val="none"/>
          <w:u w:val="single"/>
        </w:rPr>
        <w:t>2023年度安保服务定点委外业务项目</w:t>
      </w:r>
    </w:p>
    <w:p>
      <w:pPr>
        <w:spacing w:line="500" w:lineRule="exact"/>
        <w:ind w:firstLine="1400" w:firstLineChars="500"/>
        <w:rPr>
          <w:rFonts w:ascii="宋体"/>
          <w:b/>
          <w:sz w:val="28"/>
          <w:szCs w:val="28"/>
          <w:highlight w:val="none"/>
          <w:u w:val="single"/>
        </w:rPr>
      </w:pPr>
    </w:p>
    <w:p>
      <w:pPr>
        <w:autoSpaceDE w:val="0"/>
        <w:autoSpaceDN w:val="0"/>
        <w:adjustRightInd w:val="0"/>
        <w:spacing w:line="500" w:lineRule="exact"/>
        <w:ind w:firstLine="3240" w:firstLineChars="900"/>
        <w:rPr>
          <w:rFonts w:ascii="华文楷体" w:hAnsi="华文楷体" w:eastAsia="华文楷体"/>
          <w:sz w:val="36"/>
          <w:szCs w:val="36"/>
          <w:highlight w:val="none"/>
        </w:rPr>
      </w:pPr>
    </w:p>
    <w:p>
      <w:pPr>
        <w:spacing w:line="500" w:lineRule="exact"/>
        <w:rPr>
          <w:rFonts w:ascii="华文楷体" w:hAnsi="华文楷体" w:eastAsia="华文楷体"/>
          <w:sz w:val="36"/>
          <w:szCs w:val="36"/>
          <w:highlight w:val="none"/>
        </w:rPr>
      </w:pPr>
    </w:p>
    <w:p>
      <w:pPr>
        <w:spacing w:line="500" w:lineRule="exact"/>
        <w:rPr>
          <w:rFonts w:ascii="华文楷体" w:hAnsi="华文楷体" w:eastAsia="华文楷体"/>
          <w:sz w:val="36"/>
          <w:szCs w:val="36"/>
          <w:highlight w:val="none"/>
        </w:rPr>
      </w:pPr>
    </w:p>
    <w:p>
      <w:pPr>
        <w:spacing w:line="500" w:lineRule="exact"/>
        <w:ind w:firstLine="2640" w:firstLineChars="600"/>
        <w:rPr>
          <w:rFonts w:ascii="楷体_GB2312" w:hAnsi="华文楷体" w:eastAsia="楷体_GB2312"/>
          <w:sz w:val="44"/>
          <w:szCs w:val="44"/>
          <w:highlight w:val="none"/>
        </w:rPr>
      </w:pPr>
    </w:p>
    <w:p>
      <w:pPr>
        <w:spacing w:line="500" w:lineRule="exact"/>
        <w:ind w:firstLine="2640" w:firstLineChars="600"/>
        <w:rPr>
          <w:rFonts w:ascii="楷体_GB2312" w:hAnsi="华文楷体" w:eastAsia="楷体_GB2312"/>
          <w:sz w:val="44"/>
          <w:szCs w:val="44"/>
          <w:highlight w:val="none"/>
        </w:rPr>
      </w:pPr>
    </w:p>
    <w:p>
      <w:pPr>
        <w:pStyle w:val="7"/>
        <w:spacing w:line="500" w:lineRule="exact"/>
        <w:ind w:firstLine="880"/>
        <w:jc w:val="center"/>
        <w:rPr>
          <w:rFonts w:hAnsi="宋体"/>
          <w:b/>
          <w:sz w:val="44"/>
          <w:szCs w:val="44"/>
          <w:highlight w:val="none"/>
        </w:rPr>
      </w:pPr>
      <w:r>
        <w:rPr>
          <w:rFonts w:hint="eastAsia" w:hAnsi="宋体"/>
          <w:b/>
          <w:sz w:val="44"/>
          <w:szCs w:val="44"/>
          <w:highlight w:val="none"/>
        </w:rPr>
        <w:t>丹阳光明光电有限公司</w:t>
      </w:r>
    </w:p>
    <w:p>
      <w:pPr>
        <w:pStyle w:val="7"/>
        <w:spacing w:line="500" w:lineRule="exact"/>
        <w:ind w:firstLine="560"/>
        <w:jc w:val="center"/>
        <w:rPr>
          <w:rFonts w:hAnsi="宋体"/>
          <w:b/>
          <w:sz w:val="28"/>
          <w:szCs w:val="28"/>
          <w:highlight w:val="none"/>
        </w:rPr>
      </w:pPr>
    </w:p>
    <w:p>
      <w:pPr>
        <w:pStyle w:val="7"/>
        <w:spacing w:line="500" w:lineRule="exact"/>
        <w:ind w:firstLine="720"/>
        <w:jc w:val="center"/>
        <w:rPr>
          <w:rFonts w:hAnsi="宋体"/>
          <w:b/>
          <w:sz w:val="36"/>
          <w:szCs w:val="36"/>
          <w:highlight w:val="none"/>
        </w:rPr>
      </w:pPr>
      <w:r>
        <w:rPr>
          <w:rFonts w:hint="eastAsia" w:hAnsi="宋体"/>
          <w:b/>
          <w:sz w:val="36"/>
          <w:szCs w:val="36"/>
          <w:highlight w:val="none"/>
        </w:rPr>
        <w:t>二零二三年三月</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500" w:lineRule="exact"/>
        <w:jc w:val="center"/>
        <w:rPr>
          <w:rFonts w:eastAsia="黑体"/>
          <w:sz w:val="52"/>
          <w:highlight w:val="none"/>
        </w:rPr>
      </w:pPr>
    </w:p>
    <w:p>
      <w:pPr>
        <w:spacing w:line="500" w:lineRule="exact"/>
        <w:jc w:val="center"/>
        <w:rPr>
          <w:rFonts w:eastAsia="黑体"/>
          <w:sz w:val="52"/>
          <w:highlight w:val="none"/>
        </w:rPr>
      </w:pPr>
    </w:p>
    <w:p>
      <w:pPr>
        <w:spacing w:line="500" w:lineRule="exact"/>
        <w:jc w:val="center"/>
        <w:rPr>
          <w:rFonts w:eastAsia="黑体"/>
          <w:sz w:val="52"/>
          <w:highlight w:val="none"/>
        </w:rPr>
      </w:pPr>
    </w:p>
    <w:p>
      <w:pPr>
        <w:spacing w:line="500" w:lineRule="exact"/>
        <w:jc w:val="center"/>
        <w:rPr>
          <w:rFonts w:asciiTheme="majorEastAsia" w:hAnsiTheme="majorEastAsia" w:eastAsiaTheme="majorEastAsia"/>
          <w:sz w:val="44"/>
          <w:szCs w:val="44"/>
          <w:highlight w:val="none"/>
        </w:rPr>
      </w:pPr>
    </w:p>
    <w:p>
      <w:pPr>
        <w:spacing w:line="500" w:lineRule="exact"/>
        <w:jc w:val="center"/>
        <w:rPr>
          <w:rFonts w:ascii="黑体" w:hAnsi="黑体" w:eastAsia="黑体"/>
          <w:sz w:val="44"/>
          <w:szCs w:val="44"/>
          <w:highlight w:val="none"/>
        </w:rPr>
      </w:pPr>
      <w:r>
        <w:rPr>
          <w:rFonts w:hint="eastAsia" w:ascii="黑体" w:hAnsi="黑体" w:eastAsia="黑体"/>
          <w:sz w:val="44"/>
          <w:szCs w:val="44"/>
          <w:highlight w:val="none"/>
        </w:rPr>
        <w:t>目</w:t>
      </w:r>
      <w:r>
        <w:rPr>
          <w:rFonts w:ascii="黑体" w:hAnsi="黑体" w:eastAsia="黑体"/>
          <w:sz w:val="44"/>
          <w:szCs w:val="44"/>
          <w:highlight w:val="none"/>
        </w:rPr>
        <w:t xml:space="preserve">    </w:t>
      </w:r>
      <w:r>
        <w:rPr>
          <w:rFonts w:hint="eastAsia" w:ascii="黑体" w:hAnsi="黑体" w:eastAsia="黑体"/>
          <w:sz w:val="44"/>
          <w:szCs w:val="44"/>
          <w:highlight w:val="none"/>
        </w:rPr>
        <w:t>录</w:t>
      </w:r>
    </w:p>
    <w:p>
      <w:pPr>
        <w:spacing w:line="500" w:lineRule="exact"/>
        <w:jc w:val="center"/>
        <w:rPr>
          <w:rFonts w:asciiTheme="minorEastAsia" w:hAnsiTheme="minorEastAsia" w:eastAsiaTheme="minorEastAsia"/>
          <w:sz w:val="24"/>
          <w:highlight w:val="none"/>
        </w:rPr>
      </w:pPr>
    </w:p>
    <w:p>
      <w:pPr>
        <w:spacing w:line="1200" w:lineRule="exact"/>
        <w:ind w:firstLine="477" w:firstLineChars="199"/>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第一部分</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询价采购邀请函</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w:t>
      </w:r>
    </w:p>
    <w:p>
      <w:pPr>
        <w:spacing w:line="1200" w:lineRule="exact"/>
        <w:ind w:firstLine="477" w:firstLineChars="199"/>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第二部分</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供应商须知</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w:t>
      </w:r>
    </w:p>
    <w:p>
      <w:pPr>
        <w:spacing w:line="1200" w:lineRule="exact"/>
        <w:ind w:firstLine="477" w:firstLineChars="199"/>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第三部分</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合同条款</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w:t>
      </w:r>
    </w:p>
    <w:p>
      <w:pPr>
        <w:spacing w:line="1200" w:lineRule="exact"/>
        <w:ind w:firstLine="477" w:firstLineChars="199"/>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第四部分</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报价文件格式…………………………</w:t>
      </w: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rPr>
          <w:rFonts w:ascii="仿宋" w:hAnsi="仿宋" w:eastAsia="仿宋"/>
          <w:sz w:val="20"/>
          <w:highlight w:val="none"/>
        </w:rPr>
      </w:pPr>
    </w:p>
    <w:p>
      <w:pPr>
        <w:spacing w:line="500" w:lineRule="exact"/>
        <w:jc w:val="center"/>
        <w:rPr>
          <w:rFonts w:ascii="黑体" w:hAnsi="黑体" w:eastAsia="黑体"/>
          <w:sz w:val="44"/>
          <w:szCs w:val="44"/>
          <w:highlight w:val="none"/>
        </w:rPr>
      </w:pPr>
      <w:r>
        <w:rPr>
          <w:rFonts w:hint="eastAsia" w:ascii="黑体" w:hAnsi="黑体" w:eastAsia="黑体"/>
          <w:sz w:val="44"/>
          <w:szCs w:val="44"/>
          <w:highlight w:val="none"/>
        </w:rPr>
        <w:t>第一部分</w:t>
      </w:r>
      <w:r>
        <w:rPr>
          <w:rFonts w:ascii="黑体" w:hAnsi="黑体" w:eastAsia="黑体"/>
          <w:sz w:val="44"/>
          <w:szCs w:val="44"/>
          <w:highlight w:val="none"/>
        </w:rPr>
        <w:t xml:space="preserve">  </w:t>
      </w:r>
      <w:r>
        <w:rPr>
          <w:rFonts w:hint="eastAsia" w:ascii="黑体" w:hAnsi="黑体" w:eastAsia="黑体"/>
          <w:sz w:val="44"/>
          <w:szCs w:val="44"/>
          <w:highlight w:val="none"/>
        </w:rPr>
        <w:t>询价采购邀请函</w:t>
      </w:r>
    </w:p>
    <w:p>
      <w:pPr>
        <w:ind w:firstLine="560" w:firstLineChars="200"/>
        <w:rPr>
          <w:rFonts w:ascii="仿宋" w:hAnsi="仿宋" w:eastAsia="仿宋"/>
          <w:bCs/>
          <w:sz w:val="28"/>
          <w:szCs w:val="28"/>
          <w:highlight w:val="none"/>
        </w:rPr>
      </w:pP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各供应商：</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丹阳光明光电有限公司决定对</w:t>
      </w:r>
      <w:r>
        <w:rPr>
          <w:rFonts w:hint="eastAsia" w:ascii="宋体"/>
          <w:b/>
          <w:sz w:val="28"/>
          <w:szCs w:val="28"/>
          <w:highlight w:val="none"/>
          <w:u w:val="single"/>
        </w:rPr>
        <w:t>2023年度安保服务定点委外业务项目</w:t>
      </w:r>
      <w:r>
        <w:rPr>
          <w:rFonts w:hint="eastAsia" w:asciiTheme="minorEastAsia" w:hAnsiTheme="minorEastAsia" w:eastAsiaTheme="minorEastAsia"/>
          <w:sz w:val="24"/>
          <w:highlight w:val="none"/>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一、询价采购项目说明：</w:t>
      </w:r>
    </w:p>
    <w:p>
      <w:pPr>
        <w:widowControl/>
        <w:spacing w:line="360" w:lineRule="auto"/>
        <w:rPr>
          <w:rFonts w:ascii="仿宋_GB2312" w:hAnsi="宋体" w:eastAsia="仿宋_GB2312"/>
          <w:sz w:val="24"/>
          <w:highlight w:val="none"/>
        </w:rPr>
      </w:pPr>
      <w:r>
        <w:rPr>
          <w:rFonts w:hint="eastAsia" w:asciiTheme="minorEastAsia" w:hAnsiTheme="minorEastAsia" w:eastAsiaTheme="minorEastAsia"/>
          <w:sz w:val="24"/>
          <w:highlight w:val="none"/>
        </w:rPr>
        <w:t>项目内容：</w:t>
      </w:r>
      <w:r>
        <w:rPr>
          <w:rFonts w:hint="eastAsia" w:ascii="仿宋_GB2312" w:hAnsi="宋体" w:eastAsia="仿宋_GB2312"/>
          <w:sz w:val="24"/>
          <w:highlight w:val="none"/>
        </w:rPr>
        <w:t>服务项目（货物</w:t>
      </w:r>
      <w:r>
        <w:rPr>
          <w:rFonts w:ascii="仿宋_GB2312" w:hAnsi="宋体" w:eastAsia="仿宋_GB2312"/>
          <w:sz w:val="24"/>
          <w:highlight w:val="none"/>
        </w:rPr>
        <w:t>/</w:t>
      </w:r>
      <w:r>
        <w:rPr>
          <w:rFonts w:hint="eastAsia" w:ascii="仿宋_GB2312" w:hAnsi="宋体" w:eastAsia="仿宋_GB2312"/>
          <w:sz w:val="24"/>
          <w:highlight w:val="none"/>
        </w:rPr>
        <w:t>服务）</w:t>
      </w:r>
    </w:p>
    <w:tbl>
      <w:tblPr>
        <w:tblStyle w:val="15"/>
        <w:tblW w:w="8080" w:type="dxa"/>
        <w:tblInd w:w="649" w:type="dxa"/>
        <w:tblLayout w:type="fixed"/>
        <w:tblCellMar>
          <w:top w:w="0" w:type="dxa"/>
          <w:left w:w="108" w:type="dxa"/>
          <w:bottom w:w="0" w:type="dxa"/>
          <w:right w:w="108" w:type="dxa"/>
        </w:tblCellMar>
      </w:tblPr>
      <w:tblGrid>
        <w:gridCol w:w="1559"/>
        <w:gridCol w:w="3827"/>
        <w:gridCol w:w="1596"/>
        <w:gridCol w:w="1098"/>
      </w:tblGrid>
      <w:tr>
        <w:tblPrEx>
          <w:tblLayout w:type="fixed"/>
          <w:tblCellMar>
            <w:top w:w="0" w:type="dxa"/>
            <w:left w:w="108" w:type="dxa"/>
            <w:bottom w:w="0" w:type="dxa"/>
            <w:right w:w="108" w:type="dxa"/>
          </w:tblCellMar>
        </w:tblPrEx>
        <w:trPr>
          <w:trHeight w:val="392" w:hRule="atLeast"/>
        </w:trPr>
        <w:tc>
          <w:tcPr>
            <w:tcW w:w="15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服务项目</w:t>
            </w:r>
          </w:p>
        </w:tc>
        <w:tc>
          <w:tcPr>
            <w:tcW w:w="38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服务要求</w:t>
            </w:r>
          </w:p>
        </w:tc>
        <w:tc>
          <w:tcPr>
            <w:tcW w:w="15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服务时间</w:t>
            </w:r>
          </w:p>
        </w:tc>
        <w:tc>
          <w:tcPr>
            <w:tcW w:w="109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Layout w:type="fixed"/>
          <w:tblCellMar>
            <w:top w:w="0" w:type="dxa"/>
            <w:left w:w="108" w:type="dxa"/>
            <w:bottom w:w="0" w:type="dxa"/>
            <w:right w:w="108" w:type="dxa"/>
          </w:tblCellMar>
        </w:tblPrEx>
        <w:trPr>
          <w:trHeight w:val="1123" w:hRule="atLeast"/>
        </w:trPr>
        <w:tc>
          <w:tcPr>
            <w:tcW w:w="15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安保服务</w:t>
            </w:r>
          </w:p>
        </w:tc>
        <w:tc>
          <w:tcPr>
            <w:tcW w:w="3827"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1、人员、车辆进出厂管理；2.公司资产保卫服务；3.能够处置群体突发性事件确保公司正常生产经营4.厂区通道卫生打扫（具体要求见服务技术要求）</w:t>
            </w:r>
          </w:p>
        </w:tc>
        <w:tc>
          <w:tcPr>
            <w:tcW w:w="15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24小时/天（包含节假日）</w:t>
            </w:r>
          </w:p>
        </w:tc>
        <w:tc>
          <w:tcPr>
            <w:tcW w:w="1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highlight w:val="none"/>
              </w:rPr>
            </w:pPr>
          </w:p>
        </w:tc>
      </w:tr>
    </w:tbl>
    <w:p>
      <w:pPr>
        <w:spacing w:line="540" w:lineRule="exact"/>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项目价格有效期：自签订正式合同之日起1年内有效</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二、供应商资质要求</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highlight w:val="none"/>
        </w:rPr>
      </w:pPr>
      <w:r>
        <w:rPr>
          <w:rFonts w:hint="eastAsia" w:asciiTheme="minorEastAsia" w:hAnsiTheme="minorEastAsia" w:eastAsiaTheme="minorEastAsia"/>
          <w:highlight w:val="none"/>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highlight w:val="none"/>
        </w:rPr>
      </w:pPr>
      <w:r>
        <w:rPr>
          <w:rFonts w:hint="eastAsia" w:asciiTheme="minorEastAsia" w:hAnsiTheme="minorEastAsia" w:eastAsiaTheme="minorEastAsia"/>
          <w:kern w:val="0"/>
          <w:sz w:val="24"/>
          <w:highlight w:val="none"/>
        </w:rPr>
        <w:t>（二）供应商必须具备并提供齐全的服务或授权资质，具有保安服务许可证；</w:t>
      </w:r>
    </w:p>
    <w:p>
      <w:pPr>
        <w:pStyle w:val="8"/>
        <w:tabs>
          <w:tab w:val="left" w:pos="2340"/>
        </w:tabs>
        <w:spacing w:line="460" w:lineRule="exact"/>
        <w:ind w:left="98" w:leftChars="47" w:firstLine="184" w:firstLineChars="77"/>
        <w:jc w:val="left"/>
        <w:rPr>
          <w:rFonts w:asciiTheme="minorEastAsia" w:hAnsiTheme="minorEastAsia" w:eastAsiaTheme="minorEastAsia"/>
          <w:highlight w:val="none"/>
        </w:rPr>
      </w:pPr>
      <w:r>
        <w:rPr>
          <w:rFonts w:hint="eastAsia" w:asciiTheme="minorEastAsia" w:hAnsiTheme="minorEastAsia" w:eastAsiaTheme="minorEastAsia"/>
          <w:highlight w:val="none"/>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highlight w:val="none"/>
        </w:rPr>
      </w:pPr>
      <w:r>
        <w:rPr>
          <w:rFonts w:hint="eastAsia" w:asciiTheme="minorEastAsia" w:hAnsiTheme="minorEastAsia" w:eastAsiaTheme="minorEastAsia"/>
          <w:highlight w:val="none"/>
        </w:rPr>
        <w:t>（四）参加</w:t>
      </w:r>
      <w:r>
        <w:rPr>
          <w:rFonts w:asciiTheme="minorEastAsia" w:hAnsiTheme="minorEastAsia" w:eastAsiaTheme="minorEastAsia"/>
          <w:highlight w:val="none"/>
        </w:rPr>
        <w:t>此次</w:t>
      </w:r>
      <w:r>
        <w:rPr>
          <w:rFonts w:hint="eastAsia" w:asciiTheme="minorEastAsia" w:hAnsiTheme="minorEastAsia" w:eastAsiaTheme="minorEastAsia"/>
          <w:highlight w:val="none"/>
        </w:rPr>
        <w:t>比价项目</w:t>
      </w:r>
      <w:r>
        <w:rPr>
          <w:rFonts w:asciiTheme="minorEastAsia" w:hAnsiTheme="minorEastAsia" w:eastAsiaTheme="minorEastAsia"/>
          <w:highlight w:val="none"/>
        </w:rPr>
        <w:t>之前</w:t>
      </w:r>
      <w:r>
        <w:rPr>
          <w:rFonts w:hint="eastAsia" w:asciiTheme="minorEastAsia" w:hAnsiTheme="minorEastAsia" w:eastAsiaTheme="minorEastAsia"/>
          <w:highlight w:val="none"/>
        </w:rPr>
        <w:t>二</w:t>
      </w:r>
      <w:r>
        <w:rPr>
          <w:rFonts w:asciiTheme="minorEastAsia" w:hAnsiTheme="minorEastAsia" w:eastAsiaTheme="minorEastAsia"/>
          <w:highlight w:val="none"/>
        </w:rPr>
        <w:t>年内</w:t>
      </w:r>
      <w:r>
        <w:rPr>
          <w:rFonts w:hint="eastAsia" w:asciiTheme="minorEastAsia" w:hAnsiTheme="minorEastAsia" w:eastAsiaTheme="minorEastAsia"/>
          <w:highlight w:val="none"/>
        </w:rPr>
        <w:t>，</w:t>
      </w:r>
      <w:r>
        <w:rPr>
          <w:rFonts w:asciiTheme="minorEastAsia" w:hAnsiTheme="minorEastAsia" w:eastAsiaTheme="minorEastAsia"/>
          <w:highlight w:val="none"/>
        </w:rPr>
        <w:t>在经营活动中</w:t>
      </w:r>
      <w:r>
        <w:rPr>
          <w:rFonts w:hint="eastAsia" w:asciiTheme="minorEastAsia" w:hAnsiTheme="minorEastAsia" w:eastAsiaTheme="minorEastAsia"/>
          <w:highlight w:val="none"/>
        </w:rPr>
        <w:t>无</w:t>
      </w:r>
      <w:r>
        <w:rPr>
          <w:rFonts w:asciiTheme="minorEastAsia" w:hAnsiTheme="minorEastAsia" w:eastAsiaTheme="minorEastAsia"/>
          <w:highlight w:val="none"/>
        </w:rPr>
        <w:t>重大违法</w:t>
      </w:r>
      <w:r>
        <w:rPr>
          <w:rFonts w:hint="eastAsia" w:asciiTheme="minorEastAsia" w:hAnsiTheme="minorEastAsia" w:eastAsiaTheme="minorEastAsia"/>
          <w:highlight w:val="none"/>
        </w:rPr>
        <w:t>记录</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三、询价采购公告时间：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23</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年3月</w:t>
      </w:r>
      <w:r>
        <w:rPr>
          <w:rFonts w:hint="eastAsia" w:asciiTheme="minorEastAsia" w:hAnsiTheme="minorEastAsia" w:eastAsiaTheme="minorEastAsia"/>
          <w:sz w:val="24"/>
          <w:highlight w:val="none"/>
          <w:lang w:val="en-US" w:eastAsia="zh-CN"/>
        </w:rPr>
        <w:t>17</w:t>
      </w:r>
      <w:r>
        <w:rPr>
          <w:rFonts w:hint="eastAsia" w:asciiTheme="minorEastAsia" w:hAnsiTheme="minorEastAsia" w:eastAsiaTheme="minorEastAsia"/>
          <w:sz w:val="24"/>
          <w:highlight w:val="none"/>
        </w:rPr>
        <w:t>日</w:t>
      </w:r>
      <w:r>
        <w:rPr>
          <w:rFonts w:asciiTheme="minorEastAsia" w:hAnsiTheme="minorEastAsia" w:eastAsiaTheme="minorEastAsia"/>
          <w:sz w:val="24"/>
          <w:highlight w:val="none"/>
        </w:rPr>
        <w:t>— 20</w:t>
      </w:r>
      <w:r>
        <w:rPr>
          <w:rFonts w:hint="eastAsia" w:asciiTheme="minorEastAsia" w:hAnsiTheme="minorEastAsia" w:eastAsiaTheme="minorEastAsia"/>
          <w:sz w:val="24"/>
          <w:highlight w:val="none"/>
        </w:rPr>
        <w:t>23年3月</w:t>
      </w:r>
      <w:r>
        <w:rPr>
          <w:rFonts w:hint="eastAsia" w:asciiTheme="minorEastAsia" w:hAnsiTheme="minorEastAsia" w:eastAsiaTheme="minorEastAsia"/>
          <w:sz w:val="24"/>
          <w:highlight w:val="none"/>
          <w:lang w:val="en-US" w:eastAsia="zh-CN"/>
        </w:rPr>
        <w:t>27</w:t>
      </w:r>
      <w:r>
        <w:rPr>
          <w:rFonts w:hint="eastAsia" w:asciiTheme="minorEastAsia" w:hAnsiTheme="minorEastAsia" w:eastAsiaTheme="minorEastAsia"/>
          <w:sz w:val="24"/>
          <w:highlight w:val="none"/>
        </w:rPr>
        <w:t>日</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四、询价资料及递交要求</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（一）递交截止时间：2023年3月</w:t>
      </w:r>
      <w:r>
        <w:rPr>
          <w:rFonts w:hint="eastAsia" w:asciiTheme="minorEastAsia" w:hAnsiTheme="minorEastAsia" w:eastAsiaTheme="minorEastAsia"/>
          <w:sz w:val="24"/>
          <w:highlight w:val="none"/>
          <w:lang w:val="en-US" w:eastAsia="zh-CN"/>
        </w:rPr>
        <w:t>27</w:t>
      </w:r>
      <w:r>
        <w:rPr>
          <w:rFonts w:hint="eastAsia" w:asciiTheme="minorEastAsia" w:hAnsiTheme="minorEastAsia" w:eastAsiaTheme="minorEastAsia"/>
          <w:sz w:val="24"/>
          <w:highlight w:val="none"/>
        </w:rPr>
        <w:t>日17：00 时前。</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（二）递交地点：江苏省丹阳市开发区九曲路298号 丹阳光明光电有限公司（综合管理部：夏媛）</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（三）询价咨询人：夏媛  13861343702</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（四）询价采购监督人：张洪坡  0511-86989257</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（六）所提供的各类资料须分别</w:t>
      </w:r>
      <w:r>
        <w:rPr>
          <w:rFonts w:asciiTheme="minorEastAsia" w:hAnsiTheme="minorEastAsia" w:eastAsiaTheme="minorEastAsia"/>
          <w:sz w:val="24"/>
          <w:highlight w:val="none"/>
        </w:rPr>
        <w:t>加盖本企业鲜章</w:t>
      </w:r>
    </w:p>
    <w:p>
      <w:pPr>
        <w:spacing w:line="540" w:lineRule="exact"/>
        <w:ind w:left="567" w:leftChars="27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（七）全部比价文件资料需装</w:t>
      </w:r>
      <w:r>
        <w:rPr>
          <w:rFonts w:asciiTheme="minorEastAsia" w:hAnsiTheme="minorEastAsia" w:eastAsiaTheme="minorEastAsia"/>
          <w:sz w:val="24"/>
          <w:highlight w:val="none"/>
        </w:rPr>
        <w:t>订成册</w:t>
      </w:r>
      <w:r>
        <w:rPr>
          <w:rFonts w:hint="eastAsia" w:asciiTheme="minorEastAsia" w:hAnsiTheme="minorEastAsia" w:eastAsiaTheme="minorEastAsia"/>
          <w:sz w:val="24"/>
          <w:highlight w:val="none"/>
        </w:rPr>
        <w:t>、密封，并在密封处加盖本企业鲜章</w:t>
      </w:r>
    </w:p>
    <w:p>
      <w:pPr>
        <w:spacing w:line="540" w:lineRule="exact"/>
        <w:ind w:left="567" w:leftChars="27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highlight w:val="none"/>
        </w:rPr>
      </w:pPr>
    </w:p>
    <w:p>
      <w:pPr>
        <w:spacing w:line="540" w:lineRule="exact"/>
        <w:ind w:firstLine="480" w:firstLineChars="200"/>
        <w:rPr>
          <w:rFonts w:asciiTheme="minorEastAsia" w:hAnsiTheme="minorEastAsia" w:eastAsiaTheme="minorEastAsia"/>
          <w:sz w:val="24"/>
          <w:highlight w:val="none"/>
        </w:rPr>
      </w:pPr>
    </w:p>
    <w:p>
      <w:pPr>
        <w:spacing w:line="54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 xml:space="preserve"> </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丹阳光明光电有限公司</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二零二三年三月</w:t>
      </w:r>
      <w:r>
        <w:rPr>
          <w:rFonts w:hint="eastAsia" w:asciiTheme="minorEastAsia" w:hAnsiTheme="minorEastAsia" w:eastAsiaTheme="minorEastAsia"/>
          <w:sz w:val="24"/>
          <w:highlight w:val="none"/>
          <w:lang w:eastAsia="zh-CN"/>
        </w:rPr>
        <w:t>十七</w:t>
      </w:r>
      <w:bookmarkStart w:id="2" w:name="_GoBack"/>
      <w:bookmarkEnd w:id="2"/>
      <w:r>
        <w:rPr>
          <w:rFonts w:hint="eastAsia" w:asciiTheme="minorEastAsia" w:hAnsiTheme="minorEastAsia" w:eastAsiaTheme="minorEastAsia"/>
          <w:sz w:val="24"/>
          <w:highlight w:val="none"/>
        </w:rPr>
        <w:t>日</w:t>
      </w:r>
    </w:p>
    <w:p>
      <w:pPr>
        <w:spacing w:line="540" w:lineRule="exact"/>
        <w:ind w:firstLine="560" w:firstLineChars="200"/>
        <w:rPr>
          <w:rFonts w:ascii="仿宋" w:hAnsi="仿宋" w:eastAsia="仿宋"/>
          <w:bCs/>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ind w:firstLine="2660" w:firstLineChars="950"/>
        <w:jc w:val="left"/>
        <w:rPr>
          <w:rFonts w:ascii="仿宋" w:hAnsi="仿宋" w:eastAsia="仿宋"/>
          <w:sz w:val="28"/>
          <w:szCs w:val="28"/>
          <w:highlight w:val="none"/>
        </w:rPr>
      </w:pPr>
    </w:p>
    <w:p>
      <w:pPr>
        <w:spacing w:line="540" w:lineRule="exact"/>
        <w:rPr>
          <w:rFonts w:ascii="黑体" w:hAnsi="黑体" w:eastAsia="黑体"/>
          <w:sz w:val="44"/>
          <w:szCs w:val="44"/>
          <w:highlight w:val="none"/>
        </w:rPr>
      </w:pPr>
    </w:p>
    <w:p>
      <w:pPr>
        <w:spacing w:line="540" w:lineRule="exact"/>
        <w:jc w:val="center"/>
        <w:rPr>
          <w:rFonts w:ascii="黑体" w:hAnsi="黑体" w:eastAsia="黑体"/>
          <w:sz w:val="44"/>
          <w:szCs w:val="44"/>
          <w:highlight w:val="none"/>
        </w:rPr>
      </w:pPr>
      <w:r>
        <w:rPr>
          <w:rFonts w:hint="eastAsia" w:ascii="黑体" w:hAnsi="黑体" w:eastAsia="黑体"/>
          <w:sz w:val="44"/>
          <w:szCs w:val="44"/>
          <w:highlight w:val="none"/>
        </w:rPr>
        <w:t>第二部分</w:t>
      </w:r>
      <w:r>
        <w:rPr>
          <w:rFonts w:ascii="黑体" w:hAnsi="黑体" w:eastAsia="黑体"/>
          <w:sz w:val="44"/>
          <w:szCs w:val="44"/>
          <w:highlight w:val="none"/>
        </w:rPr>
        <w:t xml:space="preserve">  </w:t>
      </w:r>
      <w:r>
        <w:rPr>
          <w:rFonts w:hint="eastAsia" w:ascii="黑体" w:hAnsi="黑体" w:eastAsia="黑体"/>
          <w:sz w:val="44"/>
          <w:szCs w:val="44"/>
          <w:highlight w:val="none"/>
        </w:rPr>
        <w:t>供应商须知</w:t>
      </w:r>
    </w:p>
    <w:p>
      <w:pPr>
        <w:spacing w:line="540" w:lineRule="exact"/>
        <w:ind w:firstLine="120" w:firstLineChars="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供应商提出问题的</w:t>
            </w:r>
          </w:p>
          <w:p>
            <w:pPr>
              <w:snapToGri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采购人书面澄清的</w:t>
            </w:r>
          </w:p>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highlight w:val="none"/>
              </w:rPr>
            </w:pPr>
            <w:r>
              <w:rPr>
                <w:rFonts w:hint="eastAsia" w:cs="Times New Roman" w:asciiTheme="minorEastAsia" w:hAnsiTheme="minorEastAsia" w:eastAsiaTheme="minorEastAsia"/>
                <w:color w:val="auto"/>
                <w:kern w:val="2"/>
                <w:highlight w:val="none"/>
              </w:rPr>
              <w:t>供应商在收到书面答复</w:t>
            </w:r>
            <w:r>
              <w:rPr>
                <w:rFonts w:cs="Times New Roman" w:asciiTheme="minorEastAsia" w:hAnsiTheme="minorEastAsia" w:eastAsiaTheme="minorEastAsia"/>
                <w:color w:val="auto"/>
                <w:kern w:val="2"/>
                <w:highlight w:val="none"/>
              </w:rPr>
              <w:t>48</w:t>
            </w:r>
            <w:r>
              <w:rPr>
                <w:rFonts w:hint="eastAsia" w:cs="Times New Roman" w:asciiTheme="minorEastAsia" w:hAnsiTheme="minorEastAsia" w:eastAsiaTheme="minorEastAsia"/>
                <w:color w:val="auto"/>
                <w:kern w:val="2"/>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采购文件签字或</w:t>
            </w:r>
          </w:p>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b/>
                <w:bCs/>
                <w:sz w:val="24"/>
                <w:highlight w:val="none"/>
              </w:rPr>
              <w:t>装订牢固、密封，并应编制目录（封面和扉页除外）</w:t>
            </w:r>
            <w:r>
              <w:rPr>
                <w:rFonts w:hint="eastAsia" w:asciiTheme="minorEastAsia" w:hAnsiTheme="minorEastAsia" w:eastAsiaTheme="minorEastAsia"/>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评选办法</w:t>
            </w:r>
          </w:p>
        </w:tc>
        <w:tc>
          <w:tcPr>
            <w:tcW w:w="6255" w:type="dxa"/>
            <w:tcBorders>
              <w:top w:val="single" w:color="auto" w:sz="4" w:space="0"/>
              <w:left w:val="single" w:color="auto" w:sz="4" w:space="0"/>
              <w:bottom w:val="single" w:color="auto" w:sz="4" w:space="0"/>
            </w:tcBorders>
            <w:vAlign w:val="center"/>
          </w:tcPr>
          <w:p>
            <w:pPr>
              <w:spacing w:line="500" w:lineRule="exact"/>
              <w:rPr>
                <w:rFonts w:ascii="仿宋_GB2312" w:hAnsi="??" w:eastAsia="仿宋_GB2312"/>
                <w:spacing w:val="15"/>
                <w:sz w:val="24"/>
                <w:highlight w:val="none"/>
              </w:rPr>
            </w:pPr>
            <w:r>
              <w:rPr>
                <w:rFonts w:hint="eastAsia" w:ascii="仿宋_GB2312" w:hAnsi="??" w:eastAsia="仿宋_GB2312"/>
                <w:spacing w:val="15"/>
                <w:sz w:val="24"/>
                <w:highlight w:val="none"/>
              </w:rPr>
              <w:t>最低价中标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2、报价表（格式见附件）；</w:t>
            </w:r>
          </w:p>
          <w:p>
            <w:pPr>
              <w:autoSpaceDE w:val="0"/>
              <w:autoSpaceDN w:val="0"/>
              <w:adjustRightInd w:val="0"/>
              <w:spacing w:line="440" w:lineRule="exact"/>
              <w:ind w:left="198"/>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一、中标人必须对报价文件负全责，并在中标后</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个工作日内与采购人签订合同。</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二、各供应商填报的单价和总价均以人民币元为计价单位。报价应包含所有服务项目的一切费用。只能有一个报价，不接受有选择的报价。供应商须对本函所列全部服务项目进行报价，否则报价无效；</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三、若需方服务项目发生变化或有新增的其他服务项目，则采取价格谈判方式确定新的服务项目的费用；</w:t>
      </w:r>
      <w:r>
        <w:rPr>
          <w:rFonts w:asciiTheme="minorEastAsia" w:hAnsiTheme="minorEastAsia" w:eastAsiaTheme="minorEastAsia"/>
          <w:sz w:val="24"/>
          <w:highlight w:val="none"/>
        </w:rPr>
        <w:t xml:space="preserve"> </w:t>
      </w:r>
    </w:p>
    <w:p>
      <w:pPr>
        <w:spacing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委外业务流程：合同签订后，供应商按照服务项目内容和频次要求提供服务，需方提供必要的基础设施和条件。</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四、下列情况将被视为无效报价文件：</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（一）报价文件未在规定时间内送达指定地点；</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（二）未按照规定提供授权书原件的；</w:t>
      </w:r>
    </w:p>
    <w:p>
      <w:pPr>
        <w:spacing w:line="540" w:lineRule="exact"/>
        <w:ind w:left="558" w:leftChars="266"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（四）供应商擅自改变货物型号、配置的；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（五）供应商的报价材料密封不符合要求的；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（六）经评审小组判定为故意压低价格，不符合市场价格规律的；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（七）法律、法规规定的其他无效情况。</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五、评审工作按照丹阳光明光电有限公司供应商</w:t>
      </w:r>
      <w:bookmarkStart w:id="0" w:name="_Hlk33695163"/>
      <w:r>
        <w:rPr>
          <w:rFonts w:hint="eastAsia" w:asciiTheme="minorEastAsia" w:hAnsiTheme="minorEastAsia" w:eastAsiaTheme="minorEastAsia"/>
          <w:sz w:val="24"/>
          <w:highlight w:val="none"/>
        </w:rPr>
        <w:t>评审</w:t>
      </w:r>
      <w:bookmarkEnd w:id="0"/>
      <w:r>
        <w:rPr>
          <w:rFonts w:hint="eastAsia" w:asciiTheme="minorEastAsia" w:hAnsiTheme="minorEastAsia" w:eastAsiaTheme="minorEastAsia"/>
          <w:sz w:val="24"/>
          <w:highlight w:val="none"/>
        </w:rPr>
        <w:t>管理相关规定执行。</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六、澄清：</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供应商拒不进行澄清、说明、补正的，或者不能在规定时间内作出书面澄清、说明、补正的，其报价将被否决。</w:t>
      </w:r>
    </w:p>
    <w:p>
      <w:pPr>
        <w:spacing w:line="460" w:lineRule="exact"/>
        <w:ind w:right="-58"/>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请供应商做好市场调研，做好市场价格波动风险评估，报价一旦形成不得随意更改。报价周期以月作为报价单位，即每月完成服务项目内容的全部费用（含税价），履约过程中，价格原则上不予调整，若确需调整的，有需求的一方提出申请，双方协商后进行服务费用变更。但变更前的一切服务参照原服务费结算。</w:t>
      </w:r>
    </w:p>
    <w:p>
      <w:pPr>
        <w:spacing w:line="540" w:lineRule="exact"/>
        <w:ind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（一）出现影响采购公正的违法、违规行为的；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（二）供应商的报价均超过了采购预算，采购单位不能支付的；</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（三）因重大变故，采购任务取消的；</w:t>
      </w:r>
    </w:p>
    <w:p>
      <w:pPr>
        <w:spacing w:line="54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highlight w:val="none"/>
        </w:rPr>
      </w:pPr>
      <w:bookmarkStart w:id="1" w:name="_Toc217446103"/>
      <w:r>
        <w:rPr>
          <w:rFonts w:hint="eastAsia" w:asciiTheme="minorEastAsia" w:hAnsiTheme="minorEastAsia" w:eastAsiaTheme="minorEastAsia"/>
          <w:sz w:val="24"/>
          <w:highlight w:val="none"/>
        </w:rPr>
        <w:t>八、评审细则及标准</w:t>
      </w:r>
      <w:bookmarkEnd w:id="1"/>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九、合同签订</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w:t>
      </w:r>
      <w:r>
        <w:rPr>
          <w:rFonts w:asciiTheme="minorEastAsia" w:hAnsiTheme="minorEastAsia" w:eastAsiaTheme="minorEastAsia"/>
          <w:sz w:val="24"/>
          <w:highlight w:val="none"/>
        </w:rPr>
        <w:t>供应商须在接到</w:t>
      </w: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或应当接到</w:t>
      </w:r>
      <w:r>
        <w:rPr>
          <w:rFonts w:hint="eastAsia" w:asciiTheme="minorEastAsia" w:hAnsiTheme="minorEastAsia" w:eastAsiaTheme="minorEastAsia"/>
          <w:sz w:val="24"/>
          <w:highlight w:val="none"/>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（二）《供应商确认通知单》对采购人和供应商均具有法律约束力；</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（三）中标供应商应对报价文件负责，履行定点供应商义务。如中标供应商因故无法履行定点供应商义务的，应提前1月通知需求方。若中标供应商无故中断服务的，所造成的的一切损失由中标供应商承担；</w:t>
      </w:r>
    </w:p>
    <w:p>
      <w:pPr>
        <w:spacing w:line="540" w:lineRule="exact"/>
        <w:ind w:firstLine="720" w:firstLineChars="3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p>
    <w:p>
      <w:pPr>
        <w:spacing w:line="540" w:lineRule="exact"/>
        <w:ind w:left="1038" w:leftChars="228" w:hanging="560" w:hangingChars="200"/>
        <w:rPr>
          <w:rFonts w:ascii="仿宋" w:hAnsi="仿宋" w:eastAsia="仿宋"/>
          <w:sz w:val="28"/>
          <w:szCs w:val="28"/>
          <w:highlight w:val="none"/>
        </w:rPr>
      </w:pPr>
    </w:p>
    <w:p>
      <w:pPr>
        <w:spacing w:line="540" w:lineRule="exact"/>
        <w:ind w:left="1038" w:leftChars="228" w:hanging="560" w:hangingChars="200"/>
        <w:rPr>
          <w:rFonts w:ascii="仿宋" w:hAnsi="仿宋" w:eastAsia="仿宋"/>
          <w:sz w:val="28"/>
          <w:szCs w:val="28"/>
          <w:highlight w:val="none"/>
        </w:rPr>
      </w:pPr>
    </w:p>
    <w:p>
      <w:pPr>
        <w:spacing w:line="540" w:lineRule="exact"/>
        <w:ind w:left="1038" w:leftChars="228" w:hanging="560" w:hangingChars="200"/>
        <w:rPr>
          <w:rFonts w:ascii="仿宋" w:hAnsi="仿宋" w:eastAsia="仿宋"/>
          <w:sz w:val="28"/>
          <w:szCs w:val="28"/>
          <w:highlight w:val="none"/>
        </w:rPr>
      </w:pPr>
    </w:p>
    <w:p>
      <w:pPr>
        <w:spacing w:line="540" w:lineRule="exact"/>
        <w:ind w:left="1038" w:leftChars="228" w:hanging="560" w:hangingChars="200"/>
        <w:rPr>
          <w:rFonts w:ascii="仿宋" w:hAnsi="仿宋" w:eastAsia="仿宋"/>
          <w:sz w:val="28"/>
          <w:szCs w:val="28"/>
          <w:highlight w:val="none"/>
        </w:rPr>
      </w:pPr>
    </w:p>
    <w:p>
      <w:pPr>
        <w:spacing w:line="540" w:lineRule="exact"/>
        <w:ind w:left="1038" w:leftChars="228" w:hanging="560" w:hangingChars="200"/>
        <w:rPr>
          <w:rFonts w:ascii="仿宋" w:hAnsi="仿宋" w:eastAsia="仿宋"/>
          <w:sz w:val="28"/>
          <w:szCs w:val="28"/>
          <w:highlight w:val="none"/>
        </w:rPr>
      </w:pPr>
    </w:p>
    <w:p>
      <w:pPr>
        <w:spacing w:line="540" w:lineRule="exact"/>
        <w:rPr>
          <w:rFonts w:ascii="黑体" w:hAnsi="黑体" w:eastAsia="黑体"/>
          <w:sz w:val="44"/>
          <w:szCs w:val="44"/>
          <w:highlight w:val="none"/>
        </w:rPr>
      </w:pPr>
    </w:p>
    <w:p>
      <w:pPr>
        <w:ind w:firstLine="3300" w:firstLineChars="750"/>
        <w:rPr>
          <w:rFonts w:ascii="黑体" w:hAnsi="黑体" w:eastAsia="黑体"/>
          <w:sz w:val="44"/>
          <w:szCs w:val="44"/>
          <w:highlight w:val="none"/>
        </w:rPr>
      </w:pPr>
      <w:r>
        <w:rPr>
          <w:rFonts w:hint="eastAsia" w:ascii="黑体" w:hAnsi="黑体" w:eastAsia="黑体"/>
          <w:sz w:val="44"/>
          <w:szCs w:val="44"/>
          <w:highlight w:val="none"/>
        </w:rPr>
        <w:t>第三部分</w:t>
      </w:r>
    </w:p>
    <w:p>
      <w:pPr>
        <w:rPr>
          <w:rFonts w:ascii="黑体" w:hAnsi="黑体" w:eastAsia="黑体"/>
          <w:sz w:val="28"/>
          <w:szCs w:val="28"/>
          <w:highlight w:val="none"/>
        </w:rPr>
      </w:pPr>
      <w:r>
        <w:rPr>
          <w:rFonts w:hint="eastAsia" w:ascii="黑体" w:hAnsi="黑体" w:eastAsia="黑体"/>
          <w:sz w:val="28"/>
          <w:szCs w:val="28"/>
          <w:highlight w:val="none"/>
        </w:rPr>
        <w:t>服务具体要求：</w:t>
      </w:r>
    </w:p>
    <w:p>
      <w:pPr>
        <w:spacing w:line="360" w:lineRule="auto"/>
        <w:rPr>
          <w:rFonts w:asciiTheme="minorEastAsia" w:hAnsiTheme="minorEastAsia" w:eastAsiaTheme="minorEastAsia"/>
          <w:sz w:val="24"/>
          <w:highlight w:val="none"/>
        </w:rPr>
      </w:pPr>
      <w:r>
        <w:rPr>
          <w:rFonts w:hint="eastAsia" w:ascii="黑体" w:hAnsi="黑体" w:eastAsia="黑体"/>
          <w:sz w:val="28"/>
          <w:szCs w:val="28"/>
          <w:highlight w:val="none"/>
        </w:rPr>
        <w:t>1.派驻服务人员要求：</w:t>
      </w:r>
      <w:r>
        <w:rPr>
          <w:rFonts w:hint="eastAsia" w:asciiTheme="minorEastAsia" w:hAnsiTheme="minorEastAsia" w:eastAsiaTheme="minorEastAsia"/>
          <w:sz w:val="24"/>
          <w:highlight w:val="none"/>
        </w:rPr>
        <w:t>乙方派驻人员应确保其无不良犯罪记录和身体健康证明（需提供审查证明），无残疾等重大基础疾病和传染病，派驻人员性别：男性，年龄不得高于55周岁，学历要求初中及以上，有较好的理解能力和交流沟通能力。</w:t>
      </w:r>
    </w:p>
    <w:p>
      <w:pPr>
        <w:spacing w:line="360" w:lineRule="auto"/>
        <w:rPr>
          <w:rFonts w:ascii="黑体" w:hAnsi="黑体" w:eastAsia="黑体"/>
          <w:sz w:val="28"/>
          <w:szCs w:val="28"/>
          <w:highlight w:val="none"/>
        </w:rPr>
      </w:pPr>
      <w:r>
        <w:rPr>
          <w:rFonts w:hint="eastAsia" w:ascii="黑体" w:hAnsi="黑体" w:eastAsia="黑体"/>
          <w:sz w:val="28"/>
          <w:szCs w:val="28"/>
          <w:highlight w:val="none"/>
        </w:rPr>
        <w:t>2.安保服务装备要求：</w:t>
      </w:r>
      <w:r>
        <w:rPr>
          <w:rFonts w:hint="eastAsia" w:asciiTheme="minorEastAsia" w:hAnsiTheme="minorEastAsia" w:eastAsiaTheme="minorEastAsia"/>
          <w:sz w:val="24"/>
          <w:highlight w:val="none"/>
        </w:rPr>
        <w:t>乙方应为派驻的安保人员提供统一着装，无偿配备用于应对突发情况的安保器械（防暴叉、防爆盾、防爆手电等），并做好安全操作培训和安全保管。</w:t>
      </w:r>
    </w:p>
    <w:p>
      <w:pPr>
        <w:adjustRightInd w:val="0"/>
        <w:snapToGrid w:val="0"/>
        <w:spacing w:line="360" w:lineRule="auto"/>
        <w:rPr>
          <w:rFonts w:ascii="黑体" w:hAnsi="黑体" w:eastAsia="黑体"/>
          <w:sz w:val="28"/>
          <w:szCs w:val="28"/>
          <w:highlight w:val="none"/>
        </w:rPr>
      </w:pPr>
      <w:r>
        <w:rPr>
          <w:rFonts w:hint="eastAsia" w:ascii="黑体" w:hAnsi="黑体" w:eastAsia="黑体"/>
          <w:sz w:val="28"/>
          <w:szCs w:val="28"/>
          <w:highlight w:val="none"/>
        </w:rPr>
        <w:t>3. 安保人员职责</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1）严格遵守国家的法律法规，自觉遵守有关治安条例，熟悉公司的各项管理规定并严格执行。</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2）对进出物资和车辆必须凭证件及有效证明方可放行，并且做好登记。</w:t>
      </w:r>
    </w:p>
    <w:p>
      <w:pPr>
        <w:pStyle w:val="4"/>
        <w:ind w:firstLine="560" w:firstLineChars="200"/>
        <w:rPr>
          <w:rFonts w:hint="eastAsia" w:ascii="仿宋_GB2312" w:hAnsi="宋体" w:eastAsia="仿宋_GB2312" w:cs="Times New Roman"/>
          <w:kern w:val="2"/>
          <w:sz w:val="28"/>
          <w:szCs w:val="28"/>
          <w:highlight w:val="none"/>
          <w:lang w:val="en-US" w:eastAsia="zh-CN" w:bidi="ar-SA"/>
        </w:rPr>
      </w:pPr>
      <w:r>
        <w:rPr>
          <w:rFonts w:hint="eastAsia" w:ascii="仿宋_GB2312" w:hAnsi="宋体" w:eastAsia="仿宋_GB2312"/>
          <w:sz w:val="28"/>
          <w:szCs w:val="28"/>
          <w:highlight w:val="none"/>
        </w:rPr>
        <w:t>3）按作息时</w:t>
      </w:r>
      <w:r>
        <w:rPr>
          <w:rFonts w:hint="eastAsia" w:ascii="仿宋_GB2312" w:hAnsi="宋体" w:eastAsia="仿宋_GB2312" w:cs="Times New Roman"/>
          <w:kern w:val="2"/>
          <w:sz w:val="28"/>
          <w:szCs w:val="28"/>
          <w:highlight w:val="none"/>
          <w:lang w:val="en-US" w:eastAsia="zh-CN" w:bidi="ar-SA"/>
        </w:rPr>
        <w:t>间表执行做好开门制度，做好人员进出管控，无关人员严禁入内，来访人员应予登记。</w:t>
      </w:r>
    </w:p>
    <w:p>
      <w:pPr>
        <w:pStyle w:val="4"/>
        <w:ind w:firstLine="560" w:firstLineChars="200"/>
        <w:rPr>
          <w:rFonts w:hint="eastAsia" w:ascii="仿宋_GB2312" w:hAnsi="宋体" w:eastAsia="仿宋_GB2312" w:cs="Times New Roman"/>
          <w:kern w:val="2"/>
          <w:sz w:val="28"/>
          <w:szCs w:val="28"/>
          <w:highlight w:val="none"/>
          <w:lang w:val="en-US" w:eastAsia="zh-CN" w:bidi="ar-SA"/>
        </w:rPr>
      </w:pPr>
      <w:r>
        <w:rPr>
          <w:rFonts w:hint="eastAsia" w:ascii="仿宋_GB2312" w:hAnsi="宋体" w:eastAsia="仿宋_GB2312" w:cs="Times New Roman"/>
          <w:kern w:val="2"/>
          <w:sz w:val="28"/>
          <w:szCs w:val="28"/>
          <w:highlight w:val="none"/>
          <w:lang w:val="en-US" w:eastAsia="zh-CN" w:bidi="ar-SA"/>
        </w:rPr>
        <w:t>4）对外来办事人员热情接待，主动服务，耐心询问，及时及时了解来厂事由，并向公司对应部门或人员进行告知。</w:t>
      </w:r>
    </w:p>
    <w:p>
      <w:pPr>
        <w:adjustRightInd w:val="0"/>
        <w:snapToGrid w:val="0"/>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5）协助厂方落实好各项厂规厂纪，维护好厂方的财产安全，维护厂方的正常秩序。</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6）传达室内确保随时有人值班，绝不允许出现缺岗、误岗现象，若因特殊原因必须离开厂的，必须经厂方主管批准才能离厂。</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7）做好全天24小时公司巡视工作，防止偷盗、损坏、人身伤害等突发事件的发生，发现安全、消防等异常情况时，应及时向上级部门报告。</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lang w:val="en-US" w:eastAsia="zh-CN"/>
        </w:rPr>
        <w:t>8</w:t>
      </w:r>
      <w:r>
        <w:rPr>
          <w:rFonts w:hint="eastAsia" w:ascii="仿宋_GB2312" w:hAnsi="宋体" w:eastAsia="仿宋_GB2312"/>
          <w:sz w:val="28"/>
          <w:szCs w:val="28"/>
          <w:highlight w:val="none"/>
        </w:rPr>
        <w:t>）负责管理公司机动车和非机动车停放秩序。</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lang w:val="en-US" w:eastAsia="zh-CN"/>
        </w:rPr>
        <w:t>9</w:t>
      </w:r>
      <w:r>
        <w:rPr>
          <w:rFonts w:hint="eastAsia" w:ascii="仿宋_GB2312" w:hAnsi="宋体" w:eastAsia="仿宋_GB2312"/>
          <w:sz w:val="28"/>
          <w:szCs w:val="28"/>
          <w:highlight w:val="none"/>
        </w:rPr>
        <w:t>）负责报纸、信件等各类物品的收录工作。严格办理登记手续，对急件、汇款单等要妥善保管，并及时通知相关人员领取。</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0</w:t>
      </w:r>
      <w:r>
        <w:rPr>
          <w:rFonts w:hint="eastAsia" w:ascii="仿宋_GB2312" w:hAnsi="宋体" w:eastAsia="仿宋_GB2312"/>
          <w:sz w:val="28"/>
          <w:szCs w:val="28"/>
          <w:highlight w:val="none"/>
        </w:rPr>
        <w:t>）负责完成</w:t>
      </w:r>
      <w:r>
        <w:rPr>
          <w:rFonts w:hint="eastAsia" w:ascii="仿宋_GB2312" w:hAnsi="宋体" w:eastAsia="仿宋_GB2312"/>
          <w:sz w:val="28"/>
          <w:szCs w:val="28"/>
          <w:highlight w:val="none"/>
          <w:lang w:eastAsia="zh-CN"/>
        </w:rPr>
        <w:t>甲方</w:t>
      </w:r>
      <w:r>
        <w:rPr>
          <w:rFonts w:hint="eastAsia" w:ascii="仿宋_GB2312" w:hAnsi="宋体" w:eastAsia="仿宋_GB2312"/>
          <w:sz w:val="28"/>
          <w:szCs w:val="28"/>
          <w:highlight w:val="none"/>
        </w:rPr>
        <w:t>临时交办的其他工作。</w:t>
      </w:r>
    </w:p>
    <w:p>
      <w:pPr>
        <w:adjustRightInd w:val="0"/>
        <w:snapToGrid w:val="0"/>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1</w:t>
      </w:r>
      <w:r>
        <w:rPr>
          <w:rFonts w:hint="eastAsia" w:ascii="仿宋_GB2312" w:hAnsi="宋体" w:eastAsia="仿宋_GB2312"/>
          <w:sz w:val="28"/>
          <w:szCs w:val="28"/>
          <w:highlight w:val="none"/>
        </w:rPr>
        <w:t>）遵守国家及公司各项安全、环保、消防、职业健康法律法规及规章制度，履行岗位安全、环保、消防、职业健康职责，承担岗位安全、环保、消防、职业健康责任。</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2</w:t>
      </w:r>
      <w:r>
        <w:rPr>
          <w:rFonts w:hint="eastAsia" w:ascii="仿宋_GB2312" w:hAnsi="宋体" w:eastAsia="仿宋_GB2312"/>
          <w:sz w:val="28"/>
          <w:szCs w:val="28"/>
          <w:highlight w:val="none"/>
        </w:rPr>
        <w:t>）根据甲方要求做好责任区域内的卫生清扫工作。</w:t>
      </w: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rPr>
          <w:rFonts w:ascii="黑体" w:hAnsi="黑体" w:eastAsia="黑体"/>
          <w:sz w:val="28"/>
          <w:szCs w:val="28"/>
          <w:highlight w:val="none"/>
        </w:rPr>
      </w:pPr>
    </w:p>
    <w:p>
      <w:pPr>
        <w:ind w:firstLine="3300" w:firstLineChars="750"/>
        <w:rPr>
          <w:rFonts w:ascii="黑体" w:hAnsi="黑体" w:eastAsia="黑体"/>
          <w:sz w:val="44"/>
          <w:szCs w:val="44"/>
          <w:highlight w:val="none"/>
        </w:rPr>
      </w:pPr>
      <w:r>
        <w:rPr>
          <w:rFonts w:hint="eastAsia" w:ascii="黑体" w:hAnsi="黑体" w:eastAsia="黑体"/>
          <w:sz w:val="44"/>
          <w:szCs w:val="44"/>
          <w:highlight w:val="none"/>
        </w:rPr>
        <w:t>第三部分</w:t>
      </w:r>
    </w:p>
    <w:p>
      <w:pPr>
        <w:spacing w:line="360" w:lineRule="auto"/>
        <w:jc w:val="center"/>
        <w:rPr>
          <w:rFonts w:ascii="华文中宋" w:hAnsi="华文中宋" w:eastAsia="华文中宋"/>
          <w:b/>
          <w:sz w:val="72"/>
          <w:szCs w:val="72"/>
          <w:highlight w:val="none"/>
        </w:rPr>
      </w:pPr>
      <w:r>
        <w:rPr>
          <w:rFonts w:hint="eastAsia" w:ascii="华文中宋" w:hAnsi="华文中宋" w:eastAsia="华文中宋"/>
          <w:b/>
          <w:sz w:val="72"/>
          <w:szCs w:val="72"/>
          <w:highlight w:val="none"/>
        </w:rPr>
        <w:t>安 保 服 务 合 同 书</w:t>
      </w:r>
    </w:p>
    <w:p>
      <w:pPr>
        <w:pStyle w:val="36"/>
        <w:ind w:firstLine="5040" w:firstLineChars="2400"/>
        <w:rPr>
          <w:highlight w:val="none"/>
        </w:rPr>
      </w:pPr>
      <w:r>
        <w:rPr>
          <w:rFonts w:hint="eastAsia"/>
          <w:highlight w:val="none"/>
        </w:rPr>
        <w:t>合同编号：DYGM-WXDD-2023-40</w:t>
      </w:r>
    </w:p>
    <w:p>
      <w:pPr>
        <w:pStyle w:val="36"/>
        <w:rPr>
          <w:rFonts w:ascii="仿宋_GB2312" w:hAnsi="仿宋" w:eastAsia="仿宋_GB2312" w:cs="仿宋"/>
          <w:spacing w:val="-7"/>
          <w:sz w:val="28"/>
          <w:szCs w:val="28"/>
          <w:highlight w:val="none"/>
          <w:shd w:val="clear" w:color="auto" w:fill="FFFFFF"/>
        </w:rPr>
      </w:pPr>
    </w:p>
    <w:p>
      <w:pPr>
        <w:pStyle w:val="36"/>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委托单位（全称）：丹阳光明光电有限公司 （简称甲方）</w:t>
      </w:r>
    </w:p>
    <w:p>
      <w:pPr>
        <w:pStyle w:val="36"/>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地址：丹阳市开发区九曲路298号</w:t>
      </w:r>
      <w:r>
        <w:rPr>
          <w:rFonts w:hint="eastAsia" w:ascii="仿宋_GB2312" w:hAnsi="仿宋" w:eastAsia="仿宋_GB2312" w:cs="仿宋"/>
          <w:spacing w:val="-7"/>
          <w:sz w:val="28"/>
          <w:szCs w:val="28"/>
          <w:highlight w:val="none"/>
          <w:shd w:val="clear" w:color="auto" w:fill="FFFFFF"/>
        </w:rPr>
        <w:tab/>
      </w:r>
      <w:r>
        <w:rPr>
          <w:rFonts w:hint="eastAsia" w:ascii="仿宋_GB2312" w:hAnsi="仿宋" w:eastAsia="仿宋_GB2312" w:cs="仿宋"/>
          <w:spacing w:val="-7"/>
          <w:sz w:val="28"/>
          <w:szCs w:val="28"/>
          <w:highlight w:val="none"/>
          <w:shd w:val="clear" w:color="auto" w:fill="FFFFFF"/>
        </w:rPr>
        <w:tab/>
      </w:r>
    </w:p>
    <w:p>
      <w:pPr>
        <w:pStyle w:val="36"/>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受托单位（全称）：                     （简称乙方）</w:t>
      </w:r>
    </w:p>
    <w:p>
      <w:pPr>
        <w:pStyle w:val="36"/>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 xml:space="preserve">地址：   </w:t>
      </w:r>
    </w:p>
    <w:p>
      <w:pPr>
        <w:pStyle w:val="36"/>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依照《中华人民共和国政府民法典》及其他有关法律、行政法规，遵循平等、自愿、公平和诚实信用的原则，双方就 2023年度安保服务定点项目相关事项协商一致，达成如下合同条款：</w:t>
      </w:r>
    </w:p>
    <w:p>
      <w:pPr>
        <w:pStyle w:val="36"/>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一、费用及付款方式</w:t>
      </w:r>
    </w:p>
    <w:p>
      <w:pPr>
        <w:pStyle w:val="36"/>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1.1 甲方按月向乙方支付服务费，从上月26日至下月25日作为结算起止日期，甲方每月底前将结算单发送给乙方，乙方确认后，应在5个工作日内开具发票至甲方，款项应在收到增值税专用发票后十个工作日内支付。</w:t>
      </w:r>
    </w:p>
    <w:p>
      <w:pPr>
        <w:pStyle w:val="13"/>
        <w:shd w:val="clear" w:color="auto" w:fill="FFFFFF"/>
        <w:spacing w:line="360" w:lineRule="auto"/>
        <w:ind w:firstLine="532" w:firstLineChars="200"/>
        <w:rPr>
          <w:rFonts w:ascii="仿宋_GB2312" w:hAnsi="仿宋" w:eastAsia="仿宋_GB2312" w:cs="仿宋"/>
          <w:spacing w:val="-7"/>
          <w:sz w:val="28"/>
          <w:szCs w:val="28"/>
          <w:highlight w:val="none"/>
          <w:shd w:val="clear" w:color="auto" w:fill="FFFFFF"/>
          <w:lang w:eastAsia="zh-CN"/>
        </w:rPr>
      </w:pPr>
      <w:r>
        <w:rPr>
          <w:rFonts w:hint="eastAsia" w:ascii="仿宋_GB2312" w:hAnsi="仿宋" w:eastAsia="仿宋_GB2312" w:cs="仿宋"/>
          <w:spacing w:val="-7"/>
          <w:sz w:val="28"/>
          <w:szCs w:val="28"/>
          <w:highlight w:val="none"/>
          <w:shd w:val="clear" w:color="auto" w:fill="FFFFFF"/>
          <w:lang w:eastAsia="zh-CN"/>
        </w:rPr>
        <w:t>1.2</w:t>
      </w:r>
      <w:r>
        <w:rPr>
          <w:rFonts w:ascii="仿宋_GB2312" w:hAnsi="仿宋" w:eastAsia="仿宋_GB2312" w:cs="仿宋"/>
          <w:spacing w:val="-7"/>
          <w:sz w:val="28"/>
          <w:szCs w:val="28"/>
          <w:highlight w:val="none"/>
          <w:shd w:val="clear" w:color="auto" w:fill="FFFFFF"/>
          <w:lang w:eastAsia="zh-CN"/>
        </w:rPr>
        <w:t xml:space="preserve"> </w:t>
      </w:r>
      <w:r>
        <w:rPr>
          <w:rFonts w:hint="eastAsia" w:ascii="仿宋_GB2312" w:hAnsi="仿宋" w:eastAsia="仿宋_GB2312" w:cs="仿宋"/>
          <w:spacing w:val="-7"/>
          <w:sz w:val="28"/>
          <w:szCs w:val="28"/>
          <w:highlight w:val="none"/>
          <w:shd w:val="clear" w:color="auto" w:fill="FFFFFF"/>
          <w:lang w:eastAsia="zh-CN"/>
        </w:rPr>
        <w:t>乙方需按照甲方标准作业和配置要求，为甲方配置</w:t>
      </w:r>
      <w:r>
        <w:rPr>
          <w:rFonts w:ascii="仿宋_GB2312" w:hAnsi="仿宋" w:eastAsia="仿宋_GB2312" w:cs="仿宋"/>
          <w:b/>
          <w:spacing w:val="-7"/>
          <w:sz w:val="28"/>
          <w:szCs w:val="28"/>
          <w:highlight w:val="none"/>
          <w:u w:val="single"/>
          <w:shd w:val="clear" w:color="auto" w:fill="FFFFFF"/>
          <w:lang w:eastAsia="zh-CN"/>
        </w:rPr>
        <w:t xml:space="preserve"> </w:t>
      </w:r>
      <w:r>
        <w:rPr>
          <w:rFonts w:hint="eastAsia" w:ascii="仿宋_GB2312" w:hAnsi="仿宋" w:eastAsia="仿宋_GB2312" w:cs="仿宋"/>
          <w:b/>
          <w:spacing w:val="-7"/>
          <w:sz w:val="28"/>
          <w:szCs w:val="28"/>
          <w:highlight w:val="none"/>
          <w:u w:val="single"/>
          <w:shd w:val="clear" w:color="auto" w:fill="FFFFFF"/>
          <w:lang w:eastAsia="zh-CN"/>
        </w:rPr>
        <w:t xml:space="preserve">  </w:t>
      </w:r>
      <w:r>
        <w:rPr>
          <w:rFonts w:ascii="仿宋_GB2312" w:hAnsi="仿宋" w:eastAsia="仿宋_GB2312" w:cs="仿宋"/>
          <w:b/>
          <w:spacing w:val="-7"/>
          <w:sz w:val="28"/>
          <w:szCs w:val="28"/>
          <w:highlight w:val="none"/>
          <w:u w:val="single"/>
          <w:shd w:val="clear" w:color="auto" w:fill="FFFFFF"/>
          <w:lang w:eastAsia="zh-CN"/>
        </w:rPr>
        <w:t xml:space="preserve"> </w:t>
      </w:r>
      <w:r>
        <w:rPr>
          <w:rFonts w:hint="eastAsia" w:ascii="仿宋_GB2312" w:hAnsi="仿宋" w:eastAsia="仿宋_GB2312" w:cs="仿宋"/>
          <w:b/>
          <w:spacing w:val="-7"/>
          <w:sz w:val="28"/>
          <w:szCs w:val="28"/>
          <w:highlight w:val="none"/>
          <w:shd w:val="clear" w:color="auto" w:fill="FFFFFF"/>
          <w:lang w:eastAsia="zh-CN"/>
        </w:rPr>
        <w:t>名普通</w:t>
      </w:r>
      <w:r>
        <w:rPr>
          <w:rFonts w:hint="eastAsia" w:ascii="仿宋_GB2312" w:hAnsi="仿宋" w:eastAsia="仿宋_GB2312" w:cs="仿宋"/>
          <w:spacing w:val="-7"/>
          <w:sz w:val="28"/>
          <w:szCs w:val="28"/>
          <w:highlight w:val="none"/>
          <w:shd w:val="clear" w:color="auto" w:fill="FFFFFF"/>
          <w:lang w:eastAsia="zh-CN"/>
        </w:rPr>
        <w:t>安保人员，</w:t>
      </w:r>
      <w:r>
        <w:rPr>
          <w:rFonts w:ascii="仿宋_GB2312" w:hAnsi="仿宋" w:eastAsia="仿宋_GB2312" w:cs="仿宋"/>
          <w:b/>
          <w:spacing w:val="-7"/>
          <w:sz w:val="28"/>
          <w:szCs w:val="28"/>
          <w:highlight w:val="none"/>
          <w:shd w:val="clear" w:color="auto" w:fill="FFFFFF"/>
          <w:lang w:eastAsia="zh-CN"/>
        </w:rPr>
        <w:t xml:space="preserve">  </w:t>
      </w:r>
      <w:r>
        <w:rPr>
          <w:rFonts w:hint="eastAsia" w:ascii="仿宋_GB2312" w:hAnsi="仿宋" w:eastAsia="仿宋_GB2312" w:cs="仿宋"/>
          <w:spacing w:val="-7"/>
          <w:sz w:val="28"/>
          <w:szCs w:val="28"/>
          <w:highlight w:val="none"/>
          <w:shd w:val="clear" w:color="auto" w:fill="FFFFFF"/>
          <w:lang w:eastAsia="zh-CN"/>
        </w:rPr>
        <w:t>完成甲方要求的工作任务。如甲方人员配置变动，将按报价金额对安保劳务费进行增减。</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费用构成：</w:t>
      </w:r>
    </w:p>
    <w:p>
      <w:pPr>
        <w:adjustRightInd w:val="0"/>
        <w:snapToGrid w:val="0"/>
        <w:spacing w:line="360" w:lineRule="auto"/>
        <w:ind w:firstLine="280" w:firstLineChars="100"/>
        <w:rPr>
          <w:rFonts w:ascii="仿宋_GB2312" w:hAnsi="宋体" w:eastAsia="仿宋_GB2312"/>
          <w:sz w:val="28"/>
          <w:szCs w:val="28"/>
          <w:highlight w:val="none"/>
        </w:rPr>
      </w:pPr>
      <w:r>
        <w:rPr>
          <w:rFonts w:hint="eastAsia" w:ascii="仿宋_GB2312" w:hAnsi="宋体" w:eastAsia="仿宋_GB2312"/>
          <w:sz w:val="28"/>
          <w:szCs w:val="28"/>
          <w:highlight w:val="none"/>
        </w:rPr>
        <w:t>（1）普通安保劳务费</w:t>
      </w:r>
    </w:p>
    <w:p>
      <w:pPr>
        <w:adjustRightInd w:val="0"/>
        <w:snapToGrid w:val="0"/>
        <w:spacing w:line="360" w:lineRule="auto"/>
        <w:ind w:left="16" w:leftChars="8" w:firstLine="537" w:firstLineChars="192"/>
        <w:rPr>
          <w:rFonts w:ascii="仿宋_GB2312" w:hAnsi="宋体" w:eastAsia="仿宋_GB2312"/>
          <w:sz w:val="28"/>
          <w:szCs w:val="28"/>
          <w:highlight w:val="none"/>
        </w:rPr>
      </w:pPr>
      <w:r>
        <w:rPr>
          <w:rFonts w:hint="eastAsia" w:ascii="仿宋_GB2312" w:hAnsi="宋体" w:eastAsia="仿宋_GB2312"/>
          <w:sz w:val="28"/>
          <w:szCs w:val="28"/>
          <w:highlight w:val="none"/>
        </w:rPr>
        <w:t>①甲方按月向乙方支付安保劳务费，标准为每月</w:t>
      </w:r>
      <w:r>
        <w:rPr>
          <w:rFonts w:hint="eastAsia" w:ascii="仿宋_GB2312" w:hAnsi="宋体" w:eastAsia="仿宋_GB2312"/>
          <w:b/>
          <w:sz w:val="28"/>
          <w:szCs w:val="28"/>
          <w:highlight w:val="none"/>
          <w:u w:val="single"/>
        </w:rPr>
        <w:t xml:space="preserve">   </w:t>
      </w:r>
      <w:r>
        <w:rPr>
          <w:rFonts w:hint="eastAsia" w:ascii="仿宋_GB2312" w:hAnsi="宋体" w:eastAsia="仿宋_GB2312"/>
          <w:b/>
          <w:sz w:val="28"/>
          <w:szCs w:val="28"/>
          <w:highlight w:val="none"/>
        </w:rPr>
        <w:t>元，</w:t>
      </w:r>
      <w:r>
        <w:rPr>
          <w:rFonts w:hint="eastAsia" w:ascii="仿宋_GB2312" w:hAnsi="仿宋" w:eastAsia="仿宋_GB2312" w:cs="仿宋"/>
          <w:spacing w:val="-7"/>
          <w:kern w:val="0"/>
          <w:sz w:val="28"/>
          <w:szCs w:val="28"/>
          <w:highlight w:val="none"/>
          <w:shd w:val="clear" w:color="auto" w:fill="FFFFFF"/>
        </w:rPr>
        <w:t>大写：</w:t>
      </w:r>
      <w:r>
        <w:rPr>
          <w:rFonts w:hint="eastAsia" w:ascii="仿宋_GB2312" w:hAnsi="仿宋" w:eastAsia="仿宋_GB2312" w:cs="仿宋"/>
          <w:spacing w:val="-7"/>
          <w:kern w:val="0"/>
          <w:sz w:val="28"/>
          <w:szCs w:val="28"/>
          <w:highlight w:val="none"/>
          <w:u w:val="single"/>
          <w:shd w:val="clear" w:color="auto" w:fill="FFFFFF"/>
        </w:rPr>
        <w:t xml:space="preserve">            </w:t>
      </w:r>
      <w:r>
        <w:rPr>
          <w:rFonts w:hint="eastAsia" w:ascii="仿宋_GB2312" w:hAnsi="宋体" w:eastAsia="仿宋_GB2312"/>
          <w:b/>
          <w:sz w:val="28"/>
          <w:szCs w:val="28"/>
          <w:highlight w:val="none"/>
        </w:rPr>
        <w:t>。</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eastAsia="仿宋_GB2312"/>
          <w:sz w:val="28"/>
          <w:szCs w:val="28"/>
          <w:highlight w:val="none"/>
        </w:rPr>
        <w:t>本合同所涉及</w:t>
      </w:r>
      <w:r>
        <w:rPr>
          <w:rFonts w:hint="eastAsia" w:ascii="仿宋_GB2312" w:hAnsi="宋体" w:eastAsia="仿宋_GB2312"/>
          <w:sz w:val="28"/>
          <w:szCs w:val="28"/>
          <w:highlight w:val="none"/>
        </w:rPr>
        <w:t>金额为含税总金额。</w:t>
      </w:r>
    </w:p>
    <w:p>
      <w:pPr>
        <w:tabs>
          <w:tab w:val="left" w:pos="900"/>
        </w:tabs>
        <w:adjustRightInd w:val="0"/>
        <w:snapToGrid w:val="0"/>
        <w:spacing w:line="360" w:lineRule="auto"/>
        <w:ind w:left="56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考核与实际方式</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每月实际支付劳务费=总费用*绩效系数（见附件1考核表），其中：</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服务不满一月的，当月实际支付服务费用=实际服务天数/当月天数*月度应支付服务费用进行计算并支付。</w:t>
      </w:r>
    </w:p>
    <w:p>
      <w:pPr>
        <w:tabs>
          <w:tab w:val="left" w:pos="54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乙方指定收款</w:t>
      </w:r>
      <w:r>
        <w:rPr>
          <w:rFonts w:hint="eastAsia" w:ascii="仿宋_GB2312" w:eastAsia="仿宋_GB2312"/>
          <w:sz w:val="28"/>
          <w:szCs w:val="28"/>
          <w:highlight w:val="none"/>
        </w:rPr>
        <w:t>账户如下：</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 xml:space="preserve">乙方开户名称： </w:t>
      </w:r>
    </w:p>
    <w:p>
      <w:pPr>
        <w:adjustRightInd w:val="0"/>
        <w:snapToGrid w:val="0"/>
        <w:spacing w:line="360" w:lineRule="auto"/>
        <w:ind w:firstLine="560" w:firstLineChars="200"/>
        <w:rPr>
          <w:rFonts w:ascii="仿宋_GB2312" w:eastAsia="仿宋_GB2312"/>
          <w:bCs/>
          <w:sz w:val="28"/>
          <w:szCs w:val="28"/>
          <w:highlight w:val="none"/>
        </w:rPr>
      </w:pPr>
      <w:r>
        <w:rPr>
          <w:rFonts w:hint="eastAsia" w:ascii="仿宋_GB2312" w:eastAsia="仿宋_GB2312"/>
          <w:bCs/>
          <w:sz w:val="28"/>
          <w:szCs w:val="28"/>
          <w:highlight w:val="none"/>
        </w:rPr>
        <w:t xml:space="preserve">乙方开户银行： </w:t>
      </w:r>
    </w:p>
    <w:p>
      <w:pPr>
        <w:adjustRightInd w:val="0"/>
        <w:snapToGrid w:val="0"/>
        <w:spacing w:line="360" w:lineRule="auto"/>
        <w:ind w:firstLine="560" w:firstLineChars="200"/>
        <w:rPr>
          <w:rFonts w:ascii="仿宋_GB2312" w:eastAsia="仿宋_GB2312"/>
          <w:bCs/>
          <w:sz w:val="28"/>
          <w:szCs w:val="28"/>
          <w:highlight w:val="none"/>
        </w:rPr>
      </w:pPr>
      <w:r>
        <w:rPr>
          <w:rFonts w:hint="eastAsia" w:ascii="仿宋_GB2312" w:eastAsia="仿宋_GB2312"/>
          <w:bCs/>
          <w:sz w:val="28"/>
          <w:szCs w:val="28"/>
          <w:highlight w:val="none"/>
        </w:rPr>
        <w:t>乙方收款帐号：</w:t>
      </w:r>
      <w:r>
        <w:rPr>
          <w:rFonts w:ascii="仿宋_GB2312" w:eastAsia="仿宋_GB2312"/>
          <w:bCs/>
          <w:sz w:val="28"/>
          <w:szCs w:val="28"/>
          <w:highlight w:val="none"/>
        </w:rPr>
        <w:t xml:space="preserve"> </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二、</w:t>
      </w:r>
      <w:r>
        <w:rPr>
          <w:rFonts w:hint="eastAsia" w:ascii="仿宋_GB2312" w:hAnsi="宋体" w:eastAsia="仿宋_GB2312"/>
          <w:b/>
          <w:sz w:val="28"/>
          <w:szCs w:val="28"/>
          <w:highlight w:val="none"/>
        </w:rPr>
        <w:t>甲方权利和义务</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2.1 合同签订后，乙方按照甲方要求提供服务，甲方提供必要的基础设施和条件。</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2.2 乙方负责按照甲方提出的服务标准履行服务，乙方相关人员在进行服务或使用设施时要遵守甲方的日常的各项管理规定，服务人员及设备应按照相关方管理要求履行责任。</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2.3 甲方有权对乙方工作人员执勤情况进行检查、监督和业务指导，若有不称职的乙方工作人员经教育不改者，甲方有权要求调换，乙方应保持合同总人数不变。</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2.4 甲方如果对乙方的服务不满意可向乙方的管理人员投诉或提出意见，乙方应对合理意见接受并及时改善服务。</w:t>
      </w:r>
    </w:p>
    <w:p>
      <w:pPr>
        <w:adjustRightInd w:val="0"/>
        <w:snapToGrid w:val="0"/>
        <w:spacing w:line="360" w:lineRule="auto"/>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2.5 对于甲方清退的乙方</w:t>
      </w:r>
      <w:r>
        <w:rPr>
          <w:rFonts w:hint="eastAsia" w:ascii="仿宋_GB2312" w:hAnsi="宋体" w:eastAsia="仿宋_GB2312"/>
          <w:bCs/>
          <w:sz w:val="28"/>
          <w:szCs w:val="28"/>
          <w:highlight w:val="none"/>
        </w:rPr>
        <w:t>工作</w:t>
      </w:r>
      <w:r>
        <w:rPr>
          <w:rFonts w:hint="eastAsia" w:ascii="仿宋_GB2312" w:hAnsi="仿宋" w:eastAsia="仿宋_GB2312" w:cs="仿宋"/>
          <w:spacing w:val="-7"/>
          <w:sz w:val="28"/>
          <w:szCs w:val="28"/>
          <w:highlight w:val="none"/>
          <w:shd w:val="clear" w:color="auto" w:fill="FFFFFF"/>
        </w:rPr>
        <w:t>人员，甲方不承担向乙方</w:t>
      </w:r>
      <w:r>
        <w:rPr>
          <w:rFonts w:hint="eastAsia" w:ascii="仿宋_GB2312" w:hAnsi="宋体" w:eastAsia="仿宋_GB2312"/>
          <w:bCs/>
          <w:sz w:val="28"/>
          <w:szCs w:val="28"/>
          <w:highlight w:val="none"/>
        </w:rPr>
        <w:t>工作</w:t>
      </w:r>
      <w:r>
        <w:rPr>
          <w:rFonts w:hint="eastAsia" w:ascii="仿宋_GB2312" w:hAnsi="仿宋" w:eastAsia="仿宋_GB2312" w:cs="仿宋"/>
          <w:spacing w:val="-7"/>
          <w:sz w:val="28"/>
          <w:szCs w:val="28"/>
          <w:highlight w:val="none"/>
          <w:shd w:val="clear" w:color="auto" w:fill="FFFFFF"/>
        </w:rPr>
        <w:t>人员支付经济补偿金的责任，由乙方负责并处理相关事宜。</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2.6 甲方有权要求乙方及其人员保守甲方的商业秘密，乙方及其人员在履行合同过程中，对所知悉的甲方的所有商业秘密均负有保密义务，该保密义务不受本合同有效期限限制而持续有效。</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2.7  在服务期间，若乙方在服务过程中由如下情形的，甲方除要求乙方进行赔偿，有权单方面解除合同，并保留追究乙方法律责任的权利.</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1.乙方在服务期间由于履职不到位造成甲方财物损失（偷盗、损坏等）的；</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2.乙方在服务期间由于履职不到位造成甲方人员受伤的；</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3.乙方在服务期间监守自盗，泄漏甲方公司秘密的；</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三、乙方权利和义务</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3.1 由乙方根据甲方的工作需要配置相应人数的工作人员，达到维护甲方正常工作秩序和保证甲方财产及人员安全等安保工作。乙方应将工作人员的基本情况（包括但不限于姓名、年龄、工作简历、联系方式等信息）以书面方式提交给甲方。</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执勤地址：甲方的厂区</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执勤时间：24小时值班</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执勤范围：具体执勤点及范围由甲方确定。</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3.</w:t>
      </w: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职责范围及要求：</w:t>
      </w:r>
    </w:p>
    <w:p>
      <w:pPr>
        <w:tabs>
          <w:tab w:val="left" w:pos="417"/>
        </w:tabs>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普通安保人员职责：</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1）严格遵守国家的法律法规，自觉遵守有关治安条例，熟悉公司的各项管理规定并严格执行。</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2）对进出物资和车辆必须凭证件及有效证明方可放行，并且做好登记。</w:t>
      </w:r>
    </w:p>
    <w:p>
      <w:pPr>
        <w:pStyle w:val="4"/>
        <w:ind w:firstLine="560" w:firstLineChars="200"/>
        <w:rPr>
          <w:rFonts w:hint="eastAsia" w:ascii="仿宋_GB2312" w:hAnsi="宋体" w:eastAsia="仿宋_GB2312" w:cs="Times New Roman"/>
          <w:kern w:val="2"/>
          <w:sz w:val="28"/>
          <w:szCs w:val="28"/>
          <w:highlight w:val="none"/>
          <w:lang w:val="en-US" w:eastAsia="zh-CN" w:bidi="ar-SA"/>
        </w:rPr>
      </w:pPr>
      <w:r>
        <w:rPr>
          <w:rFonts w:hint="eastAsia" w:ascii="仿宋_GB2312" w:hAnsi="宋体" w:eastAsia="仿宋_GB2312"/>
          <w:sz w:val="28"/>
          <w:szCs w:val="28"/>
          <w:highlight w:val="none"/>
        </w:rPr>
        <w:t>3）按作息时</w:t>
      </w:r>
      <w:r>
        <w:rPr>
          <w:rFonts w:hint="eastAsia" w:ascii="仿宋_GB2312" w:hAnsi="宋体" w:eastAsia="仿宋_GB2312" w:cs="Times New Roman"/>
          <w:kern w:val="2"/>
          <w:sz w:val="28"/>
          <w:szCs w:val="28"/>
          <w:highlight w:val="none"/>
          <w:lang w:val="en-US" w:eastAsia="zh-CN" w:bidi="ar-SA"/>
        </w:rPr>
        <w:t>间表执行做好开门制度，做好人员进出管控，无关人员严禁入内，来访人员应予登记。</w:t>
      </w:r>
    </w:p>
    <w:p>
      <w:pPr>
        <w:pStyle w:val="4"/>
        <w:ind w:firstLine="560" w:firstLineChars="200"/>
        <w:rPr>
          <w:rFonts w:hint="eastAsia" w:ascii="仿宋_GB2312" w:hAnsi="宋体" w:eastAsia="仿宋_GB2312" w:cs="Times New Roman"/>
          <w:kern w:val="2"/>
          <w:sz w:val="28"/>
          <w:szCs w:val="28"/>
          <w:highlight w:val="none"/>
          <w:lang w:val="en-US" w:eastAsia="zh-CN" w:bidi="ar-SA"/>
        </w:rPr>
      </w:pPr>
      <w:r>
        <w:rPr>
          <w:rFonts w:hint="eastAsia" w:ascii="仿宋_GB2312" w:hAnsi="宋体" w:eastAsia="仿宋_GB2312" w:cs="Times New Roman"/>
          <w:kern w:val="2"/>
          <w:sz w:val="28"/>
          <w:szCs w:val="28"/>
          <w:highlight w:val="none"/>
          <w:lang w:val="en-US" w:eastAsia="zh-CN" w:bidi="ar-SA"/>
        </w:rPr>
        <w:t>4）对外来办事人员热情接待，主动服务，耐心询问，及时及时了解来厂事由，并向公司对应部门或人员进行告知。</w:t>
      </w:r>
    </w:p>
    <w:p>
      <w:pPr>
        <w:adjustRightInd w:val="0"/>
        <w:snapToGrid w:val="0"/>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5）协助厂方落实好各项厂规厂纪，维护好厂方的财产安全，维护厂方的正常秩序。</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6）传达室内确保随时有人值班，绝不允许出现缺岗、误岗现象，若因特殊原因必须离开厂的，必须经厂方主管批准才能离厂。</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7）做好全天24小时公司巡视工作，防止偷盗、损坏、人身伤害等突发事件的发生，发现安全、消防等异常情况时，应及时向上级部门报告。</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lang w:val="en-US" w:eastAsia="zh-CN"/>
        </w:rPr>
        <w:t>8</w:t>
      </w:r>
      <w:r>
        <w:rPr>
          <w:rFonts w:hint="eastAsia" w:ascii="仿宋_GB2312" w:hAnsi="宋体" w:eastAsia="仿宋_GB2312"/>
          <w:sz w:val="28"/>
          <w:szCs w:val="28"/>
          <w:highlight w:val="none"/>
        </w:rPr>
        <w:t>）负责管理公司机动车和非机动车停放秩序。</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lang w:val="en-US" w:eastAsia="zh-CN"/>
        </w:rPr>
        <w:t>9</w:t>
      </w:r>
      <w:r>
        <w:rPr>
          <w:rFonts w:hint="eastAsia" w:ascii="仿宋_GB2312" w:hAnsi="宋体" w:eastAsia="仿宋_GB2312"/>
          <w:sz w:val="28"/>
          <w:szCs w:val="28"/>
          <w:highlight w:val="none"/>
        </w:rPr>
        <w:t>）负责报纸、信件等各类物品的收录工作。严格办理登记手续，对急件、汇款单等要妥善保管，并及时通知相关人员领取。</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0</w:t>
      </w:r>
      <w:r>
        <w:rPr>
          <w:rFonts w:hint="eastAsia" w:ascii="仿宋_GB2312" w:hAnsi="宋体" w:eastAsia="仿宋_GB2312"/>
          <w:sz w:val="28"/>
          <w:szCs w:val="28"/>
          <w:highlight w:val="none"/>
        </w:rPr>
        <w:t>）负责完成</w:t>
      </w:r>
      <w:r>
        <w:rPr>
          <w:rFonts w:hint="eastAsia" w:ascii="仿宋_GB2312" w:hAnsi="宋体" w:eastAsia="仿宋_GB2312"/>
          <w:sz w:val="28"/>
          <w:szCs w:val="28"/>
          <w:highlight w:val="none"/>
          <w:lang w:eastAsia="zh-CN"/>
        </w:rPr>
        <w:t>甲方</w:t>
      </w:r>
      <w:r>
        <w:rPr>
          <w:rFonts w:hint="eastAsia" w:ascii="仿宋_GB2312" w:hAnsi="宋体" w:eastAsia="仿宋_GB2312"/>
          <w:sz w:val="28"/>
          <w:szCs w:val="28"/>
          <w:highlight w:val="none"/>
        </w:rPr>
        <w:t>临时交办的其他工作。</w:t>
      </w:r>
    </w:p>
    <w:p>
      <w:pPr>
        <w:adjustRightInd w:val="0"/>
        <w:snapToGrid w:val="0"/>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1</w:t>
      </w:r>
      <w:r>
        <w:rPr>
          <w:rFonts w:hint="eastAsia" w:ascii="仿宋_GB2312" w:hAnsi="宋体" w:eastAsia="仿宋_GB2312"/>
          <w:sz w:val="28"/>
          <w:szCs w:val="28"/>
          <w:highlight w:val="none"/>
        </w:rPr>
        <w:t>）遵守国家及公司各项安全、环保、消防、职业健康法律法规及规章制度，履行岗位安全、环保、消防、职业健康职责，承担岗位安全、环保、消防、职业健康责任。</w:t>
      </w:r>
    </w:p>
    <w:p>
      <w:pPr>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1</w:t>
      </w:r>
      <w:r>
        <w:rPr>
          <w:rFonts w:hint="eastAsia" w:ascii="仿宋_GB2312" w:hAnsi="宋体" w:eastAsia="仿宋_GB2312"/>
          <w:sz w:val="28"/>
          <w:szCs w:val="28"/>
          <w:highlight w:val="none"/>
          <w:lang w:val="en-US" w:eastAsia="zh-CN"/>
        </w:rPr>
        <w:t>2</w:t>
      </w:r>
      <w:r>
        <w:rPr>
          <w:rFonts w:hint="eastAsia" w:ascii="仿宋_GB2312" w:hAnsi="宋体" w:eastAsia="仿宋_GB2312"/>
          <w:sz w:val="28"/>
          <w:szCs w:val="28"/>
          <w:highlight w:val="none"/>
        </w:rPr>
        <w:t>）根据甲方要求做好责任区域内的卫生清扫工作。</w:t>
      </w:r>
    </w:p>
    <w:p>
      <w:pPr>
        <w:tabs>
          <w:tab w:val="left" w:pos="198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3.3  乙方派出的工作人员，原则上只履行本合同规定的职责，不承担合同规定之外的任务。若甲方因情况特殊确需要乙方工作人员承担合同规定外的其他任务时，必须事先同乙方协商。</w:t>
      </w:r>
    </w:p>
    <w:p>
      <w:pPr>
        <w:adjustRightInd w:val="0"/>
        <w:snapToGrid w:val="0"/>
        <w:spacing w:line="360" w:lineRule="auto"/>
        <w:ind w:firstLine="560" w:firstLineChars="200"/>
        <w:rPr>
          <w:rFonts w:ascii="仿宋_GB2312" w:hAnsi="宋体" w:eastAsia="仿宋_GB2312"/>
          <w:bCs/>
          <w:sz w:val="28"/>
          <w:szCs w:val="28"/>
          <w:highlight w:val="none"/>
        </w:rPr>
      </w:pPr>
      <w:r>
        <w:rPr>
          <w:rFonts w:hint="eastAsia" w:ascii="仿宋_GB2312" w:hAnsi="宋体" w:eastAsia="仿宋_GB2312"/>
          <w:bCs/>
          <w:sz w:val="28"/>
          <w:szCs w:val="28"/>
          <w:highlight w:val="none"/>
        </w:rPr>
        <w:t>3.4 乙方每月对乙方在甲方的执勤的查勤应不少于一次；对甲方提出的合理要求，必须及时处理，对乙方在甲方执勤所发生的问题，乙方管理人员必须在30分钟内到达现场。对甲方提出更换不合格的人员，乙方应在24小时内调换。若遇特殊情况，经甲方同意后，调换时间可适当延长，但不得超过3天。</w:t>
      </w:r>
    </w:p>
    <w:p>
      <w:pPr>
        <w:adjustRightInd w:val="0"/>
        <w:snapToGrid w:val="0"/>
        <w:spacing w:line="360" w:lineRule="auto"/>
        <w:ind w:firstLine="560" w:firstLineChars="200"/>
        <w:rPr>
          <w:rFonts w:ascii="仿宋_GB2312" w:hAnsi="宋体" w:eastAsia="仿宋_GB2312"/>
          <w:bCs/>
          <w:sz w:val="28"/>
          <w:szCs w:val="28"/>
          <w:highlight w:val="none"/>
        </w:rPr>
      </w:pPr>
      <w:r>
        <w:rPr>
          <w:rFonts w:hint="eastAsia" w:ascii="仿宋_GB2312" w:hAnsi="宋体" w:eastAsia="仿宋_GB2312"/>
          <w:bCs/>
          <w:sz w:val="28"/>
          <w:szCs w:val="28"/>
          <w:highlight w:val="none"/>
        </w:rPr>
        <w:t>3.5  乙方保证为其工作人员无偿配备统一的保安服装(无偿配备用于应对突发情况的安保器械（防暴叉、防爆盾、防爆手电等）。本合同终止时，乙方提供的服装、胶木警棍等归乙方所有，并由乙方自行负责收回。</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hAnsi="宋体" w:eastAsia="仿宋_GB2312"/>
          <w:bCs/>
          <w:sz w:val="28"/>
          <w:szCs w:val="28"/>
          <w:highlight w:val="none"/>
        </w:rPr>
        <w:t>3.6 乙方派驻的工作人员需为乙方的员工，乙方需依法为工作人员购买社会保险、人身意</w:t>
      </w:r>
      <w:r>
        <w:rPr>
          <w:rFonts w:hint="eastAsia" w:ascii="仿宋_GB2312" w:eastAsia="仿宋_GB2312"/>
          <w:sz w:val="28"/>
          <w:szCs w:val="28"/>
          <w:highlight w:val="none"/>
        </w:rPr>
        <w:t>外伤害综合险、办理劳动用工关系和暂住证（如需）等，乙方工作人员如因工造成伤亡，由乙方单独负责处理善后事宜，甲方予以必要的配合。但乙方工作人员违反甲方或乙方规章制度，以及乙方工作人员违法造成甲方人员伤亡或财产损失，应由乙方单独负责处理并承担赔偿责任。</w:t>
      </w:r>
    </w:p>
    <w:p>
      <w:pPr>
        <w:tabs>
          <w:tab w:val="left" w:pos="900"/>
        </w:tabs>
        <w:adjustRightInd w:val="0"/>
        <w:snapToGrid w:val="0"/>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四  违约责任</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4.1  乙方应承担服务过错给乙方造成的一切损失，包括但不限于赔偿金、和解金、行政罚金、律师费、诉讼费以及处理该争议的必要差旅费。</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4</w:t>
      </w:r>
      <w:r>
        <w:rPr>
          <w:rFonts w:ascii="仿宋_GB2312" w:eastAsia="仿宋_GB2312"/>
          <w:sz w:val="28"/>
          <w:szCs w:val="28"/>
          <w:highlight w:val="none"/>
        </w:rPr>
        <w:t>.</w:t>
      </w:r>
      <w:r>
        <w:rPr>
          <w:rFonts w:hint="eastAsia" w:ascii="仿宋_GB2312" w:eastAsia="仿宋_GB2312"/>
          <w:sz w:val="28"/>
          <w:szCs w:val="28"/>
          <w:highlight w:val="none"/>
        </w:rPr>
        <w:t>2</w:t>
      </w:r>
      <w:r>
        <w:rPr>
          <w:rFonts w:ascii="仿宋_GB2312" w:eastAsia="仿宋_GB2312"/>
          <w:sz w:val="28"/>
          <w:szCs w:val="28"/>
          <w:highlight w:val="none"/>
        </w:rPr>
        <w:t xml:space="preserve"> </w:t>
      </w:r>
      <w:r>
        <w:rPr>
          <w:rFonts w:hint="eastAsia" w:ascii="仿宋_GB2312" w:eastAsia="仿宋_GB2312"/>
          <w:sz w:val="28"/>
          <w:szCs w:val="28"/>
          <w:highlight w:val="none"/>
        </w:rPr>
        <w:t xml:space="preserve"> 甲方有权随时检查乙方提供的安保服务工作，若发现下列任一情形的，甲方有权单方解除本合同不承担违约责任：</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（1）甲方发现乙方未能安排足额工作人员在岗，且一个月内累计达到三次的；</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（2）因乙方工作人员工作失职造成甲方经济损失，累计达到人民</w:t>
      </w:r>
      <w:r>
        <w:rPr>
          <w:rFonts w:hint="eastAsia" w:ascii="仿宋_GB2312" w:eastAsia="仿宋_GB2312"/>
          <w:color w:val="FF0000"/>
          <w:sz w:val="28"/>
          <w:szCs w:val="28"/>
          <w:highlight w:val="none"/>
        </w:rPr>
        <w:t>币3000</w:t>
      </w:r>
      <w:r>
        <w:rPr>
          <w:rFonts w:hint="eastAsia" w:ascii="仿宋_GB2312" w:eastAsia="仿宋_GB2312"/>
          <w:sz w:val="28"/>
          <w:szCs w:val="28"/>
          <w:highlight w:val="none"/>
        </w:rPr>
        <w:t>元的；</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（3）甲方有合理理由和证据证明乙方无法继续提供有效安保服务的其它情形。</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甲方解除本合同，不影响乙方应承担的各项责任。</w:t>
      </w:r>
    </w:p>
    <w:p>
      <w:pPr>
        <w:numPr>
          <w:ilvl w:val="0"/>
          <w:numId w:val="1"/>
        </w:num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甲方检查：乙方与其员工签订的《劳动合同》、乙方为其员工缴纳社保费用的保险缴费明细或等值证明、其员工的体检证明及健康档案、工资签字明细等。乙方应在本合同签订后或/和按约定或法定生成前述检查内容时的十五个工作日内将前述检查内容向甲方备案。</w:t>
      </w:r>
    </w:p>
    <w:p>
      <w:pPr>
        <w:numPr>
          <w:ilvl w:val="0"/>
          <w:numId w:val="1"/>
        </w:num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如因乙方原因造成本合同不能继续履行的，甲方有权提前解除本合同和要求乙方承担违约责任。</w:t>
      </w:r>
    </w:p>
    <w:p>
      <w:pPr>
        <w:adjustRightInd w:val="0"/>
        <w:snapToGrid w:val="0"/>
        <w:spacing w:line="360" w:lineRule="auto"/>
        <w:ind w:firstLine="560" w:firstLineChars="200"/>
        <w:rPr>
          <w:rFonts w:ascii="仿宋_GB2312" w:eastAsia="仿宋_GB2312"/>
          <w:b/>
          <w:sz w:val="28"/>
          <w:szCs w:val="28"/>
          <w:highlight w:val="none"/>
          <w:u w:val="single"/>
        </w:rPr>
      </w:pPr>
      <w:r>
        <w:rPr>
          <w:rFonts w:hint="eastAsia" w:ascii="仿宋_GB2312" w:eastAsia="仿宋_GB2312"/>
          <w:sz w:val="28"/>
          <w:szCs w:val="28"/>
          <w:highlight w:val="none"/>
        </w:rPr>
        <w:t xml:space="preserve">五  </w:t>
      </w:r>
      <w:r>
        <w:rPr>
          <w:rFonts w:hint="eastAsia" w:ascii="仿宋_GB2312" w:eastAsia="仿宋_GB2312"/>
          <w:b/>
          <w:sz w:val="28"/>
          <w:szCs w:val="28"/>
          <w:highlight w:val="none"/>
        </w:rPr>
        <w:t>其它事宜</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5</w:t>
      </w:r>
      <w:r>
        <w:rPr>
          <w:rFonts w:ascii="仿宋_GB2312" w:eastAsia="仿宋_GB2312"/>
          <w:sz w:val="28"/>
          <w:szCs w:val="28"/>
          <w:highlight w:val="none"/>
        </w:rPr>
        <w:t xml:space="preserve">.1 </w:t>
      </w:r>
      <w:r>
        <w:rPr>
          <w:rFonts w:hint="eastAsia" w:ascii="仿宋_GB2312" w:eastAsia="仿宋_GB2312"/>
          <w:sz w:val="28"/>
          <w:szCs w:val="28"/>
          <w:highlight w:val="none"/>
        </w:rPr>
        <w:t>甲方向乙方员工提供工作证（或通行证）等上面涉及到甲方的标识、名称等内容，不是甲方雇佣乙方员工意思表示的证据，仅是甲方履行双方约定的行为，即甲方落实乙方及其员工遵守甲方标准化管理要求的行为之一，并且乙方有义务将本条款规定内容告知其员工。</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5</w:t>
      </w:r>
      <w:r>
        <w:rPr>
          <w:rFonts w:ascii="仿宋_GB2312" w:eastAsia="仿宋_GB2312"/>
          <w:sz w:val="28"/>
          <w:szCs w:val="28"/>
          <w:highlight w:val="none"/>
        </w:rPr>
        <w:t xml:space="preserve">.2 </w:t>
      </w:r>
      <w:r>
        <w:rPr>
          <w:rFonts w:hint="eastAsia" w:ascii="仿宋_GB2312" w:eastAsia="仿宋_GB2312"/>
          <w:sz w:val="28"/>
          <w:szCs w:val="28"/>
          <w:highlight w:val="none"/>
        </w:rPr>
        <w:t>甲方检查、监督等并不能免除和/或减轻乙方应尽的义务和应承担的责任。</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5</w:t>
      </w:r>
      <w:r>
        <w:rPr>
          <w:rFonts w:ascii="仿宋_GB2312" w:eastAsia="仿宋_GB2312"/>
          <w:sz w:val="28"/>
          <w:szCs w:val="28"/>
          <w:highlight w:val="none"/>
        </w:rPr>
        <w:t xml:space="preserve">.3 </w:t>
      </w:r>
      <w:r>
        <w:rPr>
          <w:rFonts w:hint="eastAsia" w:ascii="仿宋_GB2312" w:eastAsia="仿宋_GB2312"/>
          <w:sz w:val="28"/>
          <w:szCs w:val="28"/>
          <w:highlight w:val="none"/>
        </w:rPr>
        <w:t>本合同解除或期满终止后，乙方及其人员应按甲方要求退回有关物品。乙方及其人员遗留在甲方的物品等，经甲方催告仍未搬离的，将视该等物品为乙方及其人员的遗弃物，甲方有权处理，所发生的处理费用甲方有权要求乙方承担并可从应支付而未支付或应退还而未退还乙方的款项中直接扣除。</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 xml:space="preserve"> 5.4 本合同附件是本合同的组成部分，与本合同具同等法律效力。</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5.5、本合同一切未尽事宜，按合同法有关规定执行，无相关规定的，由甲乙双方协商解决。双方发生争议由丹阳市人民法院管辖</w:t>
      </w:r>
    </w:p>
    <w:p>
      <w:pPr>
        <w:adjustRightInd w:val="0"/>
        <w:snapToGrid w:val="0"/>
        <w:spacing w:line="360" w:lineRule="auto"/>
        <w:ind w:firstLine="560" w:firstLineChars="200"/>
        <w:rPr>
          <w:rFonts w:ascii="仿宋_GB2312" w:hAnsi="宋体" w:eastAsia="仿宋_GB2312"/>
          <w:b/>
          <w:bCs/>
          <w:sz w:val="28"/>
          <w:szCs w:val="28"/>
          <w:highlight w:val="none"/>
        </w:rPr>
      </w:pPr>
      <w:r>
        <w:rPr>
          <w:rFonts w:hint="eastAsia" w:ascii="仿宋_GB2312" w:hAnsi="宋体" w:eastAsia="仿宋_GB2312"/>
          <w:b/>
          <w:bCs/>
          <w:sz w:val="28"/>
          <w:szCs w:val="28"/>
          <w:highlight w:val="none"/>
        </w:rPr>
        <w:t>六  合同生效</w:t>
      </w:r>
    </w:p>
    <w:p>
      <w:pPr>
        <w:adjustRightInd w:val="0"/>
        <w:snapToGrid w:val="0"/>
        <w:spacing w:line="360" w:lineRule="auto"/>
        <w:ind w:firstLine="560" w:firstLineChars="200"/>
        <w:rPr>
          <w:rFonts w:ascii="仿宋_GB2312" w:eastAsia="仿宋_GB2312"/>
          <w:sz w:val="28"/>
          <w:szCs w:val="28"/>
          <w:highlight w:val="none"/>
        </w:rPr>
      </w:pPr>
      <w:r>
        <w:rPr>
          <w:rFonts w:hint="eastAsia" w:ascii="仿宋_GB2312" w:eastAsia="仿宋_GB2312"/>
          <w:sz w:val="28"/>
          <w:szCs w:val="28"/>
          <w:highlight w:val="none"/>
        </w:rPr>
        <w:t>6</w:t>
      </w:r>
      <w:r>
        <w:rPr>
          <w:rFonts w:ascii="仿宋_GB2312" w:eastAsia="仿宋_GB2312"/>
          <w:sz w:val="28"/>
          <w:szCs w:val="28"/>
          <w:highlight w:val="none"/>
        </w:rPr>
        <w:t xml:space="preserve">.1 </w:t>
      </w:r>
      <w:r>
        <w:rPr>
          <w:rFonts w:hint="eastAsia" w:ascii="仿宋_GB2312" w:eastAsia="仿宋_GB2312"/>
          <w:sz w:val="28"/>
          <w:szCs w:val="28"/>
          <w:highlight w:val="none"/>
        </w:rPr>
        <w:t>本合同书双方签章之日起生效，未尽事宜经双方协商一致后，可另签补充协议。本合同期满前1月，如甲乙双方对继续履行本协议无异议，则自动续约一年，如需续约，按上述方式继续执行。</w:t>
      </w:r>
    </w:p>
    <w:p>
      <w:pPr>
        <w:adjustRightInd w:val="0"/>
        <w:snapToGrid w:val="0"/>
        <w:spacing w:line="360" w:lineRule="auto"/>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6</w:t>
      </w:r>
      <w:r>
        <w:rPr>
          <w:rFonts w:ascii="仿宋_GB2312" w:hAnsi="仿宋" w:eastAsia="仿宋_GB2312" w:cs="仿宋"/>
          <w:spacing w:val="-7"/>
          <w:sz w:val="28"/>
          <w:szCs w:val="28"/>
          <w:highlight w:val="none"/>
          <w:shd w:val="clear" w:color="auto" w:fill="FFFFFF"/>
        </w:rPr>
        <w:t xml:space="preserve">.2 </w:t>
      </w:r>
      <w:r>
        <w:rPr>
          <w:rFonts w:hint="eastAsia" w:ascii="仿宋_GB2312" w:hAnsi="仿宋" w:eastAsia="仿宋_GB2312" w:cs="仿宋"/>
          <w:spacing w:val="-7"/>
          <w:sz w:val="28"/>
          <w:szCs w:val="28"/>
          <w:highlight w:val="none"/>
          <w:shd w:val="clear" w:color="auto" w:fill="FFFFFF"/>
        </w:rPr>
        <w:t>本合同自双方签章之日起生效。本合同一式四份，甲方执三份，乙方执一份，具有同等法律效力。</w:t>
      </w:r>
    </w:p>
    <w:p>
      <w:pPr>
        <w:adjustRightInd w:val="0"/>
        <w:snapToGrid w:val="0"/>
        <w:spacing w:line="360" w:lineRule="auto"/>
        <w:ind w:firstLine="532" w:firstLineChars="200"/>
        <w:rPr>
          <w:rFonts w:ascii="仿宋_GB2312" w:hAnsi="仿宋" w:eastAsia="仿宋_GB2312" w:cs="仿宋"/>
          <w:spacing w:val="-7"/>
          <w:sz w:val="28"/>
          <w:szCs w:val="28"/>
          <w:highlight w:val="none"/>
          <w:shd w:val="clear" w:color="auto" w:fill="FFFFFF"/>
        </w:rPr>
      </w:pPr>
      <w:r>
        <w:rPr>
          <w:rFonts w:hint="eastAsia" w:ascii="仿宋_GB2312" w:hAnsi="仿宋" w:eastAsia="仿宋_GB2312" w:cs="仿宋"/>
          <w:spacing w:val="-7"/>
          <w:sz w:val="28"/>
          <w:szCs w:val="28"/>
          <w:highlight w:val="none"/>
          <w:shd w:val="clear" w:color="auto" w:fill="FFFFFF"/>
        </w:rPr>
        <w:t>6</w:t>
      </w:r>
      <w:r>
        <w:rPr>
          <w:rFonts w:ascii="仿宋_GB2312" w:hAnsi="仿宋" w:eastAsia="仿宋_GB2312" w:cs="仿宋"/>
          <w:spacing w:val="-7"/>
          <w:sz w:val="28"/>
          <w:szCs w:val="28"/>
          <w:highlight w:val="none"/>
          <w:shd w:val="clear" w:color="auto" w:fill="FFFFFF"/>
        </w:rPr>
        <w:t xml:space="preserve">.3 </w:t>
      </w:r>
      <w:r>
        <w:rPr>
          <w:rFonts w:hint="eastAsia" w:ascii="仿宋_GB2312" w:hAnsi="仿宋" w:eastAsia="仿宋_GB2312" w:cs="仿宋"/>
          <w:spacing w:val="-7"/>
          <w:sz w:val="28"/>
          <w:szCs w:val="28"/>
          <w:highlight w:val="none"/>
          <w:shd w:val="clear" w:color="auto" w:fill="FFFFFF"/>
        </w:rPr>
        <w:t>本合同附件是本合同的组成部分，与本合同具有同等法律效应。</w:t>
      </w:r>
    </w:p>
    <w:p>
      <w:pPr>
        <w:adjustRightInd w:val="0"/>
        <w:snapToGrid w:val="0"/>
        <w:spacing w:line="360" w:lineRule="auto"/>
        <w:ind w:firstLine="480" w:firstLineChars="200"/>
        <w:rPr>
          <w:rFonts w:ascii="仿宋_GB2312" w:hAnsi="宋体" w:eastAsia="仿宋_GB2312"/>
          <w:sz w:val="24"/>
          <w:szCs w:val="28"/>
          <w:highlight w:val="none"/>
        </w:rPr>
      </w:pPr>
      <w:r>
        <w:rPr>
          <w:rFonts w:hint="eastAsia" w:ascii="仿宋_GB2312" w:hAnsi="宋体" w:eastAsia="仿宋_GB2312"/>
          <w:sz w:val="24"/>
          <w:szCs w:val="28"/>
          <w:highlight w:val="none"/>
        </w:rPr>
        <w:t>附件1《丹阳光明光电有限公司门卫岗位说明书》；</w:t>
      </w:r>
    </w:p>
    <w:p>
      <w:pPr>
        <w:adjustRightInd w:val="0"/>
        <w:snapToGrid w:val="0"/>
        <w:spacing w:line="360" w:lineRule="auto"/>
        <w:ind w:firstLine="480" w:firstLineChars="200"/>
        <w:rPr>
          <w:rFonts w:ascii="仿宋_GB2312" w:eastAsia="仿宋_GB2312"/>
          <w:sz w:val="24"/>
          <w:highlight w:val="none"/>
        </w:rPr>
      </w:pPr>
      <w:r>
        <w:rPr>
          <w:rFonts w:hint="eastAsia" w:ascii="仿宋_GB2312" w:hAnsi="宋体" w:eastAsia="仿宋_GB2312"/>
          <w:sz w:val="24"/>
          <w:szCs w:val="28"/>
          <w:highlight w:val="none"/>
        </w:rPr>
        <w:t>附件2《普通安保工作考核表》；</w:t>
      </w:r>
    </w:p>
    <w:p>
      <w:pPr>
        <w:spacing w:line="460" w:lineRule="exact"/>
        <w:jc w:val="left"/>
        <w:rPr>
          <w:rFonts w:ascii="仿宋_GB2312" w:eastAsia="仿宋_GB2312"/>
          <w:sz w:val="24"/>
          <w:highlight w:val="none"/>
        </w:rPr>
      </w:pPr>
    </w:p>
    <w:p>
      <w:pPr>
        <w:spacing w:line="460" w:lineRule="exact"/>
        <w:ind w:left="-567" w:leftChars="-270"/>
        <w:jc w:val="left"/>
        <w:rPr>
          <w:rFonts w:ascii="仿宋_GB2312" w:eastAsia="仿宋_GB2312"/>
          <w:sz w:val="24"/>
          <w:highlight w:val="none"/>
        </w:rPr>
      </w:pPr>
      <w:r>
        <w:rPr>
          <w:rFonts w:hint="eastAsia" w:ascii="仿宋_GB2312" w:eastAsia="仿宋_GB2312"/>
          <w:sz w:val="24"/>
          <w:highlight w:val="none"/>
        </w:rPr>
        <w:t>甲方：</w:t>
      </w:r>
      <w:r>
        <w:rPr>
          <w:rFonts w:hint="eastAsia" w:ascii="仿宋_GB2312" w:eastAsia="仿宋_GB2312"/>
          <w:sz w:val="24"/>
          <w:highlight w:val="none"/>
          <w:u w:val="single"/>
        </w:rPr>
        <w:t xml:space="preserve">丹阳光明光电有限公司 </w:t>
      </w:r>
      <w:r>
        <w:rPr>
          <w:rFonts w:hint="eastAsia" w:ascii="仿宋_GB2312" w:eastAsia="仿宋_GB2312"/>
          <w:sz w:val="24"/>
          <w:highlight w:val="none"/>
        </w:rPr>
        <w:t>（盖章）</w:t>
      </w:r>
      <w:r>
        <w:rPr>
          <w:rFonts w:ascii="仿宋_GB2312" w:eastAsia="仿宋_GB2312"/>
          <w:sz w:val="24"/>
          <w:highlight w:val="none"/>
        </w:rPr>
        <w:t xml:space="preserve"> </w:t>
      </w:r>
      <w:r>
        <w:rPr>
          <w:rFonts w:hint="eastAsia" w:ascii="仿宋_GB2312" w:eastAsia="仿宋_GB2312"/>
          <w:sz w:val="24"/>
          <w:highlight w:val="none"/>
        </w:rPr>
        <w:t xml:space="preserve">      乙方：</w:t>
      </w:r>
      <w:r>
        <w:rPr>
          <w:rFonts w:hint="eastAsia" w:ascii="仿宋_GB2312" w:eastAsia="仿宋_GB2312"/>
          <w:sz w:val="24"/>
          <w:highlight w:val="none"/>
          <w:u w:val="single"/>
        </w:rPr>
        <w:t xml:space="preserve">                       </w:t>
      </w:r>
      <w:r>
        <w:rPr>
          <w:rFonts w:hint="eastAsia" w:ascii="仿宋_GB2312" w:eastAsia="仿宋_GB2312"/>
          <w:sz w:val="24"/>
          <w:highlight w:val="none"/>
        </w:rPr>
        <w:t>（盖章）</w:t>
      </w:r>
      <w:r>
        <w:rPr>
          <w:rFonts w:ascii="仿宋_GB2312" w:eastAsia="仿宋_GB2312"/>
          <w:sz w:val="24"/>
          <w:highlight w:val="none"/>
        </w:rPr>
        <w:t xml:space="preserve">       </w:t>
      </w:r>
      <w:r>
        <w:rPr>
          <w:rFonts w:hint="eastAsia" w:ascii="仿宋_GB2312" w:eastAsia="仿宋_GB2312"/>
          <w:sz w:val="24"/>
          <w:highlight w:val="none"/>
        </w:rPr>
        <w:t>法定代表人：</w:t>
      </w:r>
      <w:r>
        <w:rPr>
          <w:rFonts w:ascii="仿宋_GB2312" w:eastAsia="仿宋_GB2312"/>
          <w:sz w:val="24"/>
          <w:highlight w:val="none"/>
          <w:u w:val="single"/>
        </w:rPr>
        <w:t xml:space="preserve">           </w:t>
      </w:r>
      <w:r>
        <w:rPr>
          <w:rFonts w:ascii="仿宋_GB2312" w:eastAsia="仿宋_GB2312"/>
          <w:sz w:val="24"/>
          <w:highlight w:val="none"/>
        </w:rPr>
        <w:t xml:space="preserve"> </w:t>
      </w:r>
      <w:r>
        <w:rPr>
          <w:rFonts w:hint="eastAsia" w:ascii="仿宋_GB2312" w:eastAsia="仿宋_GB2312"/>
          <w:sz w:val="24"/>
          <w:highlight w:val="none"/>
        </w:rPr>
        <w:t xml:space="preserve">                  法定代表人：</w:t>
      </w:r>
      <w:r>
        <w:rPr>
          <w:rFonts w:ascii="仿宋_GB2312" w:eastAsia="仿宋_GB2312"/>
          <w:sz w:val="24"/>
          <w:highlight w:val="none"/>
          <w:u w:val="single"/>
        </w:rPr>
        <w:t xml:space="preserve">             </w:t>
      </w:r>
      <w:r>
        <w:rPr>
          <w:rFonts w:ascii="仿宋_GB2312" w:eastAsia="仿宋_GB2312"/>
          <w:sz w:val="24"/>
          <w:highlight w:val="none"/>
        </w:rPr>
        <w:t xml:space="preserve">   </w:t>
      </w:r>
    </w:p>
    <w:p>
      <w:pPr>
        <w:spacing w:line="460" w:lineRule="exact"/>
        <w:ind w:left="-567" w:leftChars="-270"/>
        <w:jc w:val="left"/>
        <w:rPr>
          <w:rFonts w:ascii="仿宋_GB2312" w:eastAsia="仿宋_GB2312"/>
          <w:sz w:val="24"/>
          <w:highlight w:val="none"/>
        </w:rPr>
      </w:pPr>
      <w:r>
        <w:rPr>
          <w:rFonts w:hint="eastAsia" w:ascii="仿宋_GB2312" w:eastAsia="仿宋_GB2312"/>
          <w:sz w:val="24"/>
          <w:highlight w:val="none"/>
        </w:rPr>
        <w:t>授权代表人：                              授权代表人：</w:t>
      </w:r>
    </w:p>
    <w:p>
      <w:pPr>
        <w:spacing w:line="460" w:lineRule="exact"/>
        <w:ind w:left="-567" w:leftChars="-270"/>
        <w:jc w:val="left"/>
        <w:rPr>
          <w:rFonts w:ascii="仿宋_GB2312" w:eastAsia="仿宋_GB2312"/>
          <w:sz w:val="24"/>
          <w:highlight w:val="none"/>
        </w:rPr>
      </w:pPr>
      <w:r>
        <w:rPr>
          <w:rFonts w:hint="eastAsia" w:ascii="仿宋_GB2312" w:eastAsia="仿宋_GB2312"/>
          <w:sz w:val="24"/>
          <w:highlight w:val="none"/>
        </w:rPr>
        <w:t>日期：</w:t>
      </w:r>
      <w:r>
        <w:rPr>
          <w:rFonts w:ascii="仿宋_GB2312" w:eastAsia="仿宋_GB2312"/>
          <w:sz w:val="24"/>
          <w:highlight w:val="none"/>
        </w:rPr>
        <w:t xml:space="preserve">          </w:t>
      </w:r>
      <w:r>
        <w:rPr>
          <w:rFonts w:hint="eastAsia" w:ascii="仿宋_GB2312" w:eastAsia="仿宋_GB2312"/>
          <w:sz w:val="24"/>
          <w:highlight w:val="none"/>
        </w:rPr>
        <w:t xml:space="preserve">                          日期：</w:t>
      </w:r>
    </w:p>
    <w:p>
      <w:pPr>
        <w:rPr>
          <w:highlight w:val="none"/>
        </w:rPr>
      </w:pPr>
    </w:p>
    <w:p>
      <w:pPr>
        <w:rPr>
          <w:highlight w:val="none"/>
        </w:rPr>
      </w:pPr>
    </w:p>
    <w:p>
      <w:pPr>
        <w:rPr>
          <w:highlight w:val="none"/>
        </w:rPr>
      </w:pPr>
    </w:p>
    <w:p>
      <w:pPr>
        <w:rPr>
          <w:highlight w:val="none"/>
        </w:rPr>
        <w:sectPr>
          <w:footerReference r:id="rId3" w:type="default"/>
          <w:pgSz w:w="11906" w:h="16838"/>
          <w:pgMar w:top="1440" w:right="1274" w:bottom="1440" w:left="1276" w:header="851" w:footer="992" w:gutter="0"/>
          <w:cols w:space="425" w:num="1"/>
          <w:docGrid w:type="linesAndChars" w:linePitch="312" w:charSpace="0"/>
        </w:sectPr>
      </w:pPr>
    </w:p>
    <w:tbl>
      <w:tblPr>
        <w:tblStyle w:val="15"/>
        <w:tblpPr w:leftFromText="180" w:rightFromText="180" w:vertAnchor="text" w:horzAnchor="page" w:tblpX="580" w:tblpY="254"/>
        <w:tblOverlap w:val="never"/>
        <w:tblW w:w="14967" w:type="dxa"/>
        <w:tblInd w:w="0" w:type="dxa"/>
        <w:tblLayout w:type="fixed"/>
        <w:tblCellMar>
          <w:top w:w="0" w:type="dxa"/>
          <w:left w:w="0" w:type="dxa"/>
          <w:bottom w:w="0" w:type="dxa"/>
          <w:right w:w="0" w:type="dxa"/>
        </w:tblCellMar>
      </w:tblPr>
      <w:tblGrid>
        <w:gridCol w:w="1257"/>
        <w:gridCol w:w="1080"/>
        <w:gridCol w:w="4280"/>
        <w:gridCol w:w="1300"/>
        <w:gridCol w:w="5031"/>
        <w:gridCol w:w="1065"/>
        <w:gridCol w:w="954"/>
      </w:tblGrid>
      <w:tr>
        <w:tblPrEx>
          <w:tblLayout w:type="fixed"/>
          <w:tblCellMar>
            <w:top w:w="0" w:type="dxa"/>
            <w:left w:w="0" w:type="dxa"/>
            <w:bottom w:w="0" w:type="dxa"/>
            <w:right w:w="0" w:type="dxa"/>
          </w:tblCellMar>
        </w:tblPrEx>
        <w:trPr>
          <w:trHeight w:val="768" w:hRule="atLeast"/>
        </w:trPr>
        <w:tc>
          <w:tcPr>
            <w:tcW w:w="1257" w:type="dxa"/>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32"/>
                <w:szCs w:val="32"/>
                <w:highlight w:val="none"/>
              </w:rPr>
            </w:pPr>
            <w:r>
              <w:rPr>
                <w:rFonts w:hint="eastAsia" w:ascii="宋体" w:hAnsi="宋体" w:cs="宋体"/>
                <w:b/>
                <w:color w:val="000000"/>
                <w:kern w:val="0"/>
                <w:sz w:val="32"/>
                <w:szCs w:val="32"/>
                <w:highlight w:val="none"/>
                <w:lang w:bidi="ar"/>
              </w:rPr>
              <w:t>附件1：</w:t>
            </w:r>
          </w:p>
        </w:tc>
        <w:tc>
          <w:tcPr>
            <w:tcW w:w="12756" w:type="dxa"/>
            <w:gridSpan w:val="5"/>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36"/>
                <w:szCs w:val="36"/>
                <w:highlight w:val="none"/>
              </w:rPr>
            </w:pPr>
            <w:r>
              <w:rPr>
                <w:rFonts w:ascii="方正小标宋简体" w:hAnsi="方正小标宋简体" w:eastAsia="方正小标宋简体" w:cs="方正小标宋简体"/>
                <w:color w:val="000000"/>
                <w:kern w:val="0"/>
                <w:sz w:val="36"/>
                <w:szCs w:val="36"/>
                <w:highlight w:val="none"/>
                <w:lang w:bidi="ar"/>
              </w:rPr>
              <w:t>普通安保__月工作考核表</w:t>
            </w:r>
          </w:p>
        </w:tc>
        <w:tc>
          <w:tcPr>
            <w:tcW w:w="954"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highlight w:val="none"/>
              </w:rPr>
            </w:pPr>
          </w:p>
        </w:tc>
      </w:tr>
      <w:tr>
        <w:tblPrEx>
          <w:tblLayout w:type="fixed"/>
          <w:tblCellMar>
            <w:top w:w="0" w:type="dxa"/>
            <w:left w:w="0" w:type="dxa"/>
            <w:bottom w:w="0" w:type="dxa"/>
            <w:right w:w="0" w:type="dxa"/>
          </w:tblCellMar>
        </w:tblPrEx>
        <w:trPr>
          <w:trHeight w:val="958" w:hRule="atLeast"/>
        </w:trPr>
        <w:tc>
          <w:tcPr>
            <w:tcW w:w="1257" w:type="dxa"/>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考核部门</w:t>
            </w:r>
          </w:p>
        </w:tc>
        <w:tc>
          <w:tcPr>
            <w:tcW w:w="1080" w:type="dxa"/>
            <w:tcBorders>
              <w:top w:val="single" w:color="000000" w:sz="8"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考核项</w:t>
            </w:r>
          </w:p>
        </w:tc>
        <w:tc>
          <w:tcPr>
            <w:tcW w:w="4280" w:type="dxa"/>
            <w:tcBorders>
              <w:top w:val="single" w:color="000000" w:sz="8"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细  目</w:t>
            </w:r>
          </w:p>
        </w:tc>
        <w:tc>
          <w:tcPr>
            <w:tcW w:w="1300" w:type="dxa"/>
            <w:tcBorders>
              <w:top w:val="single" w:color="000000" w:sz="8"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分值</w:t>
            </w:r>
          </w:p>
        </w:tc>
        <w:tc>
          <w:tcPr>
            <w:tcW w:w="5031" w:type="dxa"/>
            <w:tcBorders>
              <w:top w:val="single" w:color="000000" w:sz="8"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考核标准</w:t>
            </w:r>
          </w:p>
        </w:tc>
        <w:tc>
          <w:tcPr>
            <w:tcW w:w="1065" w:type="dxa"/>
            <w:tcBorders>
              <w:top w:val="single" w:color="000000" w:sz="8"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考核人员初评</w:t>
            </w:r>
          </w:p>
        </w:tc>
        <w:tc>
          <w:tcPr>
            <w:tcW w:w="954" w:type="dxa"/>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8"/>
                <w:szCs w:val="28"/>
                <w:highlight w:val="none"/>
              </w:rPr>
            </w:pPr>
            <w:r>
              <w:rPr>
                <w:rFonts w:ascii="仿宋_GB2312" w:hAnsi="宋体" w:eastAsia="仿宋_GB2312" w:cs="仿宋_GB2312"/>
                <w:b/>
                <w:color w:val="000000"/>
                <w:kern w:val="0"/>
                <w:sz w:val="28"/>
                <w:szCs w:val="28"/>
                <w:highlight w:val="none"/>
                <w:lang w:bidi="ar"/>
              </w:rPr>
              <w:t>部门领导复核</w:t>
            </w:r>
          </w:p>
        </w:tc>
      </w:tr>
      <w:tr>
        <w:tblPrEx>
          <w:tblLayout w:type="fixed"/>
          <w:tblCellMar>
            <w:top w:w="0" w:type="dxa"/>
            <w:left w:w="0" w:type="dxa"/>
            <w:bottom w:w="0" w:type="dxa"/>
            <w:right w:w="0" w:type="dxa"/>
          </w:tblCellMar>
        </w:tblPrEx>
        <w:trPr>
          <w:trHeight w:val="499" w:hRule="atLeast"/>
        </w:trPr>
        <w:tc>
          <w:tcPr>
            <w:tcW w:w="1257" w:type="dxa"/>
            <w:vMerge w:val="restart"/>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综合管理部</w:t>
            </w:r>
          </w:p>
        </w:tc>
        <w:tc>
          <w:tcPr>
            <w:tcW w:w="108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仪容仪表</w:t>
            </w:r>
          </w:p>
        </w:tc>
        <w:tc>
          <w:tcPr>
            <w:tcW w:w="428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统一着装，整洁大方、佩戴工牌</w:t>
            </w:r>
          </w:p>
        </w:tc>
        <w:tc>
          <w:tcPr>
            <w:tcW w:w="130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5</w:t>
            </w:r>
          </w:p>
        </w:tc>
        <w:tc>
          <w:tcPr>
            <w:tcW w:w="50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扣1分/人·次</w:t>
            </w:r>
          </w:p>
        </w:tc>
        <w:tc>
          <w:tcPr>
            <w:tcW w:w="106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服务态度热情主动、用语文明</w:t>
            </w:r>
          </w:p>
        </w:tc>
        <w:tc>
          <w:tcPr>
            <w:tcW w:w="130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扣1分/人·次</w:t>
            </w:r>
          </w:p>
        </w:tc>
        <w:tc>
          <w:tcPr>
            <w:tcW w:w="106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岗点及周边干净整洁，物品摆放整齐有序</w:t>
            </w:r>
          </w:p>
        </w:tc>
        <w:tc>
          <w:tcPr>
            <w:tcW w:w="130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扣1分/人·次</w:t>
            </w:r>
          </w:p>
        </w:tc>
        <w:tc>
          <w:tcPr>
            <w:tcW w:w="106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宿舍干净整洁，严格按安排入住、备勤</w:t>
            </w:r>
          </w:p>
        </w:tc>
        <w:tc>
          <w:tcPr>
            <w:tcW w:w="130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扣1分/人·次</w:t>
            </w:r>
          </w:p>
        </w:tc>
        <w:tc>
          <w:tcPr>
            <w:tcW w:w="106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705"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人员配置</w:t>
            </w: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符合岗位人员配置要求，并合理调配</w:t>
            </w:r>
          </w:p>
        </w:tc>
        <w:tc>
          <w:tcPr>
            <w:tcW w:w="13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20</w:t>
            </w: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人员配置不足，按每人每天200元扣除，并扣2分每人次</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人员配备及时，调换时限不得超出合同约定</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补员不及时扣1-10分/次</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安全管理</w:t>
            </w: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人员及车辆进出进出严格按规定管理，严格登记</w:t>
            </w:r>
          </w:p>
        </w:tc>
        <w:tc>
          <w:tcPr>
            <w:tcW w:w="13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30</w:t>
            </w: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扣2-5分/次</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05"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巡逻按规定班次进行、记录真实有效，园区无车辆违规停放</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扣1-3分/次</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及时处理职责范围内发生的各种突发事件</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未采取有效措施影响公司发展的扣1-20分/次</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责任区内无安全问题发生</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出现扣5-10分/次</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出勤纪律</w:t>
            </w: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严格考勤，无迟到、早退现象</w:t>
            </w:r>
          </w:p>
        </w:tc>
        <w:tc>
          <w:tcPr>
            <w:tcW w:w="13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20</w:t>
            </w: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扣1分/人</w:t>
            </w:r>
            <w:r>
              <w:rPr>
                <w:rStyle w:val="37"/>
                <w:rFonts w:hAnsi="宋体"/>
                <w:highlight w:val="none"/>
                <w:lang w:bidi="ar"/>
              </w:rPr>
              <w:t>·</w:t>
            </w:r>
            <w:r>
              <w:rPr>
                <w:rStyle w:val="38"/>
                <w:rFonts w:hAnsi="宋体"/>
                <w:highlight w:val="none"/>
                <w:lang w:bidi="ar"/>
              </w:rPr>
              <w:t>次</w:t>
            </w:r>
          </w:p>
        </w:tc>
        <w:tc>
          <w:tcPr>
            <w:tcW w:w="106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严格交接班，执勤按规范操作</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扣1-5分/人·次</w:t>
            </w:r>
          </w:p>
        </w:tc>
        <w:tc>
          <w:tcPr>
            <w:tcW w:w="10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服从工作安排，听从管理人员指挥调度</w:t>
            </w: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扣1-5分/人·次</w:t>
            </w:r>
          </w:p>
        </w:tc>
        <w:tc>
          <w:tcPr>
            <w:tcW w:w="10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954"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690"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服务质量</w:t>
            </w:r>
          </w:p>
        </w:tc>
        <w:tc>
          <w:tcPr>
            <w:tcW w:w="42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严格按规范执行，为公司员工和客户提供优质服务</w:t>
            </w:r>
          </w:p>
        </w:tc>
        <w:tc>
          <w:tcPr>
            <w:tcW w:w="1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15</w:t>
            </w:r>
          </w:p>
        </w:tc>
        <w:tc>
          <w:tcPr>
            <w:tcW w:w="5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未达要求扣2-15分</w:t>
            </w:r>
          </w:p>
        </w:tc>
        <w:tc>
          <w:tcPr>
            <w:tcW w:w="10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ascii="仿宋_GB2312" w:hAnsi="宋体" w:eastAsia="仿宋_GB2312" w:cs="仿宋_GB2312"/>
                <w:color w:val="000000"/>
                <w:sz w:val="24"/>
                <w:highlight w:val="none"/>
              </w:rPr>
            </w:pPr>
          </w:p>
        </w:tc>
        <w:tc>
          <w:tcPr>
            <w:tcW w:w="954"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57" w:type="dxa"/>
            <w:vMerge w:val="continue"/>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highlight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培训管理</w:t>
            </w:r>
          </w:p>
        </w:tc>
        <w:tc>
          <w:tcPr>
            <w:tcW w:w="428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定期开展培训，有完整的培训计划和培训记录</w:t>
            </w:r>
          </w:p>
        </w:tc>
        <w:tc>
          <w:tcPr>
            <w:tcW w:w="130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10</w:t>
            </w:r>
          </w:p>
        </w:tc>
        <w:tc>
          <w:tcPr>
            <w:tcW w:w="5031"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highlight w:val="none"/>
              </w:rPr>
            </w:pPr>
            <w:r>
              <w:rPr>
                <w:rFonts w:ascii="仿宋_GB2312" w:hAnsi="宋体" w:eastAsia="仿宋_GB2312" w:cs="仿宋_GB2312"/>
                <w:color w:val="000000"/>
                <w:kern w:val="0"/>
                <w:sz w:val="24"/>
                <w:highlight w:val="none"/>
                <w:lang w:bidi="ar"/>
              </w:rPr>
              <w:t>无计划扣1-5分，无记录扣1-3分</w:t>
            </w:r>
          </w:p>
        </w:tc>
        <w:tc>
          <w:tcPr>
            <w:tcW w:w="1065" w:type="dxa"/>
            <w:tcBorders>
              <w:top w:val="single" w:color="000000" w:sz="4" w:space="0"/>
              <w:left w:val="single" w:color="000000" w:sz="4" w:space="0"/>
              <w:bottom w:val="single" w:color="000000" w:sz="8" w:space="0"/>
              <w:right w:val="nil"/>
            </w:tcBorders>
            <w:shd w:val="clear" w:color="auto" w:fill="auto"/>
            <w:tcMar>
              <w:top w:w="15" w:type="dxa"/>
              <w:left w:w="15" w:type="dxa"/>
              <w:right w:w="15" w:type="dxa"/>
            </w:tcMar>
            <w:vAlign w:val="center"/>
          </w:tcPr>
          <w:p>
            <w:pPr>
              <w:rPr>
                <w:rFonts w:ascii="仿宋_GB2312" w:hAnsi="宋体" w:eastAsia="仿宋_GB2312" w:cs="仿宋_GB2312"/>
                <w:color w:val="000000"/>
                <w:sz w:val="24"/>
                <w:highlight w:val="none"/>
              </w:rPr>
            </w:pPr>
          </w:p>
        </w:tc>
        <w:tc>
          <w:tcPr>
            <w:tcW w:w="954"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ascii="宋体" w:hAnsi="宋体" w:cs="宋体"/>
                <w:color w:val="000000"/>
                <w:sz w:val="24"/>
                <w:highlight w:val="none"/>
              </w:rPr>
            </w:pPr>
          </w:p>
        </w:tc>
      </w:tr>
      <w:tr>
        <w:tblPrEx>
          <w:tblLayout w:type="fixed"/>
          <w:tblCellMar>
            <w:top w:w="0" w:type="dxa"/>
            <w:left w:w="0" w:type="dxa"/>
            <w:bottom w:w="0" w:type="dxa"/>
            <w:right w:w="0" w:type="dxa"/>
          </w:tblCellMar>
        </w:tblPrEx>
        <w:trPr>
          <w:trHeight w:val="499" w:hRule="atLeast"/>
        </w:trPr>
        <w:tc>
          <w:tcPr>
            <w:tcW w:w="12948" w:type="dxa"/>
            <w:gridSpan w:val="5"/>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highlight w:val="none"/>
              </w:rPr>
            </w:pPr>
            <w:r>
              <w:rPr>
                <w:rFonts w:ascii="仿宋_GB2312" w:hAnsi="宋体" w:eastAsia="仿宋_GB2312" w:cs="仿宋_GB2312"/>
                <w:b/>
                <w:color w:val="000000"/>
                <w:kern w:val="0"/>
                <w:sz w:val="24"/>
                <w:highlight w:val="none"/>
                <w:lang w:bidi="ar"/>
              </w:rPr>
              <w:t>合计</w:t>
            </w:r>
          </w:p>
        </w:tc>
        <w:tc>
          <w:tcPr>
            <w:tcW w:w="2019" w:type="dxa"/>
            <w:gridSpan w:val="2"/>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b/>
                <w:color w:val="000000"/>
                <w:sz w:val="24"/>
                <w:highlight w:val="none"/>
              </w:rPr>
            </w:pPr>
          </w:p>
        </w:tc>
      </w:tr>
      <w:tr>
        <w:tblPrEx>
          <w:tblLayout w:type="fixed"/>
          <w:tblCellMar>
            <w:top w:w="0" w:type="dxa"/>
            <w:left w:w="0" w:type="dxa"/>
            <w:bottom w:w="0" w:type="dxa"/>
            <w:right w:w="0" w:type="dxa"/>
          </w:tblCellMar>
        </w:tblPrEx>
        <w:trPr>
          <w:trHeight w:val="435" w:hRule="atLeast"/>
        </w:trPr>
        <w:tc>
          <w:tcPr>
            <w:tcW w:w="14013" w:type="dxa"/>
            <w:gridSpan w:val="6"/>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8"/>
                <w:szCs w:val="28"/>
                <w:highlight w:val="none"/>
              </w:rPr>
            </w:pPr>
            <w:r>
              <w:rPr>
                <w:rFonts w:hint="eastAsia" w:ascii="宋体" w:hAnsi="宋体" w:cs="宋体"/>
                <w:color w:val="000000"/>
                <w:kern w:val="0"/>
                <w:sz w:val="28"/>
                <w:szCs w:val="28"/>
                <w:highlight w:val="none"/>
                <w:lang w:bidi="ar"/>
              </w:rPr>
              <w:t>部门领导：                                            考核人：                   年       月     日</w:t>
            </w:r>
          </w:p>
        </w:tc>
        <w:tc>
          <w:tcPr>
            <w:tcW w:w="954"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highlight w:val="none"/>
              </w:rPr>
            </w:pPr>
          </w:p>
        </w:tc>
      </w:tr>
    </w:tbl>
    <w:p>
      <w:pPr>
        <w:rPr>
          <w:highlight w:val="none"/>
        </w:rPr>
        <w:sectPr>
          <w:pgSz w:w="16838" w:h="11906" w:orient="landscape"/>
          <w:pgMar w:top="1276" w:right="1440" w:bottom="1274" w:left="1440" w:header="851" w:footer="992" w:gutter="0"/>
          <w:cols w:space="425" w:num="1"/>
          <w:docGrid w:type="linesAndChars" w:linePitch="312" w:charSpace="0"/>
        </w:sectPr>
      </w:pPr>
    </w:p>
    <w:p>
      <w:pPr>
        <w:spacing w:line="360" w:lineRule="auto"/>
        <w:rPr>
          <w:rFonts w:ascii="黑体" w:hAnsi="黑体" w:eastAsia="黑体"/>
          <w:sz w:val="44"/>
          <w:szCs w:val="44"/>
          <w:highlight w:val="none"/>
        </w:rPr>
      </w:pPr>
    </w:p>
    <w:p>
      <w:pPr>
        <w:spacing w:line="360" w:lineRule="auto"/>
        <w:jc w:val="center"/>
        <w:rPr>
          <w:rFonts w:ascii="黑体" w:hAnsi="黑体" w:eastAsia="黑体"/>
          <w:sz w:val="44"/>
          <w:szCs w:val="44"/>
          <w:highlight w:val="none"/>
        </w:rPr>
      </w:pPr>
      <w:r>
        <w:rPr>
          <w:rFonts w:hint="eastAsia" w:ascii="黑体" w:hAnsi="黑体" w:eastAsia="黑体"/>
          <w:sz w:val="44"/>
          <w:szCs w:val="44"/>
          <w:highlight w:val="none"/>
        </w:rPr>
        <w:t>第四部分</w:t>
      </w:r>
      <w:r>
        <w:rPr>
          <w:rFonts w:ascii="黑体" w:hAnsi="黑体" w:eastAsia="黑体"/>
          <w:sz w:val="44"/>
          <w:szCs w:val="44"/>
          <w:highlight w:val="none"/>
        </w:rPr>
        <w:t xml:space="preserve"> </w:t>
      </w:r>
      <w:r>
        <w:rPr>
          <w:rFonts w:hint="eastAsia" w:ascii="黑体" w:hAnsi="黑体" w:eastAsia="黑体"/>
          <w:sz w:val="44"/>
          <w:szCs w:val="44"/>
          <w:highlight w:val="none"/>
        </w:rPr>
        <w:t>报价文件格式</w:t>
      </w:r>
    </w:p>
    <w:p>
      <w:pPr>
        <w:spacing w:line="540" w:lineRule="exact"/>
        <w:rPr>
          <w:rFonts w:ascii="仿宋" w:hAnsi="仿宋" w:eastAsia="仿宋"/>
          <w:bCs/>
          <w:sz w:val="28"/>
          <w:szCs w:val="28"/>
          <w:highlight w:val="none"/>
        </w:rPr>
      </w:pPr>
    </w:p>
    <w:p>
      <w:pPr>
        <w:spacing w:line="54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文件一：封面和目录</w:t>
      </w:r>
    </w:p>
    <w:p>
      <w:pPr>
        <w:spacing w:line="540" w:lineRule="exact"/>
        <w:jc w:val="center"/>
        <w:rPr>
          <w:rFonts w:asciiTheme="minorEastAsia" w:hAnsiTheme="minorEastAsia" w:eastAsiaTheme="minorEastAsia"/>
          <w:sz w:val="24"/>
          <w:highlight w:val="none"/>
        </w:rPr>
      </w:pPr>
    </w:p>
    <w:p>
      <w:pPr>
        <w:spacing w:line="540" w:lineRule="exact"/>
        <w:jc w:val="center"/>
        <w:rPr>
          <w:rFonts w:ascii="黑体" w:eastAsia="黑体" w:hAnsiTheme="minorEastAsia"/>
          <w:sz w:val="48"/>
          <w:szCs w:val="48"/>
          <w:highlight w:val="none"/>
        </w:rPr>
      </w:pPr>
      <w:r>
        <w:rPr>
          <w:rFonts w:hint="eastAsia" w:ascii="黑体" w:eastAsia="黑体" w:hAnsiTheme="minorEastAsia"/>
          <w:sz w:val="48"/>
          <w:szCs w:val="48"/>
          <w:highlight w:val="none"/>
        </w:rPr>
        <w:t>询价采购文件</w:t>
      </w:r>
    </w:p>
    <w:p>
      <w:pPr>
        <w:spacing w:line="540" w:lineRule="exact"/>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p>
    <w:p>
      <w:pPr>
        <w:autoSpaceDE w:val="0"/>
        <w:autoSpaceDN w:val="0"/>
        <w:adjustRightInd w:val="0"/>
        <w:spacing w:line="660" w:lineRule="exact"/>
        <w:jc w:val="center"/>
        <w:rPr>
          <w:rFonts w:ascii="宋体"/>
          <w:b/>
          <w:sz w:val="28"/>
          <w:szCs w:val="28"/>
          <w:highlight w:val="none"/>
        </w:rPr>
      </w:pP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 xml:space="preserve">                </w:t>
      </w:r>
      <w:r>
        <w:rPr>
          <w:rFonts w:hint="eastAsia" w:asciiTheme="minorEastAsia" w:hAnsiTheme="minorEastAsia" w:eastAsiaTheme="minorEastAsia"/>
          <w:sz w:val="36"/>
          <w:szCs w:val="36"/>
          <w:highlight w:val="none"/>
        </w:rPr>
        <w:t>项目名称</w:t>
      </w:r>
      <w:r>
        <w:rPr>
          <w:rFonts w:hint="eastAsia" w:asciiTheme="minorEastAsia" w:hAnsiTheme="minorEastAsia" w:eastAsiaTheme="minorEastAsia"/>
          <w:sz w:val="32"/>
          <w:szCs w:val="32"/>
          <w:highlight w:val="none"/>
        </w:rPr>
        <w:t>：</w:t>
      </w:r>
      <w:r>
        <w:rPr>
          <w:rFonts w:hint="eastAsia" w:ascii="宋体"/>
          <w:b/>
          <w:sz w:val="28"/>
          <w:szCs w:val="28"/>
          <w:highlight w:val="none"/>
        </w:rPr>
        <w:t>2023年度安保服务委外业务项目</w:t>
      </w:r>
    </w:p>
    <w:p>
      <w:pPr>
        <w:autoSpaceDE w:val="0"/>
        <w:autoSpaceDN w:val="0"/>
        <w:adjustRightInd w:val="0"/>
        <w:spacing w:line="660" w:lineRule="exact"/>
        <w:jc w:val="center"/>
        <w:rPr>
          <w:rFonts w:ascii="宋体"/>
          <w:b/>
          <w:sz w:val="36"/>
          <w:szCs w:val="36"/>
          <w:highlight w:val="none"/>
        </w:rPr>
      </w:pPr>
    </w:p>
    <w:p>
      <w:pPr>
        <w:spacing w:line="540" w:lineRule="exact"/>
        <w:ind w:firstLine="2080" w:firstLineChars="650"/>
        <w:rPr>
          <w:rFonts w:asciiTheme="minorEastAsia" w:hAnsiTheme="minorEastAsia" w:eastAsiaTheme="minorEastAsia"/>
          <w:sz w:val="32"/>
          <w:szCs w:val="32"/>
          <w:highlight w:val="none"/>
        </w:rPr>
      </w:pPr>
      <w:r>
        <w:rPr>
          <w:rFonts w:asciiTheme="minorEastAsia" w:hAnsiTheme="minorEastAsia" w:eastAsiaTheme="minorEastAsia"/>
          <w:sz w:val="32"/>
          <w:szCs w:val="32"/>
          <w:highlight w:val="none"/>
        </w:rPr>
        <w:t>采</w:t>
      </w:r>
      <w:r>
        <w:rPr>
          <w:rFonts w:hint="eastAsia" w:asciiTheme="minorEastAsia" w:hAnsiTheme="minorEastAsia" w:eastAsiaTheme="minorEastAsia"/>
          <w:sz w:val="32"/>
          <w:szCs w:val="32"/>
          <w:highlight w:val="none"/>
        </w:rPr>
        <w:t xml:space="preserve"> </w:t>
      </w:r>
      <w:r>
        <w:rPr>
          <w:rFonts w:asciiTheme="minorEastAsia" w:hAnsiTheme="minorEastAsia" w:eastAsiaTheme="minorEastAsia"/>
          <w:sz w:val="32"/>
          <w:szCs w:val="32"/>
          <w:highlight w:val="none"/>
        </w:rPr>
        <w:t>购</w:t>
      </w:r>
      <w:r>
        <w:rPr>
          <w:rFonts w:hint="eastAsia" w:asciiTheme="minorEastAsia" w:hAnsiTheme="minorEastAsia" w:eastAsiaTheme="minorEastAsia"/>
          <w:sz w:val="32"/>
          <w:szCs w:val="32"/>
          <w:highlight w:val="none"/>
        </w:rPr>
        <w:t xml:space="preserve"> </w:t>
      </w:r>
      <w:r>
        <w:rPr>
          <w:rFonts w:asciiTheme="minorEastAsia" w:hAnsiTheme="minorEastAsia" w:eastAsiaTheme="minorEastAsia"/>
          <w:sz w:val="32"/>
          <w:szCs w:val="32"/>
          <w:highlight w:val="none"/>
        </w:rPr>
        <w:t>方</w:t>
      </w:r>
      <w:r>
        <w:rPr>
          <w:rFonts w:hint="eastAsia" w:asciiTheme="minorEastAsia" w:hAnsiTheme="minorEastAsia" w:eastAsiaTheme="minorEastAsia"/>
          <w:sz w:val="32"/>
          <w:szCs w:val="32"/>
          <w:highlight w:val="none"/>
        </w:rPr>
        <w:t>：丹阳光明光电有限公司</w:t>
      </w:r>
    </w:p>
    <w:p>
      <w:pPr>
        <w:spacing w:line="540" w:lineRule="exact"/>
        <w:ind w:firstLine="1920" w:firstLineChars="60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 xml:space="preserve">                 </w:t>
      </w:r>
    </w:p>
    <w:p>
      <w:pPr>
        <w:spacing w:line="540" w:lineRule="exact"/>
        <w:ind w:firstLine="2240" w:firstLineChars="7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highlight w:val="none"/>
        </w:rPr>
        <w:t xml:space="preserve">供 应 商：                             </w:t>
      </w:r>
    </w:p>
    <w:p>
      <w:pPr>
        <w:pStyle w:val="7"/>
        <w:spacing w:line="540" w:lineRule="exact"/>
        <w:jc w:val="center"/>
        <w:rPr>
          <w:rFonts w:asciiTheme="minorEastAsia" w:hAnsiTheme="minorEastAsia" w:eastAsiaTheme="minorEastAsia"/>
          <w:kern w:val="2"/>
          <w:sz w:val="32"/>
          <w:szCs w:val="32"/>
          <w:highlight w:val="none"/>
        </w:rPr>
      </w:pPr>
    </w:p>
    <w:p>
      <w:pPr>
        <w:pStyle w:val="7"/>
        <w:spacing w:line="540" w:lineRule="exact"/>
        <w:jc w:val="center"/>
        <w:rPr>
          <w:rFonts w:asciiTheme="minorEastAsia" w:hAnsiTheme="minorEastAsia" w:eastAsiaTheme="minorEastAsia"/>
          <w:kern w:val="2"/>
          <w:sz w:val="32"/>
          <w:szCs w:val="32"/>
          <w:highlight w:val="none"/>
        </w:rPr>
      </w:pPr>
    </w:p>
    <w:p>
      <w:pPr>
        <w:pStyle w:val="7"/>
        <w:spacing w:line="540" w:lineRule="exact"/>
        <w:jc w:val="center"/>
        <w:rPr>
          <w:rFonts w:asciiTheme="minorEastAsia" w:hAnsiTheme="minorEastAsia" w:eastAsiaTheme="minorEastAsia"/>
          <w:kern w:val="2"/>
          <w:sz w:val="32"/>
          <w:szCs w:val="32"/>
          <w:highlight w:val="none"/>
        </w:rPr>
      </w:pPr>
    </w:p>
    <w:p>
      <w:pPr>
        <w:pStyle w:val="7"/>
        <w:spacing w:line="540" w:lineRule="exact"/>
        <w:jc w:val="center"/>
        <w:rPr>
          <w:rFonts w:asciiTheme="minorEastAsia" w:hAnsiTheme="minorEastAsia" w:eastAsiaTheme="minorEastAsia"/>
          <w:kern w:val="2"/>
          <w:sz w:val="32"/>
          <w:szCs w:val="32"/>
          <w:highlight w:val="none"/>
        </w:rPr>
      </w:pPr>
    </w:p>
    <w:p>
      <w:pPr>
        <w:pStyle w:val="7"/>
        <w:spacing w:line="540" w:lineRule="exact"/>
        <w:jc w:val="center"/>
        <w:rPr>
          <w:rFonts w:asciiTheme="minorEastAsia" w:hAnsiTheme="minorEastAsia" w:eastAsiaTheme="minorEastAsia"/>
          <w:kern w:val="2"/>
          <w:sz w:val="32"/>
          <w:szCs w:val="32"/>
          <w:highlight w:val="none"/>
        </w:rPr>
      </w:pPr>
      <w:r>
        <w:rPr>
          <w:rFonts w:hint="eastAsia" w:asciiTheme="minorEastAsia" w:hAnsiTheme="minorEastAsia" w:eastAsiaTheme="minorEastAsia"/>
          <w:kern w:val="2"/>
          <w:sz w:val="32"/>
          <w:szCs w:val="32"/>
          <w:highlight w:val="none"/>
        </w:rPr>
        <w:t>二</w:t>
      </w:r>
      <w:r>
        <w:rPr>
          <w:rFonts w:asciiTheme="minorEastAsia" w:hAnsiTheme="minorEastAsia" w:eastAsiaTheme="minorEastAsia"/>
          <w:kern w:val="2"/>
          <w:sz w:val="32"/>
          <w:szCs w:val="32"/>
          <w:highlight w:val="none"/>
        </w:rPr>
        <w:t>0</w:t>
      </w:r>
      <w:r>
        <w:rPr>
          <w:rFonts w:hint="eastAsia" w:asciiTheme="minorEastAsia" w:hAnsiTheme="minorEastAsia" w:eastAsiaTheme="minorEastAsia"/>
          <w:kern w:val="2"/>
          <w:sz w:val="32"/>
          <w:szCs w:val="32"/>
          <w:highlight w:val="none"/>
        </w:rPr>
        <w:t>二三年三月</w:t>
      </w:r>
    </w:p>
    <w:p>
      <w:pPr>
        <w:spacing w:line="540" w:lineRule="exact"/>
        <w:rPr>
          <w:rFonts w:asciiTheme="minorEastAsia" w:hAnsiTheme="minorEastAsia" w:eastAsiaTheme="minorEastAsia"/>
          <w:sz w:val="24"/>
          <w:highlight w:val="none"/>
        </w:rPr>
      </w:pPr>
    </w:p>
    <w:p>
      <w:pPr>
        <w:spacing w:line="500" w:lineRule="exact"/>
        <w:rPr>
          <w:rFonts w:asciiTheme="minorEastAsia" w:hAnsiTheme="minorEastAsia" w:eastAsiaTheme="minorEastAsia"/>
          <w:sz w:val="24"/>
          <w:highlight w:val="none"/>
        </w:rPr>
      </w:pPr>
    </w:p>
    <w:p>
      <w:pPr>
        <w:spacing w:line="500" w:lineRule="exact"/>
        <w:jc w:val="center"/>
        <w:rPr>
          <w:rFonts w:asciiTheme="minorEastAsia" w:hAnsiTheme="minorEastAsia" w:eastAsiaTheme="minorEastAsia"/>
          <w:sz w:val="24"/>
          <w:highlight w:val="none"/>
        </w:rPr>
      </w:pPr>
    </w:p>
    <w:p>
      <w:pPr>
        <w:spacing w:line="500" w:lineRule="exact"/>
        <w:jc w:val="center"/>
        <w:rPr>
          <w:rFonts w:asciiTheme="minorEastAsia" w:hAnsiTheme="minorEastAsia" w:eastAsiaTheme="minorEastAsia"/>
          <w:sz w:val="24"/>
          <w:highlight w:val="none"/>
        </w:rPr>
      </w:pPr>
    </w:p>
    <w:p>
      <w:pPr>
        <w:spacing w:line="500" w:lineRule="exact"/>
        <w:jc w:val="center"/>
        <w:rPr>
          <w:rFonts w:asciiTheme="minorEastAsia" w:hAnsiTheme="minorEastAsia" w:eastAsiaTheme="minorEastAsia"/>
          <w:sz w:val="24"/>
          <w:highlight w:val="none"/>
        </w:rPr>
      </w:pPr>
    </w:p>
    <w:p>
      <w:pPr>
        <w:spacing w:line="500" w:lineRule="exact"/>
        <w:jc w:val="center"/>
        <w:rPr>
          <w:rFonts w:ascii="黑体" w:eastAsia="黑体" w:hAnsiTheme="minorEastAsia"/>
          <w:sz w:val="48"/>
          <w:szCs w:val="48"/>
          <w:highlight w:val="none"/>
        </w:rPr>
      </w:pPr>
      <w:r>
        <w:rPr>
          <w:rFonts w:hint="eastAsia" w:ascii="黑体" w:eastAsia="黑体" w:hAnsiTheme="minorEastAsia"/>
          <w:sz w:val="48"/>
          <w:szCs w:val="48"/>
          <w:highlight w:val="none"/>
        </w:rPr>
        <w:t>目    录</w:t>
      </w:r>
    </w:p>
    <w:p>
      <w:pPr>
        <w:spacing w:line="500" w:lineRule="exact"/>
        <w:jc w:val="center"/>
        <w:rPr>
          <w:rFonts w:asciiTheme="minorEastAsia" w:hAnsiTheme="minorEastAsia" w:eastAsiaTheme="minorEastAsia"/>
          <w:sz w:val="24"/>
          <w:highlight w:val="none"/>
        </w:rPr>
      </w:pPr>
    </w:p>
    <w:p>
      <w:pPr>
        <w:spacing w:line="500" w:lineRule="exact"/>
        <w:jc w:val="center"/>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第一部分</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法定代表人授权委托书</w:t>
      </w:r>
    </w:p>
    <w:p>
      <w:pPr>
        <w:spacing w:line="54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第二部分  报价表</w:t>
      </w:r>
    </w:p>
    <w:p>
      <w:pPr>
        <w:spacing w:line="540" w:lineRule="exact"/>
        <w:ind w:left="1200" w:hanging="1200" w:hangingChars="5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文件二：</w:t>
      </w:r>
    </w:p>
    <w:p>
      <w:pPr>
        <w:spacing w:line="540" w:lineRule="exact"/>
        <w:jc w:val="center"/>
        <w:rPr>
          <w:rFonts w:ascii="黑体" w:eastAsia="黑体" w:hAnsiTheme="minorEastAsia"/>
          <w:sz w:val="44"/>
          <w:szCs w:val="44"/>
          <w:highlight w:val="none"/>
        </w:rPr>
      </w:pPr>
      <w:r>
        <w:rPr>
          <w:rFonts w:hint="eastAsia" w:ascii="黑体" w:eastAsia="黑体" w:hAnsiTheme="minorEastAsia"/>
          <w:sz w:val="44"/>
          <w:szCs w:val="44"/>
          <w:highlight w:val="none"/>
        </w:rPr>
        <w:t>法定代表人授权委托书</w:t>
      </w:r>
    </w:p>
    <w:p>
      <w:pPr>
        <w:spacing w:line="540" w:lineRule="exact"/>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丹阳光明光电有限公司：</w:t>
      </w:r>
    </w:p>
    <w:p>
      <w:pPr>
        <w:spacing w:line="540" w:lineRule="exact"/>
        <w:ind w:firstLine="480" w:firstLineChars="200"/>
        <w:jc w:val="left"/>
        <w:rPr>
          <w:rFonts w:asciiTheme="minorEastAsia" w:hAnsiTheme="minorEastAsia" w:eastAsiaTheme="minorEastAsia"/>
          <w:sz w:val="24"/>
          <w:highlight w:val="none"/>
        </w:rPr>
      </w:pP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（单位名称）法定代表人授权我单位</w:t>
      </w:r>
      <w:r>
        <w:rPr>
          <w:rFonts w:asciiTheme="minorEastAsia" w:hAnsiTheme="minorEastAsia" w:eastAsiaTheme="minorEastAsia"/>
          <w:sz w:val="24"/>
          <w:highlight w:val="none"/>
        </w:rPr>
        <w:t xml:space="preserve"> </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（职务或职称）</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u w:val="single"/>
        </w:rPr>
        <w:t>（</w:t>
      </w:r>
      <w:r>
        <w:rPr>
          <w:rFonts w:hint="eastAsia" w:asciiTheme="minorEastAsia" w:hAnsiTheme="minorEastAsia" w:eastAsiaTheme="minorEastAsia"/>
          <w:sz w:val="24"/>
          <w:highlight w:val="none"/>
        </w:rPr>
        <w:t>姓名）为我单位本次授权代理人，全权处理此次</w:t>
      </w:r>
      <w:r>
        <w:rPr>
          <w:rFonts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项目询价活动的一切事宜。</w:t>
      </w:r>
    </w:p>
    <w:p>
      <w:pPr>
        <w:spacing w:line="540" w:lineRule="exact"/>
        <w:ind w:firstLine="63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特此授权</w:t>
      </w:r>
    </w:p>
    <w:p>
      <w:pPr>
        <w:spacing w:line="540" w:lineRule="exact"/>
        <w:ind w:firstLine="2880" w:firstLineChars="1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（附法定代表人、授权代理人身份证明复印件）</w:t>
      </w:r>
    </w:p>
    <w:p>
      <w:pPr>
        <w:spacing w:line="540" w:lineRule="exact"/>
        <w:rPr>
          <w:rFonts w:asciiTheme="minorEastAsia" w:hAnsiTheme="minorEastAsia" w:eastAsiaTheme="minorEastAsia"/>
          <w:sz w:val="24"/>
          <w:highlight w:val="none"/>
        </w:rPr>
      </w:pPr>
    </w:p>
    <w:p>
      <w:pPr>
        <w:widowControl/>
        <w:snapToGrid w:val="0"/>
        <w:spacing w:before="19" w:line="54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单位名称（公章）：</w:t>
      </w:r>
    </w:p>
    <w:p>
      <w:pPr>
        <w:spacing w:line="540" w:lineRule="exact"/>
        <w:ind w:firstLine="629"/>
        <w:rPr>
          <w:rFonts w:asciiTheme="minorEastAsia" w:hAnsiTheme="minorEastAsia" w:eastAsiaTheme="minorEastAsia"/>
          <w:sz w:val="24"/>
          <w:highlight w:val="none"/>
        </w:rPr>
      </w:pPr>
    </w:p>
    <w:p>
      <w:pPr>
        <w:widowControl/>
        <w:snapToGrid w:val="0"/>
        <w:spacing w:before="19" w:line="54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法定代表人（签章）：</w:t>
      </w:r>
    </w:p>
    <w:p>
      <w:pPr>
        <w:spacing w:line="540" w:lineRule="exact"/>
        <w:rPr>
          <w:rFonts w:asciiTheme="minorEastAsia" w:hAnsiTheme="minorEastAsia" w:eastAsiaTheme="minorEastAsia"/>
          <w:sz w:val="24"/>
          <w:highlight w:val="none"/>
        </w:rPr>
      </w:pPr>
    </w:p>
    <w:p>
      <w:pPr>
        <w:widowControl/>
        <w:snapToGrid w:val="0"/>
        <w:spacing w:before="19" w:line="54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法定代表授权人签字：</w:t>
      </w: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单位开户行名称（全称）：</w:t>
      </w: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单位基本户帐号：</w:t>
      </w: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rPr>
          <w:rFonts w:asciiTheme="minorEastAsia" w:hAnsiTheme="minorEastAsia" w:eastAsiaTheme="minorEastAsia"/>
          <w:sz w:val="24"/>
          <w:highlight w:val="none"/>
        </w:rPr>
      </w:pPr>
    </w:p>
    <w:p>
      <w:pPr>
        <w:widowControl/>
        <w:snapToGrid w:val="0"/>
        <w:spacing w:before="19" w:line="540" w:lineRule="exact"/>
        <w:rPr>
          <w:rFonts w:asciiTheme="minorEastAsia" w:hAnsiTheme="minorEastAsia" w:eastAsiaTheme="minorEastAsia"/>
          <w:sz w:val="24"/>
          <w:highlight w:val="none"/>
        </w:rPr>
      </w:pPr>
    </w:p>
    <w:p>
      <w:pPr>
        <w:spacing w:line="540" w:lineRule="exact"/>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文件三：</w:t>
      </w:r>
    </w:p>
    <w:p>
      <w:pPr>
        <w:spacing w:line="540" w:lineRule="exact"/>
        <w:jc w:val="left"/>
        <w:rPr>
          <w:rFonts w:asciiTheme="minorEastAsia" w:hAnsiTheme="minorEastAsia" w:eastAsiaTheme="minorEastAsia"/>
          <w:sz w:val="24"/>
          <w:highlight w:val="none"/>
        </w:rPr>
      </w:pPr>
    </w:p>
    <w:p>
      <w:pPr>
        <w:spacing w:line="540" w:lineRule="exact"/>
        <w:jc w:val="center"/>
        <w:rPr>
          <w:rFonts w:ascii="黑体" w:eastAsia="黑体" w:hAnsiTheme="minorEastAsia"/>
          <w:sz w:val="44"/>
          <w:szCs w:val="44"/>
          <w:highlight w:val="none"/>
        </w:rPr>
      </w:pPr>
      <w:r>
        <w:rPr>
          <w:rFonts w:hint="eastAsia" w:ascii="黑体" w:eastAsia="黑体" w:hAnsiTheme="minorEastAsia"/>
          <w:sz w:val="44"/>
          <w:szCs w:val="44"/>
          <w:highlight w:val="none"/>
        </w:rPr>
        <w:t>报 价 表</w:t>
      </w:r>
    </w:p>
    <w:tbl>
      <w:tblPr>
        <w:tblStyle w:val="15"/>
        <w:tblW w:w="8364" w:type="dxa"/>
        <w:tblInd w:w="507" w:type="dxa"/>
        <w:tblLayout w:type="fixed"/>
        <w:tblCellMar>
          <w:top w:w="0" w:type="dxa"/>
          <w:left w:w="108" w:type="dxa"/>
          <w:bottom w:w="0" w:type="dxa"/>
          <w:right w:w="108" w:type="dxa"/>
        </w:tblCellMar>
      </w:tblPr>
      <w:tblGrid>
        <w:gridCol w:w="1134"/>
        <w:gridCol w:w="3402"/>
        <w:gridCol w:w="1418"/>
        <w:gridCol w:w="1647"/>
        <w:gridCol w:w="763"/>
      </w:tblGrid>
      <w:tr>
        <w:tblPrEx>
          <w:tblLayout w:type="fixed"/>
          <w:tblCellMar>
            <w:top w:w="0" w:type="dxa"/>
            <w:left w:w="108" w:type="dxa"/>
            <w:bottom w:w="0" w:type="dxa"/>
            <w:right w:w="108" w:type="dxa"/>
          </w:tblCellMar>
        </w:tblPrEx>
        <w:trPr>
          <w:trHeight w:val="392" w:hRule="atLeast"/>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服务项目</w:t>
            </w:r>
          </w:p>
        </w:tc>
        <w:tc>
          <w:tcPr>
            <w:tcW w:w="34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服务要求</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频次</w:t>
            </w:r>
          </w:p>
        </w:tc>
        <w:tc>
          <w:tcPr>
            <w:tcW w:w="1647"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价格（元/人）</w:t>
            </w:r>
          </w:p>
        </w:tc>
        <w:tc>
          <w:tcPr>
            <w:tcW w:w="763"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Layout w:type="fixed"/>
          <w:tblCellMar>
            <w:top w:w="0" w:type="dxa"/>
            <w:left w:w="108" w:type="dxa"/>
            <w:bottom w:w="0" w:type="dxa"/>
            <w:right w:w="108" w:type="dxa"/>
          </w:tblCellMar>
        </w:tblPrEx>
        <w:trPr>
          <w:trHeight w:val="1123" w:hRule="atLeast"/>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安保服务</w:t>
            </w:r>
          </w:p>
        </w:tc>
        <w:tc>
          <w:tcPr>
            <w:tcW w:w="340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1、人员、车辆进出厂管理；2.公司资产保卫服务；3.能够处置群体突发性事件确保公司正常生产经营4.厂区通道卫生打扫（具体要求见服务技术要求）</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24小时/天（包含节假日）</w:t>
            </w:r>
          </w:p>
        </w:tc>
        <w:tc>
          <w:tcPr>
            <w:tcW w:w="16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highlight w:val="none"/>
              </w:rPr>
            </w:pPr>
          </w:p>
        </w:tc>
        <w:tc>
          <w:tcPr>
            <w:tcW w:w="7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highlight w:val="none"/>
              </w:rPr>
            </w:pPr>
          </w:p>
        </w:tc>
      </w:tr>
    </w:tbl>
    <w:p>
      <w:pPr>
        <w:snapToGrid w:val="0"/>
        <w:spacing w:before="160" w:line="460" w:lineRule="exact"/>
        <w:jc w:val="center"/>
        <w:rPr>
          <w:rFonts w:asciiTheme="minorEastAsia" w:hAnsiTheme="minorEastAsia" w:eastAsiaTheme="minorEastAsia"/>
          <w:sz w:val="24"/>
          <w:highlight w:val="none"/>
        </w:rPr>
      </w:pPr>
    </w:p>
    <w:p>
      <w:pPr>
        <w:spacing w:line="460" w:lineRule="exact"/>
        <w:rPr>
          <w:rFonts w:ascii="仿宋" w:hAnsi="仿宋" w:eastAsia="仿宋"/>
          <w:sz w:val="28"/>
          <w:szCs w:val="28"/>
          <w:highlight w:val="none"/>
        </w:rPr>
      </w:pPr>
      <w:r>
        <w:rPr>
          <w:rFonts w:hint="eastAsia" w:ascii="仿宋" w:hAnsi="仿宋" w:eastAsia="仿宋"/>
          <w:sz w:val="28"/>
          <w:szCs w:val="28"/>
          <w:highlight w:val="none"/>
        </w:rPr>
        <w:t>备注：含税单价（</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%的增值税</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发票）</w:t>
      </w:r>
    </w:p>
    <w:p>
      <w:pPr>
        <w:spacing w:line="54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注：1、供应商应根据清单进行填报。</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highlight w:val="none"/>
        </w:rPr>
      </w:pPr>
    </w:p>
    <w:p>
      <w:pPr>
        <w:spacing w:line="540" w:lineRule="exact"/>
        <w:rPr>
          <w:rFonts w:asciiTheme="minorEastAsia" w:hAnsiTheme="minorEastAsia" w:eastAsiaTheme="minorEastAsia"/>
          <w:sz w:val="24"/>
          <w:highlight w:val="none"/>
        </w:rPr>
      </w:pPr>
    </w:p>
    <w:p>
      <w:pPr>
        <w:spacing w:line="540" w:lineRule="exact"/>
        <w:ind w:firstLine="235" w:firstLineChars="98"/>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供应商名称（公章）：                  供应商代表签字：</w:t>
      </w:r>
    </w:p>
    <w:p>
      <w:pPr>
        <w:spacing w:line="540" w:lineRule="exact"/>
        <w:rPr>
          <w:rFonts w:asciiTheme="minorEastAsia" w:hAnsiTheme="minorEastAsia" w:eastAsiaTheme="minorEastAsia"/>
          <w:sz w:val="24"/>
          <w:highlight w:val="none"/>
        </w:rPr>
      </w:pPr>
    </w:p>
    <w:p>
      <w:pPr>
        <w:spacing w:line="540" w:lineRule="exact"/>
        <w:jc w:val="left"/>
        <w:rPr>
          <w:highlight w:val="none"/>
        </w:rPr>
        <w:sectPr>
          <w:pgSz w:w="11906" w:h="16838"/>
          <w:pgMar w:top="1440" w:right="1274" w:bottom="1440" w:left="1276" w:header="851" w:footer="992" w:gutter="0"/>
          <w:cols w:space="425" w:num="1"/>
          <w:docGrid w:type="linesAndChars" w:linePitch="312" w:charSpace="0"/>
        </w:sectPr>
      </w:pPr>
      <w:r>
        <w:rPr>
          <w:rFonts w:hint="eastAsia" w:asciiTheme="minorEastAsia" w:hAnsiTheme="minorEastAsia" w:eastAsiaTheme="minorEastAsia"/>
          <w:sz w:val="24"/>
          <w:highlight w:val="none"/>
        </w:rPr>
        <w:t>文件四：企业营业执照复印件、法人身份证复印件、授权代表人身份证复印件以及与本项目相关的其他资格证明资料</w:t>
      </w:r>
    </w:p>
    <w:p>
      <w:pPr>
        <w:spacing w:line="540" w:lineRule="exact"/>
        <w:jc w:val="left"/>
        <w:rPr>
          <w:rFonts w:asciiTheme="minorEastAsia" w:hAnsiTheme="minorEastAsia" w:eastAsiaTheme="minorEastAsia"/>
          <w:sz w:val="24"/>
          <w:highlight w:val="none"/>
        </w:rPr>
      </w:pPr>
    </w:p>
    <w:sectPr>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swiss"/>
    <w:pitch w:val="default"/>
    <w:sig w:usb0="00000000" w:usb1="00000000" w:usb2="00000000" w:usb3="00000000" w:csb0="00000001"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79820B"/>
    <w:multiLevelType w:val="singleLevel"/>
    <w:tmpl w:val="CC79820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194"/>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2311"/>
    <w:rsid w:val="000E31BB"/>
    <w:rsid w:val="000E3B9A"/>
    <w:rsid w:val="000E4068"/>
    <w:rsid w:val="000E406D"/>
    <w:rsid w:val="000F1C45"/>
    <w:rsid w:val="000F5456"/>
    <w:rsid w:val="000F5A2E"/>
    <w:rsid w:val="000F687C"/>
    <w:rsid w:val="0010208A"/>
    <w:rsid w:val="00102A23"/>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1FD"/>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3638"/>
    <w:rsid w:val="00405CA8"/>
    <w:rsid w:val="004136D5"/>
    <w:rsid w:val="00414C49"/>
    <w:rsid w:val="00416499"/>
    <w:rsid w:val="00416B67"/>
    <w:rsid w:val="0042492B"/>
    <w:rsid w:val="00426B43"/>
    <w:rsid w:val="00431139"/>
    <w:rsid w:val="00434F5F"/>
    <w:rsid w:val="0044042D"/>
    <w:rsid w:val="00443462"/>
    <w:rsid w:val="00453172"/>
    <w:rsid w:val="004559AE"/>
    <w:rsid w:val="00463157"/>
    <w:rsid w:val="00471BD3"/>
    <w:rsid w:val="00472BBF"/>
    <w:rsid w:val="004738C5"/>
    <w:rsid w:val="00474357"/>
    <w:rsid w:val="00475E78"/>
    <w:rsid w:val="00477E9D"/>
    <w:rsid w:val="0048058A"/>
    <w:rsid w:val="00482A91"/>
    <w:rsid w:val="00483DC8"/>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139"/>
    <w:rsid w:val="004C72A9"/>
    <w:rsid w:val="004D1748"/>
    <w:rsid w:val="004D2E4D"/>
    <w:rsid w:val="004D3766"/>
    <w:rsid w:val="004D3C79"/>
    <w:rsid w:val="004D46F9"/>
    <w:rsid w:val="004D63D8"/>
    <w:rsid w:val="004D7B84"/>
    <w:rsid w:val="004D7FE9"/>
    <w:rsid w:val="004E0503"/>
    <w:rsid w:val="004E10EC"/>
    <w:rsid w:val="004E2A23"/>
    <w:rsid w:val="004E2D26"/>
    <w:rsid w:val="004E501E"/>
    <w:rsid w:val="004E7F9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01D"/>
    <w:rsid w:val="005D61F0"/>
    <w:rsid w:val="005D6830"/>
    <w:rsid w:val="005E2A05"/>
    <w:rsid w:val="005E5927"/>
    <w:rsid w:val="005E5C60"/>
    <w:rsid w:val="005F1335"/>
    <w:rsid w:val="005F4CBF"/>
    <w:rsid w:val="005F6B17"/>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5A5C"/>
    <w:rsid w:val="00756B83"/>
    <w:rsid w:val="007571B4"/>
    <w:rsid w:val="007649B3"/>
    <w:rsid w:val="007662F5"/>
    <w:rsid w:val="007671BC"/>
    <w:rsid w:val="007813D2"/>
    <w:rsid w:val="0078212C"/>
    <w:rsid w:val="00784599"/>
    <w:rsid w:val="00784914"/>
    <w:rsid w:val="00785080"/>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3BC"/>
    <w:rsid w:val="008215FB"/>
    <w:rsid w:val="00822A7D"/>
    <w:rsid w:val="00830228"/>
    <w:rsid w:val="008333FB"/>
    <w:rsid w:val="008340A2"/>
    <w:rsid w:val="0084141C"/>
    <w:rsid w:val="00857486"/>
    <w:rsid w:val="00860ACA"/>
    <w:rsid w:val="00863011"/>
    <w:rsid w:val="00863A7C"/>
    <w:rsid w:val="00863E78"/>
    <w:rsid w:val="00870EF3"/>
    <w:rsid w:val="00871EBA"/>
    <w:rsid w:val="00871FF0"/>
    <w:rsid w:val="00873F82"/>
    <w:rsid w:val="008932F6"/>
    <w:rsid w:val="008943BD"/>
    <w:rsid w:val="00896F0F"/>
    <w:rsid w:val="00897E3F"/>
    <w:rsid w:val="008A1071"/>
    <w:rsid w:val="008A1947"/>
    <w:rsid w:val="008A53B2"/>
    <w:rsid w:val="008A5493"/>
    <w:rsid w:val="008A7845"/>
    <w:rsid w:val="008B2BE2"/>
    <w:rsid w:val="008B52E9"/>
    <w:rsid w:val="008B625F"/>
    <w:rsid w:val="008D0838"/>
    <w:rsid w:val="008D0CD0"/>
    <w:rsid w:val="008D1969"/>
    <w:rsid w:val="008D3752"/>
    <w:rsid w:val="008D71AD"/>
    <w:rsid w:val="008D7E1C"/>
    <w:rsid w:val="008E016E"/>
    <w:rsid w:val="008E52D6"/>
    <w:rsid w:val="008E6651"/>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63A3"/>
    <w:rsid w:val="00A179F4"/>
    <w:rsid w:val="00A20277"/>
    <w:rsid w:val="00A22E50"/>
    <w:rsid w:val="00A25955"/>
    <w:rsid w:val="00A27DF4"/>
    <w:rsid w:val="00A30ED5"/>
    <w:rsid w:val="00A35351"/>
    <w:rsid w:val="00A35D17"/>
    <w:rsid w:val="00A40D6D"/>
    <w:rsid w:val="00A45710"/>
    <w:rsid w:val="00A477B6"/>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0F06"/>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3FE3"/>
    <w:rsid w:val="00D74198"/>
    <w:rsid w:val="00D74E98"/>
    <w:rsid w:val="00D769AD"/>
    <w:rsid w:val="00D81C3F"/>
    <w:rsid w:val="00D82291"/>
    <w:rsid w:val="00D83B31"/>
    <w:rsid w:val="00D85348"/>
    <w:rsid w:val="00D9088E"/>
    <w:rsid w:val="00D938F1"/>
    <w:rsid w:val="00D939E1"/>
    <w:rsid w:val="00DA0C40"/>
    <w:rsid w:val="00DA3AF8"/>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574"/>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21CB"/>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E2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087"/>
    <w:rsid w:val="00FE63AE"/>
    <w:rsid w:val="00FF15E8"/>
    <w:rsid w:val="00FF3AA4"/>
    <w:rsid w:val="00FF4938"/>
    <w:rsid w:val="01AD7EC6"/>
    <w:rsid w:val="03784737"/>
    <w:rsid w:val="07196587"/>
    <w:rsid w:val="0746530E"/>
    <w:rsid w:val="07804DF0"/>
    <w:rsid w:val="07B33084"/>
    <w:rsid w:val="08655E24"/>
    <w:rsid w:val="0AAF5C90"/>
    <w:rsid w:val="0AC47690"/>
    <w:rsid w:val="0D0411AD"/>
    <w:rsid w:val="0D171F77"/>
    <w:rsid w:val="0E4D66B5"/>
    <w:rsid w:val="11407D75"/>
    <w:rsid w:val="115955E1"/>
    <w:rsid w:val="115C1106"/>
    <w:rsid w:val="158242C4"/>
    <w:rsid w:val="1628219F"/>
    <w:rsid w:val="162A24A7"/>
    <w:rsid w:val="170209AC"/>
    <w:rsid w:val="17613DEA"/>
    <w:rsid w:val="188A1EC5"/>
    <w:rsid w:val="1894067E"/>
    <w:rsid w:val="192B147C"/>
    <w:rsid w:val="1B087206"/>
    <w:rsid w:val="1B38074B"/>
    <w:rsid w:val="1B88054B"/>
    <w:rsid w:val="1D7A5213"/>
    <w:rsid w:val="1F6632E6"/>
    <w:rsid w:val="1FF20ECF"/>
    <w:rsid w:val="203503A9"/>
    <w:rsid w:val="20433635"/>
    <w:rsid w:val="20DA7152"/>
    <w:rsid w:val="212958D0"/>
    <w:rsid w:val="21306576"/>
    <w:rsid w:val="21667112"/>
    <w:rsid w:val="22F9646A"/>
    <w:rsid w:val="24FC0EAA"/>
    <w:rsid w:val="27B91ECD"/>
    <w:rsid w:val="28B561F8"/>
    <w:rsid w:val="2C6923FD"/>
    <w:rsid w:val="2DA55798"/>
    <w:rsid w:val="2EA52EF9"/>
    <w:rsid w:val="312F3524"/>
    <w:rsid w:val="327A5F1A"/>
    <w:rsid w:val="32F73F89"/>
    <w:rsid w:val="339D46BD"/>
    <w:rsid w:val="33D30C92"/>
    <w:rsid w:val="38073869"/>
    <w:rsid w:val="398D10BD"/>
    <w:rsid w:val="3CA324CA"/>
    <w:rsid w:val="3DF41537"/>
    <w:rsid w:val="40987184"/>
    <w:rsid w:val="415A73C9"/>
    <w:rsid w:val="41AD4564"/>
    <w:rsid w:val="425861BC"/>
    <w:rsid w:val="42787AA5"/>
    <w:rsid w:val="42A45620"/>
    <w:rsid w:val="45685250"/>
    <w:rsid w:val="457B163F"/>
    <w:rsid w:val="46B312CF"/>
    <w:rsid w:val="470A507C"/>
    <w:rsid w:val="480E72C3"/>
    <w:rsid w:val="4B09278D"/>
    <w:rsid w:val="4C20662B"/>
    <w:rsid w:val="4DC80FFA"/>
    <w:rsid w:val="4E357FB7"/>
    <w:rsid w:val="4E480844"/>
    <w:rsid w:val="4EB17DAE"/>
    <w:rsid w:val="4EB95286"/>
    <w:rsid w:val="4F0F11AB"/>
    <w:rsid w:val="4FE522BB"/>
    <w:rsid w:val="53BB5D38"/>
    <w:rsid w:val="56E30195"/>
    <w:rsid w:val="5791181C"/>
    <w:rsid w:val="57955601"/>
    <w:rsid w:val="582F4FA6"/>
    <w:rsid w:val="5BA74A0B"/>
    <w:rsid w:val="5BA84B60"/>
    <w:rsid w:val="5D1762FD"/>
    <w:rsid w:val="5DC32D0A"/>
    <w:rsid w:val="5E784B25"/>
    <w:rsid w:val="5FFB256E"/>
    <w:rsid w:val="608144DC"/>
    <w:rsid w:val="63623A3E"/>
    <w:rsid w:val="643F1E32"/>
    <w:rsid w:val="652A69BC"/>
    <w:rsid w:val="68FF6628"/>
    <w:rsid w:val="69D512D4"/>
    <w:rsid w:val="69E26A22"/>
    <w:rsid w:val="6A9703C7"/>
    <w:rsid w:val="6AEF2954"/>
    <w:rsid w:val="6AF17C50"/>
    <w:rsid w:val="6BC475A6"/>
    <w:rsid w:val="6C3C73C6"/>
    <w:rsid w:val="6CDD1CE3"/>
    <w:rsid w:val="6E460DF4"/>
    <w:rsid w:val="705E1BD8"/>
    <w:rsid w:val="70B60DD1"/>
    <w:rsid w:val="70BD6A61"/>
    <w:rsid w:val="718033C3"/>
    <w:rsid w:val="72014EDB"/>
    <w:rsid w:val="725D28C7"/>
    <w:rsid w:val="740177C2"/>
    <w:rsid w:val="74603C04"/>
    <w:rsid w:val="750139B7"/>
    <w:rsid w:val="77C43269"/>
    <w:rsid w:val="77CE6A6B"/>
    <w:rsid w:val="7A4B61DD"/>
    <w:rsid w:val="7B0209BA"/>
    <w:rsid w:val="7B2D75E5"/>
    <w:rsid w:val="7DBF5E51"/>
    <w:rsid w:val="7E1325AA"/>
    <w:rsid w:val="7FE371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51"/>
    <w:basedOn w:val="17"/>
    <w:qFormat/>
    <w:uiPriority w:val="0"/>
    <w:rPr>
      <w:rFonts w:hint="default" w:ascii="仿宋_GB2312" w:eastAsia="仿宋_GB2312" w:cs="仿宋_GB2312"/>
      <w:b/>
      <w:color w:val="000000"/>
      <w:sz w:val="24"/>
      <w:szCs w:val="24"/>
      <w:u w:val="none"/>
    </w:rPr>
  </w:style>
  <w:style w:type="character" w:customStyle="1" w:styleId="38">
    <w:name w:val="font01"/>
    <w:basedOn w:val="17"/>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4300A-8CC3-42B7-A954-6B2286004672}">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23</Pages>
  <Words>1331</Words>
  <Characters>7587</Characters>
  <Lines>63</Lines>
  <Paragraphs>17</Paragraphs>
  <TotalTime>3</TotalTime>
  <ScaleCrop>false</ScaleCrop>
  <LinksUpToDate>false</LinksUpToDate>
  <CharactersWithSpaces>8901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2022-02-14T01:35:00Z</cp:lastPrinted>
  <dcterms:modified xsi:type="dcterms:W3CDTF">2023-03-17T01:15:16Z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