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配电柜维修</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4"/>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w:t>
      </w:r>
      <w:r>
        <w:rPr>
          <w:rFonts w:hint="eastAsia" w:ascii="仿宋_GB2312" w:eastAsia="仿宋_GB2312"/>
          <w:b/>
          <w:bCs/>
          <w:sz w:val="24"/>
          <w:u w:val="single"/>
          <w:lang w:val="en-US" w:eastAsia="zh-CN"/>
        </w:rPr>
        <w:t>配电柜维修</w:t>
      </w:r>
      <w:r>
        <w:rPr>
          <w:rFonts w:hint="eastAsia" w:ascii="仿宋_GB2312" w:eastAsia="仿宋_GB2312"/>
          <w:sz w:val="24"/>
        </w:rPr>
        <w:t>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配电柜维修</w:t>
      </w:r>
      <w:r>
        <w:rPr>
          <w:rFonts w:hint="eastAsia" w:ascii="仿宋_GB2312" w:eastAsia="仿宋_GB2312"/>
          <w:sz w:val="24"/>
        </w:rPr>
        <w:t>采购项目</w:t>
      </w:r>
      <w:r>
        <w:rPr>
          <w:rFonts w:ascii="仿宋_GB2312" w:eastAsia="仿宋_GB2312"/>
          <w:sz w:val="24"/>
        </w:rPr>
        <w:t xml:space="preserve">      </w:t>
      </w:r>
    </w:p>
    <w:p>
      <w:pPr>
        <w:pStyle w:val="3"/>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拟对配电柜的维修组织询价</w:t>
      </w:r>
      <w:r>
        <w:rPr>
          <w:rFonts w:hint="eastAsia" w:ascii="仿宋_GB2312" w:eastAsia="仿宋_GB2312"/>
          <w:sz w:val="24"/>
        </w:rPr>
        <w:t>，主要包括</w:t>
      </w:r>
      <w:r>
        <w:rPr>
          <w:rFonts w:hint="eastAsia" w:ascii="仿宋_GB2312" w:eastAsia="仿宋_GB2312"/>
          <w:sz w:val="24"/>
          <w:lang w:val="en-US" w:eastAsia="zh-CN"/>
        </w:rPr>
        <w:t>元器件更换、</w:t>
      </w:r>
      <w:r>
        <w:rPr>
          <w:rFonts w:hint="eastAsia" w:ascii="仿宋_GB2312" w:eastAsia="仿宋_GB2312"/>
          <w:sz w:val="24"/>
          <w:u w:val="none"/>
          <w:lang w:val="en-US" w:eastAsia="zh-CN"/>
        </w:rPr>
        <w:t>故障处理</w:t>
      </w:r>
      <w:r>
        <w:rPr>
          <w:rFonts w:hint="eastAsia" w:ascii="仿宋_GB2312" w:eastAsia="仿宋_GB2312"/>
          <w:sz w:val="24"/>
          <w:u w:val="none"/>
        </w:rPr>
        <w:t>等</w:t>
      </w:r>
      <w:r>
        <w:rPr>
          <w:rFonts w:hint="eastAsia" w:ascii="仿宋_GB2312" w:eastAsia="仿宋_GB2312"/>
          <w:sz w:val="24"/>
          <w:u w:val="none"/>
          <w:lang w:val="en-US" w:eastAsia="zh-CN"/>
        </w:rPr>
        <w:t>维修内容</w:t>
      </w:r>
      <w:r>
        <w:rPr>
          <w:rFonts w:ascii="仿宋_GB2312" w:eastAsia="仿宋_GB2312"/>
          <w:sz w:val="24"/>
          <w:u w:val="none"/>
        </w:rPr>
        <w:t xml:space="preserve"> </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5"/>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本项目所需的高低压配电成套设备生产的能力，能提供</w:t>
      </w:r>
      <w:r>
        <w:rPr>
          <w:rFonts w:hint="eastAsia" w:ascii="仿宋_GB2312" w:hAnsi="宋体" w:eastAsia="仿宋_GB2312" w:cs="宋体"/>
          <w:sz w:val="24"/>
        </w:rPr>
        <w:t>有效的营业执照或公司注册登记证明材料。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8</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14</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14</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八</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0"/>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配电柜维修</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0"/>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r>
              <w:rPr>
                <w:rFonts w:hint="eastAsia" w:ascii="楷体_GB2312" w:hAnsi="宋体" w:eastAsia="楷体_GB2312"/>
                <w:szCs w:val="21"/>
              </w:rPr>
              <w:t>由投标方提供纸质资料并盖鲜章，并注明资料来源途径</w:t>
            </w:r>
            <w:r>
              <w:rPr>
                <w:rFonts w:hint="eastAsia" w:ascii="楷体_GB2312" w:hAnsi="宋体" w:eastAsia="楷体_GB2312"/>
                <w:szCs w:val="21"/>
                <w:lang w:eastAsia="zh-CN"/>
              </w:rPr>
              <w:t>）</w:t>
            </w:r>
            <w:r>
              <w:rPr>
                <w:rFonts w:hint="eastAsia" w:ascii="楷体_GB2312" w:hAnsi="宋体" w:eastAsia="楷体_GB2312"/>
                <w:szCs w:val="21"/>
              </w:rPr>
              <w:t>。</w:t>
            </w:r>
          </w:p>
          <w:p>
            <w:pPr>
              <w:pStyle w:val="10"/>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0"/>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0"/>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0"/>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配电柜维修</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以单次维修时双方协定时间为准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w:t>
      </w:r>
      <w:r>
        <w:rPr>
          <w:rFonts w:hint="eastAsia" w:ascii="仿宋_GB2312" w:eastAsia="仿宋_GB2312"/>
          <w:sz w:val="24"/>
          <w:lang w:val="en-US" w:eastAsia="zh-CN"/>
        </w:rPr>
        <w:t>完成维修任务</w:t>
      </w:r>
      <w:r>
        <w:rPr>
          <w:rFonts w:hint="eastAsia" w:ascii="仿宋_GB2312" w:eastAsia="仿宋_GB2312"/>
          <w:sz w:val="24"/>
        </w:rPr>
        <w:t>。成交供应商应保证货物是全新、未使用过的合格正品，并完全符合</w:t>
      </w:r>
      <w:r>
        <w:rPr>
          <w:rFonts w:hint="eastAsia" w:ascii="仿宋_GB2312" w:eastAsia="仿宋_GB2312"/>
          <w:sz w:val="24"/>
          <w:lang w:val="en-US" w:eastAsia="zh-CN"/>
        </w:rPr>
        <w:t>需方</w:t>
      </w:r>
      <w:r>
        <w:rPr>
          <w:rFonts w:hint="eastAsia" w:ascii="仿宋_GB2312" w:eastAsia="仿宋_GB2312"/>
          <w:sz w:val="24"/>
        </w:rPr>
        <w:t>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w:t>
      </w:r>
      <w:r>
        <w:rPr>
          <w:rFonts w:hint="eastAsia" w:ascii="仿宋_GB2312" w:eastAsia="仿宋_GB2312"/>
          <w:sz w:val="24"/>
          <w:lang w:val="en-US" w:eastAsia="zh-CN"/>
        </w:rPr>
        <w:t>供应商</w:t>
      </w:r>
      <w:r>
        <w:rPr>
          <w:rFonts w:hint="eastAsia" w:ascii="仿宋_GB2312" w:eastAsia="仿宋_GB2312"/>
          <w:sz w:val="24"/>
        </w:rPr>
        <w:t>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w:t>
      </w:r>
      <w:r>
        <w:rPr>
          <w:rFonts w:hint="eastAsia" w:ascii="仿宋_GB2312" w:eastAsia="仿宋_GB2312"/>
          <w:sz w:val="24"/>
          <w:lang w:val="en-US" w:eastAsia="zh-CN"/>
        </w:rPr>
        <w:t>维修</w:t>
      </w:r>
      <w:r>
        <w:rPr>
          <w:rFonts w:hint="eastAsia" w:ascii="仿宋_GB2312" w:eastAsia="仿宋_GB2312"/>
          <w:sz w:val="24"/>
        </w:rPr>
        <w:t>交付使用前的一切费用</w:t>
      </w:r>
      <w:r>
        <w:rPr>
          <w:rFonts w:hint="eastAsia" w:ascii="仿宋_GB2312" w:eastAsia="仿宋_GB2312"/>
          <w:sz w:val="24"/>
          <w:lang w:eastAsia="zh-CN"/>
        </w:rPr>
        <w:t>。</w:t>
      </w:r>
    </w:p>
    <w:p>
      <w:pPr>
        <w:spacing w:line="500" w:lineRule="exact"/>
        <w:ind w:firstLine="482" w:firstLineChars="200"/>
        <w:rPr>
          <w:rFonts w:ascii="仿宋_GB2312" w:eastAsia="仿宋_GB2312"/>
          <w:b/>
          <w:sz w:val="24"/>
          <w:highlight w:val="yellow"/>
        </w:rPr>
      </w:pPr>
      <w:r>
        <w:rPr>
          <w:rFonts w:ascii="仿宋_GB2312" w:eastAsia="仿宋_GB2312"/>
          <w:b/>
          <w:sz w:val="24"/>
        </w:rPr>
        <w:t xml:space="preserve"> </w:t>
      </w:r>
      <w:r>
        <w:rPr>
          <w:rFonts w:hint="eastAsia" w:ascii="仿宋_GB2312" w:eastAsia="仿宋_GB2312"/>
          <w:sz w:val="24"/>
          <w:highlight w:val="yellow"/>
        </w:rPr>
        <w:t>五、报价文件应包括：</w:t>
      </w:r>
    </w:p>
    <w:p>
      <w:pPr>
        <w:spacing w:line="480" w:lineRule="exact"/>
        <w:ind w:firstLine="480" w:firstLineChars="200"/>
        <w:rPr>
          <w:rFonts w:hint="default" w:ascii="仿宋_GB2312" w:eastAsia="仿宋_GB2312"/>
          <w:sz w:val="24"/>
          <w:highlight w:val="yellow"/>
          <w:lang w:val="en-US" w:eastAsia="zh-CN"/>
        </w:rPr>
      </w:pPr>
      <w:r>
        <w:rPr>
          <w:rFonts w:hint="eastAsia" w:ascii="仿宋_GB2312" w:eastAsia="仿宋_GB2312"/>
          <w:sz w:val="24"/>
          <w:highlight w:val="yellow"/>
        </w:rPr>
        <w:t>（一）</w:t>
      </w:r>
      <w:r>
        <w:rPr>
          <w:rFonts w:hint="eastAsia" w:ascii="仿宋_GB2312" w:eastAsia="仿宋_GB2312"/>
          <w:sz w:val="24"/>
          <w:highlight w:val="yellow"/>
          <w:lang w:val="en-US" w:eastAsia="zh-CN"/>
        </w:rPr>
        <w:t>营业执照复印件</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lang w:eastAsia="zh-CN"/>
        </w:rPr>
        <w:t>（</w:t>
      </w:r>
      <w:r>
        <w:rPr>
          <w:rFonts w:hint="eastAsia" w:ascii="仿宋_GB2312" w:eastAsia="仿宋_GB2312"/>
          <w:sz w:val="24"/>
          <w:highlight w:val="yellow"/>
          <w:lang w:val="en-US" w:eastAsia="zh-CN"/>
        </w:rPr>
        <w:t>二）</w:t>
      </w:r>
      <w:r>
        <w:rPr>
          <w:rFonts w:hint="eastAsia" w:ascii="仿宋_GB2312" w:eastAsia="仿宋_GB2312"/>
          <w:sz w:val="24"/>
          <w:highlight w:val="yellow"/>
        </w:rPr>
        <w:t>法人代表授权委托书原件（格式见附件一）；</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rPr>
        <w:t>（</w:t>
      </w:r>
      <w:r>
        <w:rPr>
          <w:rFonts w:hint="eastAsia" w:ascii="仿宋_GB2312" w:eastAsia="仿宋_GB2312"/>
          <w:sz w:val="24"/>
          <w:highlight w:val="yellow"/>
          <w:lang w:val="en-US" w:eastAsia="zh-CN"/>
        </w:rPr>
        <w:t>三</w:t>
      </w:r>
      <w:r>
        <w:rPr>
          <w:rFonts w:hint="eastAsia" w:ascii="仿宋_GB2312" w:eastAsia="仿宋_GB2312"/>
          <w:sz w:val="24"/>
          <w:highlight w:val="yellow"/>
        </w:rPr>
        <w:t>）明细报价表（附件三）；</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rPr>
        <w:t>（</w:t>
      </w:r>
      <w:r>
        <w:rPr>
          <w:rFonts w:hint="eastAsia" w:ascii="仿宋_GB2312" w:eastAsia="仿宋_GB2312"/>
          <w:sz w:val="24"/>
          <w:highlight w:val="yellow"/>
          <w:lang w:val="en-US" w:eastAsia="zh-CN"/>
        </w:rPr>
        <w:t>四</w:t>
      </w:r>
      <w:r>
        <w:rPr>
          <w:rFonts w:hint="eastAsia" w:ascii="仿宋_GB2312" w:eastAsia="仿宋_GB2312"/>
          <w:sz w:val="24"/>
          <w:highlight w:val="yellow"/>
        </w:rPr>
        <w:t>）</w:t>
      </w:r>
      <w:r>
        <w:rPr>
          <w:rFonts w:hint="eastAsia" w:ascii="仿宋_GB2312" w:eastAsia="仿宋_GB2312"/>
          <w:sz w:val="24"/>
          <w:highlight w:val="yellow"/>
          <w:lang w:val="en-US" w:eastAsia="zh-CN"/>
        </w:rPr>
        <w:t>技术规格偏离表、商务应答表</w:t>
      </w:r>
      <w:r>
        <w:rPr>
          <w:rFonts w:hint="eastAsia" w:ascii="仿宋_GB2312" w:eastAsia="仿宋_GB2312"/>
          <w:sz w:val="24"/>
          <w:highlight w:val="yellow"/>
        </w:rPr>
        <w:t>（</w:t>
      </w:r>
      <w:r>
        <w:rPr>
          <w:rFonts w:hint="eastAsia" w:ascii="仿宋_GB2312" w:eastAsia="仿宋_GB2312"/>
          <w:sz w:val="24"/>
          <w:highlight w:val="yellow"/>
          <w:lang w:val="en-US" w:eastAsia="zh-CN"/>
        </w:rPr>
        <w:t>附件四、附件五</w:t>
      </w:r>
      <w:r>
        <w:rPr>
          <w:rFonts w:hint="eastAsia" w:ascii="仿宋_GB2312" w:eastAsia="仿宋_GB2312"/>
          <w:sz w:val="24"/>
          <w:highlight w:val="yellow"/>
        </w:rPr>
        <w:t>）；</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rPr>
        <w:t>（</w:t>
      </w:r>
      <w:r>
        <w:rPr>
          <w:rFonts w:hint="eastAsia" w:ascii="仿宋_GB2312" w:eastAsia="仿宋_GB2312"/>
          <w:sz w:val="24"/>
          <w:highlight w:val="yellow"/>
          <w:lang w:val="en-US" w:eastAsia="zh-CN"/>
        </w:rPr>
        <w:t>五</w:t>
      </w:r>
      <w:r>
        <w:rPr>
          <w:rFonts w:hint="eastAsia" w:ascii="仿宋_GB2312" w:eastAsia="仿宋_GB2312"/>
          <w:sz w:val="24"/>
          <w:highlight w:val="yellow"/>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14</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lang w:val="en-US" w:eastAsia="zh-CN"/>
        </w:rPr>
        <w:t>2</w:t>
      </w:r>
      <w:r>
        <w:rPr>
          <w:rFonts w:ascii="仿宋_GB2312" w:hAnsi="宋体" w:eastAsia="仿宋_GB2312" w:cs="宋体"/>
          <w:sz w:val="24"/>
        </w:rPr>
        <w:t xml:space="preserve">. </w:t>
      </w:r>
      <w:r>
        <w:rPr>
          <w:rFonts w:hint="eastAsia" w:ascii="仿宋_GB2312" w:hAnsi="宋体" w:eastAsia="仿宋_GB2312" w:cs="宋体"/>
          <w:sz w:val="24"/>
        </w:rPr>
        <w:t>投标人对</w:t>
      </w:r>
      <w:r>
        <w:rPr>
          <w:rFonts w:hint="eastAsia" w:ascii="仿宋_GB2312" w:hAnsi="宋体" w:eastAsia="仿宋_GB2312" w:cs="宋体"/>
          <w:sz w:val="24"/>
          <w:lang w:val="en-US" w:eastAsia="zh-CN"/>
        </w:rPr>
        <w:t>货物</w:t>
      </w:r>
      <w:r>
        <w:rPr>
          <w:rFonts w:hint="eastAsia" w:ascii="仿宋_GB2312" w:hAnsi="宋体" w:eastAsia="仿宋_GB2312" w:cs="宋体"/>
          <w:sz w:val="24"/>
        </w:rPr>
        <w:t>的重要</w:t>
      </w:r>
      <w:r>
        <w:rPr>
          <w:rFonts w:hint="eastAsia" w:ascii="仿宋_GB2312" w:hAnsi="宋体" w:eastAsia="仿宋_GB2312" w:cs="宋体"/>
          <w:sz w:val="24"/>
          <w:lang w:val="en-US" w:eastAsia="zh-CN"/>
        </w:rPr>
        <w:t>尺寸、</w:t>
      </w:r>
      <w:r>
        <w:rPr>
          <w:rFonts w:hint="eastAsia" w:ascii="仿宋_GB2312" w:hAnsi="宋体" w:eastAsia="仿宋_GB2312" w:cs="宋体"/>
          <w:sz w:val="24"/>
        </w:rPr>
        <w:t>技术</w:t>
      </w:r>
      <w:r>
        <w:rPr>
          <w:rFonts w:hint="eastAsia" w:ascii="仿宋_GB2312" w:hAnsi="宋体" w:eastAsia="仿宋_GB2312" w:cs="宋体"/>
          <w:sz w:val="24"/>
          <w:lang w:val="en-US" w:eastAsia="zh-CN"/>
        </w:rPr>
        <w:t>要求</w:t>
      </w:r>
      <w:r>
        <w:rPr>
          <w:rFonts w:hint="eastAsia" w:ascii="仿宋_GB2312" w:hAnsi="宋体" w:eastAsia="仿宋_GB2312" w:cs="宋体"/>
          <w:sz w:val="24"/>
        </w:rPr>
        <w:t>应当在报价文件中提供技术支持资料。</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3</w:t>
      </w:r>
      <w:r>
        <w:rPr>
          <w:rFonts w:hint="eastAsia" w:ascii="仿宋_GB2312" w:eastAsia="仿宋_GB2312"/>
          <w:sz w:val="24"/>
        </w:rPr>
        <w:t>．在确定成交结果后，采购人将以《供应商确认通知书》形式通知成交供应商。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rPr>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hint="eastAsia"/>
          <w:b/>
          <w:sz w:val="32"/>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配电柜维修</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sz w:val="24"/>
        </w:rPr>
        <w:t xml:space="preserve">1.1 </w:t>
      </w:r>
      <w:r>
        <w:rPr>
          <w:rFonts w:hint="eastAsia" w:hAnsi="宋体"/>
          <w:sz w:val="24"/>
        </w:rPr>
        <w:t>交货期：</w:t>
      </w:r>
      <w:r>
        <w:rPr>
          <w:rFonts w:hint="eastAsia" w:ascii="楷体_GB2312" w:eastAsia="楷体_GB2312" w:cs="仿宋_GB2312"/>
          <w:color w:val="000000"/>
          <w:kern w:val="0"/>
          <w:sz w:val="24"/>
          <w:szCs w:val="21"/>
          <w:lang w:val="en-US" w:eastAsia="zh-CN"/>
        </w:rPr>
        <w:t>按单次维修双方协定时间完成维修</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lang w:val="en-US" w:eastAsia="zh-CN"/>
        </w:rPr>
      </w:pPr>
      <w:r>
        <w:rPr>
          <w:sz w:val="24"/>
        </w:rPr>
        <w:t>*2</w:t>
      </w:r>
      <w:r>
        <w:rPr>
          <w:rFonts w:hint="eastAsia"/>
          <w:sz w:val="24"/>
        </w:rPr>
        <w:t>．付款方法和条件</w:t>
      </w:r>
      <w:r>
        <w:rPr>
          <w:rFonts w:hint="eastAsia"/>
          <w:sz w:val="24"/>
          <w:lang w:eastAsia="zh-CN"/>
        </w:rPr>
        <w:t>：</w:t>
      </w:r>
      <w:r>
        <w:rPr>
          <w:rFonts w:hint="eastAsia"/>
          <w:sz w:val="24"/>
          <w:lang w:val="en-US" w:eastAsia="zh-CN"/>
        </w:rPr>
        <w:t>维修验收合格后，卖方开具13%全额增值税专用发票后60天内滚动付款。</w:t>
      </w:r>
    </w:p>
    <w:p>
      <w:pPr>
        <w:spacing w:line="500" w:lineRule="exact"/>
        <w:rPr>
          <w:rFonts w:hint="eastAsia"/>
          <w:color w:val="000000"/>
          <w:kern w:val="0"/>
          <w:sz w:val="24"/>
          <w:lang w:val="en-US" w:eastAsia="zh-CN"/>
        </w:rPr>
      </w:pPr>
      <w:r>
        <w:rPr>
          <w:rFonts w:eastAsia="黑体"/>
          <w:bCs/>
          <w:sz w:val="24"/>
        </w:rPr>
        <w:t>3.</w:t>
      </w:r>
      <w:r>
        <w:rPr>
          <w:rFonts w:hint="eastAsia" w:eastAsia="黑体"/>
          <w:bCs/>
          <w:sz w:val="24"/>
        </w:rPr>
        <w:t>质保期：</w:t>
      </w: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w:t>
      </w:r>
      <w:r>
        <w:rPr>
          <w:rFonts w:hint="eastAsia" w:hAnsi="宋体"/>
          <w:sz w:val="24"/>
          <w:lang w:eastAsia="zh-CN"/>
        </w:rPr>
        <w:t>、</w:t>
      </w:r>
      <w:r>
        <w:rPr>
          <w:rFonts w:hint="eastAsia" w:hAnsi="宋体"/>
          <w:sz w:val="24"/>
          <w:lang w:val="en-US" w:eastAsia="zh-CN"/>
        </w:rPr>
        <w:t>图纸、买方所列</w:t>
      </w:r>
      <w:r>
        <w:rPr>
          <w:rFonts w:hint="eastAsia" w:hAnsi="宋体"/>
          <w:sz w:val="24"/>
        </w:rPr>
        <w:t>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w:t>
      </w:r>
      <w:r>
        <w:rPr>
          <w:rFonts w:hint="eastAsia" w:hAnsi="宋体"/>
          <w:sz w:val="24"/>
          <w:lang w:val="en-US" w:eastAsia="zh-CN"/>
        </w:rPr>
        <w:t>成交商</w:t>
      </w:r>
      <w:r>
        <w:rPr>
          <w:rFonts w:hint="eastAsia" w:hAnsi="宋体"/>
          <w:sz w:val="24"/>
        </w:rPr>
        <w:t>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配电柜维修</w:t>
      </w:r>
      <w:r>
        <w:rPr>
          <w:rFonts w:hint="eastAsia"/>
          <w:b/>
          <w:sz w:val="32"/>
          <w:szCs w:val="32"/>
        </w:rPr>
        <w:t>技术</w:t>
      </w:r>
      <w:r>
        <w:rPr>
          <w:rFonts w:hint="eastAsia"/>
          <w:b/>
          <w:sz w:val="32"/>
          <w:szCs w:val="32"/>
          <w:lang w:val="en-US" w:eastAsia="zh-CN"/>
        </w:rPr>
        <w:t>及其它</w:t>
      </w:r>
      <w:r>
        <w:rPr>
          <w:rFonts w:hint="eastAsia"/>
          <w:b/>
          <w:sz w:val="32"/>
          <w:szCs w:val="32"/>
        </w:rPr>
        <w:t>要求</w:t>
      </w:r>
    </w:p>
    <w:p>
      <w:pPr>
        <w:ind w:firstLine="2570" w:firstLineChars="800"/>
        <w:rPr>
          <w:rFonts w:hint="eastAsia"/>
          <w:b/>
          <w:sz w:val="32"/>
          <w:szCs w:val="32"/>
        </w:rPr>
      </w:pPr>
    </w:p>
    <w:p>
      <w:pPr>
        <w:adjustRightInd w:val="0"/>
        <w:snapToGrid w:val="0"/>
        <w:spacing w:line="360" w:lineRule="auto"/>
        <w:ind w:right="399" w:rightChars="190"/>
        <w:rPr>
          <w:rFonts w:hint="eastAsia" w:ascii="宋体"/>
          <w:color w:val="000000"/>
          <w:sz w:val="24"/>
          <w:lang w:val="en-US" w:eastAsia="zh-CN"/>
        </w:rPr>
      </w:pPr>
      <w:r>
        <w:rPr>
          <w:rFonts w:hint="eastAsia" w:ascii="宋体"/>
          <w:color w:val="000000"/>
          <w:sz w:val="24"/>
          <w:lang w:val="en-US" w:eastAsia="zh-CN"/>
        </w:rPr>
        <w:t>1.</w:t>
      </w:r>
      <w:r>
        <w:rPr>
          <w:rFonts w:hint="eastAsia" w:ascii="宋体"/>
          <w:b/>
          <w:bCs/>
          <w:color w:val="000000"/>
          <w:sz w:val="24"/>
          <w:lang w:val="en-US" w:eastAsia="zh-CN"/>
        </w:rPr>
        <w:t>需符合安全规范。</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hint="eastAsia" w:ascii="宋体" w:hAns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adjustRightInd w:val="0"/>
        <w:snapToGrid w:val="0"/>
        <w:spacing w:line="360" w:lineRule="auto"/>
        <w:ind w:right="399" w:rightChars="190"/>
        <w:jc w:val="left"/>
        <w:rPr>
          <w:rFonts w:hint="default" w:ascii="宋体" w:hAnsi="宋体" w:eastAsia="宋体"/>
          <w:color w:val="000000"/>
          <w:sz w:val="24"/>
          <w:lang w:val="en-US" w:eastAsia="zh-CN"/>
        </w:rPr>
      </w:pPr>
      <w:r>
        <w:rPr>
          <w:rFonts w:hint="eastAsia" w:ascii="宋体" w:hAnsi="宋体"/>
          <w:color w:val="000000"/>
          <w:sz w:val="24"/>
          <w:lang w:val="en-US" w:eastAsia="zh-CN"/>
        </w:rPr>
        <w:t>3、符合买方</w:t>
      </w:r>
      <w:r>
        <w:rPr>
          <w:rFonts w:hint="eastAsia" w:hAnsi="宋体"/>
          <w:sz w:val="24"/>
          <w:lang w:val="en-US" w:eastAsia="zh-CN"/>
        </w:rPr>
        <w:t>图纸以及买方所列</w:t>
      </w:r>
      <w:r>
        <w:rPr>
          <w:rFonts w:hint="eastAsia" w:hAnsi="宋体"/>
          <w:sz w:val="24"/>
        </w:rPr>
        <w:t>技术参数</w:t>
      </w:r>
      <w:r>
        <w:rPr>
          <w:rFonts w:hint="eastAsia" w:hAnsi="宋体"/>
          <w:sz w:val="24"/>
          <w:lang w:val="en-US" w:eastAsia="zh-CN"/>
        </w:rPr>
        <w:t>要求。</w:t>
      </w:r>
    </w:p>
    <w:p>
      <w:pPr>
        <w:adjustRightInd w:val="0"/>
        <w:snapToGrid w:val="0"/>
        <w:spacing w:line="360" w:lineRule="auto"/>
        <w:ind w:right="399" w:rightChars="190"/>
        <w:jc w:val="left"/>
        <w:rPr>
          <w:rFonts w:hint="eastAsia" w:ascii="宋体" w:hAnsi="宋体"/>
          <w:color w:val="000000"/>
          <w:sz w:val="24"/>
        </w:rPr>
      </w:pP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tbl>
      <w:tblPr>
        <w:tblStyle w:val="7"/>
        <w:tblpPr w:leftFromText="180" w:rightFromText="180" w:vertAnchor="text" w:horzAnchor="page" w:tblpX="1256" w:tblpY="403"/>
        <w:tblOverlap w:val="never"/>
        <w:tblW w:w="934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9"/>
        <w:gridCol w:w="2010"/>
        <w:gridCol w:w="2715"/>
        <w:gridCol w:w="735"/>
        <w:gridCol w:w="1155"/>
        <w:gridCol w:w="20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3" w:hRule="atLeast"/>
        </w:trPr>
        <w:tc>
          <w:tcPr>
            <w:tcW w:w="709" w:type="dxa"/>
            <w:tcBorders>
              <w:top w:val="double" w:color="000000" w:sz="4" w:space="0"/>
              <w:left w:val="doub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2010" w:type="dxa"/>
            <w:tcBorders>
              <w:top w:val="doub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元件名称</w:t>
            </w:r>
          </w:p>
        </w:tc>
        <w:tc>
          <w:tcPr>
            <w:tcW w:w="2715" w:type="dxa"/>
            <w:tcBorders>
              <w:top w:val="doub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规格型号</w:t>
            </w:r>
          </w:p>
        </w:tc>
        <w:tc>
          <w:tcPr>
            <w:tcW w:w="735" w:type="dxa"/>
            <w:tcBorders>
              <w:top w:val="doub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1155" w:type="dxa"/>
            <w:tcBorders>
              <w:top w:val="doub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2022" w:type="dxa"/>
            <w:tcBorders>
              <w:top w:val="double" w:color="000000" w:sz="4" w:space="0"/>
              <w:left w:val="single" w:color="000000" w:sz="4" w:space="0"/>
              <w:bottom w:val="single" w:color="000000" w:sz="4" w:space="0"/>
              <w:right w:val="doub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HD13BX-1500/31</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CM3-800L/3300 800A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CM3-630L/3340 630A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CM3-400L/3300 400A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CM3-250L/3300 250A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6</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CM3-100L/3300 100A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7</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iC65N-C32A/3P</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8</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微型断路器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iC65N-C63A/3P</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9</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中间继电器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JZX-22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10</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信号灯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ND16-22</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11</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熔断器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JH1A-2.5RD 4A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12</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主母排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TMY-4*(125*10)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贝德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13</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TMY-80*8</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贝德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14</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TMY-</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贝德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15</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柜体</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900*2200*800</w:t>
            </w: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16</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塑壳断路器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CM3-630L/3300 630A</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9" w:type="dxa"/>
            <w:tcBorders>
              <w:top w:val="single" w:color="000000" w:sz="4" w:space="0"/>
              <w:left w:val="double" w:color="000000" w:sz="4" w:space="0"/>
              <w:bottom w:val="single" w:color="000000" w:sz="4" w:space="0"/>
              <w:right w:val="single" w:color="000000" w:sz="4" w:space="0"/>
            </w:tcBorders>
            <w:shd w:val="clear" w:color="auto" w:fill="auto"/>
            <w:noWrap/>
            <w:vAlign w:val="center"/>
          </w:tcPr>
          <w:p>
            <w:pPr>
              <w:jc w:val="center"/>
              <w:rPr>
                <w:rFonts w:hint="default" w:ascii="宋体" w:hAnsi="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17</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其它费用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2022" w:type="dxa"/>
            <w:tcBorders>
              <w:top w:val="single" w:color="000000" w:sz="4" w:space="0"/>
              <w:left w:val="single" w:color="000000" w:sz="4" w:space="0"/>
              <w:bottom w:val="single" w:color="000000" w:sz="4" w:space="0"/>
              <w:right w:val="doub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spacing w:line="500" w:lineRule="exact"/>
        <w:ind w:firstLine="235" w:firstLineChars="98"/>
        <w:rPr>
          <w:rFonts w:hint="eastAsia" w:ascii="仿宋_GB2312" w:eastAsia="仿宋_GB2312"/>
          <w:sz w:val="24"/>
          <w:lang w:eastAsia="zh-CN"/>
        </w:rPr>
      </w:pPr>
      <w:r>
        <w:rPr>
          <w:rFonts w:hint="eastAsia" w:ascii="仿宋_GB2312" w:eastAsia="仿宋_GB2312"/>
          <w:sz w:val="24"/>
          <w:lang w:val="en-US" w:eastAsia="zh-CN"/>
        </w:rPr>
        <w:t>注</w:t>
      </w:r>
      <w:r>
        <w:rPr>
          <w:rFonts w:hint="eastAsia" w:ascii="仿宋_GB2312" w:eastAsia="仿宋_GB2312"/>
          <w:sz w:val="24"/>
        </w:rPr>
        <w:t>：</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w:t>
      </w:r>
      <w:r>
        <w:rPr>
          <w:rFonts w:hint="eastAsia" w:ascii="仿宋_GB2312" w:eastAsia="仿宋_GB2312"/>
          <w:iCs/>
          <w:color w:val="000000"/>
          <w:sz w:val="24"/>
          <w:szCs w:val="28"/>
          <w:lang w:eastAsia="zh-CN"/>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116869942"/>
      <w:bookmarkStart w:id="1" w:name="_Toc89791634"/>
      <w:bookmarkStart w:id="2" w:name="_Toc89791736"/>
      <w:bookmarkStart w:id="3" w:name="_Toc182560070"/>
      <w:bookmarkStart w:id="4" w:name="_Toc172809947"/>
      <w:bookmarkStart w:id="5" w:name="_Toc172809818"/>
      <w:bookmarkStart w:id="6" w:name="_Toc105315045"/>
      <w:bookmarkStart w:id="7" w:name="_Toc172811881"/>
      <w:bookmarkStart w:id="8" w:name="_Toc116895449"/>
      <w:bookmarkStart w:id="9" w:name="_Toc90180911"/>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7"/>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5"/>
        <w:spacing w:line="360" w:lineRule="auto"/>
        <w:ind w:left="99"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jc w:val="center"/>
        <w:rPr>
          <w:b/>
          <w:sz w:val="32"/>
          <w:szCs w:val="32"/>
        </w:rPr>
      </w:pPr>
      <w:r>
        <w:rPr>
          <w:rFonts w:hint="eastAsia"/>
          <w:b/>
          <w:sz w:val="32"/>
          <w:szCs w:val="32"/>
        </w:rPr>
        <w:t>附件5商务应答表</w:t>
      </w:r>
    </w:p>
    <w:p>
      <w:pPr>
        <w:rPr>
          <w:rFonts w:ascii="宋体" w:hAnsi="宋体"/>
          <w:sz w:val="24"/>
        </w:rPr>
      </w:pPr>
    </w:p>
    <w:tbl>
      <w:tblPr>
        <w:tblStyle w:val="7"/>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p/>
    <w:p/>
    <w:p/>
    <w:p/>
    <w:p/>
    <w:p/>
    <w:p/>
    <w:p/>
    <w:p>
      <w:pPr>
        <w:rPr>
          <w:rFonts w:hint="eastAsia" w:ascii="仿宋_GB2312" w:eastAsia="仿宋_GB2312"/>
          <w:sz w:val="36"/>
          <w:szCs w:val="36"/>
          <w:highlight w:val="none"/>
          <w:lang w:val="en-US" w:eastAsia="zh-CN"/>
        </w:rPr>
      </w:pPr>
      <w:r>
        <w:rPr>
          <w:rFonts w:hint="eastAsia" w:ascii="仿宋_GB2312" w:eastAsia="仿宋_GB2312"/>
          <w:sz w:val="36"/>
          <w:szCs w:val="36"/>
          <w:highlight w:val="none"/>
          <w:lang w:val="en-US" w:eastAsia="zh-CN"/>
        </w:rPr>
        <w:t>附件6：</w:t>
      </w:r>
    </w:p>
    <w:p>
      <w:pPr>
        <w:ind w:firstLine="360" w:firstLineChars="100"/>
        <w:rPr>
          <w:sz w:val="28"/>
          <w:szCs w:val="36"/>
          <w:highlight w:val="none"/>
        </w:rPr>
      </w:pPr>
      <w:bookmarkStart w:id="10" w:name="_GoBack"/>
      <w:bookmarkEnd w:id="10"/>
      <w:r>
        <w:rPr>
          <w:rFonts w:hint="eastAsia" w:ascii="仿宋_GB2312" w:eastAsia="仿宋_GB2312"/>
          <w:sz w:val="36"/>
          <w:szCs w:val="36"/>
          <w:highlight w:val="none"/>
        </w:rPr>
        <w:t>报价单位认为适宜的与本项目相关的其他资格证明资料</w:t>
      </w: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w:t>
    </w:r>
    <w:r>
      <w:rPr>
        <w:lang w:val="zh-CN"/>
      </w:rPr>
      <w:fldChar w:fldCharType="end"/>
    </w:r>
  </w:p>
  <w:p>
    <w:pPr>
      <w:pStyle w:val="6"/>
    </w:pPr>
  </w:p>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ZmZlMGY2NTcyYzA4N2EwY2JjNWZkNGE2ZjU0NjgifQ=="/>
  </w:docVars>
  <w:rsids>
    <w:rsidRoot w:val="00000000"/>
    <w:rsid w:val="03FE3B26"/>
    <w:rsid w:val="187C3D68"/>
    <w:rsid w:val="196D782F"/>
    <w:rsid w:val="26B95440"/>
    <w:rsid w:val="2D2F71A3"/>
    <w:rsid w:val="473E2BD4"/>
    <w:rsid w:val="4FE55D41"/>
    <w:rsid w:val="54013662"/>
    <w:rsid w:val="57C36CF9"/>
    <w:rsid w:val="5FB97E66"/>
    <w:rsid w:val="65987600"/>
    <w:rsid w:val="703876C6"/>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99"/>
    <w:pPr>
      <w:spacing w:after="120"/>
      <w:ind w:left="420" w:leftChars="200"/>
    </w:pPr>
  </w:style>
  <w:style w:type="paragraph" w:styleId="4">
    <w:name w:val="Plain Text"/>
    <w:basedOn w:val="1"/>
    <w:qFormat/>
    <w:uiPriority w:val="99"/>
    <w:rPr>
      <w:rFonts w:ascii="宋体" w:hAnsi="Courier New"/>
      <w:szCs w:val="21"/>
    </w:rPr>
  </w:style>
  <w:style w:type="paragraph" w:styleId="5">
    <w:name w:val="Date"/>
    <w:basedOn w:val="1"/>
    <w:next w:val="1"/>
    <w:qFormat/>
    <w:uiPriority w:val="99"/>
    <w:pPr>
      <w:ind w:left="100" w:leftChars="2500"/>
    </w:pPr>
  </w:style>
  <w:style w:type="paragraph" w:styleId="6">
    <w:name w:val="footer"/>
    <w:basedOn w:val="1"/>
    <w:qFormat/>
    <w:uiPriority w:val="99"/>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4843</Words>
  <Characters>5053</Characters>
  <Lines>0</Lines>
  <Paragraphs>0</Paragraphs>
  <TotalTime>1</TotalTime>
  <ScaleCrop>false</ScaleCrop>
  <LinksUpToDate>false</LinksUpToDate>
  <CharactersWithSpaces>5712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2023-03-09T03:41:39Z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BA9CBE4C3D194E96AFFAA5E4F1304651</vt:lpwstr>
  </property>
</Properties>
</file>