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DYGM-WXDD-2023-31</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年度八角机、光饰机涂胶委外业务项目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w:t>
      </w:r>
      <w:r>
        <w:rPr>
          <w:rFonts w:hint="eastAsia" w:ascii="宋体"/>
          <w:b/>
          <w:sz w:val="28"/>
          <w:szCs w:val="28"/>
        </w:rPr>
        <w:t>年度八角机、光饰机涂胶委外业务项目</w:t>
      </w:r>
      <w:r>
        <w:rPr>
          <w:rFonts w:hint="eastAsia" w:ascii="宋体"/>
          <w:b/>
          <w:sz w:val="28"/>
          <w:szCs w:val="28"/>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委外业务主要物资型号规格和技术标准</w:t>
      </w:r>
    </w:p>
    <w:tbl>
      <w:tblPr>
        <w:tblStyle w:val="15"/>
        <w:tblW w:w="74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322"/>
        <w:gridCol w:w="2159"/>
        <w:gridCol w:w="1607"/>
        <w:gridCol w:w="1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717"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322" w:type="dxa"/>
            <w:vAlign w:val="center"/>
          </w:tcPr>
          <w:p>
            <w:pPr>
              <w:jc w:val="center"/>
              <w:rPr>
                <w:rFonts w:ascii="仿宋_GB2312" w:hAnsi="宋体" w:eastAsia="仿宋_GB2312"/>
                <w:sz w:val="24"/>
              </w:rPr>
            </w:pPr>
            <w:r>
              <w:rPr>
                <w:rFonts w:hint="eastAsia" w:ascii="仿宋_GB2312" w:hAnsi="宋体" w:eastAsia="仿宋_GB2312"/>
                <w:sz w:val="24"/>
              </w:rPr>
              <w:t>业务内容</w:t>
            </w:r>
          </w:p>
        </w:tc>
        <w:tc>
          <w:tcPr>
            <w:tcW w:w="2159" w:type="dxa"/>
            <w:vAlign w:val="center"/>
          </w:tcPr>
          <w:p>
            <w:pPr>
              <w:jc w:val="center"/>
              <w:rPr>
                <w:rFonts w:ascii="仿宋_GB2312" w:hAnsi="宋体" w:eastAsia="仿宋_GB2312"/>
                <w:sz w:val="24"/>
              </w:rPr>
            </w:pPr>
            <w:r>
              <w:rPr>
                <w:rFonts w:hint="eastAsia" w:ascii="仿宋_GB2312" w:hAnsi="宋体" w:eastAsia="仿宋_GB2312"/>
                <w:sz w:val="24"/>
              </w:rPr>
              <w:t>型号规格</w:t>
            </w:r>
          </w:p>
        </w:tc>
        <w:tc>
          <w:tcPr>
            <w:tcW w:w="1607" w:type="dxa"/>
            <w:vAlign w:val="center"/>
          </w:tcPr>
          <w:p>
            <w:pPr>
              <w:jc w:val="center"/>
              <w:rPr>
                <w:rFonts w:ascii="仿宋_GB2312" w:hAnsi="宋体" w:eastAsia="仿宋_GB2312"/>
                <w:sz w:val="24"/>
              </w:rPr>
            </w:pPr>
            <w:r>
              <w:rPr>
                <w:rFonts w:hint="eastAsia" w:ascii="仿宋_GB2312" w:hAnsi="宋体" w:eastAsia="仿宋_GB2312"/>
                <w:sz w:val="24"/>
              </w:rPr>
              <w:t>技术要求</w:t>
            </w:r>
          </w:p>
        </w:tc>
        <w:tc>
          <w:tcPr>
            <w:tcW w:w="1598"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322" w:type="dxa"/>
            <w:vAlign w:val="center"/>
          </w:tcPr>
          <w:p>
            <w:pPr>
              <w:spacing w:line="360" w:lineRule="auto"/>
              <w:jc w:val="center"/>
            </w:pPr>
            <w:r>
              <w:rPr>
                <w:rFonts w:hint="eastAsia"/>
              </w:rPr>
              <w:t>八角机涂胶</w:t>
            </w:r>
          </w:p>
        </w:tc>
        <w:tc>
          <w:tcPr>
            <w:tcW w:w="2159" w:type="dxa"/>
            <w:vAlign w:val="center"/>
          </w:tcPr>
          <w:p>
            <w:pPr>
              <w:spacing w:line="360" w:lineRule="auto"/>
              <w:jc w:val="center"/>
            </w:pPr>
            <w:r>
              <w:rPr>
                <w:rFonts w:hint="eastAsia"/>
              </w:rPr>
              <w:t>100L</w:t>
            </w:r>
          </w:p>
        </w:tc>
        <w:tc>
          <w:tcPr>
            <w:tcW w:w="1607" w:type="dxa"/>
            <w:vMerge w:val="restart"/>
            <w:vAlign w:val="center"/>
          </w:tcPr>
          <w:p>
            <w:pPr>
              <w:spacing w:line="360" w:lineRule="auto"/>
              <w:jc w:val="center"/>
            </w:pPr>
            <w:r>
              <w:rPr>
                <w:rFonts w:hint="eastAsia"/>
              </w:rPr>
              <w:t>胶厚</w:t>
            </w:r>
            <w:r>
              <w:rPr>
                <w:rFonts w:hint="eastAsia" w:ascii="宋体" w:hAnsi="宋体"/>
              </w:rPr>
              <w:t>不得小于1cm</w:t>
            </w:r>
            <w:r>
              <w:rPr>
                <w:rFonts w:hint="eastAsia"/>
              </w:rPr>
              <w:t>，接缝处平滑</w:t>
            </w: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jc w:val="center"/>
        </w:trPr>
        <w:tc>
          <w:tcPr>
            <w:tcW w:w="717" w:type="dxa"/>
            <w:vAlign w:val="center"/>
          </w:tcPr>
          <w:p>
            <w:pPr>
              <w:widowControl/>
              <w:jc w:val="center"/>
              <w:rPr>
                <w:rFonts w:ascii="仿宋_GB2312" w:hAnsi="宋体" w:eastAsia="仿宋_GB2312"/>
                <w:sz w:val="24"/>
              </w:rPr>
            </w:pPr>
            <w:r>
              <w:rPr>
                <w:rFonts w:ascii="仿宋_GB2312" w:hAnsi="宋体" w:eastAsia="仿宋_GB2312"/>
                <w:sz w:val="24"/>
              </w:rPr>
              <w:t>3</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25L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 w:hRule="atLeast"/>
          <w:jc w:val="center"/>
        </w:trPr>
        <w:tc>
          <w:tcPr>
            <w:tcW w:w="717" w:type="dxa"/>
            <w:vAlign w:val="center"/>
          </w:tcPr>
          <w:p>
            <w:pPr>
              <w:jc w:val="center"/>
              <w:rPr>
                <w:rFonts w:ascii="仿宋_GB2312" w:hAnsi="宋体" w:eastAsia="仿宋_GB2312"/>
                <w:sz w:val="24"/>
              </w:rPr>
            </w:pPr>
            <w:r>
              <w:rPr>
                <w:rFonts w:ascii="仿宋_GB2312" w:hAnsi="宋体" w:eastAsia="仿宋_GB2312"/>
                <w:sz w:val="24"/>
              </w:rPr>
              <w:t>4</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50L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jc w:val="center"/>
        </w:trPr>
        <w:tc>
          <w:tcPr>
            <w:tcW w:w="717" w:type="dxa"/>
            <w:vAlign w:val="center"/>
          </w:tcPr>
          <w:p>
            <w:pPr>
              <w:jc w:val="center"/>
              <w:rPr>
                <w:rFonts w:ascii="仿宋_GB2312" w:hAnsi="宋体" w:eastAsia="仿宋_GB2312"/>
                <w:sz w:val="24"/>
              </w:rPr>
            </w:pPr>
            <w:r>
              <w:rPr>
                <w:rFonts w:ascii="仿宋_GB2312" w:hAnsi="宋体" w:eastAsia="仿宋_GB2312"/>
                <w:sz w:val="24"/>
              </w:rPr>
              <w:t>5</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60L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jc w:val="center"/>
        </w:trPr>
        <w:tc>
          <w:tcPr>
            <w:tcW w:w="717" w:type="dxa"/>
            <w:vAlign w:val="center"/>
          </w:tcPr>
          <w:p>
            <w:pPr>
              <w:jc w:val="center"/>
              <w:rPr>
                <w:rFonts w:ascii="仿宋_GB2312" w:hAnsi="宋体" w:eastAsia="仿宋_GB2312"/>
                <w:sz w:val="24"/>
              </w:rPr>
            </w:pPr>
            <w:r>
              <w:rPr>
                <w:rFonts w:hint="eastAsia" w:ascii="仿宋_GB2312" w:hAnsi="宋体" w:eastAsia="仿宋_GB2312"/>
                <w:sz w:val="24"/>
              </w:rPr>
              <w:t>6</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80L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jc w:val="center"/>
        </w:trPr>
        <w:tc>
          <w:tcPr>
            <w:tcW w:w="717" w:type="dxa"/>
            <w:vAlign w:val="center"/>
          </w:tcPr>
          <w:p>
            <w:pPr>
              <w:jc w:val="center"/>
              <w:rPr>
                <w:rFonts w:ascii="仿宋_GB2312" w:hAnsi="宋体" w:eastAsia="仿宋_GB2312"/>
                <w:sz w:val="24"/>
              </w:rPr>
            </w:pPr>
            <w:r>
              <w:rPr>
                <w:rFonts w:hint="eastAsia" w:ascii="仿宋_GB2312" w:hAnsi="宋体" w:eastAsia="仿宋_GB2312"/>
                <w:sz w:val="24"/>
              </w:rPr>
              <w:t>7</w:t>
            </w:r>
          </w:p>
        </w:tc>
        <w:tc>
          <w:tcPr>
            <w:tcW w:w="1322" w:type="dxa"/>
            <w:vAlign w:val="center"/>
          </w:tcPr>
          <w:p>
            <w:pPr>
              <w:spacing w:line="360" w:lineRule="auto"/>
              <w:jc w:val="center"/>
            </w:pPr>
            <w:r>
              <w:rPr>
                <w:rFonts w:hint="eastAsia"/>
              </w:rPr>
              <w:t>光饰机涂胶</w:t>
            </w:r>
          </w:p>
        </w:tc>
        <w:tc>
          <w:tcPr>
            <w:tcW w:w="2159" w:type="dxa"/>
            <w:vAlign w:val="center"/>
          </w:tcPr>
          <w:p>
            <w:pPr>
              <w:spacing w:line="360" w:lineRule="auto"/>
              <w:jc w:val="center"/>
            </w:pPr>
            <w:r>
              <w:rPr>
                <w:rFonts w:hint="eastAsia"/>
              </w:rPr>
              <w:t>150L</w:t>
            </w:r>
          </w:p>
        </w:tc>
        <w:tc>
          <w:tcPr>
            <w:tcW w:w="1607" w:type="dxa"/>
            <w:vMerge w:val="continue"/>
            <w:vAlign w:val="center"/>
          </w:tcPr>
          <w:p>
            <w:pPr>
              <w:spacing w:line="360" w:lineRule="auto"/>
              <w:jc w:val="center"/>
            </w:pPr>
          </w:p>
        </w:tc>
        <w:tc>
          <w:tcPr>
            <w:tcW w:w="1598" w:type="dxa"/>
            <w:vAlign w:val="center"/>
          </w:tcPr>
          <w:p>
            <w:pPr>
              <w:spacing w:line="360" w:lineRule="auto"/>
              <w:jc w:val="center"/>
            </w:pPr>
          </w:p>
        </w:tc>
      </w:tr>
    </w:tbl>
    <w:p>
      <w:pPr>
        <w:spacing w:line="540" w:lineRule="exact"/>
        <w:ind w:firstLine="352" w:firstLineChars="147"/>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3" w:name="_GoBack"/>
            <w:r>
              <w:rPr>
                <w:rFonts w:hint="eastAsia" w:asciiTheme="minorEastAsia" w:hAnsiTheme="minorEastAsia" w:eastAsiaTheme="minorEastAsia"/>
                <w:b/>
                <w:bCs/>
                <w:sz w:val="24"/>
              </w:rPr>
              <w:t>装订牢固、密封，并应编制目录（封面和扉页除外）</w:t>
            </w:r>
            <w:bookmarkEnd w:id="3"/>
            <w:r>
              <w:rPr>
                <w:rFonts w:hint="eastAsia" w:asciiTheme="minorEastAsia" w:hAnsiTheme="minorEastAsia" w:eastAsiaTheme="minorEastAsia"/>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二、报价货币以人民币元为单位，报价应包括加工费、运输费等交付前的一切费用。只能有一个报价，不接受有选择的报价。供应商须对本函所列全部标的进行报价，否则报价无效；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eastAsia="仿宋_GB2312"/>
          <w:b/>
          <w:sz w:val="24"/>
          <w:u w:val="single"/>
        </w:rPr>
        <w:t>八角机、光饰机涂胶</w:t>
      </w:r>
      <w:r>
        <w:rPr>
          <w:rFonts w:hint="eastAsia" w:ascii="仿宋_GB2312" w:hAnsi="宋体" w:eastAsia="仿宋_GB2312"/>
          <w:sz w:val="24"/>
        </w:rPr>
        <w:t>年度定点委外业务协议（合同）</w:t>
      </w:r>
    </w:p>
    <w:p>
      <w:pPr>
        <w:spacing w:line="360" w:lineRule="auto"/>
        <w:jc w:val="center"/>
        <w:rPr>
          <w:rFonts w:ascii="仿宋_GB2312" w:hAnsi="宋体" w:eastAsia="仿宋_GB2312"/>
          <w:sz w:val="24"/>
        </w:rPr>
      </w:pPr>
      <w:r>
        <w:rPr>
          <w:rFonts w:hint="eastAsia" w:ascii="仿宋_GB2312" w:hAnsi="宋体" w:eastAsia="仿宋_GB2312"/>
          <w:sz w:val="24"/>
        </w:rPr>
        <w:t xml:space="preserve">                                          合同编号：</w:t>
      </w:r>
      <w:r>
        <w:rPr>
          <w:rFonts w:hint="eastAsia" w:ascii="宋体" w:eastAsia="仿宋_GB2312"/>
          <w:b/>
          <w:sz w:val="28"/>
          <w:szCs w:val="28"/>
          <w:lang w:eastAsia="zh-CN"/>
        </w:rPr>
        <w:t>DYGM-WXDD-2023-31</w:t>
      </w:r>
      <w:r>
        <w:rPr>
          <w:rFonts w:hint="eastAsia"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甲方（委托方）：丹阳光明光电有限公司       乙方（加工方）：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ind w:firstLine="240" w:firstLineChars="100"/>
        <w:rPr>
          <w:rFonts w:ascii="仿宋_GB2312" w:hAnsi="宋体" w:eastAsia="仿宋_GB2312"/>
          <w:sz w:val="24"/>
        </w:rPr>
      </w:pPr>
      <w:r>
        <w:rPr>
          <w:rFonts w:hint="eastAsia" w:ascii="仿宋_GB2312" w:hAnsi="宋体" w:eastAsia="仿宋_GB2312"/>
          <w:sz w:val="24"/>
        </w:rPr>
        <w:t>甲方委托乙方开展</w:t>
      </w:r>
      <w:r>
        <w:rPr>
          <w:rFonts w:hint="eastAsia" w:ascii="仿宋_GB2312" w:hAnsi="宋体" w:eastAsia="仿宋_GB2312"/>
          <w:sz w:val="24"/>
          <w:lang w:eastAsia="zh-CN"/>
        </w:rPr>
        <w:t>2023</w:t>
      </w:r>
      <w:r>
        <w:rPr>
          <w:rFonts w:hint="eastAsia" w:ascii="仿宋_GB2312" w:hAnsi="宋体" w:eastAsia="仿宋_GB2312"/>
          <w:sz w:val="24"/>
        </w:rPr>
        <w:t>年度</w:t>
      </w:r>
      <w:r>
        <w:rPr>
          <w:rFonts w:hint="eastAsia" w:ascii="仿宋_GB2312" w:eastAsia="仿宋_GB2312"/>
          <w:b/>
          <w:sz w:val="24"/>
          <w:u w:val="single"/>
        </w:rPr>
        <w:t>八角机、光饰机涂胶</w:t>
      </w:r>
      <w:r>
        <w:rPr>
          <w:rFonts w:hint="eastAsia" w:ascii="仿宋_GB2312" w:hAnsi="宋体" w:eastAsia="仿宋_GB2312"/>
          <w:sz w:val="24"/>
        </w:rPr>
        <w:t>定点委外业务项目，为保证双方权利和义务，特订立本协议（合同），以便共同遵守。</w:t>
      </w:r>
    </w:p>
    <w:p>
      <w:pPr>
        <w:pStyle w:val="34"/>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委托内容：</w:t>
      </w:r>
      <w:r>
        <w:rPr>
          <w:rFonts w:hint="eastAsia" w:ascii="仿宋_GB2312" w:eastAsia="仿宋_GB2312"/>
          <w:b/>
          <w:sz w:val="24"/>
          <w:u w:val="single"/>
        </w:rPr>
        <w:t>八角机、光饰机涂胶</w:t>
      </w:r>
      <w:r>
        <w:rPr>
          <w:rFonts w:hint="eastAsia" w:ascii="仿宋_GB2312" w:hAnsi="宋体" w:eastAsia="仿宋_GB2312"/>
          <w:sz w:val="24"/>
        </w:rPr>
        <w:t>；</w:t>
      </w:r>
    </w:p>
    <w:p>
      <w:pPr>
        <w:pStyle w:val="34"/>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（1）甲方负责向乙方发出委外订单；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（2）甲方负责向乙方提供与委外订单相对应的加工图纸或者技术要求，包括但不限于工艺技术标准、质量标准等；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（3）在乙方按甲方要求完成委外订单任务且交付后，经过甲方受入检合格，甲方应按合同约定对乙方加工费用进行结算。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（1）乙方负责按照甲方提供的加工图纸或者技术要求进行涂胶作业，保证按质、按量、按期完成甲方委外订单任务。</w:t>
      </w:r>
    </w:p>
    <w:p>
      <w:pPr>
        <w:spacing w:line="500" w:lineRule="exact"/>
        <w:rPr>
          <w:rFonts w:ascii="仿宋_GB2312" w:hAnsi="宋体" w:eastAsia="仿宋_GB2312"/>
          <w:sz w:val="24"/>
        </w:rPr>
      </w:pPr>
      <w:r>
        <w:rPr>
          <w:rFonts w:hint="eastAsia" w:ascii="仿宋_GB2312" w:hAnsi="宋体" w:eastAsia="仿宋_GB2312"/>
          <w:sz w:val="24"/>
        </w:rPr>
        <w:t>（2）乙方在加工前，应对甲方提供的待修的物品进行受入检查，检查项包括但不限于规格、数量等。</w:t>
      </w:r>
    </w:p>
    <w:p>
      <w:pPr>
        <w:spacing w:line="500" w:lineRule="exact"/>
        <w:rPr>
          <w:rFonts w:ascii="仿宋_GB2312" w:hAnsi="宋体" w:eastAsia="仿宋_GB2312"/>
          <w:sz w:val="24"/>
        </w:rPr>
      </w:pPr>
      <w:r>
        <w:rPr>
          <w:rFonts w:hint="eastAsia" w:ascii="仿宋_GB2312" w:hAnsi="宋体" w:eastAsia="仿宋_GB2312"/>
          <w:sz w:val="24"/>
        </w:rPr>
        <w:t>（3）乙方对甲方提供的图纸、技术、质量文件资料负完全保密责任，不得将相关资料泄露给任何三方。一经查实，甲方有权取消乙方定点供应商资格。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四、加工产品质量标准：以甲方提供的加工图纸或技术要求进行作业。</w:t>
      </w:r>
    </w:p>
    <w:p>
      <w:pPr>
        <w:spacing w:line="360" w:lineRule="auto"/>
        <w:rPr>
          <w:rFonts w:ascii="仿宋_GB2312" w:hAnsi="宋体" w:eastAsia="仿宋_GB2312"/>
          <w:sz w:val="24"/>
        </w:rPr>
      </w:pPr>
      <w:r>
        <w:rPr>
          <w:rFonts w:hint="eastAsia" w:ascii="仿宋_GB2312" w:hAnsi="宋体" w:eastAsia="仿宋_GB2312"/>
          <w:sz w:val="24"/>
        </w:rPr>
        <w:t>五、乙方应建立相关品质管理规定，做好过程质量控制；配备各种检测、测量工具，预防品质不良发生。</w:t>
      </w:r>
    </w:p>
    <w:p>
      <w:pPr>
        <w:spacing w:line="360" w:lineRule="auto"/>
        <w:rPr>
          <w:rFonts w:ascii="仿宋_GB2312" w:hAnsi="宋体" w:eastAsia="仿宋_GB2312"/>
          <w:sz w:val="24"/>
        </w:rPr>
      </w:pPr>
      <w:r>
        <w:rPr>
          <w:rFonts w:hint="eastAsia" w:ascii="仿宋_GB2312" w:hAnsi="宋体" w:eastAsia="仿宋_GB2312"/>
          <w:sz w:val="24"/>
        </w:rPr>
        <w:t>六、乙方应以自己的主要设备技术完成涂胶作业，不得将涂胶工作交由第三方完成，一经发现，甲方有权取消乙方定点供应商资格。</w:t>
      </w:r>
    </w:p>
    <w:p>
      <w:pPr>
        <w:spacing w:line="360" w:lineRule="auto"/>
        <w:rPr>
          <w:rFonts w:ascii="仿宋_GB2312" w:hAnsi="宋体" w:eastAsia="仿宋_GB2312"/>
          <w:sz w:val="24"/>
        </w:rPr>
      </w:pPr>
      <w:r>
        <w:rPr>
          <w:rFonts w:hint="eastAsia" w:ascii="仿宋_GB2312" w:hAnsi="宋体" w:eastAsia="仿宋_GB2312"/>
          <w:sz w:val="24"/>
        </w:rPr>
        <w:t>七、验收标准及方法：按照甲方提供的加工图纸、技术要求、质量管理标准执行，若验收不合格并按照以下规定执行：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（1）由乙方回厂返工，直到符合要求为止；若不能返工的，由乙方重新涂胶。</w:t>
      </w:r>
    </w:p>
    <w:p>
      <w:pPr>
        <w:spacing w:line="360" w:lineRule="auto"/>
        <w:rPr>
          <w:rFonts w:ascii="仿宋_GB2312" w:hAnsi="宋体" w:eastAsia="仿宋_GB2312"/>
          <w:sz w:val="24"/>
        </w:rPr>
      </w:pPr>
      <w:r>
        <w:rPr>
          <w:rFonts w:hint="eastAsia" w:ascii="仿宋_GB2312" w:hAnsi="宋体" w:eastAsia="仿宋_GB2312"/>
          <w:sz w:val="24"/>
        </w:rPr>
        <w:t>（2）若在维修过程中造成原待修物品损坏，无法使用的，由乙方负责物品新制的一切费用。</w:t>
      </w:r>
    </w:p>
    <w:p>
      <w:pPr>
        <w:spacing w:line="360" w:lineRule="auto"/>
        <w:rPr>
          <w:rFonts w:ascii="仿宋_GB2312" w:hAnsi="宋体" w:eastAsia="仿宋_GB2312"/>
          <w:sz w:val="24"/>
        </w:rPr>
      </w:pPr>
      <w:r>
        <w:rPr>
          <w:rFonts w:hint="eastAsia" w:ascii="仿宋_GB2312" w:hAnsi="宋体" w:eastAsia="仿宋_GB2312"/>
          <w:sz w:val="24"/>
        </w:rPr>
        <w:t>（3）在协议执行过程中若发生</w:t>
      </w:r>
      <w:r>
        <w:rPr>
          <w:rFonts w:ascii="仿宋_GB2312" w:hAnsi="宋体" w:eastAsia="仿宋_GB2312"/>
          <w:sz w:val="24"/>
        </w:rPr>
        <w:t>3</w:t>
      </w:r>
      <w:r>
        <w:rPr>
          <w:rFonts w:hint="eastAsia" w:ascii="仿宋_GB2312" w:hAnsi="宋体" w:eastAsia="仿宋_GB2312"/>
          <w:sz w:val="24"/>
        </w:rPr>
        <w:t>次以上不合格的，甲方有权解除协议，由此造成的一切损失由乙方承担。</w:t>
      </w:r>
    </w:p>
    <w:p>
      <w:pPr>
        <w:spacing w:line="360" w:lineRule="auto"/>
        <w:rPr>
          <w:rFonts w:ascii="仿宋_GB2312" w:hAnsi="宋体" w:eastAsia="仿宋_GB2312"/>
          <w:sz w:val="24"/>
        </w:rPr>
      </w:pPr>
      <w:r>
        <w:rPr>
          <w:rFonts w:hint="eastAsia" w:ascii="仿宋_GB2312" w:hAnsi="宋体" w:eastAsia="仿宋_GB2312"/>
          <w:sz w:val="24"/>
        </w:rPr>
        <w:t>八、运输方式：乙方按照甲方物资出厂管理规定到甲方公司内自提待修物品。维修完的产品由乙方送达甲方公司。运费及运输途中的一切风险由乙方承担。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九、纳期：委托加工产品交货期按照单次采购订单为准。任何一方要求提前或延期的，应当事先与对方达成协议，并按达成协议执行。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十、合同期限及费用结算：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 从合同签订之日起20</w:t>
      </w:r>
      <w:r>
        <w:rPr>
          <w:rFonts w:ascii="仿宋_GB2312" w:hAnsi="宋体" w:eastAsia="仿宋_GB2312"/>
          <w:sz w:val="24"/>
        </w:rPr>
        <w:t>2</w:t>
      </w:r>
      <w:r>
        <w:rPr>
          <w:rFonts w:hint="eastAsia" w:ascii="仿宋_GB2312" w:hAnsi="宋体" w:eastAsia="仿宋_GB2312"/>
          <w:sz w:val="24"/>
          <w:lang w:val="en-US" w:eastAsia="zh-CN"/>
        </w:rPr>
        <w:t>4</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（2）结算方式：每月25日为结算日。乙方产品验收合格，双方对帐无误后，乙方应在27日前开具发票；甲方收到发票后15个工作日转帐。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（3）发票开具要求：乙方须开具符合相关法规的税率为</w:t>
      </w:r>
      <w:r>
        <w:rPr>
          <w:rFonts w:hint="eastAsia" w:ascii="仿宋_GB2312" w:hAnsi="宋体" w:eastAsia="仿宋_GB2312"/>
          <w:color w:val="FF0000"/>
          <w:sz w:val="24"/>
        </w:rPr>
        <w:t xml:space="preserve">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%的增值税专用发票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十一、加工及维修项目列表</w:t>
      </w:r>
    </w:p>
    <w:tbl>
      <w:tblPr>
        <w:tblStyle w:val="15"/>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322"/>
        <w:gridCol w:w="1554"/>
        <w:gridCol w:w="1276"/>
        <w:gridCol w:w="1134"/>
        <w:gridCol w:w="1418"/>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序号</w:t>
            </w:r>
          </w:p>
        </w:tc>
        <w:tc>
          <w:tcPr>
            <w:tcW w:w="1322"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1554" w:type="dxa"/>
            <w:vAlign w:val="center"/>
          </w:tcPr>
          <w:p>
            <w:pPr>
              <w:jc w:val="center"/>
              <w:rPr>
                <w:rFonts w:ascii="仿宋_GB2312" w:hAnsi="宋体" w:eastAsia="仿宋_GB2312"/>
                <w:sz w:val="24"/>
              </w:rPr>
            </w:pPr>
            <w:r>
              <w:rPr>
                <w:rFonts w:hint="eastAsia" w:ascii="仿宋_GB2312" w:hAnsi="宋体" w:eastAsia="仿宋_GB2312"/>
                <w:sz w:val="24"/>
              </w:rPr>
              <w:t>型号规格</w:t>
            </w:r>
          </w:p>
        </w:tc>
        <w:tc>
          <w:tcPr>
            <w:tcW w:w="1276" w:type="dxa"/>
            <w:vAlign w:val="center"/>
          </w:tcPr>
          <w:p>
            <w:pPr>
              <w:rPr>
                <w:rFonts w:ascii="仿宋_GB2312" w:hAnsi="宋体" w:eastAsia="仿宋_GB2312"/>
                <w:sz w:val="24"/>
              </w:rPr>
            </w:pPr>
            <w:r>
              <w:rPr>
                <w:rFonts w:hint="eastAsia" w:ascii="仿宋_GB2312" w:hAnsi="宋体" w:eastAsia="仿宋_GB2312"/>
                <w:sz w:val="24"/>
              </w:rPr>
              <w:t>技术要求</w:t>
            </w:r>
          </w:p>
        </w:tc>
        <w:tc>
          <w:tcPr>
            <w:tcW w:w="1134"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8"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322" w:type="dxa"/>
            <w:vAlign w:val="center"/>
          </w:tcPr>
          <w:p>
            <w:pPr>
              <w:spacing w:line="360" w:lineRule="auto"/>
              <w:jc w:val="center"/>
            </w:pPr>
            <w:r>
              <w:rPr>
                <w:rFonts w:hint="eastAsia"/>
              </w:rPr>
              <w:t>八角机</w:t>
            </w:r>
          </w:p>
        </w:tc>
        <w:tc>
          <w:tcPr>
            <w:tcW w:w="1554" w:type="dxa"/>
            <w:vAlign w:val="center"/>
          </w:tcPr>
          <w:p>
            <w:pPr>
              <w:spacing w:line="360" w:lineRule="auto"/>
              <w:jc w:val="center"/>
            </w:pPr>
            <w:r>
              <w:rPr>
                <w:rFonts w:hint="eastAsia"/>
              </w:rPr>
              <w:t>100L</w:t>
            </w:r>
          </w:p>
        </w:tc>
        <w:tc>
          <w:tcPr>
            <w:tcW w:w="1276" w:type="dxa"/>
            <w:vMerge w:val="restart"/>
            <w:vAlign w:val="center"/>
          </w:tcPr>
          <w:p>
            <w:pPr>
              <w:spacing w:line="360" w:lineRule="auto"/>
              <w:jc w:val="center"/>
            </w:pPr>
            <w:r>
              <w:rPr>
                <w:rFonts w:hint="eastAsia"/>
              </w:rPr>
              <w:t>胶厚</w:t>
            </w:r>
            <w:r>
              <w:rPr>
                <w:rFonts w:hint="eastAsia" w:ascii="宋体" w:hAnsi="宋体"/>
              </w:rPr>
              <w:t>不得小于1cm</w:t>
            </w:r>
            <w:r>
              <w:rPr>
                <w:rFonts w:hint="eastAsia"/>
              </w:rPr>
              <w:t>，接缝处平滑</w:t>
            </w: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25L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3</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4</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60L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5</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80L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6</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150L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bl>
    <w:p>
      <w:pPr>
        <w:spacing w:line="360" w:lineRule="auto"/>
        <w:rPr>
          <w:rFonts w:ascii="仿宋_GB2312" w:hAnsi="宋体" w:eastAsia="仿宋_GB2312"/>
          <w:sz w:val="24"/>
        </w:rPr>
      </w:pPr>
      <w:r>
        <w:rPr>
          <w:rFonts w:hint="eastAsia" w:ascii="仿宋_GB2312" w:hAnsi="宋体" w:eastAsia="仿宋_GB2312"/>
          <w:sz w:val="24"/>
        </w:rPr>
        <w:t>十二、甲方的违约责任：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（2）甲方应提供的加工信息、技术要求应全面、完整，若因甲方提供的信息不完整造成的损失由甲方承担。</w:t>
      </w:r>
    </w:p>
    <w:p>
      <w:pPr>
        <w:spacing w:line="360" w:lineRule="auto"/>
        <w:rPr>
          <w:rFonts w:ascii="仿宋_GB2312" w:hAnsi="宋体" w:eastAsia="仿宋_GB2312"/>
          <w:sz w:val="24"/>
        </w:rPr>
      </w:pPr>
      <w:r>
        <w:rPr>
          <w:rFonts w:hint="eastAsia" w:ascii="仿宋_GB2312" w:hAnsi="宋体" w:eastAsia="仿宋_GB2312"/>
          <w:sz w:val="24"/>
        </w:rPr>
        <w:t>十三、乙方的违约责任：</w:t>
      </w:r>
    </w:p>
    <w:p>
      <w:pPr>
        <w:spacing w:line="360" w:lineRule="auto"/>
        <w:rPr>
          <w:rFonts w:ascii="仿宋_GB2312" w:hAnsi="宋体" w:eastAsia="仿宋_GB2312"/>
          <w:sz w:val="24"/>
        </w:rPr>
      </w:pPr>
      <w:r>
        <w:rPr>
          <w:rFonts w:hint="eastAsia" w:ascii="仿宋_GB2312" w:hAnsi="宋体" w:eastAsia="仿宋_GB2312"/>
          <w:sz w:val="24"/>
        </w:rPr>
        <w:t>（1）完工产品必须满足甲方质量，技术要求，未达到要求的，视实际情况承担相应责任。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（2）逾期交付产品，每逾期一天向甲方偿付该批产品加工费5%的违约金。</w:t>
      </w:r>
    </w:p>
    <w:p>
      <w:pPr>
        <w:spacing w:line="360" w:lineRule="auto"/>
        <w:rPr>
          <w:rFonts w:ascii="仿宋_GB2312" w:hAnsi="宋体" w:eastAsia="仿宋_GB2312"/>
          <w:sz w:val="24"/>
        </w:rPr>
      </w:pPr>
      <w:r>
        <w:rPr>
          <w:rFonts w:hint="eastAsia" w:ascii="仿宋_GB2312" w:hAnsi="宋体" w:eastAsia="仿宋_GB2312"/>
          <w:sz w:val="24"/>
        </w:rPr>
        <w:t>（3）由于保管不善致使甲方提供的待修物品毁损，灭失的，全额赔偿由此造成的损失。</w:t>
      </w:r>
    </w:p>
    <w:p>
      <w:pPr>
        <w:spacing w:line="360" w:lineRule="auto"/>
        <w:rPr>
          <w:rFonts w:ascii="仿宋_GB2312" w:hAnsi="宋体" w:eastAsia="仿宋_GB2312"/>
          <w:sz w:val="24"/>
        </w:rPr>
      </w:pPr>
      <w:r>
        <w:rPr>
          <w:rFonts w:hint="eastAsia" w:ascii="仿宋_GB2312" w:hAnsi="宋体" w:eastAsia="仿宋_GB2312"/>
          <w:sz w:val="24"/>
        </w:rPr>
        <w:t>（4）乙方不得无故拒绝接收委托业务，否则，由此造成的一切损失由乙方承担。</w:t>
      </w:r>
    </w:p>
    <w:p>
      <w:pPr>
        <w:spacing w:line="360" w:lineRule="auto"/>
        <w:rPr>
          <w:rFonts w:ascii="仿宋_GB2312" w:hAnsi="宋体" w:eastAsia="仿宋_GB2312"/>
          <w:sz w:val="24"/>
        </w:rPr>
      </w:pPr>
      <w:r>
        <w:rPr>
          <w:rFonts w:hint="eastAsia" w:ascii="仿宋_GB2312" w:hAnsi="宋体" w:eastAsia="仿宋_GB2312"/>
          <w:sz w:val="24"/>
        </w:rPr>
        <w:t>（5）乙方不得擅自调换甲方提供的待修物品，否则甲方有权拒收，并且乙方应赔偿由此造成的损失。</w:t>
      </w:r>
    </w:p>
    <w:p>
      <w:pPr>
        <w:pStyle w:val="6"/>
        <w:spacing w:line="460" w:lineRule="exact"/>
        <w:ind w:left="0" w:leftChars="0"/>
        <w:rPr>
          <w:rFonts w:ascii="仿宋_GB2312" w:hAnsi="宋体" w:eastAsia="仿宋_GB2312"/>
        </w:rPr>
      </w:pPr>
      <w:r>
        <w:rPr>
          <w:rFonts w:hint="eastAsia" w:ascii="仿宋_GB2312" w:hAnsi="宋体" w:eastAsia="仿宋_GB2312"/>
        </w:rPr>
        <w:t>十四、不在以上报价项目内的其他加工及维修项目，将按照制作的难易程度进行报价，双方通过协商确定最终价格，以价格谈判表作为本协议（合同）的补充项。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十五、本合同如发生纠纷，当事人双方应当及时协商解决，协商不成，由甲方所在地丹阳人民法院处理。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十六、本合同未尽事宜，由双方共同协商，作出补充规定，补充规定与本合同具有同等法律效力。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十七、本合同壹式叁份，甲方贰份，乙方壹份，具有同等法律效力。</w:t>
      </w: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r>
        <w:rPr>
          <w:rFonts w:hint="eastAsia" w:ascii="仿宋_GB2312" w:hAnsi="宋体" w:eastAsia="仿宋_GB2312"/>
          <w:sz w:val="24"/>
        </w:rPr>
        <w:t>甲方（委托方）：（盖章）                   乙方（加工方）：（盖章）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ascii="仿宋_GB2312" w:hAnsi="宋体" w:eastAsia="仿宋_GB2312"/>
          <w:sz w:val="24"/>
        </w:rPr>
      </w:pPr>
      <w:r>
        <w:rPr>
          <w:rFonts w:hint="eastAsia" w:ascii="仿宋_GB2312" w:hAnsi="宋体" w:eastAsia="仿宋_GB2312"/>
          <w:sz w:val="24"/>
        </w:rPr>
        <w:t xml:space="preserve">   日期：                                   日期：         </w:t>
      </w: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年度八角机、光饰机涂胶委外业务项目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322"/>
        <w:gridCol w:w="1554"/>
        <w:gridCol w:w="1276"/>
        <w:gridCol w:w="1134"/>
        <w:gridCol w:w="1418"/>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717" w:type="dxa"/>
            <w:vAlign w:val="center"/>
          </w:tcPr>
          <w:p>
            <w:pPr>
              <w:jc w:val="center"/>
              <w:rPr>
                <w:rFonts w:ascii="仿宋_GB2312" w:hAnsi="宋体" w:eastAsia="仿宋_GB2312"/>
                <w:sz w:val="24"/>
              </w:rPr>
            </w:pPr>
            <w:bookmarkStart w:id="2" w:name="_Hlk40039269"/>
            <w:r>
              <w:rPr>
                <w:rFonts w:hint="eastAsia" w:ascii="仿宋_GB2312" w:hAnsi="宋体" w:eastAsia="仿宋_GB2312"/>
                <w:sz w:val="24"/>
              </w:rPr>
              <w:t>序号</w:t>
            </w:r>
          </w:p>
        </w:tc>
        <w:tc>
          <w:tcPr>
            <w:tcW w:w="1322" w:type="dxa"/>
            <w:vAlign w:val="center"/>
          </w:tcPr>
          <w:p>
            <w:pPr>
              <w:jc w:val="center"/>
              <w:rPr>
                <w:rFonts w:ascii="仿宋_GB2312" w:hAnsi="宋体" w:eastAsia="仿宋_GB2312"/>
                <w:sz w:val="24"/>
              </w:rPr>
            </w:pPr>
            <w:r>
              <w:rPr>
                <w:rFonts w:hint="eastAsia" w:ascii="仿宋_GB2312" w:hAnsi="宋体" w:eastAsia="仿宋_GB2312"/>
                <w:sz w:val="24"/>
              </w:rPr>
              <w:t>物资名称</w:t>
            </w:r>
          </w:p>
        </w:tc>
        <w:tc>
          <w:tcPr>
            <w:tcW w:w="1554" w:type="dxa"/>
            <w:vAlign w:val="center"/>
          </w:tcPr>
          <w:p>
            <w:pPr>
              <w:jc w:val="center"/>
              <w:rPr>
                <w:rFonts w:ascii="仿宋_GB2312" w:hAnsi="宋体" w:eastAsia="仿宋_GB2312"/>
                <w:sz w:val="24"/>
              </w:rPr>
            </w:pPr>
            <w:r>
              <w:rPr>
                <w:rFonts w:hint="eastAsia" w:ascii="仿宋_GB2312" w:hAnsi="宋体" w:eastAsia="仿宋_GB2312"/>
                <w:sz w:val="24"/>
              </w:rPr>
              <w:t>型号规格</w:t>
            </w:r>
          </w:p>
        </w:tc>
        <w:tc>
          <w:tcPr>
            <w:tcW w:w="1276" w:type="dxa"/>
            <w:vAlign w:val="center"/>
          </w:tcPr>
          <w:p>
            <w:pPr>
              <w:rPr>
                <w:rFonts w:ascii="仿宋_GB2312" w:hAnsi="宋体" w:eastAsia="仿宋_GB2312"/>
                <w:sz w:val="24"/>
              </w:rPr>
            </w:pPr>
            <w:r>
              <w:rPr>
                <w:rFonts w:hint="eastAsia" w:ascii="仿宋_GB2312" w:hAnsi="宋体" w:eastAsia="仿宋_GB2312"/>
                <w:sz w:val="24"/>
              </w:rPr>
              <w:t>技术要求</w:t>
            </w:r>
          </w:p>
        </w:tc>
        <w:tc>
          <w:tcPr>
            <w:tcW w:w="1134" w:type="dxa"/>
            <w:vAlign w:val="center"/>
          </w:tcPr>
          <w:p>
            <w:pPr>
              <w:jc w:val="center"/>
              <w:rPr>
                <w:rFonts w:ascii="仿宋_GB2312" w:hAnsi="宋体" w:eastAsia="仿宋_GB2312"/>
                <w:sz w:val="24"/>
              </w:rPr>
            </w:pPr>
            <w:r>
              <w:rPr>
                <w:rFonts w:hint="eastAsia" w:ascii="仿宋_GB2312" w:hAnsi="宋体" w:eastAsia="仿宋_GB2312"/>
                <w:sz w:val="24"/>
              </w:rPr>
              <w:t>单位</w:t>
            </w:r>
          </w:p>
        </w:tc>
        <w:tc>
          <w:tcPr>
            <w:tcW w:w="1418" w:type="dxa"/>
            <w:vAlign w:val="center"/>
          </w:tcPr>
          <w:p>
            <w:pPr>
              <w:jc w:val="center"/>
              <w:rPr>
                <w:rFonts w:ascii="仿宋_GB2312" w:hAnsi="宋体" w:eastAsia="仿宋_GB2312"/>
                <w:sz w:val="24"/>
              </w:rPr>
            </w:pPr>
            <w:r>
              <w:rPr>
                <w:rFonts w:hint="eastAsia" w:ascii="仿宋_GB2312" w:hAnsi="宋体" w:eastAsia="仿宋_GB2312"/>
                <w:sz w:val="24"/>
              </w:rPr>
              <w:t>单价</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交付期</w:t>
            </w:r>
          </w:p>
        </w:tc>
        <w:tc>
          <w:tcPr>
            <w:tcW w:w="992" w:type="dxa"/>
            <w:vAlign w:val="center"/>
          </w:tcPr>
          <w:p>
            <w:pPr>
              <w:jc w:val="center"/>
              <w:rPr>
                <w:rFonts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1</w:t>
            </w:r>
          </w:p>
        </w:tc>
        <w:tc>
          <w:tcPr>
            <w:tcW w:w="1322" w:type="dxa"/>
            <w:vAlign w:val="center"/>
          </w:tcPr>
          <w:p>
            <w:pPr>
              <w:spacing w:line="360" w:lineRule="auto"/>
              <w:jc w:val="center"/>
            </w:pPr>
            <w:r>
              <w:rPr>
                <w:rFonts w:hint="eastAsia"/>
              </w:rPr>
              <w:t>八角机</w:t>
            </w:r>
          </w:p>
        </w:tc>
        <w:tc>
          <w:tcPr>
            <w:tcW w:w="1554" w:type="dxa"/>
            <w:vAlign w:val="center"/>
          </w:tcPr>
          <w:p>
            <w:pPr>
              <w:spacing w:line="360" w:lineRule="auto"/>
              <w:jc w:val="center"/>
            </w:pPr>
            <w:r>
              <w:rPr>
                <w:rFonts w:hint="eastAsia"/>
              </w:rPr>
              <w:t>100L</w:t>
            </w:r>
          </w:p>
        </w:tc>
        <w:tc>
          <w:tcPr>
            <w:tcW w:w="1276" w:type="dxa"/>
            <w:vMerge w:val="restart"/>
            <w:vAlign w:val="center"/>
          </w:tcPr>
          <w:p>
            <w:pPr>
              <w:spacing w:line="360" w:lineRule="auto"/>
              <w:jc w:val="center"/>
            </w:pPr>
            <w:r>
              <w:rPr>
                <w:rFonts w:hint="eastAsia"/>
              </w:rPr>
              <w:t>胶厚</w:t>
            </w:r>
            <w:r>
              <w:rPr>
                <w:rFonts w:hint="eastAsia" w:ascii="宋体" w:hAnsi="宋体"/>
              </w:rPr>
              <w:t>不得小于1cm</w:t>
            </w:r>
            <w:r>
              <w:rPr>
                <w:rFonts w:hint="eastAsia"/>
              </w:rPr>
              <w:t>，接缝处平滑</w:t>
            </w: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717" w:type="dxa"/>
            <w:vAlign w:val="center"/>
          </w:tcPr>
          <w:p>
            <w:pPr>
              <w:widowControl/>
              <w:jc w:val="center"/>
              <w:rPr>
                <w:rFonts w:ascii="仿宋_GB2312" w:hAnsi="宋体" w:eastAsia="仿宋_GB2312"/>
                <w:sz w:val="24"/>
              </w:rPr>
            </w:pPr>
            <w:r>
              <w:rPr>
                <w:rFonts w:hint="eastAsia" w:ascii="仿宋_GB2312" w:hAnsi="宋体" w:eastAsia="仿宋_GB2312"/>
                <w:sz w:val="24"/>
              </w:rPr>
              <w:t>2</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25L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3</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4</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60L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5</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80L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17" w:type="dxa"/>
            <w:vAlign w:val="center"/>
          </w:tcPr>
          <w:p>
            <w:pPr>
              <w:jc w:val="center"/>
              <w:rPr>
                <w:rFonts w:ascii="仿宋_GB2312" w:hAnsi="宋体" w:eastAsia="仿宋_GB2312"/>
                <w:sz w:val="24"/>
              </w:rPr>
            </w:pPr>
            <w:r>
              <w:rPr>
                <w:rFonts w:hint="eastAsia" w:ascii="仿宋_GB2312" w:hAnsi="宋体" w:eastAsia="仿宋_GB2312"/>
                <w:sz w:val="24"/>
              </w:rPr>
              <w:t>6</w:t>
            </w:r>
          </w:p>
        </w:tc>
        <w:tc>
          <w:tcPr>
            <w:tcW w:w="1322" w:type="dxa"/>
            <w:vAlign w:val="center"/>
          </w:tcPr>
          <w:p>
            <w:pPr>
              <w:spacing w:line="360" w:lineRule="auto"/>
              <w:jc w:val="center"/>
            </w:pPr>
            <w:r>
              <w:rPr>
                <w:rFonts w:hint="eastAsia"/>
              </w:rPr>
              <w:t>光饰机</w:t>
            </w:r>
          </w:p>
        </w:tc>
        <w:tc>
          <w:tcPr>
            <w:tcW w:w="1554" w:type="dxa"/>
            <w:vAlign w:val="center"/>
          </w:tcPr>
          <w:p>
            <w:pPr>
              <w:spacing w:line="360" w:lineRule="auto"/>
              <w:jc w:val="center"/>
            </w:pPr>
            <w:r>
              <w:rPr>
                <w:rFonts w:hint="eastAsia"/>
              </w:rPr>
              <w:t>150L</w:t>
            </w:r>
          </w:p>
        </w:tc>
        <w:tc>
          <w:tcPr>
            <w:tcW w:w="1276" w:type="dxa"/>
            <w:vMerge w:val="continue"/>
            <w:vAlign w:val="center"/>
          </w:tcPr>
          <w:p>
            <w:pPr>
              <w:spacing w:line="360" w:lineRule="auto"/>
              <w:jc w:val="center"/>
            </w:pPr>
          </w:p>
        </w:tc>
        <w:tc>
          <w:tcPr>
            <w:tcW w:w="1134" w:type="dxa"/>
            <w:vAlign w:val="center"/>
          </w:tcPr>
          <w:p>
            <w:pPr>
              <w:spacing w:line="360" w:lineRule="auto"/>
              <w:jc w:val="center"/>
            </w:pPr>
            <w:r>
              <w:rPr>
                <w:rFonts w:hint="eastAsia"/>
              </w:rPr>
              <w:t>台</w:t>
            </w:r>
          </w:p>
        </w:tc>
        <w:tc>
          <w:tcPr>
            <w:tcW w:w="1418" w:type="dxa"/>
          </w:tcPr>
          <w:p>
            <w:pPr>
              <w:jc w:val="center"/>
              <w:rPr>
                <w:sz w:val="24"/>
              </w:rPr>
            </w:pPr>
          </w:p>
        </w:tc>
        <w:tc>
          <w:tcPr>
            <w:tcW w:w="992" w:type="dxa"/>
            <w:vAlign w:val="center"/>
          </w:tcPr>
          <w:p>
            <w:pPr>
              <w:jc w:val="center"/>
              <w:rPr>
                <w:sz w:val="24"/>
              </w:rPr>
            </w:pPr>
          </w:p>
        </w:tc>
        <w:tc>
          <w:tcPr>
            <w:tcW w:w="992" w:type="dxa"/>
          </w:tcPr>
          <w:p>
            <w:pPr>
              <w:jc w:val="center"/>
              <w:rPr>
                <w:sz w:val="24"/>
              </w:rPr>
            </w:pPr>
          </w:p>
        </w:tc>
      </w:tr>
      <w:bookmarkEnd w:id="2"/>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2B4F"/>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B4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4490"/>
    <w:rsid w:val="007C7930"/>
    <w:rsid w:val="007D0B3A"/>
    <w:rsid w:val="007D3ECC"/>
    <w:rsid w:val="007D5894"/>
    <w:rsid w:val="007E0753"/>
    <w:rsid w:val="007E6F21"/>
    <w:rsid w:val="007E7468"/>
    <w:rsid w:val="007E7B94"/>
    <w:rsid w:val="007F188F"/>
    <w:rsid w:val="007F2866"/>
    <w:rsid w:val="007F4612"/>
    <w:rsid w:val="00800A54"/>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688A"/>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44536"/>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2961F80"/>
    <w:rsid w:val="115C1106"/>
    <w:rsid w:val="158242C4"/>
    <w:rsid w:val="170209AC"/>
    <w:rsid w:val="18A60BC6"/>
    <w:rsid w:val="212958D0"/>
    <w:rsid w:val="27B91ECD"/>
    <w:rsid w:val="2C6923FD"/>
    <w:rsid w:val="415A73C9"/>
    <w:rsid w:val="49C34886"/>
    <w:rsid w:val="53BB5D38"/>
    <w:rsid w:val="55DC59F6"/>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8283F8-3EB5-4928-AAF2-F171EEF152B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831</Words>
  <Characters>4737</Characters>
  <Lines>39</Lines>
  <Paragraphs>11</Paragraphs>
  <TotalTime>428</TotalTime>
  <ScaleCrop>false</ScaleCrop>
  <LinksUpToDate>false</LinksUpToDate>
  <CharactersWithSpaces>5557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2023-03-07T02:24:17Z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