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DYGM-WXDD-2023-23</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u w:val="single"/>
        </w:rPr>
      </w:pPr>
      <w:r>
        <w:rPr>
          <w:rFonts w:hint="eastAsia" w:ascii="宋体" w:hAnsi="宋体"/>
          <w:b/>
          <w:sz w:val="36"/>
          <w:szCs w:val="36"/>
        </w:rPr>
        <w:t>项目名称：</w:t>
      </w:r>
      <w:r>
        <w:rPr>
          <w:rFonts w:hint="eastAsia" w:ascii="宋体"/>
          <w:b/>
          <w:sz w:val="28"/>
          <w:szCs w:val="28"/>
          <w:u w:val="single"/>
        </w:rPr>
        <w:t>空调维修保养定点委外业务项目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三</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bookmarkStart w:id="2" w:name="_GoBack"/>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仿宋_GB2312" w:eastAsia="仿宋_GB2312"/>
          <w:b/>
          <w:sz w:val="24"/>
          <w:u w:val="single"/>
        </w:rPr>
        <w:t>空调维修保养</w:t>
      </w:r>
      <w:r>
        <w:rPr>
          <w:rFonts w:hint="eastAsia" w:ascii="仿宋_GB2312" w:hAnsi="宋体" w:eastAsia="仿宋_GB2312"/>
          <w:sz w:val="24"/>
          <w:u w:val="single"/>
        </w:rPr>
        <w:t xml:space="preserve"> </w:t>
      </w:r>
      <w:r>
        <w:rPr>
          <w:rFonts w:hint="eastAsia" w:ascii="仿宋_GB2312" w:hAnsi="宋体" w:eastAsia="仿宋_GB2312"/>
          <w:sz w:val="24"/>
        </w:rPr>
        <w:t>定点委外业务</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仿宋_GB2312" w:hAnsi="宋体" w:eastAsia="仿宋_GB2312"/>
          <w:sz w:val="24"/>
        </w:rPr>
      </w:pPr>
      <w:r>
        <w:rPr>
          <w:rFonts w:hint="eastAsia" w:asciiTheme="minorEastAsia" w:hAnsiTheme="minorEastAsia" w:eastAsiaTheme="minorEastAsia"/>
          <w:sz w:val="24"/>
        </w:rPr>
        <w:t>项目内容：</w:t>
      </w:r>
      <w:r>
        <w:rPr>
          <w:rFonts w:hint="eastAsia" w:ascii="仿宋_GB2312" w:eastAsia="仿宋_GB2312"/>
          <w:b/>
          <w:sz w:val="24"/>
          <w:u w:val="single"/>
        </w:rPr>
        <w:t>空调维修保养</w:t>
      </w:r>
      <w:r>
        <w:rPr>
          <w:rFonts w:hint="eastAsia" w:ascii="仿宋_GB2312" w:hAnsi="宋体" w:eastAsia="仿宋_GB2312"/>
          <w:sz w:val="24"/>
          <w:u w:val="single"/>
        </w:rPr>
        <w:t xml:space="preserve"> </w:t>
      </w:r>
      <w:r>
        <w:rPr>
          <w:rFonts w:hint="eastAsia" w:ascii="仿宋_GB2312" w:hAnsi="宋体" w:eastAsia="仿宋_GB2312"/>
          <w:sz w:val="24"/>
        </w:rPr>
        <w:t>定点委外业务项目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w:t>
      </w:r>
      <w:r>
        <w:rPr>
          <w:rFonts w:hint="eastAsia" w:cs="Times New Roman" w:asciiTheme="minorEastAsia" w:hAnsiTheme="minorEastAsia" w:eastAsiaTheme="minorEastAsia"/>
          <w:kern w:val="2"/>
          <w:sz w:val="24"/>
          <w:szCs w:val="24"/>
          <w:lang w:val="en-US" w:eastAsia="zh-CN" w:bidi="ar-SA"/>
        </w:rPr>
        <w:t>相符的增值税发票；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二零二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月</w:t>
      </w:r>
      <w:r>
        <w:rPr>
          <w:rFonts w:hint="eastAsia" w:asciiTheme="minorEastAsia" w:hAnsiTheme="minorEastAsia" w:eastAsiaTheme="minorEastAsia"/>
          <w:sz w:val="24"/>
          <w:lang w:eastAsia="zh-CN"/>
        </w:rPr>
        <w:t>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bookmarkEnd w:id="2"/>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b/>
                <w:bCs/>
                <w:sz w:val="24"/>
              </w:rPr>
              <w:t>装订牢固、密封，并应编制目录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40" w:firstLineChars="700"/>
        <w:rPr>
          <w:rFonts w:hint="eastAsia" w:ascii="黑体" w:hAnsi="黑体" w:eastAsia="黑体"/>
          <w:sz w:val="32"/>
          <w:szCs w:val="32"/>
        </w:rPr>
      </w:pPr>
      <w:r>
        <w:rPr>
          <w:rFonts w:hint="eastAsia" w:ascii="黑体" w:hAnsi="黑体" w:eastAsia="黑体"/>
          <w:sz w:val="32"/>
          <w:szCs w:val="32"/>
          <w:lang w:eastAsia="zh-CN"/>
        </w:rPr>
        <w:t>第</w:t>
      </w:r>
      <w:r>
        <w:rPr>
          <w:rFonts w:hint="eastAsia" w:ascii="黑体" w:hAnsi="黑体" w:eastAsia="黑体"/>
          <w:sz w:val="32"/>
          <w:szCs w:val="32"/>
        </w:rPr>
        <w:t>三部分空调维修保养年度定点</w:t>
      </w:r>
    </w:p>
    <w:p>
      <w:pPr>
        <w:spacing w:line="540" w:lineRule="exact"/>
        <w:ind w:firstLine="2880" w:firstLineChars="900"/>
        <w:rPr>
          <w:rFonts w:ascii="仿宋_GB2312" w:hAnsi="宋体" w:eastAsia="仿宋_GB2312"/>
          <w:sz w:val="32"/>
          <w:szCs w:val="32"/>
        </w:rPr>
      </w:pPr>
      <w:r>
        <w:rPr>
          <w:rFonts w:hint="eastAsia" w:ascii="黑体" w:hAnsi="黑体" w:eastAsia="黑体"/>
          <w:sz w:val="32"/>
          <w:szCs w:val="32"/>
        </w:rPr>
        <w:t>委外业务协议（合同）</w:t>
      </w:r>
      <w:r>
        <w:rPr>
          <w:rFonts w:hint="eastAsia" w:ascii="华文仿宋" w:hAnsi="华文仿宋" w:eastAsia="华文仿宋"/>
          <w:sz w:val="32"/>
          <w:szCs w:val="32"/>
        </w:rPr>
        <w:t xml:space="preserve"> </w:t>
      </w:r>
      <w:r>
        <w:rPr>
          <w:rFonts w:hint="eastAsia" w:ascii="宋体" w:eastAsia="华文仿宋"/>
          <w:b/>
          <w:sz w:val="32"/>
          <w:szCs w:val="32"/>
          <w:lang w:eastAsia="zh-CN"/>
        </w:rPr>
        <w:t>DYGM-WXDD-2023-23</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 xml:space="preserve">  甲方委托乙方开展</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年度空调维修保养定点委外业务项目，为保证双方权利和义务，特订立本协议（合同），以便共同遵守。</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委托内容：空调维修保养；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（1）甲方负责向乙方发出委外需求；</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（2）甲方负责向乙方提供与委外需求相对应的维修保技术要求，包括但不限于工艺技术标准、质量标准等；</w:t>
      </w:r>
    </w:p>
    <w:p>
      <w:pPr>
        <w:spacing w:line="500" w:lineRule="exact"/>
        <w:ind w:firstLine="120" w:firstLineChars="50"/>
        <w:rPr>
          <w:rFonts w:asciiTheme="majorEastAsia" w:hAnsiTheme="majorEastAsia" w:eastAsiaTheme="majorEastAsia"/>
          <w:sz w:val="24"/>
        </w:rPr>
      </w:pPr>
      <w:r>
        <w:rPr>
          <w:rFonts w:hint="eastAsia" w:asciiTheme="majorEastAsia" w:hAnsiTheme="majorEastAsia" w:eastAsiaTheme="majorEastAsia"/>
          <w:sz w:val="24"/>
        </w:rPr>
        <w:t>（3）在乙方按甲方要求完成维修保养任务且交付后，经过甲方验收合格后，甲方应按合同约定对乙方维修保养费用进行结算。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（1）乙方负责按照甲方提供的维修保养要求进行作业，保证按质、按量、按期完成甲方委外需求任务。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（2）乙方在维修保养前，应对甲方提供的待维修及保养的设备进行作业前检查，确保和甲方提出的维修保养内容相符等。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（3）乙方对甲方提供的图纸、技术、质量文件资料负完全保密责任，不得将相关资料泄露给任何三方。一经查实，甲方有权取消乙方定点供应商资格。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四、维修保养产品质量标准：以甲方提供的维修保养技术要求进行作业。</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五、乙方应建立相关品质管理规定，做好过程质量控制；配备各种检测、测量工具，预防品质不良发生。</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六、乙方应以自己的人员完成维护保养作业，不得将维护保养工作交由第三方完成，一经发现，甲方有权取消乙方定点供应商资格。</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七、验收标准及方法：按照甲方提供的维修保养技术要求、质量管理标准执行，若验收不合格并按照以下规定执行：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（1）由乙方返工，直到符合要求为止；若不能返工造成设备异常的一切损失由乙方承担。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（2）若在维修过程中造成原待修物品损坏，无法使用的，由乙方负责物品新制的一切费用。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（3）在协议执行过程中若发生</w:t>
      </w:r>
      <w:r>
        <w:rPr>
          <w:rFonts w:asciiTheme="majorEastAsia" w:hAnsiTheme="majorEastAsia" w:eastAsiaTheme="majorEastAsia"/>
          <w:sz w:val="24"/>
        </w:rPr>
        <w:t>3</w:t>
      </w:r>
      <w:r>
        <w:rPr>
          <w:rFonts w:hint="eastAsia" w:asciiTheme="majorEastAsia" w:hAnsiTheme="majorEastAsia" w:eastAsiaTheme="majorEastAsia"/>
          <w:sz w:val="24"/>
        </w:rPr>
        <w:t>次以上不合格的，甲方有权解除协议，由此造成的一切损失由乙方承担。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八、运输方式：乙方按照甲方物资出厂管理规定到甲方公司内自提待修物品。维修完的产品由乙方送达甲方公司。运费及运输途中的一切风险由乙方承担；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九、纳期：委托维修保养产品交货期按照单次需求为准。任何一方要求提前或延期的，应当事先与对方达成协议，并按达成协议执行。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（2）结算方式：结算方式：每季度最后一月25日为结算日。乙方维修保养作业验收合格，双方对帐无误后，乙方应在27日前开具发票；甲方收到发票后30个工作日转帐。</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（3）发票开具要求：乙方须开具符合相关法规的增值税发票，由于乙方开具发票不符合相关法规要求，给甲方造成的涉税损失由乙方全额承担。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十一、维修保养及维修项目列表</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一、维修项目</w:t>
      </w:r>
    </w:p>
    <w:tbl>
      <w:tblPr>
        <w:tblStyle w:val="15"/>
        <w:tblW w:w="9073" w:type="dxa"/>
        <w:tblInd w:w="424" w:type="dxa"/>
        <w:tblLayout w:type="fixed"/>
        <w:tblCellMar>
          <w:top w:w="0" w:type="dxa"/>
          <w:left w:w="108" w:type="dxa"/>
          <w:bottom w:w="0" w:type="dxa"/>
          <w:right w:w="108" w:type="dxa"/>
        </w:tblCellMar>
      </w:tblPr>
      <w:tblGrid>
        <w:gridCol w:w="108"/>
        <w:gridCol w:w="602"/>
        <w:gridCol w:w="250"/>
        <w:gridCol w:w="2631"/>
        <w:gridCol w:w="61"/>
        <w:gridCol w:w="839"/>
        <w:gridCol w:w="820"/>
        <w:gridCol w:w="860"/>
        <w:gridCol w:w="800"/>
        <w:gridCol w:w="83"/>
        <w:gridCol w:w="777"/>
        <w:gridCol w:w="74"/>
        <w:gridCol w:w="1168"/>
      </w:tblGrid>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内蒸发器清洗</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冷凝器清洗保养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温度传感器维修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遥控接收器维修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风扇电容维修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拆除空调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维修冷凝器</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安装空调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控制板维修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480" w:hRule="atLeast"/>
        </w:trPr>
        <w:tc>
          <w:tcPr>
            <w:tcW w:w="8965" w:type="dxa"/>
            <w:gridSpan w:val="12"/>
            <w:tcBorders>
              <w:top w:val="nil"/>
              <w:left w:val="nil"/>
              <w:bottom w:val="single" w:color="auto" w:sz="4" w:space="0"/>
              <w:right w:val="nil"/>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二、更换机配件单价</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风机电机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电路控制板</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风扇风叶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过滤器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单向阀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四通阀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空调支架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铜管</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米</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蒸发器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冷凝器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氟利昂F22</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制冷剂R410A</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（1）完工产品必须满足甲方质量，技术要求，未达到要求的，视实际情况承担相应责任。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（2）逾期交付产品，每逾期一天向甲方偿付该批产品维修保养费5%的违约金。</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（3）由于保管不善致使甲方提供的待修物品毁损，灭失的，全额赔偿由此造成的损失。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（4）乙方不得无故拒绝接收委托业务，否则，由此造成的一切损失由乙方承担。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（5）乙方不得擅自调换甲方提供的待修物品，否则甲方有权拒收，并且乙方应赔偿由此造成的损失。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十四、不在以上报价项目内的其他委外项目，将按照市场价进行报价，双方通过协商确定最终价格，以价格谈判表作为本协议（合同）的补充项。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十六、本合同未尽事宜，由双方共同协商，作出补充规定，补充规定与本合同具有同等法律效力。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660" w:lineRule="exact"/>
        <w:jc w:val="center"/>
        <w:rPr>
          <w:rFonts w:ascii="宋体"/>
          <w:b/>
          <w:sz w:val="36"/>
          <w:szCs w:val="36"/>
          <w:u w:val="single"/>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2"/>
          <w:szCs w:val="32"/>
        </w:rPr>
        <w:t>：空调维修保养定点委外业务项目</w:t>
      </w:r>
    </w:p>
    <w:p>
      <w:pPr>
        <w:autoSpaceDE w:val="0"/>
        <w:autoSpaceDN w:val="0"/>
        <w:adjustRightInd w:val="0"/>
        <w:spacing w:line="540" w:lineRule="exact"/>
        <w:ind w:firstLine="840" w:firstLineChars="350"/>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p>
      <w:pPr>
        <w:spacing w:line="540" w:lineRule="exact"/>
        <w:jc w:val="center"/>
        <w:rPr>
          <w:rFonts w:asciiTheme="majorEastAsia" w:hAnsiTheme="majorEastAsia" w:eastAsiaTheme="majorEastAsia"/>
          <w:sz w:val="24"/>
        </w:rPr>
      </w:pPr>
      <w:r>
        <w:rPr>
          <w:rFonts w:hint="eastAsia" w:asciiTheme="majorEastAsia" w:hAnsiTheme="majorEastAsia" w:eastAsiaTheme="majorEastAsia"/>
          <w:sz w:val="24"/>
        </w:rPr>
        <w:t>一、维修项目</w:t>
      </w:r>
    </w:p>
    <w:tbl>
      <w:tblPr>
        <w:tblStyle w:val="15"/>
        <w:tblW w:w="9073" w:type="dxa"/>
        <w:tblInd w:w="424" w:type="dxa"/>
        <w:tblLayout w:type="fixed"/>
        <w:tblCellMar>
          <w:top w:w="0" w:type="dxa"/>
          <w:left w:w="108" w:type="dxa"/>
          <w:bottom w:w="0" w:type="dxa"/>
          <w:right w:w="108" w:type="dxa"/>
        </w:tblCellMar>
      </w:tblPr>
      <w:tblGrid>
        <w:gridCol w:w="108"/>
        <w:gridCol w:w="602"/>
        <w:gridCol w:w="250"/>
        <w:gridCol w:w="2631"/>
        <w:gridCol w:w="61"/>
        <w:gridCol w:w="839"/>
        <w:gridCol w:w="820"/>
        <w:gridCol w:w="860"/>
        <w:gridCol w:w="800"/>
        <w:gridCol w:w="83"/>
        <w:gridCol w:w="777"/>
        <w:gridCol w:w="74"/>
        <w:gridCol w:w="1168"/>
      </w:tblGrid>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内蒸发器清洗</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冷凝器清洗保养</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温度传感器维修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遥控接收器维修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风扇电机维修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风扇电容维修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拆除空调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11</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维修冷凝器</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12</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安装空调</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trHeight w:val="285" w:hRule="atLeast"/>
        </w:trPr>
        <w:tc>
          <w:tcPr>
            <w:tcW w:w="71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88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控制板维修</w:t>
            </w:r>
          </w:p>
        </w:tc>
        <w:tc>
          <w:tcPr>
            <w:tcW w:w="9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24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480" w:hRule="atLeast"/>
        </w:trPr>
        <w:tc>
          <w:tcPr>
            <w:tcW w:w="8965" w:type="dxa"/>
            <w:gridSpan w:val="12"/>
            <w:tcBorders>
              <w:top w:val="nil"/>
              <w:left w:val="nil"/>
              <w:bottom w:val="single" w:color="auto" w:sz="4" w:space="0"/>
              <w:right w:val="nil"/>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二、更换机配件单价</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维修项目</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1.5P</w:t>
            </w: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2P</w:t>
            </w: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3P</w:t>
            </w: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5P</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10P</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压缩机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风机电机</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电路控制板</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风扇风叶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5</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变压器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6</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过滤器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7</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单向阀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8</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四通阀</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9</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空调支架</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10</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铜管</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米</w:t>
            </w: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11</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蒸发器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12</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ajorEastAsia" w:hAnsiTheme="majorEastAsia" w:eastAsiaTheme="majorEastAsia"/>
                <w:sz w:val="24"/>
              </w:rPr>
            </w:pPr>
            <w:r>
              <w:rPr>
                <w:rFonts w:hint="eastAsia" w:asciiTheme="majorEastAsia" w:hAnsiTheme="majorEastAsia" w:eastAsiaTheme="majorEastAsia"/>
                <w:sz w:val="24"/>
              </w:rPr>
              <w:t>泠凝器</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13</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氟利昂F22</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r>
        <w:tblPrEx>
          <w:tblLayout w:type="fixed"/>
          <w:tblCellMar>
            <w:top w:w="0" w:type="dxa"/>
            <w:left w:w="108" w:type="dxa"/>
            <w:bottom w:w="0" w:type="dxa"/>
            <w:right w:w="108" w:type="dxa"/>
          </w:tblCellMar>
        </w:tblPrEx>
        <w:trPr>
          <w:gridBefore w:val="1"/>
          <w:wBefore w:w="108" w:type="dxa"/>
          <w:trHeight w:val="285" w:hRule="atLeast"/>
        </w:trPr>
        <w:tc>
          <w:tcPr>
            <w:tcW w:w="852"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14</w:t>
            </w:r>
          </w:p>
        </w:tc>
        <w:tc>
          <w:tcPr>
            <w:tcW w:w="26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r>
              <w:rPr>
                <w:rFonts w:hint="eastAsia" w:asciiTheme="majorEastAsia" w:hAnsiTheme="majorEastAsia" w:eastAsiaTheme="majorEastAsia"/>
                <w:sz w:val="24"/>
              </w:rPr>
              <w:t>制冷剂R410A</w:t>
            </w:r>
          </w:p>
        </w:tc>
        <w:tc>
          <w:tcPr>
            <w:tcW w:w="839"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2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60"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83"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c>
          <w:tcPr>
            <w:tcW w:w="1168" w:type="dxa"/>
            <w:tcBorders>
              <w:top w:val="nil"/>
              <w:left w:val="nil"/>
              <w:bottom w:val="single" w:color="auto" w:sz="4" w:space="0"/>
              <w:right w:val="single" w:color="auto" w:sz="4" w:space="0"/>
            </w:tcBorders>
            <w:shd w:val="clear" w:color="auto" w:fill="auto"/>
            <w:noWrap/>
            <w:vAlign w:val="center"/>
          </w:tcPr>
          <w:p>
            <w:pPr>
              <w:widowControl/>
              <w:jc w:val="center"/>
              <w:rPr>
                <w:rFonts w:asciiTheme="majorEastAsia" w:hAnsiTheme="majorEastAsia" w:eastAsiaTheme="majorEastAsia"/>
                <w:sz w:val="24"/>
              </w:rPr>
            </w:pP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6F67"/>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174D1"/>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2C62"/>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39AD"/>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6F73B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6460"/>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305B"/>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1A585451"/>
    <w:rsid w:val="1EA869CE"/>
    <w:rsid w:val="212958D0"/>
    <w:rsid w:val="27B91ECD"/>
    <w:rsid w:val="2C6923FD"/>
    <w:rsid w:val="2D1F660C"/>
    <w:rsid w:val="41060AA9"/>
    <w:rsid w:val="415A73C9"/>
    <w:rsid w:val="4563277B"/>
    <w:rsid w:val="51ED7619"/>
    <w:rsid w:val="53BB5D38"/>
    <w:rsid w:val="582F4FA6"/>
    <w:rsid w:val="5BA84B60"/>
    <w:rsid w:val="5FFB256E"/>
    <w:rsid w:val="63623A3E"/>
    <w:rsid w:val="657E7144"/>
    <w:rsid w:val="6AF17C50"/>
    <w:rsid w:val="70B60DD1"/>
    <w:rsid w:val="750139B7"/>
    <w:rsid w:val="78B04A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3AFE80-434F-4576-8E0C-FD43D9B3ABC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894</Words>
  <Characters>5101</Characters>
  <Lines>42</Lines>
  <Paragraphs>11</Paragraphs>
  <TotalTime>4</TotalTime>
  <ScaleCrop>false</ScaleCrop>
  <LinksUpToDate>false</LinksUpToDate>
  <CharactersWithSpaces>5984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2023-03-07T06:12:17Z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