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DYGM-WZND-2023-09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2023年度氮化硼采购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lang w:eastAsia="zh-CN"/>
        </w:rPr>
        <w:t>2023年度氮化硼采购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2023年度氮化硼采购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highlight w:val="none"/>
          <w:lang w:eastAsia="zh-CN"/>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highlight w:val="none"/>
          <w:lang w:eastAsia="zh-CN"/>
        </w:rPr>
        <w:t>2023年3月7日</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lang w:eastAsia="zh-CN"/>
        </w:rPr>
        <w:t>2023年3月17日</w:t>
      </w:r>
    </w:p>
    <w:p>
      <w:pPr>
        <w:spacing w:line="540" w:lineRule="exact"/>
        <w:ind w:firstLine="480" w:firstLineChars="2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四、询价资料及递交要求</w:t>
      </w:r>
    </w:p>
    <w:p>
      <w:pPr>
        <w:pStyle w:val="13"/>
        <w:shd w:val="clear" w:color="auto" w:fill="FFFFFF"/>
        <w:spacing w:before="0" w:beforeAutospacing="0" w:after="0" w:afterAutospacing="0" w:line="465" w:lineRule="atLeast"/>
        <w:ind w:firstLine="480" w:firstLineChars="200"/>
        <w:rPr>
          <w:rFonts w:hint="eastAsia" w:asciiTheme="minorEastAsia" w:hAnsiTheme="minorEastAsia" w:eastAsiaTheme="minorEastAsia"/>
          <w:sz w:val="24"/>
          <w:highlight w:val="none"/>
        </w:rPr>
      </w:pPr>
      <w:r>
        <w:rPr>
          <w:rFonts w:hint="eastAsia" w:asciiTheme="minorEastAsia" w:hAnsiTheme="minorEastAsia" w:eastAsiaTheme="minorEastAsia"/>
          <w:color w:val="000000"/>
          <w:highlight w:val="none"/>
        </w:rPr>
        <w:t>本公告在“成都光明光电股份有限公司官方网站（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（一）递交截止时间：</w:t>
      </w:r>
      <w:r>
        <w:rPr>
          <w:rFonts w:hint="eastAsia" w:asciiTheme="minorEastAsia" w:hAnsiTheme="minorEastAsia" w:eastAsiaTheme="minorEastAsia"/>
          <w:sz w:val="24"/>
          <w:highlight w:val="none"/>
          <w:lang w:eastAsia="zh-CN"/>
        </w:rPr>
        <w:t>2023年3月17日</w:t>
      </w:r>
      <w:r>
        <w:rPr>
          <w:rFonts w:hint="eastAsia" w:asciiTheme="minorEastAsia" w:hAnsiTheme="minorEastAsia" w:eastAsiaTheme="minorEastAsia"/>
          <w:sz w:val="24"/>
          <w:highlight w:val="none"/>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val="en-US" w:eastAsia="zh-CN"/>
        </w:rPr>
        <w:t>2023年3月7日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w:t>
            </w:r>
            <w:bookmarkEnd w:id="2"/>
            <w:r>
              <w:rPr>
                <w:rFonts w:hint="eastAsia" w:asciiTheme="minorEastAsia" w:hAnsiTheme="minorEastAsia" w:eastAsiaTheme="minorEastAsia"/>
                <w:b/>
                <w:bCs/>
                <w:sz w:val="24"/>
              </w:rPr>
              <w:t>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结合价格、质量等项目，采用最低价中标法确定最终供应商。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DYGM-WZND-2023-09</w:t>
      </w:r>
    </w:p>
    <w:p>
      <w:pPr>
        <w:spacing w:line="460" w:lineRule="exact"/>
        <w:ind w:right="-58"/>
        <w:jc w:val="left"/>
        <w:rPr>
          <w:rFonts w:asciiTheme="minorEastAsia" w:hAnsiTheme="minorEastAsia" w:eastAsiaTheme="minorEastAsia"/>
          <w:sz w:val="28"/>
          <w:szCs w:val="28"/>
        </w:rPr>
      </w:pPr>
      <w:r>
        <w:rPr>
          <w:rFonts w:hint="eastAsia" w:asciiTheme="minorEastAsia" w:hAnsiTheme="minorEastAsia" w:eastAsiaTheme="minorEastAsia"/>
          <w:sz w:val="28"/>
          <w:szCs w:val="28"/>
        </w:rPr>
        <w:t>采购方（全称）：丹阳光明光电有限公司（简称甲方）</w:t>
      </w:r>
    </w:p>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供应方（全称）：</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（简称乙方）</w:t>
      </w:r>
    </w:p>
    <w:p>
      <w:pPr>
        <w:snapToGrid w:val="0"/>
        <w:spacing w:before="160" w:line="4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依照《中华人民共和国民法典》及其他有关法律、行政法规，遵循平等、自愿、公平和诚实信用的原则，双方就</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2023年度氮化硼采购</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项目相关</w:t>
      </w:r>
      <w:r>
        <w:rPr>
          <w:rFonts w:hint="eastAsia" w:asciiTheme="minorEastAsia" w:hAnsiTheme="minorEastAsia" w:eastAsiaTheme="minorEastAsia"/>
          <w:sz w:val="28"/>
          <w:szCs w:val="28"/>
        </w:rPr>
        <w:t>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一.乙方向甲方提供氮化硼</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228" w:type="dxa"/>
        <w:tblInd w:w="93" w:type="dxa"/>
        <w:tblLayout w:type="fixed"/>
        <w:tblCellMar>
          <w:top w:w="0" w:type="dxa"/>
          <w:left w:w="108" w:type="dxa"/>
          <w:bottom w:w="0" w:type="dxa"/>
          <w:right w:w="108" w:type="dxa"/>
        </w:tblCellMar>
      </w:tblPr>
      <w:tblGrid>
        <w:gridCol w:w="3134"/>
        <w:gridCol w:w="1417"/>
        <w:gridCol w:w="993"/>
        <w:gridCol w:w="1134"/>
        <w:gridCol w:w="1275"/>
        <w:gridCol w:w="1275"/>
      </w:tblGrid>
      <w:tr>
        <w:tblPrEx>
          <w:tblLayout w:type="fixed"/>
          <w:tblCellMar>
            <w:top w:w="0" w:type="dxa"/>
            <w:left w:w="108" w:type="dxa"/>
            <w:bottom w:w="0" w:type="dxa"/>
            <w:right w:w="108" w:type="dxa"/>
          </w:tblCellMar>
        </w:tblPrEx>
        <w:trPr>
          <w:trHeight w:val="633"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41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交付期</w:t>
            </w:r>
          </w:p>
        </w:tc>
        <w:tc>
          <w:tcPr>
            <w:tcW w:w="12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390" w:hRule="atLeast"/>
        </w:trPr>
        <w:tc>
          <w:tcPr>
            <w:tcW w:w="3134"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六方氮化硼HBN-B</w:t>
            </w:r>
          </w:p>
        </w:tc>
        <w:tc>
          <w:tcPr>
            <w:tcW w:w="141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27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38"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六方氮化硼HBN-D</w:t>
            </w:r>
          </w:p>
        </w:tc>
        <w:tc>
          <w:tcPr>
            <w:tcW w:w="1417"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jc w:val="center"/>
              <w:rPr>
                <w:rFonts w:ascii="宋体" w:hAnsi="宋体" w:cs="宋体"/>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p>
        </w:tc>
      </w:tr>
    </w:tbl>
    <w:p>
      <w:pPr>
        <w:spacing w:line="460" w:lineRule="exact"/>
        <w:rPr>
          <w:rFonts w:ascii="仿宋" w:hAnsi="仿宋" w:eastAsia="仿宋"/>
          <w:sz w:val="28"/>
          <w:szCs w:val="28"/>
        </w:rPr>
      </w:pPr>
      <w:r>
        <w:rPr>
          <w:rFonts w:hint="eastAsia" w:ascii="仿宋" w:hAnsi="仿宋" w:eastAsia="仿宋"/>
          <w:sz w:val="28"/>
          <w:szCs w:val="28"/>
        </w:rPr>
        <w:t>备注：含税单价（   %的增值税</w:t>
      </w:r>
      <w:r>
        <w:rPr>
          <w:rFonts w:hint="eastAsia" w:ascii="仿宋" w:hAnsi="仿宋" w:eastAsia="仿宋"/>
          <w:color w:val="FF0000"/>
          <w:sz w:val="28"/>
          <w:szCs w:val="28"/>
        </w:rPr>
        <w:t>专用</w:t>
      </w:r>
      <w:r>
        <w:rPr>
          <w:rFonts w:hint="eastAsia" w:ascii="仿宋" w:hAnsi="仿宋" w:eastAsia="仿宋"/>
          <w:sz w:val="28"/>
          <w:szCs w:val="28"/>
        </w:rPr>
        <w:t>发票）</w:t>
      </w:r>
    </w:p>
    <w:p>
      <w:pPr>
        <w:spacing w:line="46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w:t>
      </w: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（一）合同签订后，甲方根据需求向乙方发出采购订单，注明采购产品型号、规格；数量；价格、交付时间等信息。</w:t>
      </w:r>
    </w:p>
    <w:p>
      <w:pPr>
        <w:spacing w:line="460" w:lineRule="exact"/>
        <w:ind w:firstLine="480"/>
        <w:rPr>
          <w:rFonts w:hint="eastAsia"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（三）不在以上报价项目内的其他项目，将按照市场价进行报价，双方通过协商确定最终价格，以价格谈判表作为本协议（合同）的补充项。</w:t>
      </w:r>
    </w:p>
    <w:p>
      <w:pPr>
        <w:spacing w:line="460" w:lineRule="exact"/>
        <w:ind w:firstLine="360" w:firstLineChars="15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叁万元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本合同经甲方、乙方签字盖章后生效，时间2022年  月  日至2023年   月  日，合同签订的内容不能超出询价采购文件和报价文件的实质性内容。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十三、本合同一式四份，以中文书写，甲方叁份、乙方壹份。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十四、本合同一切未尽事宜，按合同法有关规定执行，无相关规定的，由甲乙双方协商解决。协商不成由丹阳人民法院管辖</w:t>
      </w:r>
    </w:p>
    <w:p>
      <w:pPr>
        <w:spacing w:line="460" w:lineRule="exact"/>
        <w:ind w:left="0" w:leftChars="-202" w:hanging="424" w:hangingChars="177"/>
        <w:rPr>
          <w:rFonts w:asciiTheme="minorEastAsia" w:hAnsiTheme="minorEastAsia" w:eastAsiaTheme="minorEastAsia"/>
          <w:sz w:val="24"/>
        </w:rPr>
      </w:pPr>
      <w:r>
        <w:rPr>
          <w:rFonts w:hint="eastAsia" w:asciiTheme="minorEastAsia" w:hAnsiTheme="minorEastAsia" w:eastAsiaTheme="minorEastAsia"/>
          <w:sz w:val="24"/>
        </w:rPr>
        <w:t>甲方：</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（盖章）  乙方：</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丹阳市开发区九曲路298号</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联系人：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hint="eastAsia" w:asciiTheme="minorEastAsia" w:hAnsiTheme="minorEastAsia" w:eastAsiaTheme="minorEastAsia"/>
          <w:sz w:val="24"/>
          <w:u w:val="single"/>
        </w:rPr>
        <w:t xml:space="preserve">               </w:t>
      </w:r>
    </w:p>
    <w:p>
      <w:pPr>
        <w:widowControl/>
        <w:snapToGrid w:val="0"/>
        <w:spacing w:before="19" w:line="460" w:lineRule="exac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 xml:space="preserve">日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 xml:space="preserve">日   </w:t>
      </w:r>
    </w:p>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hint="eastAsia"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2023年度氮化硼采购</w:t>
      </w:r>
      <w:r>
        <w:rPr>
          <w:rFonts w:hint="eastAsia" w:asciiTheme="minorEastAsia" w:hAnsiTheme="minorEastAsia" w:eastAsiaTheme="minorEastAsia"/>
          <w:sz w:val="36"/>
          <w:szCs w:val="36"/>
        </w:rPr>
        <w:t>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228" w:type="dxa"/>
        <w:tblInd w:w="93" w:type="dxa"/>
        <w:tblLayout w:type="fixed"/>
        <w:tblCellMar>
          <w:top w:w="0" w:type="dxa"/>
          <w:left w:w="108" w:type="dxa"/>
          <w:bottom w:w="0" w:type="dxa"/>
          <w:right w:w="108" w:type="dxa"/>
        </w:tblCellMar>
      </w:tblPr>
      <w:tblGrid>
        <w:gridCol w:w="3134"/>
        <w:gridCol w:w="1417"/>
        <w:gridCol w:w="993"/>
        <w:gridCol w:w="1134"/>
        <w:gridCol w:w="1275"/>
        <w:gridCol w:w="1275"/>
      </w:tblGrid>
      <w:tr>
        <w:tblPrEx>
          <w:tblLayout w:type="fixed"/>
          <w:tblCellMar>
            <w:top w:w="0" w:type="dxa"/>
            <w:left w:w="108" w:type="dxa"/>
            <w:bottom w:w="0" w:type="dxa"/>
            <w:right w:w="108" w:type="dxa"/>
          </w:tblCellMar>
        </w:tblPrEx>
        <w:trPr>
          <w:trHeight w:val="633"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41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交付期</w:t>
            </w:r>
          </w:p>
        </w:tc>
        <w:tc>
          <w:tcPr>
            <w:tcW w:w="12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390" w:hRule="atLeast"/>
        </w:trPr>
        <w:tc>
          <w:tcPr>
            <w:tcW w:w="3134"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六方氮化硼HBN-B</w:t>
            </w:r>
          </w:p>
        </w:tc>
        <w:tc>
          <w:tcPr>
            <w:tcW w:w="141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27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38"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六方氮化硼HBN-D</w:t>
            </w:r>
          </w:p>
        </w:tc>
        <w:tc>
          <w:tcPr>
            <w:tcW w:w="1417"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jc w:val="center"/>
              <w:rPr>
                <w:rFonts w:ascii="宋体" w:hAnsi="宋体" w:cs="宋体"/>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EC09C1"/>
    <w:rsid w:val="08913C73"/>
    <w:rsid w:val="115C1106"/>
    <w:rsid w:val="1319143A"/>
    <w:rsid w:val="158242C4"/>
    <w:rsid w:val="170209AC"/>
    <w:rsid w:val="1C9F017C"/>
    <w:rsid w:val="212958D0"/>
    <w:rsid w:val="21E0633E"/>
    <w:rsid w:val="27B91ECD"/>
    <w:rsid w:val="2C6923FD"/>
    <w:rsid w:val="2E696ABC"/>
    <w:rsid w:val="35600083"/>
    <w:rsid w:val="3F167B2D"/>
    <w:rsid w:val="406D4B16"/>
    <w:rsid w:val="415A73C9"/>
    <w:rsid w:val="4DC73053"/>
    <w:rsid w:val="53BB5D38"/>
    <w:rsid w:val="53FE6877"/>
    <w:rsid w:val="55A61773"/>
    <w:rsid w:val="582F4FA6"/>
    <w:rsid w:val="5BA84B60"/>
    <w:rsid w:val="5FFB256E"/>
    <w:rsid w:val="60D25AA1"/>
    <w:rsid w:val="63623A3E"/>
    <w:rsid w:val="6AF17C50"/>
    <w:rsid w:val="6CD90DC3"/>
    <w:rsid w:val="70B60DD1"/>
    <w:rsid w:val="750139B7"/>
    <w:rsid w:val="7BA30F1D"/>
    <w:rsid w:val="7E9F67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84F854-BC1A-4760-B6AA-12350C497C79}">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837</Words>
  <Characters>4771</Characters>
  <Lines>39</Lines>
  <Paragraphs>11</Paragraphs>
  <TotalTime>11</TotalTime>
  <ScaleCrop>false</ScaleCrop>
  <LinksUpToDate>false</LinksUpToDate>
  <CharactersWithSpaces>5597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2023-03-07T00:54:00Z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