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rFonts w:ascii="方正大标宋简体" w:hAnsi="华文中宋" w:eastAsia="方正大标宋简体"/>
          <w:b/>
          <w:bCs/>
          <w:spacing w:val="38"/>
          <w:sz w:val="24"/>
        </w:rPr>
      </w:pPr>
    </w:p>
    <w:p>
      <w:pPr>
        <w:jc w:val="center"/>
        <w:rPr>
          <w:rFonts w:hint="eastAsia" w:ascii="宋体" w:eastAsia="宋体"/>
          <w:b/>
          <w:sz w:val="28"/>
          <w:szCs w:val="28"/>
          <w:lang w:eastAsia="zh-CN"/>
        </w:rPr>
      </w:pPr>
      <w:r>
        <w:rPr>
          <w:rFonts w:hint="eastAsia" w:ascii="宋体"/>
          <w:b/>
          <w:sz w:val="28"/>
          <w:szCs w:val="28"/>
        </w:rPr>
        <w:t>采购编号：</w:t>
      </w:r>
      <w:r>
        <w:rPr>
          <w:rFonts w:hint="eastAsia" w:ascii="宋体"/>
          <w:b/>
          <w:sz w:val="28"/>
          <w:szCs w:val="28"/>
          <w:lang w:eastAsia="zh-CN"/>
        </w:rPr>
        <w:t>DYGM-WZND-2023-07</w:t>
      </w:r>
    </w:p>
    <w:p>
      <w:pPr>
        <w:autoSpaceDE w:val="0"/>
        <w:autoSpaceDN w:val="0"/>
        <w:adjustRightInd w:val="0"/>
        <w:spacing w:line="660" w:lineRule="exact"/>
        <w:ind w:firstLine="1260" w:firstLineChars="350"/>
        <w:rPr>
          <w:rFonts w:ascii="宋体" w:hAns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b/>
          <w:sz w:val="36"/>
          <w:szCs w:val="36"/>
        </w:rPr>
      </w:pPr>
      <w:r>
        <w:rPr>
          <w:rFonts w:hint="eastAsia" w:ascii="宋体" w:hAnsi="宋体"/>
          <w:b/>
          <w:sz w:val="36"/>
          <w:szCs w:val="36"/>
        </w:rPr>
        <w:t>项目名称：</w:t>
      </w:r>
      <w:r>
        <w:rPr>
          <w:rFonts w:hint="eastAsia" w:ascii="宋体" w:hAnsi="宋体"/>
          <w:b/>
          <w:sz w:val="36"/>
          <w:szCs w:val="36"/>
          <w:u w:val="single"/>
          <w:lang w:eastAsia="zh-CN"/>
        </w:rPr>
        <w:t>2023年度饮用纯净水采购</w:t>
      </w:r>
      <w:r>
        <w:rPr>
          <w:rFonts w:hint="eastAsia" w:asciiTheme="majorEastAsia" w:hAnsiTheme="majorEastAsia" w:eastAsiaTheme="majorEastAsia"/>
          <w:b/>
          <w:bCs/>
          <w:sz w:val="36"/>
          <w:szCs w:val="36"/>
          <w:u w:val="single"/>
        </w:rPr>
        <w:t>项目</w:t>
      </w: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ind w:firstLine="880"/>
        <w:jc w:val="center"/>
        <w:rPr>
          <w:rFonts w:hAnsi="宋体"/>
          <w:b/>
          <w:sz w:val="44"/>
          <w:szCs w:val="44"/>
        </w:rPr>
      </w:pPr>
      <w:r>
        <w:rPr>
          <w:rFonts w:hint="eastAsia" w:hAnsi="宋体"/>
          <w:b/>
          <w:sz w:val="44"/>
          <w:szCs w:val="44"/>
        </w:rPr>
        <w:t>丹阳光明光电有限公司</w:t>
      </w:r>
    </w:p>
    <w:p>
      <w:pPr>
        <w:pStyle w:val="7"/>
        <w:spacing w:line="500" w:lineRule="exact"/>
        <w:ind w:firstLine="560"/>
        <w:jc w:val="center"/>
        <w:rPr>
          <w:rFonts w:hAnsi="宋体"/>
          <w:b/>
          <w:sz w:val="28"/>
          <w:szCs w:val="28"/>
        </w:rPr>
      </w:pPr>
    </w:p>
    <w:p>
      <w:pPr>
        <w:pStyle w:val="7"/>
        <w:spacing w:line="500" w:lineRule="exact"/>
        <w:ind w:firstLine="720"/>
        <w:jc w:val="center"/>
        <w:rPr>
          <w:rFonts w:hint="eastAsia" w:hAnsi="宋体" w:eastAsia="宋体"/>
          <w:b/>
          <w:sz w:val="36"/>
          <w:szCs w:val="36"/>
          <w:lang w:eastAsia="zh-CN"/>
        </w:rPr>
      </w:pPr>
      <w:r>
        <w:rPr>
          <w:rFonts w:hint="eastAsia" w:hAnsi="宋体"/>
          <w:b/>
          <w:sz w:val="36"/>
          <w:szCs w:val="36"/>
          <w:lang w:eastAsia="zh-CN"/>
        </w:rPr>
        <w:t>二0二三年三月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spacing w:line="500" w:lineRule="exact"/>
        <w:jc w:val="center"/>
        <w:rPr>
          <w:rFonts w:asciiTheme="minorEastAsia" w:hAnsiTheme="minorEastAsia" w:eastAsiaTheme="minorEastAsia"/>
          <w:sz w:val="24"/>
        </w:rPr>
      </w:pP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询价采购邀请函</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第二部分</w:t>
      </w:r>
      <w:r>
        <w:rPr>
          <w:rFonts w:asciiTheme="minorEastAsia" w:hAnsiTheme="minorEastAsia" w:eastAsiaTheme="minorEastAsia"/>
          <w:sz w:val="24"/>
        </w:rPr>
        <w:t xml:space="preserve">  </w:t>
      </w:r>
      <w:r>
        <w:rPr>
          <w:rFonts w:hint="eastAsia" w:asciiTheme="minorEastAsia" w:hAnsiTheme="minorEastAsia" w:eastAsiaTheme="minorEastAsia"/>
          <w:sz w:val="24"/>
        </w:rPr>
        <w:t>供应商须知</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第三部分</w:t>
      </w:r>
      <w:r>
        <w:rPr>
          <w:rFonts w:asciiTheme="minorEastAsia" w:hAnsiTheme="minorEastAsia" w:eastAsiaTheme="minorEastAsia"/>
          <w:sz w:val="24"/>
        </w:rPr>
        <w:t xml:space="preserve">  </w:t>
      </w:r>
      <w:r>
        <w:rPr>
          <w:rFonts w:hint="eastAsia" w:asciiTheme="minorEastAsia" w:hAnsiTheme="minorEastAsia" w:eastAsiaTheme="minorEastAsia"/>
          <w:sz w:val="24"/>
        </w:rPr>
        <w:t>合同条款</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第四部分</w:t>
      </w:r>
      <w:r>
        <w:rPr>
          <w:rFonts w:asciiTheme="minorEastAsia" w:hAnsiTheme="minorEastAsia" w:eastAsiaTheme="minorEastAsia"/>
          <w:sz w:val="24"/>
        </w:rPr>
        <w:t xml:space="preserve">  </w:t>
      </w:r>
      <w:r>
        <w:rPr>
          <w:rFonts w:hint="eastAsia" w:asciiTheme="minorEastAsia" w:hAnsiTheme="minorEastAsia" w:eastAsiaTheme="minorEastAsia"/>
          <w:sz w:val="24"/>
        </w:rPr>
        <w:t>报价文件格式…………………………</w:t>
      </w: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00" w:lineRule="exact"/>
        <w:jc w:val="center"/>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ind w:firstLine="560" w:firstLineChars="200"/>
        <w:rPr>
          <w:rFonts w:ascii="仿宋" w:hAnsi="仿宋" w:eastAsia="仿宋"/>
          <w:bCs/>
          <w:sz w:val="28"/>
          <w:szCs w:val="28"/>
        </w:rPr>
      </w:pP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各供应商：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丹阳光明光电有限公司决定对</w:t>
      </w:r>
      <w:r>
        <w:rPr>
          <w:rFonts w:hint="eastAsia" w:asciiTheme="minorEastAsia" w:hAnsiTheme="minorEastAsia" w:eastAsiaTheme="minorEastAsia"/>
          <w:sz w:val="24"/>
          <w:u w:val="single"/>
          <w:lang w:eastAsia="zh-CN"/>
        </w:rPr>
        <w:t>2023年度饮用纯净水采购</w:t>
      </w:r>
      <w:r>
        <w:rPr>
          <w:rFonts w:hint="eastAsia" w:asciiTheme="minorEastAsia" w:hAnsiTheme="minorEastAsia" w:eastAsiaTheme="minorEastAsia"/>
          <w:sz w:val="24"/>
        </w:rPr>
        <w:t>项目</w:t>
      </w:r>
      <w:r>
        <w:rPr>
          <w:rFonts w:hint="eastAsia" w:asciiTheme="minorEastAsia" w:hAnsiTheme="minorEastAsia" w:eastAsiaTheme="minorEastAsia"/>
          <w:sz w:val="24"/>
          <w:lang w:eastAsia="zh-CN"/>
        </w:rPr>
        <w:t>（第二次）</w:t>
      </w:r>
      <w:r>
        <w:rPr>
          <w:rFonts w:hint="eastAsia" w:asciiTheme="minorEastAsia" w:hAnsiTheme="minorEastAsia" w:eastAsiaTheme="minorEastAsia"/>
          <w:sz w:val="24"/>
        </w:rPr>
        <w:t>面向社会比选合格供应商。公司本着“公开、公平、公正”的原则和“互利共赢、共同发展”的理念，热忱欢迎有意愿与我公司合作的潜在供应商积极参与询价采购。</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一、询价采购项目说明：</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项目内容：</w:t>
      </w:r>
      <w:r>
        <w:rPr>
          <w:rFonts w:hint="eastAsia" w:asciiTheme="minorEastAsia" w:hAnsiTheme="minorEastAsia" w:eastAsiaTheme="minorEastAsia"/>
          <w:sz w:val="24"/>
          <w:u w:val="single"/>
          <w:lang w:eastAsia="zh-CN"/>
        </w:rPr>
        <w:t>2023年度饮用纯净水采购</w:t>
      </w:r>
      <w:r>
        <w:rPr>
          <w:rFonts w:hint="eastAsia" w:asciiTheme="minorEastAsia" w:hAnsiTheme="minorEastAsia" w:eastAsiaTheme="minorEastAsia"/>
          <w:sz w:val="24"/>
        </w:rPr>
        <w:t>项目</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项目价格有效期：自签订正式合同之日起1年内有效</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二、供应商资质要求</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参加本次采购活动的供应商需具备下列条件：</w:t>
      </w:r>
    </w:p>
    <w:p>
      <w:pPr>
        <w:pStyle w:val="8"/>
        <w:tabs>
          <w:tab w:val="left" w:pos="2340"/>
        </w:tabs>
        <w:spacing w:line="460" w:lineRule="exact"/>
        <w:ind w:left="98" w:leftChars="47" w:firstLine="360" w:firstLineChars="150"/>
        <w:jc w:val="left"/>
        <w:rPr>
          <w:rFonts w:asciiTheme="minorEastAsia" w:hAnsiTheme="minorEastAsia" w:eastAsiaTheme="minorEastAsia"/>
          <w:kern w:val="2"/>
        </w:rPr>
      </w:pPr>
      <w:r>
        <w:rPr>
          <w:rFonts w:hint="eastAsia" w:asciiTheme="minorEastAsia" w:hAnsiTheme="minorEastAsia" w:eastAsiaTheme="minorEastAsia"/>
          <w:kern w:val="2"/>
        </w:rPr>
        <w:t>（一）供应商须是具有独立承担民事责任的法人或其他经济组织；</w:t>
      </w:r>
    </w:p>
    <w:p>
      <w:pPr>
        <w:autoSpaceDE w:val="0"/>
        <w:autoSpaceDN w:val="0"/>
        <w:adjustRightInd w:val="0"/>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（二）供应商必须具备并提供齐全的生产或授权资质；</w:t>
      </w:r>
    </w:p>
    <w:p>
      <w:pPr>
        <w:autoSpaceDE w:val="0"/>
        <w:autoSpaceDN w:val="0"/>
        <w:adjustRightInd w:val="0"/>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（三）能提供和本业务相符的</w:t>
      </w:r>
      <w:r>
        <w:rPr>
          <w:rFonts w:hint="eastAsia" w:asciiTheme="minorEastAsia" w:hAnsiTheme="minorEastAsia" w:eastAsiaTheme="minorEastAsia"/>
          <w:color w:val="FF0000"/>
          <w:sz w:val="24"/>
        </w:rPr>
        <w:t>增值税发票</w:t>
      </w:r>
      <w:r>
        <w:rPr>
          <w:rFonts w:hint="eastAsia" w:asciiTheme="minorEastAsia" w:hAnsiTheme="minorEastAsia" w:eastAsiaTheme="minorEastAsia"/>
          <w:sz w:val="24"/>
        </w:rPr>
        <w:t>；</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（四）参加</w:t>
      </w:r>
      <w:r>
        <w:rPr>
          <w:rFonts w:asciiTheme="minorEastAsia" w:hAnsiTheme="minorEastAsia" w:eastAsiaTheme="minorEastAsia"/>
          <w:sz w:val="24"/>
        </w:rPr>
        <w:t>此次</w:t>
      </w:r>
      <w:r>
        <w:rPr>
          <w:rFonts w:hint="eastAsia" w:asciiTheme="minorEastAsia" w:hAnsiTheme="minorEastAsia" w:eastAsiaTheme="minorEastAsia"/>
          <w:sz w:val="24"/>
        </w:rPr>
        <w:t>比价项目</w:t>
      </w:r>
      <w:r>
        <w:rPr>
          <w:rFonts w:asciiTheme="minorEastAsia" w:hAnsiTheme="minorEastAsia" w:eastAsiaTheme="minorEastAsia"/>
          <w:sz w:val="24"/>
        </w:rPr>
        <w:t>之前</w:t>
      </w:r>
      <w:r>
        <w:rPr>
          <w:rFonts w:hint="eastAsia" w:asciiTheme="minorEastAsia" w:hAnsiTheme="minorEastAsia" w:eastAsiaTheme="minorEastAsia"/>
          <w:sz w:val="24"/>
        </w:rPr>
        <w:t>二</w:t>
      </w:r>
      <w:r>
        <w:rPr>
          <w:rFonts w:asciiTheme="minorEastAsia" w:hAnsiTheme="minorEastAsia" w:eastAsiaTheme="minorEastAsia"/>
          <w:sz w:val="24"/>
        </w:rPr>
        <w:t>年内</w:t>
      </w:r>
      <w:r>
        <w:rPr>
          <w:rFonts w:hint="eastAsia" w:asciiTheme="minorEastAsia" w:hAnsiTheme="minorEastAsia" w:eastAsiaTheme="minorEastAsia"/>
          <w:sz w:val="24"/>
        </w:rPr>
        <w:t>，</w:t>
      </w:r>
      <w:r>
        <w:rPr>
          <w:rFonts w:asciiTheme="minorEastAsia" w:hAnsiTheme="minorEastAsia" w:eastAsiaTheme="minorEastAsia"/>
          <w:sz w:val="24"/>
        </w:rPr>
        <w:t>在经营活动中</w:t>
      </w:r>
      <w:r>
        <w:rPr>
          <w:rFonts w:hint="eastAsia" w:asciiTheme="minorEastAsia" w:hAnsiTheme="minorEastAsia" w:eastAsiaTheme="minorEastAsia"/>
          <w:sz w:val="24"/>
        </w:rPr>
        <w:t>无</w:t>
      </w:r>
      <w:r>
        <w:rPr>
          <w:rFonts w:asciiTheme="minorEastAsia" w:hAnsiTheme="minorEastAsia" w:eastAsiaTheme="minorEastAsia"/>
          <w:sz w:val="24"/>
        </w:rPr>
        <w:t>重大违法</w:t>
      </w:r>
      <w:r>
        <w:rPr>
          <w:rFonts w:hint="eastAsia" w:asciiTheme="minorEastAsia" w:hAnsiTheme="minorEastAsia" w:eastAsiaTheme="minorEastAsia"/>
          <w:sz w:val="24"/>
        </w:rPr>
        <w:t>记录</w:t>
      </w:r>
    </w:p>
    <w:p>
      <w:pPr>
        <w:spacing w:line="540" w:lineRule="exact"/>
        <w:ind w:firstLine="480" w:firstLineChars="200"/>
        <w:rPr>
          <w:rFonts w:hint="eastAsia" w:asciiTheme="minorEastAsia" w:hAnsiTheme="minorEastAsia" w:eastAsiaTheme="minorEastAsia"/>
          <w:sz w:val="24"/>
          <w:lang w:eastAsia="zh-CN"/>
        </w:rPr>
      </w:pPr>
      <w:r>
        <w:rPr>
          <w:rFonts w:hint="eastAsia" w:asciiTheme="minorEastAsia" w:hAnsiTheme="minorEastAsia" w:eastAsiaTheme="minorEastAsia"/>
          <w:sz w:val="24"/>
        </w:rPr>
        <w:t>三、询价采购公告时间：</w:t>
      </w:r>
      <w:r>
        <w:rPr>
          <w:rFonts w:hint="eastAsia" w:asciiTheme="minorEastAsia" w:hAnsiTheme="minorEastAsia" w:eastAsiaTheme="minorEastAsia"/>
          <w:sz w:val="24"/>
          <w:lang w:eastAsia="zh-CN"/>
        </w:rPr>
        <w:t>2023年3月7日</w:t>
      </w:r>
      <w:r>
        <w:rPr>
          <w:rFonts w:asciiTheme="minorEastAsia" w:hAnsiTheme="minorEastAsia" w:eastAsiaTheme="minorEastAsia"/>
          <w:sz w:val="24"/>
        </w:rPr>
        <w:t>—</w:t>
      </w:r>
      <w:r>
        <w:rPr>
          <w:rFonts w:hint="eastAsia" w:asciiTheme="minorEastAsia" w:hAnsiTheme="minorEastAsia" w:eastAsiaTheme="minorEastAsia"/>
          <w:sz w:val="24"/>
          <w:lang w:eastAsia="zh-CN"/>
        </w:rPr>
        <w:t xml:space="preserve"> 2023年3月17日</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四、询价资料及递交要求</w:t>
      </w:r>
    </w:p>
    <w:p>
      <w:pPr>
        <w:pStyle w:val="13"/>
        <w:shd w:val="clear" w:color="auto" w:fill="FFFFFF"/>
        <w:spacing w:before="0" w:beforeAutospacing="0" w:after="0" w:afterAutospacing="0" w:line="465" w:lineRule="atLeast"/>
        <w:rPr>
          <w:rFonts w:hint="eastAsia" w:asciiTheme="minorEastAsia" w:hAnsiTheme="minorEastAsia" w:eastAsiaTheme="minorEastAsia"/>
          <w:sz w:val="24"/>
        </w:rPr>
      </w:pPr>
      <w:r>
        <w:rPr>
          <w:rFonts w:hint="eastAsia" w:asciiTheme="minorEastAsia" w:hAnsiTheme="minorEastAsia" w:eastAsiaTheme="minorEastAsia"/>
          <w:color w:val="000000"/>
        </w:rPr>
        <w:t>本公告在“成都</w:t>
      </w:r>
      <w:r>
        <w:rPr>
          <w:rFonts w:hint="eastAsia" w:asciiTheme="minorEastAsia" w:hAnsiTheme="minorEastAsia" w:eastAsiaTheme="minorEastAsia"/>
          <w:color w:val="000000"/>
          <w:highlight w:val="none"/>
        </w:rPr>
        <w:t>光明光电股份有限公司官方网站（</w:t>
      </w:r>
      <w:r>
        <w:rPr>
          <w:highlight w:val="none"/>
        </w:rPr>
        <w:fldChar w:fldCharType="begin"/>
      </w:r>
      <w:r>
        <w:rPr>
          <w:highlight w:val="none"/>
        </w:rPr>
        <w:instrText xml:space="preserve"> HYPERLINK "http://www.cdgmgd.com/" </w:instrText>
      </w:r>
      <w:r>
        <w:rPr>
          <w:highlight w:val="none"/>
        </w:rPr>
        <w:fldChar w:fldCharType="separate"/>
      </w:r>
      <w:r>
        <w:rPr>
          <w:rFonts w:hint="eastAsia" w:asciiTheme="minorEastAsia" w:hAnsiTheme="minorEastAsia" w:eastAsiaTheme="minorEastAsia"/>
          <w:color w:val="000000"/>
          <w:highlight w:val="none"/>
        </w:rPr>
        <w:t>www.cdgmgd.com</w:t>
      </w:r>
      <w:r>
        <w:rPr>
          <w:rFonts w:hint="eastAsia" w:asciiTheme="minorEastAsia" w:hAnsiTheme="minorEastAsia" w:eastAsiaTheme="minorEastAsia"/>
          <w:color w:val="000000"/>
          <w:highlight w:val="none"/>
        </w:rPr>
        <w:fldChar w:fldCharType="end"/>
      </w:r>
      <w:r>
        <w:rPr>
          <w:rFonts w:hint="eastAsia" w:asciiTheme="minorEastAsia" w:hAnsiTheme="minorEastAsia" w:eastAsiaTheme="minorEastAsia"/>
          <w:color w:val="000000"/>
          <w:highlight w:val="none"/>
        </w:rPr>
        <w:t> ）”《供求信息》专栏发布</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（一）递交截止时间：</w:t>
      </w:r>
      <w:r>
        <w:rPr>
          <w:rFonts w:asciiTheme="minorEastAsia" w:hAnsiTheme="minorEastAsia" w:eastAsiaTheme="minorEastAsia"/>
          <w:sz w:val="24"/>
        </w:rPr>
        <w:t>20</w:t>
      </w:r>
      <w:r>
        <w:rPr>
          <w:rFonts w:hint="eastAsia" w:asciiTheme="minorEastAsia" w:hAnsiTheme="minorEastAsia" w:eastAsiaTheme="minorEastAsia"/>
          <w:sz w:val="24"/>
        </w:rPr>
        <w:t>2</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年</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月</w:t>
      </w:r>
      <w:r>
        <w:rPr>
          <w:rFonts w:hint="eastAsia" w:asciiTheme="minorEastAsia" w:hAnsiTheme="minorEastAsia" w:eastAsiaTheme="minorEastAsia"/>
          <w:sz w:val="24"/>
          <w:lang w:val="en-US" w:eastAsia="zh-CN"/>
        </w:rPr>
        <w:t>17</w:t>
      </w:r>
      <w:r>
        <w:rPr>
          <w:rFonts w:hint="eastAsia" w:asciiTheme="minorEastAsia" w:hAnsiTheme="minorEastAsia" w:eastAsiaTheme="minorEastAsia"/>
          <w:sz w:val="24"/>
        </w:rPr>
        <w:t>日17：00 时前。</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（二）递交地点：江苏省丹阳市开发区九曲路298号 丹阳光明光电有限公司（综合管理部：夏媛）</w:t>
      </w:r>
    </w:p>
    <w:p>
      <w:pPr>
        <w:spacing w:line="540" w:lineRule="exact"/>
        <w:ind w:firstLine="480" w:firstLineChars="200"/>
        <w:rPr>
          <w:rFonts w:hint="eastAsia" w:asciiTheme="minorEastAsia" w:hAnsiTheme="minorEastAsia" w:eastAsiaTheme="minorEastAsia"/>
          <w:sz w:val="24"/>
          <w:lang w:val="en-US" w:eastAsia="zh-CN"/>
        </w:rPr>
      </w:pPr>
      <w:r>
        <w:rPr>
          <w:rFonts w:hint="eastAsia" w:asciiTheme="minorEastAsia" w:hAnsiTheme="minorEastAsia" w:eastAsiaTheme="minorEastAsia"/>
          <w:sz w:val="24"/>
        </w:rPr>
        <w:t xml:space="preserve">（三）询价咨询人：夏媛 </w:t>
      </w:r>
      <w:r>
        <w:rPr>
          <w:rFonts w:hint="eastAsia" w:asciiTheme="minorEastAsia" w:hAnsiTheme="minorEastAsia" w:eastAsiaTheme="minorEastAsia"/>
          <w:sz w:val="24"/>
          <w:lang w:val="en-US" w:eastAsia="zh-CN"/>
        </w:rPr>
        <w:t>13861343702</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（四）询价采购监督人：张洪坡  0511-86989257</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（五）投诉的处理由采购人负责答复。投诉处理部门为丹阳光明光电有限公司品质保证部，联系人：张小伟 ，联系电话：0511-86989255。</w:t>
      </w:r>
    </w:p>
    <w:p>
      <w:pPr>
        <w:spacing w:line="540" w:lineRule="exact"/>
        <w:ind w:left="567" w:leftChars="270"/>
        <w:rPr>
          <w:rFonts w:asciiTheme="minorEastAsia" w:hAnsiTheme="minorEastAsia" w:eastAsiaTheme="minorEastAsia"/>
          <w:b/>
          <w:bCs/>
          <w:sz w:val="24"/>
        </w:rPr>
      </w:pPr>
      <w:r>
        <w:rPr>
          <w:rFonts w:hint="eastAsia" w:asciiTheme="minorEastAsia" w:hAnsiTheme="minorEastAsia" w:eastAsiaTheme="minorEastAsia"/>
          <w:sz w:val="24"/>
        </w:rPr>
        <w:t>（六）所提供的各类资料须分别</w:t>
      </w:r>
      <w:r>
        <w:rPr>
          <w:rFonts w:asciiTheme="minorEastAsia" w:hAnsiTheme="minorEastAsia" w:eastAsiaTheme="minorEastAsia"/>
          <w:b/>
          <w:bCs/>
          <w:sz w:val="24"/>
        </w:rPr>
        <w:t>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（七）全部比价文件资料需</w:t>
      </w:r>
      <w:r>
        <w:rPr>
          <w:rFonts w:hint="eastAsia" w:asciiTheme="minorEastAsia" w:hAnsiTheme="minorEastAsia" w:eastAsiaTheme="minorEastAsia"/>
          <w:b/>
          <w:bCs/>
          <w:sz w:val="24"/>
        </w:rPr>
        <w:t>装</w:t>
      </w:r>
      <w:r>
        <w:rPr>
          <w:rFonts w:asciiTheme="minorEastAsia" w:hAnsiTheme="minorEastAsia" w:eastAsiaTheme="minorEastAsia"/>
          <w:b/>
          <w:bCs/>
          <w:sz w:val="24"/>
        </w:rPr>
        <w:t>订成册</w:t>
      </w:r>
      <w:r>
        <w:rPr>
          <w:rFonts w:hint="eastAsia" w:asciiTheme="minorEastAsia" w:hAnsiTheme="minorEastAsia" w:eastAsiaTheme="minorEastAsia"/>
          <w:b/>
          <w:bCs/>
          <w:sz w:val="24"/>
        </w:rPr>
        <w:t>、密封，并在密封处加盖本企业鲜章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（八）误发、迟发、非纸质方式发送询价文件或询价文件无公章的，视为无效资料。</w:t>
      </w: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r>
        <w:rPr>
          <w:rFonts w:asciiTheme="minorEastAsia" w:hAnsiTheme="minorEastAsia" w:eastAsiaTheme="minorEastAsia"/>
          <w:sz w:val="24"/>
        </w:rPr>
        <w:t xml:space="preserve"> </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丹阳光明光电有限公司</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w:t>
      </w:r>
      <w:r>
        <w:rPr>
          <w:rFonts w:hint="eastAsia" w:asciiTheme="minorEastAsia" w:hAnsiTheme="minorEastAsia" w:eastAsiaTheme="minorEastAsia"/>
          <w:sz w:val="24"/>
          <w:lang w:eastAsia="zh-CN"/>
        </w:rPr>
        <w:t>二0二三年三月七</w:t>
      </w:r>
      <w:r>
        <w:rPr>
          <w:rFonts w:hint="eastAsia" w:asciiTheme="minorEastAsia" w:hAnsiTheme="minorEastAsia" w:eastAsiaTheme="minorEastAsia"/>
          <w:sz w:val="24"/>
        </w:rPr>
        <w:t>日</w:t>
      </w:r>
    </w:p>
    <w:p>
      <w:pPr>
        <w:spacing w:line="540" w:lineRule="exact"/>
        <w:ind w:firstLine="560" w:firstLineChars="200"/>
        <w:rPr>
          <w:rFonts w:ascii="仿宋" w:hAnsi="仿宋" w:eastAsia="仿宋"/>
          <w:bCs/>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第二部分</w:t>
      </w:r>
      <w:r>
        <w:rPr>
          <w:rFonts w:ascii="黑体" w:hAnsi="黑体" w:eastAsia="黑体"/>
          <w:sz w:val="44"/>
          <w:szCs w:val="44"/>
        </w:rPr>
        <w:t xml:space="preserve">  </w:t>
      </w:r>
      <w:r>
        <w:rPr>
          <w:rFonts w:hint="eastAsia" w:ascii="黑体" w:hAnsi="黑体" w:eastAsia="黑体"/>
          <w:sz w:val="44"/>
          <w:szCs w:val="44"/>
        </w:rPr>
        <w:t>供应商须知</w:t>
      </w:r>
    </w:p>
    <w:p>
      <w:pPr>
        <w:spacing w:line="540" w:lineRule="exact"/>
        <w:ind w:firstLine="120" w:firstLineChars="50"/>
        <w:rPr>
          <w:rFonts w:asciiTheme="minorEastAsia" w:hAnsiTheme="minorEastAsia" w:eastAsiaTheme="minorEastAsia"/>
          <w:sz w:val="24"/>
        </w:rPr>
      </w:pPr>
      <w:r>
        <w:rPr>
          <w:rFonts w:hint="eastAsia" w:asciiTheme="minorEastAsia" w:hAnsiTheme="minorEastAsia" w:eastAsiaTheme="minorEastAsia"/>
          <w:sz w:val="24"/>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asciiTheme="minorEastAsia" w:hAnsiTheme="minorEastAsia" w:eastAsiaTheme="minorEastAsia"/>
                <w:sz w:val="24"/>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供应商提出问题的</w:t>
            </w:r>
          </w:p>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采购人书面澄清的</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pStyle w:val="25"/>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供应商在收到书面答复</w:t>
            </w:r>
            <w:r>
              <w:rPr>
                <w:rFonts w:cs="Times New Roman" w:asciiTheme="minorEastAsia" w:hAnsiTheme="minorEastAsia" w:eastAsiaTheme="minorEastAsia"/>
                <w:color w:val="auto"/>
                <w:kern w:val="2"/>
              </w:rPr>
              <w:t>48</w:t>
            </w:r>
            <w:r>
              <w:rPr>
                <w:rFonts w:hint="eastAsia" w:cs="Times New Roman" w:asciiTheme="minorEastAsia" w:hAnsiTheme="minorEastAsia" w:eastAsiaTheme="minorEastAsia"/>
                <w:color w:val="auto"/>
                <w:kern w:val="2"/>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采购文件签字或</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采购文件由供应商的法定代表人或其委托代理人签字并加盖单位章。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bookmarkStart w:id="2" w:name="_GoBack"/>
            <w:r>
              <w:rPr>
                <w:rFonts w:hint="eastAsia" w:asciiTheme="minorEastAsia" w:hAnsiTheme="minorEastAsia" w:eastAsiaTheme="minorEastAsia"/>
                <w:b/>
                <w:bCs/>
                <w:sz w:val="24"/>
              </w:rPr>
              <w:t>装订牢固、密封，并应</w:t>
            </w:r>
            <w:r>
              <w:rPr>
                <w:rFonts w:hint="eastAsia" w:asciiTheme="minorEastAsia" w:hAnsiTheme="minorEastAsia" w:eastAsiaTheme="minorEastAsia"/>
                <w:b/>
                <w:bCs/>
                <w:sz w:val="24"/>
              </w:rPr>
              <w:t>编制目录</w:t>
            </w:r>
            <w:bookmarkEnd w:id="2"/>
            <w:r>
              <w:rPr>
                <w:rFonts w:hint="eastAsia" w:asciiTheme="minorEastAsia" w:hAnsiTheme="minorEastAsia" w:eastAsiaTheme="minorEastAsia"/>
                <w:sz w:val="24"/>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是否退还报价文件</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评选办法</w:t>
            </w:r>
          </w:p>
        </w:tc>
        <w:tc>
          <w:tcPr>
            <w:tcW w:w="6255" w:type="dxa"/>
            <w:tcBorders>
              <w:top w:val="single" w:color="auto" w:sz="4" w:space="0"/>
              <w:left w:val="single" w:color="auto" w:sz="4" w:space="0"/>
              <w:bottom w:val="single" w:color="auto" w:sz="4" w:space="0"/>
            </w:tcBorders>
            <w:vAlign w:val="center"/>
          </w:tcPr>
          <w:p>
            <w:pPr>
              <w:pStyle w:val="25"/>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采用最低价中标法确定最终供应商。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1、法人代表授权委托书原件（格式见附件）；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2、报价表（格式见附件）；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3、企业营业执照复印件、法人身份证复印件、授权代表人身份证复印件；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4、报价单位认为适宜的与本项目相关的其他资格证明资料。</w:t>
            </w:r>
          </w:p>
        </w:tc>
      </w:tr>
    </w:tbl>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一、中标人必须对报价文件负全责，并在中标后</w:t>
      </w:r>
      <w:r>
        <w:rPr>
          <w:rFonts w:asciiTheme="minorEastAsia" w:hAnsiTheme="minorEastAsia" w:eastAsiaTheme="minorEastAsia"/>
          <w:sz w:val="24"/>
        </w:rPr>
        <w:t>10</w:t>
      </w:r>
      <w:r>
        <w:rPr>
          <w:rFonts w:hint="eastAsia" w:asciiTheme="minorEastAsia" w:hAnsiTheme="minorEastAsia" w:eastAsiaTheme="minorEastAsia"/>
          <w:sz w:val="24"/>
        </w:rPr>
        <w:t>个工作日内与采购人签订合同。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二、各供应商填报的单价和总价均以人民币元为计价单位，报价应包括加工费等交付前的一切费用。</w:t>
      </w:r>
    </w:p>
    <w:p>
      <w:pPr>
        <w:spacing w:line="5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三、各报价项目只能有唯一报价，不接受有选择的报价，供应商须对全部标的进行报价，否则报价无效；</w:t>
      </w:r>
    </w:p>
    <w:p>
      <w:pPr>
        <w:spacing w:line="460" w:lineRule="exact"/>
        <w:ind w:right="-58" w:firstLine="480" w:firstLineChars="200"/>
        <w:rPr>
          <w:rFonts w:asciiTheme="minorEastAsia" w:hAnsiTheme="minorEastAsia" w:eastAsiaTheme="minorEastAsia"/>
          <w:sz w:val="24"/>
        </w:rPr>
      </w:pPr>
      <w:r>
        <w:rPr>
          <w:rFonts w:hint="eastAsia" w:asciiTheme="minorEastAsia" w:hAnsiTheme="minorEastAsia" w:eastAsiaTheme="minorEastAsia"/>
          <w:sz w:val="24"/>
        </w:rPr>
        <w:t>四、请供应商做好市场调研，做好市场价格波动风险评估，报价一旦形成不得随意更改；当市场价格发生变化（±10%），双方可通过价格谈判的方式进行调价；</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五、下列情况将被视为无效报价文件：</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（一）报价文件未在规定时间内送达指定地点；</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（二）未按照规定提供授权书原件的；</w:t>
      </w:r>
    </w:p>
    <w:p>
      <w:pPr>
        <w:spacing w:line="540" w:lineRule="exact"/>
        <w:ind w:left="558" w:leftChars="266" w:firstLine="240" w:firstLineChars="100"/>
        <w:rPr>
          <w:rFonts w:asciiTheme="minorEastAsia" w:hAnsiTheme="minorEastAsia" w:eastAsiaTheme="minorEastAsia"/>
          <w:sz w:val="24"/>
        </w:rPr>
      </w:pPr>
      <w:r>
        <w:rPr>
          <w:rFonts w:hint="eastAsia" w:asciiTheme="minorEastAsia" w:hAnsiTheme="minorEastAsia" w:eastAsiaTheme="minorEastAsia"/>
          <w:sz w:val="24"/>
        </w:rPr>
        <w:t>（三）报价文件中的各项内容填列不完整或有涂改现象的，供应商公章和供应商代表签字不齐的；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（四）供应商擅自改变货物型号、配置的；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（五）供应商的报价材料密封不符合要求的；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（六）经评审小组判定为故意压低价格，不符合市场价格规律的；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（七）法律、法规规定的其他无效情况。</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六、评审工作按照丹阳光明光电有限公司供应商</w:t>
      </w:r>
      <w:bookmarkStart w:id="0" w:name="_Hlk33695163"/>
      <w:r>
        <w:rPr>
          <w:rFonts w:hint="eastAsia" w:asciiTheme="minorEastAsia" w:hAnsiTheme="minorEastAsia" w:eastAsiaTheme="minorEastAsia"/>
          <w:sz w:val="24"/>
        </w:rPr>
        <w:t>评审</w:t>
      </w:r>
      <w:bookmarkEnd w:id="0"/>
      <w:r>
        <w:rPr>
          <w:rFonts w:hint="eastAsia" w:asciiTheme="minorEastAsia" w:hAnsiTheme="minorEastAsia" w:eastAsiaTheme="minorEastAsia"/>
          <w:sz w:val="24"/>
        </w:rPr>
        <w:t>管理相关规定执行。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七、澄清：</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（1）在新一轮询比价未选定合作供应商前，原物资的采购仍参照上一年度询比价合同执行，直至新合作合同签订为止。</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供应商递交的询价文件如果个别地方提供了不完整的技术信息和数据，以及同类问题表述不一致或者有明显文字和计算错误等细微偏离问题，采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供应商拒不进行澄清、说明、补正的，或者不能在规定时间内作出书面澄清、说明、补正的，其报价将被否决。</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八、出现下列情形之一的，采采购方在评审时有权否决供应商的报价或取消采购活动：</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（一）出现影响采购公正的违法、违规行为的；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（二）供应商的报价均超过了采购预算，采购单位不能支付的；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（三）因重大变故，采购任务取消的；</w:t>
      </w:r>
    </w:p>
    <w:p>
      <w:pPr>
        <w:spacing w:line="540" w:lineRule="exact"/>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（四）经评审认为所有报价文件都不符合询价文件要求的。</w:t>
      </w:r>
    </w:p>
    <w:p>
      <w:pPr>
        <w:spacing w:line="540" w:lineRule="exact"/>
        <w:ind w:firstLine="480" w:firstLineChars="200"/>
        <w:rPr>
          <w:rFonts w:asciiTheme="minorEastAsia" w:hAnsiTheme="minorEastAsia" w:eastAsiaTheme="minorEastAsia"/>
          <w:sz w:val="24"/>
        </w:rPr>
      </w:pPr>
      <w:bookmarkStart w:id="1" w:name="_Toc217446103"/>
      <w:r>
        <w:rPr>
          <w:rFonts w:hint="eastAsia" w:asciiTheme="minorEastAsia" w:hAnsiTheme="minorEastAsia" w:eastAsiaTheme="minorEastAsia"/>
          <w:sz w:val="24"/>
        </w:rPr>
        <w:t>九、评审细则及标准</w:t>
      </w:r>
      <w:bookmarkEnd w:id="1"/>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（一）评审前对所有报价文件进行初审，确定其是否有效。</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（二）对通过初审的采购文件，根据询价文件规定的评审程序及标准进行评价和比较。</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（三）在确定评审结果后，采购人将以《供应商确认通知单》通知参与此次采购的成交供应商。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十、合同签订</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w:t>
      </w:r>
      <w:r>
        <w:rPr>
          <w:rFonts w:asciiTheme="minorEastAsia" w:hAnsiTheme="minorEastAsia" w:eastAsiaTheme="minorEastAsia"/>
          <w:sz w:val="24"/>
        </w:rPr>
        <w:t>供应商须在接到</w:t>
      </w:r>
      <w:r>
        <w:rPr>
          <w:rFonts w:hint="eastAsia" w:asciiTheme="minorEastAsia" w:hAnsiTheme="minorEastAsia" w:eastAsiaTheme="minorEastAsia"/>
          <w:sz w:val="24"/>
        </w:rPr>
        <w:t>（</w:t>
      </w:r>
      <w:r>
        <w:rPr>
          <w:rFonts w:asciiTheme="minorEastAsia" w:hAnsiTheme="minorEastAsia" w:eastAsiaTheme="minorEastAsia"/>
          <w:sz w:val="24"/>
        </w:rPr>
        <w:t>或应当接到</w:t>
      </w:r>
      <w:r>
        <w:rPr>
          <w:rFonts w:hint="eastAsia" w:asciiTheme="minorEastAsia" w:hAnsiTheme="minorEastAsia" w:eastAsiaTheme="minorEastAsia"/>
          <w:sz w:val="24"/>
        </w:rPr>
        <w:t>）采购人所发出的《供应商确认通知单》10个工作日内与采购人签订正式采购合同；</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（二）《供应商确认通知单》对采购人和供应商均具有法律约束力；</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（三）《供应商确认通知单》发出后，采购人改变成交结果的，或者供应商放弃成交项目的，应当依法承担法律责任。</w:t>
      </w: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firstLine="1540" w:firstLineChars="350"/>
        <w:rPr>
          <w:rFonts w:ascii="黑体" w:hAnsi="黑体" w:eastAsia="黑体"/>
          <w:sz w:val="44"/>
          <w:szCs w:val="44"/>
        </w:rPr>
      </w:pPr>
    </w:p>
    <w:p>
      <w:pPr>
        <w:spacing w:line="540" w:lineRule="exact"/>
        <w:ind w:firstLine="1980" w:firstLineChars="450"/>
        <w:rPr>
          <w:rFonts w:ascii="黑体" w:hAnsi="黑体" w:eastAsia="黑体"/>
          <w:sz w:val="44"/>
          <w:szCs w:val="44"/>
        </w:rPr>
      </w:pPr>
      <w:r>
        <w:rPr>
          <w:rFonts w:hint="eastAsia" w:ascii="黑体" w:hAnsi="黑体" w:eastAsia="黑体"/>
          <w:sz w:val="44"/>
          <w:szCs w:val="44"/>
        </w:rPr>
        <w:t>第三部分 合同条款（部分）</w:t>
      </w:r>
    </w:p>
    <w:p>
      <w:pPr>
        <w:spacing w:line="360" w:lineRule="auto"/>
        <w:jc w:val="left"/>
        <w:rPr>
          <w:rFonts w:hint="eastAsia" w:ascii="华文仿宋" w:hAnsi="华文仿宋" w:eastAsia="华文仿宋"/>
          <w:sz w:val="24"/>
          <w:lang w:eastAsia="zh-CN"/>
        </w:rPr>
      </w:pPr>
      <w:r>
        <w:rPr>
          <w:rFonts w:hint="eastAsia" w:ascii="华文仿宋" w:hAnsi="华文仿宋" w:eastAsia="华文仿宋"/>
          <w:sz w:val="24"/>
        </w:rPr>
        <w:t xml:space="preserve">                                          </w:t>
      </w:r>
      <w:r>
        <w:rPr>
          <w:rFonts w:hint="eastAsia" w:ascii="宋体" w:eastAsia="华文仿宋"/>
          <w:b/>
          <w:sz w:val="28"/>
          <w:szCs w:val="28"/>
          <w:lang w:eastAsia="zh-CN"/>
        </w:rPr>
        <w:t>DYGM-WZND-2023-07</w:t>
      </w:r>
    </w:p>
    <w:p>
      <w:pPr>
        <w:spacing w:line="360" w:lineRule="auto"/>
        <w:rPr>
          <w:rFonts w:ascii="华文仿宋" w:hAnsi="华文仿宋" w:eastAsia="华文仿宋"/>
          <w:sz w:val="24"/>
        </w:rPr>
      </w:pPr>
      <w:r>
        <w:rPr>
          <w:rFonts w:hint="eastAsia" w:ascii="华文仿宋" w:hAnsi="华文仿宋" w:eastAsia="华文仿宋"/>
          <w:sz w:val="24"/>
        </w:rPr>
        <w:t>甲方（需求方）：丹阳光明光电有限公司    地址：江苏省丹阳市开发区九曲路2</w:t>
      </w:r>
      <w:r>
        <w:rPr>
          <w:rFonts w:ascii="华文仿宋" w:hAnsi="华文仿宋" w:eastAsia="华文仿宋"/>
          <w:sz w:val="24"/>
        </w:rPr>
        <w:t>98</w:t>
      </w:r>
      <w:r>
        <w:rPr>
          <w:rFonts w:hint="eastAsia" w:ascii="华文仿宋" w:hAnsi="华文仿宋" w:eastAsia="华文仿宋"/>
          <w:sz w:val="24"/>
        </w:rPr>
        <w:t>号</w:t>
      </w:r>
    </w:p>
    <w:p>
      <w:pPr>
        <w:spacing w:line="360" w:lineRule="auto"/>
        <w:ind w:left="-4" w:leftChars="-2"/>
        <w:rPr>
          <w:rFonts w:ascii="华文仿宋" w:hAnsi="华文仿宋" w:eastAsia="华文仿宋"/>
          <w:sz w:val="24"/>
        </w:rPr>
      </w:pPr>
      <w:r>
        <w:rPr>
          <w:rFonts w:hint="eastAsia" w:ascii="华文仿宋" w:hAnsi="华文仿宋" w:eastAsia="华文仿宋"/>
          <w:sz w:val="24"/>
        </w:rPr>
        <w:t>乙方（供应方）：                        地址：</w:t>
      </w:r>
      <w:r>
        <w:rPr>
          <w:rFonts w:ascii="华文仿宋" w:hAnsi="华文仿宋" w:eastAsia="华文仿宋"/>
          <w:sz w:val="24"/>
        </w:rPr>
        <w:t xml:space="preserve"> </w:t>
      </w:r>
    </w:p>
    <w:p>
      <w:pPr>
        <w:spacing w:line="360" w:lineRule="auto"/>
        <w:rPr>
          <w:rFonts w:ascii="华文仿宋" w:hAnsi="华文仿宋" w:eastAsia="华文仿宋"/>
          <w:sz w:val="24"/>
        </w:rPr>
      </w:pPr>
      <w:r>
        <w:rPr>
          <w:rFonts w:hint="eastAsia" w:ascii="华文仿宋" w:hAnsi="华文仿宋" w:eastAsia="华文仿宋"/>
          <w:sz w:val="24"/>
        </w:rPr>
        <w:t xml:space="preserve">   甲方向乙方开展2</w:t>
      </w:r>
      <w:r>
        <w:rPr>
          <w:rFonts w:ascii="华文仿宋" w:hAnsi="华文仿宋" w:eastAsia="华文仿宋"/>
          <w:sz w:val="24"/>
        </w:rPr>
        <w:t>02</w:t>
      </w:r>
      <w:r>
        <w:rPr>
          <w:rFonts w:hint="eastAsia" w:ascii="华文仿宋" w:hAnsi="华文仿宋" w:eastAsia="华文仿宋"/>
          <w:sz w:val="24"/>
          <w:lang w:val="en-US" w:eastAsia="zh-CN"/>
        </w:rPr>
        <w:t>3</w:t>
      </w:r>
      <w:r>
        <w:rPr>
          <w:rFonts w:hint="eastAsia" w:ascii="华文仿宋" w:hAnsi="华文仿宋" w:eastAsia="华文仿宋"/>
          <w:sz w:val="24"/>
        </w:rPr>
        <w:t>年度饮用纯净水定点采购项目，为保证双方权利和义务，特订立本协议（合同），以便共同遵守。</w:t>
      </w:r>
    </w:p>
    <w:p>
      <w:pPr>
        <w:spacing w:line="360" w:lineRule="auto"/>
        <w:rPr>
          <w:rFonts w:ascii="华文仿宋" w:hAnsi="华文仿宋" w:eastAsia="华文仿宋"/>
          <w:sz w:val="24"/>
        </w:rPr>
      </w:pPr>
      <w:r>
        <w:rPr>
          <w:rFonts w:hint="eastAsia" w:ascii="华文仿宋" w:hAnsi="华文仿宋" w:eastAsia="华文仿宋"/>
          <w:sz w:val="24"/>
        </w:rPr>
        <w:t>采购内容：2</w:t>
      </w:r>
      <w:r>
        <w:rPr>
          <w:rFonts w:ascii="华文仿宋" w:hAnsi="华文仿宋" w:eastAsia="华文仿宋"/>
          <w:sz w:val="24"/>
        </w:rPr>
        <w:t>02</w:t>
      </w:r>
      <w:r>
        <w:rPr>
          <w:rFonts w:hint="eastAsia" w:ascii="华文仿宋" w:hAnsi="华文仿宋" w:eastAsia="华文仿宋"/>
          <w:sz w:val="24"/>
          <w:lang w:val="en-US" w:eastAsia="zh-CN"/>
        </w:rPr>
        <w:t>3</w:t>
      </w:r>
      <w:r>
        <w:rPr>
          <w:rFonts w:hint="eastAsia" w:ascii="华文仿宋" w:hAnsi="华文仿宋" w:eastAsia="华文仿宋"/>
          <w:sz w:val="24"/>
        </w:rPr>
        <w:t>年度饮用纯净水定点采购；</w:t>
      </w:r>
    </w:p>
    <w:p>
      <w:pPr>
        <w:spacing w:line="360" w:lineRule="auto"/>
        <w:rPr>
          <w:rFonts w:ascii="华文仿宋" w:hAnsi="华文仿宋" w:eastAsia="华文仿宋"/>
          <w:sz w:val="24"/>
        </w:rPr>
      </w:pPr>
      <w:r>
        <w:rPr>
          <w:rFonts w:hint="eastAsia" w:ascii="华文仿宋" w:hAnsi="华文仿宋" w:eastAsia="华文仿宋"/>
          <w:sz w:val="24"/>
        </w:rPr>
        <w:t>甲方责任和义务</w:t>
      </w:r>
    </w:p>
    <w:p>
      <w:pPr>
        <w:spacing w:line="360" w:lineRule="auto"/>
        <w:rPr>
          <w:rFonts w:ascii="华文仿宋" w:hAnsi="华文仿宋" w:eastAsia="华文仿宋"/>
          <w:sz w:val="24"/>
        </w:rPr>
      </w:pPr>
      <w:r>
        <w:rPr>
          <w:rFonts w:hint="eastAsia" w:ascii="华文仿宋" w:hAnsi="华文仿宋" w:eastAsia="华文仿宋"/>
          <w:sz w:val="24"/>
        </w:rPr>
        <w:t>（1）甲方负责向乙方发出采购订单；</w:t>
      </w:r>
    </w:p>
    <w:p>
      <w:pPr>
        <w:spacing w:line="360" w:lineRule="auto"/>
        <w:rPr>
          <w:rFonts w:ascii="华文仿宋" w:hAnsi="华文仿宋" w:eastAsia="华文仿宋"/>
          <w:sz w:val="24"/>
        </w:rPr>
      </w:pPr>
      <w:r>
        <w:rPr>
          <w:rFonts w:hint="eastAsia" w:ascii="华文仿宋" w:hAnsi="华文仿宋" w:eastAsia="华文仿宋"/>
          <w:sz w:val="24"/>
        </w:rPr>
        <w:t>（2）甲方负责向乙方提供与采购订单的产品的规格、型号及技术要求，包括但不限于工艺技术标准、质量标准等；</w:t>
      </w:r>
    </w:p>
    <w:p>
      <w:pPr>
        <w:spacing w:line="360" w:lineRule="auto"/>
        <w:rPr>
          <w:rFonts w:ascii="华文仿宋" w:hAnsi="华文仿宋" w:eastAsia="华文仿宋"/>
          <w:sz w:val="24"/>
        </w:rPr>
      </w:pPr>
      <w:r>
        <w:rPr>
          <w:rFonts w:hint="eastAsia" w:ascii="华文仿宋" w:hAnsi="华文仿宋" w:eastAsia="华文仿宋"/>
          <w:sz w:val="24"/>
        </w:rPr>
        <w:t>（3）在乙方按甲方要求完成采购订单任务且交付后，经过甲方受入检合格，甲方应按合同约定对乙方进行结算。</w:t>
      </w:r>
    </w:p>
    <w:p>
      <w:pPr>
        <w:spacing w:line="360" w:lineRule="auto"/>
        <w:rPr>
          <w:rFonts w:ascii="华文仿宋" w:hAnsi="华文仿宋" w:eastAsia="华文仿宋"/>
          <w:sz w:val="24"/>
        </w:rPr>
      </w:pPr>
      <w:r>
        <w:rPr>
          <w:rFonts w:hint="eastAsia" w:ascii="华文仿宋" w:hAnsi="华文仿宋" w:eastAsia="华文仿宋"/>
          <w:sz w:val="24"/>
        </w:rPr>
        <w:t>乙方责任与义务</w:t>
      </w:r>
    </w:p>
    <w:p>
      <w:pPr>
        <w:spacing w:line="360" w:lineRule="auto"/>
        <w:rPr>
          <w:rFonts w:ascii="华文仿宋" w:hAnsi="华文仿宋" w:eastAsia="华文仿宋"/>
          <w:sz w:val="24"/>
        </w:rPr>
      </w:pPr>
      <w:r>
        <w:rPr>
          <w:rFonts w:hint="eastAsia" w:ascii="华文仿宋" w:hAnsi="华文仿宋" w:eastAsia="华文仿宋"/>
          <w:sz w:val="24"/>
        </w:rPr>
        <w:t>（1）乙方负责按照甲方提供的采购订单要求，按质、按量、按期交货。</w:t>
      </w:r>
    </w:p>
    <w:p>
      <w:pPr>
        <w:spacing w:line="360" w:lineRule="auto"/>
        <w:rPr>
          <w:rFonts w:ascii="华文仿宋" w:hAnsi="华文仿宋" w:eastAsia="华文仿宋"/>
          <w:sz w:val="24"/>
        </w:rPr>
      </w:pPr>
      <w:r>
        <w:rPr>
          <w:rFonts w:hint="eastAsia" w:ascii="华文仿宋" w:hAnsi="华文仿宋" w:eastAsia="华文仿宋"/>
          <w:sz w:val="24"/>
        </w:rPr>
        <w:t>（</w:t>
      </w:r>
      <w:r>
        <w:rPr>
          <w:rFonts w:ascii="华文仿宋" w:hAnsi="华文仿宋" w:eastAsia="华文仿宋"/>
          <w:sz w:val="24"/>
        </w:rPr>
        <w:t>2</w:t>
      </w:r>
      <w:r>
        <w:rPr>
          <w:rFonts w:hint="eastAsia" w:ascii="华文仿宋" w:hAnsi="华文仿宋" w:eastAsia="华文仿宋"/>
          <w:sz w:val="24"/>
        </w:rPr>
        <w:t>）乙方对甲方提供的技术、质量文件资料负完全保密责任，不得将相关资料泄露给任何第三方；否则一经查实，甲方有权取消乙方定点供应商资格。</w:t>
      </w:r>
      <w:r>
        <w:rPr>
          <w:rFonts w:ascii="华文仿宋" w:hAnsi="华文仿宋" w:eastAsia="华文仿宋"/>
          <w:sz w:val="24"/>
        </w:rPr>
        <w:t xml:space="preserve"> </w:t>
      </w:r>
    </w:p>
    <w:p>
      <w:pPr>
        <w:spacing w:line="360" w:lineRule="auto"/>
        <w:rPr>
          <w:rFonts w:ascii="华文仿宋" w:hAnsi="华文仿宋" w:eastAsia="华文仿宋"/>
          <w:sz w:val="24"/>
        </w:rPr>
      </w:pPr>
      <w:r>
        <w:rPr>
          <w:rFonts w:hint="eastAsia" w:ascii="华文仿宋" w:hAnsi="华文仿宋" w:eastAsia="华文仿宋"/>
          <w:sz w:val="24"/>
        </w:rPr>
        <w:t>四、产品质量标准：以甲方提供的产品规格、型号及技术要求为准。</w:t>
      </w:r>
    </w:p>
    <w:p>
      <w:pPr>
        <w:spacing w:line="360" w:lineRule="auto"/>
        <w:rPr>
          <w:rFonts w:ascii="华文仿宋" w:hAnsi="华文仿宋" w:eastAsia="华文仿宋"/>
          <w:sz w:val="24"/>
        </w:rPr>
      </w:pPr>
      <w:r>
        <w:rPr>
          <w:rFonts w:hint="eastAsia" w:ascii="华文仿宋" w:hAnsi="华文仿宋" w:eastAsia="华文仿宋"/>
          <w:sz w:val="24"/>
        </w:rPr>
        <w:t>五、验收标准及方法：按照甲方提供的规格、型号、技术要求、质量管理标准执行，若验收不合格并按照以下规定执行：</w:t>
      </w:r>
    </w:p>
    <w:p>
      <w:pPr>
        <w:spacing w:line="360" w:lineRule="auto"/>
        <w:rPr>
          <w:rFonts w:ascii="华文仿宋" w:hAnsi="华文仿宋" w:eastAsia="华文仿宋"/>
          <w:sz w:val="24"/>
        </w:rPr>
      </w:pPr>
      <w:r>
        <w:rPr>
          <w:rFonts w:hint="eastAsia" w:ascii="华文仿宋" w:hAnsi="华文仿宋" w:eastAsia="华文仿宋"/>
          <w:sz w:val="24"/>
        </w:rPr>
        <w:t>（1）由乙方负责调换或重新制作，并承担由此造成的一切损失。</w:t>
      </w:r>
    </w:p>
    <w:p>
      <w:pPr>
        <w:spacing w:line="360" w:lineRule="auto"/>
        <w:rPr>
          <w:rFonts w:ascii="华文仿宋" w:hAnsi="华文仿宋" w:eastAsia="华文仿宋"/>
          <w:sz w:val="24"/>
        </w:rPr>
      </w:pPr>
      <w:r>
        <w:rPr>
          <w:rFonts w:hint="eastAsia" w:ascii="华文仿宋" w:hAnsi="华文仿宋" w:eastAsia="华文仿宋"/>
          <w:sz w:val="24"/>
        </w:rPr>
        <w:t>（</w:t>
      </w:r>
      <w:r>
        <w:rPr>
          <w:rFonts w:ascii="华文仿宋" w:hAnsi="华文仿宋" w:eastAsia="华文仿宋"/>
          <w:sz w:val="24"/>
        </w:rPr>
        <w:t>2</w:t>
      </w:r>
      <w:r>
        <w:rPr>
          <w:rFonts w:hint="eastAsia" w:ascii="华文仿宋" w:hAnsi="华文仿宋" w:eastAsia="华文仿宋"/>
          <w:sz w:val="24"/>
        </w:rPr>
        <w:t>）在协议执行过程中若发生</w:t>
      </w:r>
      <w:r>
        <w:rPr>
          <w:rFonts w:ascii="华文仿宋" w:hAnsi="华文仿宋" w:eastAsia="华文仿宋"/>
          <w:sz w:val="24"/>
        </w:rPr>
        <w:t>5</w:t>
      </w:r>
      <w:r>
        <w:rPr>
          <w:rFonts w:hint="eastAsia" w:ascii="华文仿宋" w:hAnsi="华文仿宋" w:eastAsia="华文仿宋"/>
          <w:sz w:val="24"/>
        </w:rPr>
        <w:t>次以上不合格的，甲方有权解除协议。</w:t>
      </w:r>
    </w:p>
    <w:p>
      <w:pPr>
        <w:spacing w:line="360" w:lineRule="auto"/>
        <w:rPr>
          <w:rFonts w:ascii="华文仿宋" w:hAnsi="华文仿宋" w:eastAsia="华文仿宋"/>
          <w:sz w:val="24"/>
        </w:rPr>
      </w:pPr>
      <w:r>
        <w:rPr>
          <w:rFonts w:hint="eastAsia" w:ascii="华文仿宋" w:hAnsi="华文仿宋" w:eastAsia="华文仿宋"/>
          <w:sz w:val="24"/>
        </w:rPr>
        <w:t>六、运输方式：采购的产品由乙方送达甲方公司。运费及运输途中的一切风险由乙方承担。</w:t>
      </w:r>
    </w:p>
    <w:p>
      <w:pPr>
        <w:spacing w:line="360" w:lineRule="auto"/>
        <w:rPr>
          <w:rFonts w:ascii="华文仿宋" w:hAnsi="华文仿宋" w:eastAsia="华文仿宋"/>
          <w:sz w:val="24"/>
        </w:rPr>
      </w:pPr>
      <w:r>
        <w:rPr>
          <w:rFonts w:hint="eastAsia" w:ascii="华文仿宋" w:hAnsi="华文仿宋" w:eastAsia="华文仿宋"/>
          <w:sz w:val="24"/>
        </w:rPr>
        <w:t>七、纳期：交货期按照单次采购订单为准，任何一方要求提前或延期的，应当事先与对方达成协议，并按协议执行。</w:t>
      </w:r>
    </w:p>
    <w:p>
      <w:pPr>
        <w:spacing w:line="360" w:lineRule="auto"/>
        <w:rPr>
          <w:rFonts w:ascii="华文仿宋" w:hAnsi="华文仿宋" w:eastAsia="华文仿宋"/>
          <w:sz w:val="24"/>
        </w:rPr>
      </w:pPr>
      <w:r>
        <w:rPr>
          <w:rFonts w:hint="eastAsia" w:ascii="华文仿宋" w:hAnsi="华文仿宋" w:eastAsia="华文仿宋"/>
          <w:sz w:val="24"/>
        </w:rPr>
        <w:t>八、合同期限及费用结算：</w:t>
      </w:r>
    </w:p>
    <w:p>
      <w:pPr>
        <w:spacing w:line="360" w:lineRule="auto"/>
        <w:rPr>
          <w:rFonts w:ascii="华文仿宋" w:hAnsi="华文仿宋" w:eastAsia="华文仿宋"/>
          <w:sz w:val="24"/>
        </w:rPr>
      </w:pPr>
      <w:r>
        <w:rPr>
          <w:rFonts w:hint="eastAsia" w:ascii="华文仿宋" w:hAnsi="华文仿宋" w:eastAsia="华文仿宋"/>
          <w:sz w:val="24"/>
        </w:rPr>
        <w:t>（1）合同期限：202</w:t>
      </w:r>
      <w:r>
        <w:rPr>
          <w:rFonts w:hint="eastAsia" w:ascii="华文仿宋" w:hAnsi="华文仿宋" w:eastAsia="华文仿宋"/>
          <w:sz w:val="24"/>
          <w:lang w:val="en-US" w:eastAsia="zh-CN"/>
        </w:rPr>
        <w:t>3</w:t>
      </w:r>
      <w:r>
        <w:rPr>
          <w:rFonts w:hint="eastAsia" w:ascii="华文仿宋" w:hAnsi="华文仿宋" w:eastAsia="华文仿宋"/>
          <w:sz w:val="24"/>
        </w:rPr>
        <w:t>年   月  日至 202</w:t>
      </w:r>
      <w:r>
        <w:rPr>
          <w:rFonts w:hint="eastAsia" w:ascii="华文仿宋" w:hAnsi="华文仿宋" w:eastAsia="华文仿宋"/>
          <w:sz w:val="24"/>
          <w:lang w:val="en-US" w:eastAsia="zh-CN"/>
        </w:rPr>
        <w:t>4</w:t>
      </w:r>
      <w:r>
        <w:rPr>
          <w:rFonts w:hint="eastAsia" w:ascii="华文仿宋" w:hAnsi="华文仿宋" w:eastAsia="华文仿宋"/>
          <w:sz w:val="24"/>
        </w:rPr>
        <w:t>年   月   日。</w:t>
      </w:r>
    </w:p>
    <w:p>
      <w:pPr>
        <w:spacing w:line="460" w:lineRule="exact"/>
        <w:rPr>
          <w:rFonts w:ascii="华文仿宋" w:hAnsi="华文仿宋" w:eastAsia="华文仿宋"/>
          <w:sz w:val="24"/>
        </w:rPr>
      </w:pPr>
      <w:r>
        <w:rPr>
          <w:rFonts w:hint="eastAsia" w:ascii="华文仿宋" w:hAnsi="华文仿宋" w:eastAsia="华文仿宋"/>
          <w:sz w:val="24"/>
        </w:rPr>
        <w:t>（2）结算方式：月结算。上月26日至下月25日作为结算起止日期。</w:t>
      </w:r>
    </w:p>
    <w:p>
      <w:pPr>
        <w:spacing w:line="460" w:lineRule="exact"/>
        <w:rPr>
          <w:rFonts w:ascii="华文仿宋" w:hAnsi="华文仿宋" w:eastAsia="华文仿宋"/>
          <w:sz w:val="24"/>
        </w:rPr>
      </w:pPr>
      <w:r>
        <w:rPr>
          <w:rFonts w:hint="eastAsia" w:ascii="华文仿宋" w:hAnsi="华文仿宋" w:eastAsia="华文仿宋"/>
          <w:sz w:val="24"/>
        </w:rPr>
        <w:t>（3）结算流程：甲方采购员应在结算截止日后2天内对当月验收合格后的采购产品进行统计，编制结算清单发送给乙方，乙方确认无误后，</w:t>
      </w:r>
      <w:r>
        <w:rPr>
          <w:rFonts w:hint="eastAsia" w:ascii="华文仿宋" w:hAnsi="华文仿宋" w:eastAsia="华文仿宋"/>
          <w:color w:val="FF0000"/>
          <w:sz w:val="24"/>
        </w:rPr>
        <w:t>开具增值税发票</w:t>
      </w:r>
      <w:r>
        <w:rPr>
          <w:rFonts w:hint="eastAsia" w:ascii="华文仿宋" w:hAnsi="华文仿宋" w:eastAsia="华文仿宋"/>
          <w:sz w:val="24"/>
        </w:rPr>
        <w:t>；甲方收到发票后</w:t>
      </w:r>
      <w:r>
        <w:rPr>
          <w:rFonts w:ascii="华文仿宋" w:hAnsi="华文仿宋" w:eastAsia="华文仿宋"/>
          <w:sz w:val="24"/>
        </w:rPr>
        <w:t>10</w:t>
      </w:r>
      <w:r>
        <w:rPr>
          <w:rFonts w:hint="eastAsia" w:ascii="华文仿宋" w:hAnsi="华文仿宋" w:eastAsia="华文仿宋"/>
          <w:sz w:val="24"/>
        </w:rPr>
        <w:t>日内付款。由于乙方开具发票不符合相关法规要求，给甲方造成的涉税损失由乙方全额承担。</w:t>
      </w:r>
    </w:p>
    <w:p>
      <w:pPr>
        <w:spacing w:line="360" w:lineRule="auto"/>
        <w:rPr>
          <w:rFonts w:ascii="华文仿宋" w:hAnsi="华文仿宋" w:eastAsia="华文仿宋"/>
          <w:sz w:val="24"/>
        </w:rPr>
      </w:pPr>
      <w:r>
        <w:rPr>
          <w:rFonts w:hint="eastAsia" w:ascii="华文仿宋" w:hAnsi="华文仿宋" w:eastAsia="华文仿宋"/>
          <w:sz w:val="24"/>
        </w:rPr>
        <w:t>九、采购业务内容</w:t>
      </w:r>
    </w:p>
    <w:tbl>
      <w:tblPr>
        <w:tblStyle w:val="15"/>
        <w:tblW w:w="9478"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7"/>
        <w:gridCol w:w="1710"/>
        <w:gridCol w:w="2268"/>
        <w:gridCol w:w="1134"/>
        <w:gridCol w:w="1134"/>
        <w:gridCol w:w="1152"/>
        <w:gridCol w:w="12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857" w:type="dxa"/>
            <w:shd w:val="clear" w:color="auto" w:fill="auto"/>
            <w:noWrap/>
            <w:vAlign w:val="center"/>
          </w:tcPr>
          <w:p>
            <w:pPr>
              <w:spacing w:line="500" w:lineRule="exact"/>
              <w:jc w:val="center"/>
              <w:rPr>
                <w:rFonts w:ascii="华文仿宋" w:hAnsi="华文仿宋" w:eastAsia="华文仿宋"/>
                <w:sz w:val="24"/>
                <w:szCs w:val="22"/>
              </w:rPr>
            </w:pPr>
            <w:r>
              <w:rPr>
                <w:rFonts w:hint="eastAsia" w:ascii="华文仿宋" w:hAnsi="华文仿宋" w:eastAsia="华文仿宋"/>
                <w:sz w:val="24"/>
                <w:szCs w:val="22"/>
              </w:rPr>
              <w:t>序号</w:t>
            </w:r>
          </w:p>
        </w:tc>
        <w:tc>
          <w:tcPr>
            <w:tcW w:w="1710" w:type="dxa"/>
            <w:shd w:val="clear" w:color="auto" w:fill="auto"/>
            <w:noWrap/>
            <w:vAlign w:val="center"/>
          </w:tcPr>
          <w:p>
            <w:pPr>
              <w:spacing w:line="500" w:lineRule="exact"/>
              <w:jc w:val="center"/>
              <w:rPr>
                <w:rFonts w:ascii="华文仿宋" w:hAnsi="华文仿宋" w:eastAsia="华文仿宋"/>
                <w:sz w:val="24"/>
                <w:szCs w:val="22"/>
              </w:rPr>
            </w:pPr>
            <w:r>
              <w:rPr>
                <w:rFonts w:hint="eastAsia" w:ascii="华文仿宋" w:hAnsi="华文仿宋" w:eastAsia="华文仿宋"/>
                <w:sz w:val="24"/>
                <w:szCs w:val="22"/>
              </w:rPr>
              <w:t>物资名称</w:t>
            </w:r>
          </w:p>
        </w:tc>
        <w:tc>
          <w:tcPr>
            <w:tcW w:w="2268" w:type="dxa"/>
            <w:shd w:val="clear" w:color="auto" w:fill="auto"/>
            <w:noWrap/>
            <w:vAlign w:val="center"/>
          </w:tcPr>
          <w:p>
            <w:pPr>
              <w:spacing w:line="500" w:lineRule="exact"/>
              <w:jc w:val="center"/>
              <w:rPr>
                <w:rFonts w:ascii="华文仿宋" w:hAnsi="华文仿宋" w:eastAsia="华文仿宋"/>
                <w:sz w:val="24"/>
                <w:szCs w:val="22"/>
              </w:rPr>
            </w:pPr>
            <w:r>
              <w:rPr>
                <w:rFonts w:hint="eastAsia" w:ascii="华文仿宋" w:hAnsi="华文仿宋" w:eastAsia="华文仿宋"/>
                <w:sz w:val="24"/>
                <w:szCs w:val="22"/>
              </w:rPr>
              <w:t>型号规格/技术标准</w:t>
            </w:r>
          </w:p>
        </w:tc>
        <w:tc>
          <w:tcPr>
            <w:tcW w:w="1134" w:type="dxa"/>
            <w:shd w:val="clear" w:color="auto" w:fill="auto"/>
            <w:noWrap/>
            <w:vAlign w:val="center"/>
          </w:tcPr>
          <w:p>
            <w:pPr>
              <w:spacing w:line="500" w:lineRule="exact"/>
              <w:jc w:val="center"/>
              <w:rPr>
                <w:rFonts w:ascii="华文仿宋" w:hAnsi="华文仿宋" w:eastAsia="华文仿宋"/>
                <w:sz w:val="24"/>
                <w:szCs w:val="22"/>
              </w:rPr>
            </w:pPr>
            <w:r>
              <w:rPr>
                <w:rFonts w:hint="eastAsia" w:ascii="华文仿宋" w:hAnsi="华文仿宋" w:eastAsia="华文仿宋"/>
                <w:sz w:val="24"/>
                <w:szCs w:val="22"/>
              </w:rPr>
              <w:t>单位</w:t>
            </w:r>
          </w:p>
        </w:tc>
        <w:tc>
          <w:tcPr>
            <w:tcW w:w="1134" w:type="dxa"/>
            <w:shd w:val="clear" w:color="auto" w:fill="auto"/>
            <w:noWrap/>
            <w:vAlign w:val="center"/>
          </w:tcPr>
          <w:p>
            <w:pPr>
              <w:spacing w:line="500" w:lineRule="exact"/>
              <w:jc w:val="center"/>
              <w:rPr>
                <w:rFonts w:ascii="华文仿宋" w:hAnsi="华文仿宋" w:eastAsia="华文仿宋"/>
                <w:sz w:val="24"/>
                <w:szCs w:val="22"/>
              </w:rPr>
            </w:pPr>
            <w:r>
              <w:rPr>
                <w:rFonts w:hint="eastAsia" w:ascii="华文仿宋" w:hAnsi="华文仿宋" w:eastAsia="华文仿宋"/>
                <w:sz w:val="24"/>
                <w:szCs w:val="22"/>
              </w:rPr>
              <w:t>单价</w:t>
            </w:r>
          </w:p>
        </w:tc>
        <w:tc>
          <w:tcPr>
            <w:tcW w:w="1152" w:type="dxa"/>
          </w:tcPr>
          <w:p>
            <w:pPr>
              <w:spacing w:line="500" w:lineRule="exact"/>
              <w:jc w:val="center"/>
              <w:rPr>
                <w:rFonts w:ascii="华文仿宋" w:hAnsi="华文仿宋" w:eastAsia="华文仿宋"/>
                <w:sz w:val="24"/>
                <w:szCs w:val="22"/>
              </w:rPr>
            </w:pPr>
            <w:r>
              <w:rPr>
                <w:rFonts w:hint="eastAsia" w:ascii="华文仿宋" w:hAnsi="华文仿宋" w:eastAsia="华文仿宋"/>
                <w:sz w:val="24"/>
                <w:szCs w:val="22"/>
              </w:rPr>
              <w:t>交付期</w:t>
            </w:r>
          </w:p>
        </w:tc>
        <w:tc>
          <w:tcPr>
            <w:tcW w:w="1223" w:type="dxa"/>
            <w:vAlign w:val="center"/>
          </w:tcPr>
          <w:p>
            <w:pPr>
              <w:spacing w:line="500" w:lineRule="exact"/>
              <w:jc w:val="center"/>
              <w:rPr>
                <w:rFonts w:ascii="华文仿宋" w:hAnsi="华文仿宋" w:eastAsia="华文仿宋"/>
                <w:sz w:val="24"/>
                <w:szCs w:val="22"/>
              </w:rPr>
            </w:pPr>
            <w:r>
              <w:rPr>
                <w:rFonts w:hint="eastAsia" w:ascii="华文仿宋" w:hAnsi="华文仿宋" w:eastAsia="华文仿宋"/>
                <w:sz w:val="24"/>
                <w:szCs w:val="2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857" w:type="dxa"/>
            <w:shd w:val="clear" w:color="auto" w:fill="auto"/>
            <w:noWrap/>
            <w:vAlign w:val="center"/>
          </w:tcPr>
          <w:p>
            <w:pPr>
              <w:spacing w:line="500" w:lineRule="exact"/>
              <w:ind w:firstLine="360" w:firstLineChars="150"/>
              <w:jc w:val="center"/>
              <w:rPr>
                <w:rFonts w:ascii="华文仿宋" w:hAnsi="华文仿宋" w:eastAsia="华文仿宋"/>
                <w:sz w:val="24"/>
                <w:szCs w:val="22"/>
              </w:rPr>
            </w:pPr>
            <w:r>
              <w:rPr>
                <w:rFonts w:hint="eastAsia" w:ascii="华文仿宋" w:hAnsi="华文仿宋" w:eastAsia="华文仿宋"/>
                <w:sz w:val="24"/>
                <w:szCs w:val="22"/>
              </w:rPr>
              <w:t>1</w:t>
            </w:r>
          </w:p>
        </w:tc>
        <w:tc>
          <w:tcPr>
            <w:tcW w:w="1710" w:type="dxa"/>
            <w:shd w:val="clear" w:color="auto" w:fill="auto"/>
            <w:noWrap/>
            <w:vAlign w:val="center"/>
          </w:tcPr>
          <w:p>
            <w:pPr>
              <w:spacing w:line="500" w:lineRule="exact"/>
              <w:jc w:val="center"/>
              <w:rPr>
                <w:rFonts w:ascii="华文仿宋" w:hAnsi="华文仿宋" w:eastAsia="华文仿宋"/>
                <w:sz w:val="24"/>
                <w:szCs w:val="22"/>
              </w:rPr>
            </w:pPr>
            <w:r>
              <w:rPr>
                <w:rFonts w:hint="eastAsia" w:ascii="华文仿宋" w:hAnsi="华文仿宋" w:eastAsia="华文仿宋"/>
                <w:sz w:val="24"/>
                <w:szCs w:val="22"/>
              </w:rPr>
              <w:t>纯净水</w:t>
            </w:r>
          </w:p>
        </w:tc>
        <w:tc>
          <w:tcPr>
            <w:tcW w:w="2268" w:type="dxa"/>
            <w:shd w:val="clear" w:color="auto" w:fill="auto"/>
            <w:noWrap/>
            <w:vAlign w:val="center"/>
          </w:tcPr>
          <w:p>
            <w:pPr>
              <w:spacing w:line="500" w:lineRule="exact"/>
              <w:jc w:val="center"/>
              <w:rPr>
                <w:rFonts w:ascii="华文仿宋" w:hAnsi="华文仿宋" w:eastAsia="华文仿宋"/>
                <w:sz w:val="24"/>
                <w:szCs w:val="22"/>
              </w:rPr>
            </w:pPr>
            <w:r>
              <w:rPr>
                <w:rFonts w:hint="eastAsia" w:ascii="华文仿宋" w:hAnsi="华文仿宋" w:eastAsia="华文仿宋"/>
                <w:sz w:val="24"/>
                <w:szCs w:val="22"/>
              </w:rPr>
              <w:t>18L</w:t>
            </w:r>
          </w:p>
        </w:tc>
        <w:tc>
          <w:tcPr>
            <w:tcW w:w="1134" w:type="dxa"/>
            <w:shd w:val="clear" w:color="auto" w:fill="auto"/>
            <w:noWrap/>
            <w:vAlign w:val="center"/>
          </w:tcPr>
          <w:p>
            <w:pPr>
              <w:spacing w:line="500" w:lineRule="exact"/>
              <w:jc w:val="center"/>
              <w:rPr>
                <w:rFonts w:ascii="华文仿宋" w:hAnsi="华文仿宋" w:eastAsia="华文仿宋"/>
                <w:sz w:val="24"/>
                <w:szCs w:val="22"/>
              </w:rPr>
            </w:pPr>
            <w:r>
              <w:rPr>
                <w:rFonts w:hint="eastAsia" w:ascii="华文仿宋" w:hAnsi="华文仿宋" w:eastAsia="华文仿宋"/>
                <w:sz w:val="24"/>
                <w:szCs w:val="22"/>
              </w:rPr>
              <w:t>桶</w:t>
            </w:r>
          </w:p>
        </w:tc>
        <w:tc>
          <w:tcPr>
            <w:tcW w:w="1134" w:type="dxa"/>
            <w:shd w:val="clear" w:color="auto" w:fill="auto"/>
            <w:noWrap/>
            <w:vAlign w:val="center"/>
          </w:tcPr>
          <w:p>
            <w:pPr>
              <w:spacing w:line="500" w:lineRule="exact"/>
              <w:jc w:val="center"/>
              <w:rPr>
                <w:rFonts w:ascii="华文仿宋" w:hAnsi="华文仿宋" w:eastAsia="华文仿宋"/>
                <w:sz w:val="24"/>
                <w:szCs w:val="22"/>
              </w:rPr>
            </w:pPr>
          </w:p>
        </w:tc>
        <w:tc>
          <w:tcPr>
            <w:tcW w:w="1152" w:type="dxa"/>
          </w:tcPr>
          <w:p>
            <w:pPr>
              <w:spacing w:line="500" w:lineRule="exact"/>
              <w:jc w:val="center"/>
              <w:rPr>
                <w:rFonts w:ascii="华文仿宋" w:hAnsi="华文仿宋" w:eastAsia="华文仿宋"/>
                <w:sz w:val="24"/>
                <w:szCs w:val="22"/>
              </w:rPr>
            </w:pPr>
          </w:p>
        </w:tc>
        <w:tc>
          <w:tcPr>
            <w:tcW w:w="1223" w:type="dxa"/>
            <w:vAlign w:val="center"/>
          </w:tcPr>
          <w:p>
            <w:pPr>
              <w:spacing w:line="500" w:lineRule="exact"/>
              <w:jc w:val="center"/>
              <w:rPr>
                <w:rFonts w:ascii="华文仿宋" w:hAnsi="华文仿宋" w:eastAsia="华文仿宋"/>
                <w:sz w:val="24"/>
                <w:szCs w:val="22"/>
              </w:rPr>
            </w:pPr>
          </w:p>
        </w:tc>
      </w:tr>
    </w:tbl>
    <w:p>
      <w:pPr>
        <w:spacing w:line="360" w:lineRule="auto"/>
        <w:rPr>
          <w:rFonts w:ascii="华文仿宋" w:hAnsi="华文仿宋" w:eastAsia="华文仿宋"/>
          <w:sz w:val="24"/>
        </w:rPr>
      </w:pPr>
      <w:r>
        <w:rPr>
          <w:rFonts w:hint="eastAsia" w:ascii="华文仿宋" w:hAnsi="华文仿宋" w:eastAsia="华文仿宋"/>
          <w:sz w:val="24"/>
        </w:rPr>
        <w:t>十、甲方的违约责任：</w:t>
      </w:r>
    </w:p>
    <w:p>
      <w:pPr>
        <w:spacing w:line="360" w:lineRule="auto"/>
        <w:rPr>
          <w:rFonts w:ascii="华文仿宋" w:hAnsi="华文仿宋" w:eastAsia="华文仿宋"/>
          <w:sz w:val="24"/>
        </w:rPr>
      </w:pPr>
      <w:r>
        <w:rPr>
          <w:rFonts w:hint="eastAsia" w:ascii="华文仿宋" w:hAnsi="华文仿宋" w:eastAsia="华文仿宋"/>
          <w:sz w:val="24"/>
        </w:rPr>
        <w:t>（1）中途无故解除协议，应承担由此造成的一切经济损失。</w:t>
      </w:r>
    </w:p>
    <w:p>
      <w:pPr>
        <w:spacing w:line="360" w:lineRule="auto"/>
        <w:rPr>
          <w:rFonts w:ascii="华文仿宋" w:hAnsi="华文仿宋" w:eastAsia="华文仿宋"/>
          <w:sz w:val="24"/>
        </w:rPr>
      </w:pPr>
      <w:r>
        <w:rPr>
          <w:rFonts w:hint="eastAsia" w:ascii="华文仿宋" w:hAnsi="华文仿宋" w:eastAsia="华文仿宋"/>
          <w:sz w:val="24"/>
        </w:rPr>
        <w:t>（2）甲方应提供的采购信息、技术要求应全面、完整，若因甲方提供的信息不完整造成的采购损失由甲方承担。</w:t>
      </w:r>
    </w:p>
    <w:p>
      <w:pPr>
        <w:spacing w:line="360" w:lineRule="auto"/>
        <w:rPr>
          <w:rFonts w:ascii="华文仿宋" w:hAnsi="华文仿宋" w:eastAsia="华文仿宋"/>
          <w:sz w:val="24"/>
        </w:rPr>
      </w:pPr>
      <w:r>
        <w:rPr>
          <w:rFonts w:hint="eastAsia" w:ascii="华文仿宋" w:hAnsi="华文仿宋" w:eastAsia="华文仿宋"/>
          <w:sz w:val="24"/>
        </w:rPr>
        <w:t>十一、乙方的违约责任：</w:t>
      </w:r>
    </w:p>
    <w:p>
      <w:pPr>
        <w:spacing w:line="360" w:lineRule="auto"/>
        <w:rPr>
          <w:rFonts w:ascii="华文仿宋" w:hAnsi="华文仿宋" w:eastAsia="华文仿宋"/>
          <w:sz w:val="24"/>
        </w:rPr>
      </w:pPr>
      <w:r>
        <w:rPr>
          <w:rFonts w:hint="eastAsia" w:ascii="华文仿宋" w:hAnsi="华文仿宋" w:eastAsia="华文仿宋"/>
          <w:sz w:val="24"/>
        </w:rPr>
        <w:t>（1）采购产品必须满足甲方质量，技术要求，未达到要求的，视实际情况承担相应责任；</w:t>
      </w:r>
    </w:p>
    <w:p>
      <w:pPr>
        <w:spacing w:line="360" w:lineRule="auto"/>
        <w:rPr>
          <w:rFonts w:ascii="华文仿宋" w:hAnsi="华文仿宋" w:eastAsia="华文仿宋"/>
          <w:sz w:val="24"/>
        </w:rPr>
      </w:pPr>
      <w:r>
        <w:rPr>
          <w:rFonts w:hint="eastAsia" w:ascii="华文仿宋" w:hAnsi="华文仿宋" w:eastAsia="华文仿宋"/>
          <w:sz w:val="24"/>
        </w:rPr>
        <w:t>（2）</w:t>
      </w:r>
      <w:r>
        <w:rPr>
          <w:rFonts w:hint="eastAsia" w:ascii="华文仿宋" w:hAnsi="华文仿宋" w:eastAsia="华文仿宋"/>
          <w:color w:val="FF0000"/>
          <w:sz w:val="24"/>
        </w:rPr>
        <w:t>逾期交付产品，每逾期一天向甲方偿付该批产品采购费5%的违约金</w:t>
      </w:r>
      <w:r>
        <w:rPr>
          <w:rFonts w:hint="eastAsia" w:ascii="华文仿宋" w:hAnsi="华文仿宋" w:eastAsia="华文仿宋"/>
          <w:sz w:val="24"/>
        </w:rPr>
        <w:t>。</w:t>
      </w:r>
    </w:p>
    <w:p>
      <w:pPr>
        <w:spacing w:line="360" w:lineRule="auto"/>
        <w:rPr>
          <w:rFonts w:ascii="华文仿宋" w:hAnsi="华文仿宋" w:eastAsia="华文仿宋"/>
          <w:sz w:val="24"/>
        </w:rPr>
      </w:pPr>
      <w:r>
        <w:rPr>
          <w:rFonts w:hint="eastAsia" w:ascii="华文仿宋" w:hAnsi="华文仿宋" w:eastAsia="华文仿宋"/>
          <w:sz w:val="24"/>
        </w:rPr>
        <w:t>（</w:t>
      </w:r>
      <w:r>
        <w:rPr>
          <w:rFonts w:ascii="华文仿宋" w:hAnsi="华文仿宋" w:eastAsia="华文仿宋"/>
          <w:sz w:val="24"/>
        </w:rPr>
        <w:t>3</w:t>
      </w:r>
      <w:r>
        <w:rPr>
          <w:rFonts w:hint="eastAsia" w:ascii="华文仿宋" w:hAnsi="华文仿宋" w:eastAsia="华文仿宋"/>
          <w:sz w:val="24"/>
        </w:rPr>
        <w:t>）乙方不得无故拒绝接收采购订单，否则，由此造成的一切损失由乙方承担。</w:t>
      </w:r>
    </w:p>
    <w:p>
      <w:pPr>
        <w:spacing w:line="360" w:lineRule="auto"/>
        <w:rPr>
          <w:rFonts w:ascii="华文仿宋" w:hAnsi="华文仿宋" w:eastAsia="华文仿宋"/>
          <w:sz w:val="24"/>
        </w:rPr>
      </w:pPr>
      <w:r>
        <w:rPr>
          <w:rFonts w:hint="eastAsia" w:ascii="华文仿宋" w:hAnsi="华文仿宋" w:eastAsia="华文仿宋"/>
          <w:sz w:val="24"/>
        </w:rPr>
        <w:t>十二、不在以上报价项目内的其他采购项目，将按照市场价进行报价，双方通过协商确定最终价格，以价格谈判表作为本协议（合同）的补充项。</w:t>
      </w:r>
    </w:p>
    <w:p>
      <w:pPr>
        <w:spacing w:line="360" w:lineRule="auto"/>
        <w:rPr>
          <w:rFonts w:ascii="华文仿宋" w:hAnsi="华文仿宋" w:eastAsia="华文仿宋"/>
          <w:sz w:val="24"/>
        </w:rPr>
      </w:pPr>
      <w:r>
        <w:rPr>
          <w:rFonts w:hint="eastAsia" w:ascii="华文仿宋" w:hAnsi="华文仿宋" w:eastAsia="华文仿宋"/>
          <w:sz w:val="24"/>
        </w:rPr>
        <w:t>十三、本合同如发生纠纷，当事人双方应当及时协商解决，协商不成，由丹阳市人民法院处理。</w:t>
      </w:r>
    </w:p>
    <w:p>
      <w:pPr>
        <w:spacing w:line="360" w:lineRule="auto"/>
        <w:rPr>
          <w:rFonts w:ascii="华文仿宋" w:hAnsi="华文仿宋" w:eastAsia="华文仿宋"/>
          <w:sz w:val="24"/>
        </w:rPr>
      </w:pPr>
      <w:r>
        <w:rPr>
          <w:rFonts w:hint="eastAsia" w:ascii="华文仿宋" w:hAnsi="华文仿宋" w:eastAsia="华文仿宋"/>
          <w:sz w:val="24"/>
        </w:rPr>
        <w:t>十四、本合同未尽事宜，由双方共同协商，作出补充规定，补充规定与本合同具有同等法律效力。</w:t>
      </w:r>
    </w:p>
    <w:p>
      <w:pPr>
        <w:spacing w:line="360" w:lineRule="auto"/>
        <w:rPr>
          <w:rFonts w:ascii="华文仿宋" w:hAnsi="华文仿宋" w:eastAsia="华文仿宋"/>
          <w:sz w:val="24"/>
        </w:rPr>
      </w:pPr>
      <w:r>
        <w:rPr>
          <w:rFonts w:hint="eastAsia" w:ascii="华文仿宋" w:hAnsi="华文仿宋" w:eastAsia="华文仿宋"/>
          <w:sz w:val="24"/>
        </w:rPr>
        <w:t>十五、本合同一式三份，甲方两份，乙方一份，具有同等法律效力。</w:t>
      </w:r>
    </w:p>
    <w:p>
      <w:pPr>
        <w:spacing w:line="360" w:lineRule="auto"/>
        <w:rPr>
          <w:rFonts w:ascii="华文仿宋" w:hAnsi="华文仿宋" w:eastAsia="华文仿宋"/>
          <w:sz w:val="24"/>
        </w:rPr>
      </w:pPr>
      <w:r>
        <w:rPr>
          <w:rFonts w:hint="eastAsia" w:ascii="华文仿宋" w:hAnsi="华文仿宋" w:eastAsia="华文仿宋"/>
          <w:sz w:val="24"/>
        </w:rPr>
        <w:t>甲方（需求方）：（盖章）                   乙方（供应方）：（盖章）</w:t>
      </w:r>
    </w:p>
    <w:p>
      <w:pPr>
        <w:spacing w:line="360" w:lineRule="auto"/>
        <w:rPr>
          <w:rFonts w:ascii="华文仿宋" w:hAnsi="华文仿宋" w:eastAsia="华文仿宋"/>
          <w:sz w:val="24"/>
        </w:rPr>
      </w:pPr>
      <w:r>
        <w:rPr>
          <w:rFonts w:hint="eastAsia" w:ascii="华文仿宋" w:hAnsi="华文仿宋" w:eastAsia="华文仿宋"/>
          <w:sz w:val="24"/>
        </w:rPr>
        <w:t>委托代理人：（签字）                      委托代理人：（签字）</w:t>
      </w:r>
    </w:p>
    <w:p>
      <w:pPr>
        <w:spacing w:line="360" w:lineRule="auto"/>
        <w:rPr>
          <w:rFonts w:ascii="华文仿宋" w:hAnsi="华文仿宋" w:eastAsia="华文仿宋"/>
          <w:sz w:val="24"/>
        </w:rPr>
      </w:pPr>
      <w:r>
        <w:rPr>
          <w:rFonts w:hint="eastAsia" w:ascii="华文仿宋" w:hAnsi="华文仿宋" w:eastAsia="华文仿宋"/>
          <w:sz w:val="24"/>
        </w:rPr>
        <w:t xml:space="preserve">日期：                                   日期：         </w:t>
      </w:r>
    </w:p>
    <w:p>
      <w:pPr>
        <w:spacing w:line="360" w:lineRule="auto"/>
        <w:rPr>
          <w:rFonts w:ascii="华文仿宋" w:hAnsi="华文仿宋" w:eastAsia="华文仿宋"/>
          <w:sz w:val="24"/>
        </w:rPr>
      </w:pPr>
    </w:p>
    <w:p>
      <w:pPr>
        <w:spacing w:line="360" w:lineRule="auto"/>
        <w:ind w:firstLine="1760" w:firstLineChars="400"/>
        <w:rPr>
          <w:rFonts w:ascii="黑体" w:hAnsi="黑体" w:eastAsia="黑体"/>
          <w:sz w:val="44"/>
          <w:szCs w:val="44"/>
        </w:rPr>
      </w:pPr>
    </w:p>
    <w:p>
      <w:pPr>
        <w:spacing w:line="360" w:lineRule="auto"/>
        <w:ind w:firstLine="1760" w:firstLineChars="400"/>
        <w:rPr>
          <w:rFonts w:ascii="黑体" w:hAnsi="黑体" w:eastAsia="黑体"/>
          <w:sz w:val="44"/>
          <w:szCs w:val="44"/>
        </w:rPr>
      </w:pPr>
    </w:p>
    <w:p>
      <w:pPr>
        <w:spacing w:line="360" w:lineRule="auto"/>
        <w:rPr>
          <w:rFonts w:ascii="黑体" w:hAnsi="黑体" w:eastAsia="黑体"/>
          <w:sz w:val="44"/>
          <w:szCs w:val="44"/>
        </w:rPr>
      </w:pPr>
    </w:p>
    <w:p>
      <w:pPr>
        <w:spacing w:line="360" w:lineRule="auto"/>
        <w:ind w:firstLine="1760" w:firstLineChars="400"/>
        <w:rPr>
          <w:rFonts w:ascii="华文仿宋" w:hAnsi="华文仿宋" w:eastAsia="华文仿宋"/>
          <w:sz w:val="24"/>
        </w:rPr>
      </w:pPr>
      <w:r>
        <w:rPr>
          <w:rFonts w:hint="eastAsia" w:ascii="黑体" w:hAnsi="黑体" w:eastAsia="黑体"/>
          <w:sz w:val="44"/>
          <w:szCs w:val="44"/>
        </w:rPr>
        <w:t>第四部分</w:t>
      </w:r>
      <w:r>
        <w:rPr>
          <w:rFonts w:ascii="黑体" w:hAnsi="黑体" w:eastAsia="黑体"/>
          <w:sz w:val="44"/>
          <w:szCs w:val="44"/>
        </w:rPr>
        <w:t xml:space="preserve"> </w:t>
      </w:r>
      <w:r>
        <w:rPr>
          <w:rFonts w:hint="eastAsia" w:ascii="黑体" w:hAnsi="黑体" w:eastAsia="黑体"/>
          <w:sz w:val="44"/>
          <w:szCs w:val="44"/>
        </w:rPr>
        <w:t>报价文件格式</w:t>
      </w:r>
    </w:p>
    <w:p>
      <w:pPr>
        <w:spacing w:line="540" w:lineRule="exact"/>
        <w:rPr>
          <w:rFonts w:ascii="仿宋" w:hAnsi="仿宋" w:eastAsia="仿宋"/>
          <w:bCs/>
          <w:sz w:val="28"/>
          <w:szCs w:val="28"/>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文件一：封面和目录</w:t>
      </w:r>
    </w:p>
    <w:p>
      <w:pPr>
        <w:spacing w:line="540" w:lineRule="exact"/>
        <w:jc w:val="center"/>
        <w:rPr>
          <w:rFonts w:asciiTheme="minorEastAsia" w:hAnsiTheme="minorEastAsia" w:eastAsiaTheme="minorEastAsia"/>
          <w:sz w:val="24"/>
        </w:rPr>
      </w:pPr>
    </w:p>
    <w:p>
      <w:pPr>
        <w:spacing w:line="540" w:lineRule="exact"/>
        <w:jc w:val="center"/>
        <w:rPr>
          <w:rFonts w:ascii="黑体" w:eastAsia="黑体" w:hAnsiTheme="minorEastAsia"/>
          <w:sz w:val="48"/>
          <w:szCs w:val="48"/>
        </w:rPr>
      </w:pPr>
      <w:r>
        <w:rPr>
          <w:rFonts w:hint="eastAsia" w:ascii="黑体" w:eastAsia="黑体" w:hAnsiTheme="minorEastAsia"/>
          <w:sz w:val="48"/>
          <w:szCs w:val="48"/>
        </w:rPr>
        <w:t>询价采购文件</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autoSpaceDE w:val="0"/>
        <w:autoSpaceDN w:val="0"/>
        <w:adjustRightInd w:val="0"/>
        <w:spacing w:line="540" w:lineRule="exact"/>
        <w:ind w:firstLine="840" w:firstLineChars="350"/>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w:t>
      </w:r>
      <w:r>
        <w:rPr>
          <w:rFonts w:hint="eastAsia" w:asciiTheme="minorEastAsia" w:hAnsiTheme="minorEastAsia" w:eastAsiaTheme="minorEastAsia"/>
          <w:sz w:val="36"/>
          <w:szCs w:val="36"/>
        </w:rPr>
        <w:t>项目名称：</w:t>
      </w:r>
      <w:r>
        <w:rPr>
          <w:rFonts w:hint="eastAsia" w:asciiTheme="minorEastAsia" w:hAnsiTheme="minorEastAsia" w:eastAsiaTheme="minorEastAsia"/>
          <w:sz w:val="36"/>
          <w:szCs w:val="36"/>
          <w:lang w:eastAsia="zh-CN"/>
        </w:rPr>
        <w:t>2023年度饮用纯净水采购</w:t>
      </w:r>
      <w:r>
        <w:rPr>
          <w:rFonts w:hint="eastAsia" w:asciiTheme="minorEastAsia" w:hAnsiTheme="minorEastAsia" w:eastAsiaTheme="minorEastAsia"/>
          <w:sz w:val="36"/>
          <w:szCs w:val="36"/>
        </w:rPr>
        <w:t>项目</w:t>
      </w:r>
    </w:p>
    <w:p>
      <w:pPr>
        <w:spacing w:line="540" w:lineRule="exact"/>
        <w:rPr>
          <w:rFonts w:asciiTheme="minorEastAsia" w:hAnsiTheme="minorEastAsia" w:eastAsiaTheme="minorEastAsia"/>
          <w:sz w:val="24"/>
        </w:rPr>
      </w:pPr>
    </w:p>
    <w:p>
      <w:pPr>
        <w:spacing w:line="540" w:lineRule="exact"/>
        <w:ind w:firstLine="1920" w:firstLineChars="600"/>
        <w:rPr>
          <w:rFonts w:asciiTheme="minorEastAsia" w:hAnsiTheme="minorEastAsia" w:eastAsiaTheme="minorEastAsia"/>
          <w:sz w:val="32"/>
          <w:szCs w:val="32"/>
        </w:rPr>
      </w:pPr>
      <w:r>
        <w:rPr>
          <w:rFonts w:asciiTheme="minorEastAsia" w:hAnsiTheme="minorEastAsia" w:eastAsiaTheme="minorEastAsia"/>
          <w:sz w:val="32"/>
          <w:szCs w:val="32"/>
        </w:rPr>
        <w:t>采</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购</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方</w:t>
      </w:r>
      <w:r>
        <w:rPr>
          <w:rFonts w:hint="eastAsia" w:asciiTheme="minorEastAsia" w:hAnsiTheme="minorEastAsia" w:eastAsiaTheme="minorEastAsia"/>
          <w:sz w:val="32"/>
          <w:szCs w:val="32"/>
        </w:rPr>
        <w:t>：丹阳光明光电有限公司</w:t>
      </w:r>
    </w:p>
    <w:p>
      <w:pPr>
        <w:spacing w:line="540" w:lineRule="exact"/>
        <w:ind w:firstLine="1920" w:firstLineChars="600"/>
        <w:jc w:val="center"/>
        <w:rPr>
          <w:rFonts w:asciiTheme="minorEastAsia" w:hAnsiTheme="minorEastAsia" w:eastAsiaTheme="minorEastAsia"/>
          <w:sz w:val="32"/>
          <w:szCs w:val="32"/>
        </w:rPr>
      </w:pPr>
    </w:p>
    <w:p>
      <w:pPr>
        <w:spacing w:line="540" w:lineRule="exact"/>
        <w:ind w:firstLine="2080" w:firstLineChars="650"/>
        <w:rPr>
          <w:rFonts w:asciiTheme="minorEastAsia" w:hAnsiTheme="minorEastAsia" w:eastAsiaTheme="minorEastAsia"/>
          <w:sz w:val="32"/>
          <w:szCs w:val="32"/>
        </w:rPr>
      </w:pPr>
      <w:r>
        <w:rPr>
          <w:rFonts w:hint="eastAsia" w:asciiTheme="minorEastAsia" w:hAnsiTheme="minorEastAsia" w:eastAsiaTheme="minorEastAsia"/>
          <w:sz w:val="32"/>
          <w:szCs w:val="32"/>
        </w:rPr>
        <mc:AlternateContent>
          <mc:Choice Requires="wps">
            <w:drawing>
              <wp:anchor distT="0" distB="0" distL="114300" distR="114300" simplePos="0" relativeHeight="251659264" behindDoc="0" locked="0" layoutInCell="1" allowOverlap="1">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76.6pt;margin-top:24pt;height:0pt;width:174pt;z-index:251659264;mso-width-relative:page;mso-height-relative:page;" filled="f" stroked="t" coordsize="21600,21600" o:gfxdata="UEsDBAoAAAAAAIdO4kAAAAAAAAAAAAAAAAAEAAAAZHJzL1BLAwQUAAAACACHTuJAiJYaoNUAAAAJ&#10;AQAADwAAAGRycy9kb3ducmV2LnhtbE2PPU/DMBCGdyT+g3VILBW1k0CpQpwOQDYWChXrNTmSiPic&#10;xu4H/HoOMcB47z16P4rVyQ3qQFPoPVtI5gYUce2bnlsLry/V1RJUiMgNDp7JwicFWJXnZwXmjT/y&#10;Mx3WsVViwiFHC12MY651qDtyGOZ+JJbfu58cRjmnVjcTHsXcDTo1ZqEd9iwJHY5031H9sd47C6Ha&#10;0K76mtUz85a1ntLdw9MjWnt5kZg7UJFO8Q+Gn/pSHUrptPV7boIaLGQ3WSqoheulbBLg1iQibH8F&#10;XRb6/4LyG1BLAwQUAAAACACHTuJABFPGbtQBAACFAwAADgAAAGRycy9lMm9Eb2MueG1srVPNjtMw&#10;EL4j8Q6W7zRppKJt1HQPWy0XfioBDzB1nMSS/+QxTfsSvAASNzhx5M7bsDwGY6ftwu4NkcPY/jzz&#10;eeabyer6YDTby4DK2YbPZyVn0grXKts3/P2722dXnGEE24J2Vjb8KJFfr58+WY2+lpUbnG5lYERi&#10;sR59w4cYfV0UKAZpAGfOS0uXnQsGIh1DX7QBRmI3uqjK8nkxutD64IREJHQzXfJ15u86KeKbrkMZ&#10;mW445RazDdnuki3WK6j7AH5Q4pQG/EMWBpSlRy9UG4jAPgT1iMooERy6Ls6EM4XrOiVkroGqmZcP&#10;qnk7gJe5FhIH/UUm/H+04vV+G5hqqXecWTDUortP339+/PLrx2eyd9++snkSafRYk++N3YbTCf02&#10;pIoPXTBppVrYIQt7vAgrD5EJAquqXF6VpL843xX3gT5gfCGdYWnTcK1sqhlq2L/ESI+R69klwdbd&#10;Kq1z37RlY8OXi2pBzEDT02mItDWe6kHbcwa6p7EUMWRGdFq1KTrxYOh3NzqwPaTRyN/kNEArJ3S5&#10;IHgaEYT4yrUTPC/POKV2oslp/sWfct4ADlNMvkpUFKItLUnQScK027n2mJXNOPU6O57mMg3Tn+cc&#10;ff/3rH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iJYaoNUAAAAJAQAADwAAAAAAAAABACAAAAAi&#10;AAAAZHJzL2Rvd25yZXYueG1sUEsBAhQAFAAAAAgAh07iQARTxm7UAQAAhQMAAA4AAAAAAAAAAQAg&#10;AAAAJAEAAGRycy9lMm9Eb2MueG1sUEsFBgAAAAAGAAYAWQEAAGoFAAAAAA==&#10;">
                <v:fill on="f" focussize="0,0"/>
                <v:stroke color="#000000 [3200]" joinstyle="round"/>
                <v:imagedata o:title=""/>
                <o:lock v:ext="edit" aspectratio="f"/>
              </v:line>
            </w:pict>
          </mc:Fallback>
        </mc:AlternateContent>
      </w:r>
      <w:r>
        <w:rPr>
          <w:rFonts w:hint="eastAsia" w:asciiTheme="minorEastAsia" w:hAnsiTheme="minorEastAsia" w:eastAsiaTheme="minorEastAsia"/>
          <w:sz w:val="32"/>
          <w:szCs w:val="32"/>
        </w:rPr>
        <w:t xml:space="preserve">供 应 商：                             </w:t>
      </w: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tabs>
          <w:tab w:val="left" w:pos="7230"/>
        </w:tabs>
        <w:spacing w:line="540" w:lineRule="exact"/>
        <w:jc w:val="center"/>
        <w:rPr>
          <w:rFonts w:hint="eastAsia" w:asciiTheme="minorEastAsia" w:hAnsiTheme="minorEastAsia" w:eastAsiaTheme="minorEastAsia"/>
          <w:kern w:val="2"/>
          <w:sz w:val="32"/>
          <w:szCs w:val="32"/>
          <w:lang w:eastAsia="zh-CN"/>
        </w:rPr>
      </w:pPr>
      <w:r>
        <w:rPr>
          <w:rFonts w:hint="eastAsia" w:asciiTheme="minorEastAsia" w:hAnsiTheme="minorEastAsia" w:eastAsiaTheme="minorEastAsia"/>
          <w:kern w:val="2"/>
          <w:sz w:val="32"/>
          <w:szCs w:val="32"/>
          <w:lang w:eastAsia="zh-CN"/>
        </w:rPr>
        <w:t>二0二三年三月</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黑体" w:eastAsia="黑体" w:hAnsiTheme="minorEastAsia"/>
          <w:sz w:val="48"/>
          <w:szCs w:val="48"/>
        </w:rPr>
      </w:pPr>
      <w:r>
        <w:rPr>
          <w:rFonts w:hint="eastAsia" w:ascii="黑体" w:eastAsia="黑体" w:hAnsiTheme="minorEastAsia"/>
          <w:sz w:val="48"/>
          <w:szCs w:val="48"/>
        </w:rPr>
        <w:t>目    录</w:t>
      </w: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法定代表人授权委托书</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第二部分  报价表</w:t>
      </w:r>
    </w:p>
    <w:p>
      <w:pPr>
        <w:spacing w:line="540" w:lineRule="exact"/>
        <w:ind w:left="1200" w:hanging="1200" w:hangingChars="500"/>
        <w:rPr>
          <w:rFonts w:asciiTheme="minorEastAsia" w:hAnsiTheme="minorEastAsia" w:eastAsiaTheme="minorEastAsia"/>
          <w:sz w:val="24"/>
        </w:rPr>
      </w:pPr>
      <w:r>
        <w:rPr>
          <w:rFonts w:hint="eastAsia" w:asciiTheme="minorEastAsia" w:hAnsiTheme="minorEastAsia" w:eastAsiaTheme="minorEastAsia"/>
          <w:sz w:val="24"/>
        </w:rPr>
        <w:t>第三部分  企业营业执照复印件、法人身份证复印件、授权代表人身份证复印件以及与本项目相关的其他资格证明资料</w:t>
      </w:r>
    </w:p>
    <w:p>
      <w:pPr>
        <w:spacing w:line="1200" w:lineRule="exact"/>
        <w:ind w:firstLine="477" w:firstLineChars="199"/>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文件二：</w:t>
      </w:r>
    </w:p>
    <w:p>
      <w:pPr>
        <w:spacing w:line="540" w:lineRule="exact"/>
        <w:jc w:val="center"/>
        <w:rPr>
          <w:rFonts w:ascii="黑体" w:eastAsia="黑体" w:hAnsiTheme="minorEastAsia"/>
          <w:sz w:val="44"/>
          <w:szCs w:val="44"/>
        </w:rPr>
      </w:pPr>
      <w:r>
        <w:rPr>
          <w:rFonts w:hint="eastAsia" w:ascii="黑体" w:eastAsia="黑体" w:hAnsiTheme="minorEastAsia"/>
          <w:sz w:val="44"/>
          <w:szCs w:val="44"/>
        </w:rPr>
        <w:t>法定代表人授权委托书</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丹阳光明光电有限公司：</w:t>
      </w:r>
    </w:p>
    <w:p>
      <w:pPr>
        <w:spacing w:line="540" w:lineRule="exact"/>
        <w:ind w:firstLine="480" w:firstLineChars="200"/>
        <w:jc w:val="left"/>
        <w:rPr>
          <w:rFonts w:asciiTheme="minorEastAsia" w:hAnsiTheme="minorEastAsia" w:eastAsiaTheme="minorEastAsia"/>
          <w:sz w:val="24"/>
        </w:rPr>
      </w:pPr>
      <w:r>
        <w:rPr>
          <w:rFonts w:asciiTheme="minorEastAsia" w:hAnsiTheme="minorEastAsia" w:eastAsiaTheme="minorEastAsia"/>
          <w:sz w:val="24"/>
          <w:u w:val="single"/>
        </w:rPr>
        <w:t xml:space="preserve">                  </w:t>
      </w:r>
      <w:r>
        <w:rPr>
          <w:rFonts w:hint="eastAsia" w:asciiTheme="minorEastAsia" w:hAnsiTheme="minorEastAsia" w:eastAsiaTheme="minorEastAsia"/>
          <w:sz w:val="24"/>
        </w:rPr>
        <w:t>（单位名称）法定代表人授权我单位</w:t>
      </w:r>
      <w:r>
        <w:rPr>
          <w:rFonts w:asciiTheme="minorEastAsia" w:hAnsiTheme="minorEastAsia" w:eastAsiaTheme="minorEastAsia"/>
          <w:sz w:val="24"/>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（职务或职称）</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w:t>
      </w:r>
      <w:r>
        <w:rPr>
          <w:rFonts w:hint="eastAsia" w:asciiTheme="minorEastAsia" w:hAnsiTheme="minorEastAsia" w:eastAsiaTheme="minorEastAsia"/>
          <w:sz w:val="24"/>
        </w:rPr>
        <w:t>姓名）为我单位本次授权代理人，全权处理此次</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项目询价活动的一切事宜。</w:t>
      </w:r>
    </w:p>
    <w:p>
      <w:pPr>
        <w:spacing w:line="540" w:lineRule="exact"/>
        <w:ind w:firstLine="630"/>
        <w:rPr>
          <w:rFonts w:asciiTheme="minorEastAsia" w:hAnsiTheme="minorEastAsia" w:eastAsiaTheme="minorEastAsia"/>
          <w:sz w:val="24"/>
        </w:rPr>
      </w:pPr>
      <w:r>
        <w:rPr>
          <w:rFonts w:hint="eastAsia" w:asciiTheme="minorEastAsia" w:hAnsiTheme="minorEastAsia" w:eastAsiaTheme="minorEastAsia"/>
          <w:sz w:val="24"/>
        </w:rPr>
        <w:t>特此授权</w:t>
      </w:r>
    </w:p>
    <w:p>
      <w:pPr>
        <w:spacing w:line="540" w:lineRule="exact"/>
        <w:ind w:firstLine="2880" w:firstLineChars="1200"/>
        <w:rPr>
          <w:rFonts w:asciiTheme="minorEastAsia" w:hAnsiTheme="minorEastAsia" w:eastAsiaTheme="minorEastAsia"/>
          <w:sz w:val="24"/>
        </w:rPr>
      </w:pPr>
      <w:r>
        <w:rPr>
          <w:rFonts w:hint="eastAsia" w:asciiTheme="minorEastAsia" w:hAnsiTheme="minorEastAsia" w:eastAsiaTheme="minorEastAsia"/>
          <w:sz w:val="24"/>
        </w:rPr>
        <w:t>（附法定代表人、授权代理人身份证明复印件）</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单位名称（公章）：</w:t>
      </w:r>
    </w:p>
    <w:p>
      <w:pPr>
        <w:spacing w:line="540" w:lineRule="exact"/>
        <w:ind w:firstLine="629"/>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法定代表人（签章）：</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法定代表授权人签字：</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单位开户行名称（全称）：</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单位基本户帐号：</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文件三：</w:t>
      </w:r>
    </w:p>
    <w:p>
      <w:pPr>
        <w:spacing w:line="540" w:lineRule="exact"/>
        <w:jc w:val="left"/>
        <w:rPr>
          <w:rFonts w:asciiTheme="minorEastAsia" w:hAnsiTheme="minorEastAsia" w:eastAsiaTheme="minorEastAsia"/>
          <w:sz w:val="24"/>
        </w:rPr>
      </w:pPr>
    </w:p>
    <w:p>
      <w:pPr>
        <w:spacing w:line="540" w:lineRule="exact"/>
        <w:jc w:val="center"/>
        <w:rPr>
          <w:rFonts w:ascii="黑体" w:eastAsia="黑体" w:hAnsiTheme="minorEastAsia"/>
          <w:sz w:val="44"/>
          <w:szCs w:val="44"/>
        </w:rPr>
      </w:pPr>
      <w:r>
        <w:rPr>
          <w:rFonts w:hint="eastAsia" w:ascii="黑体" w:eastAsia="黑体" w:hAnsiTheme="minorEastAsia"/>
          <w:sz w:val="44"/>
          <w:szCs w:val="44"/>
        </w:rPr>
        <w:t>报 价 表</w:t>
      </w:r>
    </w:p>
    <w:tbl>
      <w:tblPr>
        <w:tblStyle w:val="15"/>
        <w:tblW w:w="9478"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7"/>
        <w:gridCol w:w="1710"/>
        <w:gridCol w:w="2268"/>
        <w:gridCol w:w="1134"/>
        <w:gridCol w:w="1134"/>
        <w:gridCol w:w="1152"/>
        <w:gridCol w:w="12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857" w:type="dxa"/>
            <w:shd w:val="clear" w:color="auto" w:fill="auto"/>
            <w:noWrap/>
            <w:vAlign w:val="center"/>
          </w:tcPr>
          <w:p>
            <w:pPr>
              <w:spacing w:line="500" w:lineRule="exact"/>
              <w:jc w:val="center"/>
              <w:rPr>
                <w:rFonts w:ascii="华文仿宋" w:hAnsi="华文仿宋" w:eastAsia="华文仿宋"/>
                <w:sz w:val="24"/>
                <w:szCs w:val="22"/>
              </w:rPr>
            </w:pPr>
            <w:r>
              <w:rPr>
                <w:rFonts w:hint="eastAsia" w:ascii="华文仿宋" w:hAnsi="华文仿宋" w:eastAsia="华文仿宋"/>
                <w:sz w:val="24"/>
                <w:szCs w:val="22"/>
              </w:rPr>
              <w:t>序号</w:t>
            </w:r>
          </w:p>
        </w:tc>
        <w:tc>
          <w:tcPr>
            <w:tcW w:w="1710" w:type="dxa"/>
            <w:shd w:val="clear" w:color="auto" w:fill="auto"/>
            <w:noWrap/>
            <w:vAlign w:val="center"/>
          </w:tcPr>
          <w:p>
            <w:pPr>
              <w:spacing w:line="500" w:lineRule="exact"/>
              <w:jc w:val="center"/>
              <w:rPr>
                <w:rFonts w:ascii="华文仿宋" w:hAnsi="华文仿宋" w:eastAsia="华文仿宋"/>
                <w:sz w:val="24"/>
                <w:szCs w:val="22"/>
              </w:rPr>
            </w:pPr>
            <w:r>
              <w:rPr>
                <w:rFonts w:hint="eastAsia" w:ascii="华文仿宋" w:hAnsi="华文仿宋" w:eastAsia="华文仿宋"/>
                <w:sz w:val="24"/>
                <w:szCs w:val="22"/>
              </w:rPr>
              <w:t>物资名称</w:t>
            </w:r>
          </w:p>
        </w:tc>
        <w:tc>
          <w:tcPr>
            <w:tcW w:w="2268" w:type="dxa"/>
            <w:shd w:val="clear" w:color="auto" w:fill="auto"/>
            <w:noWrap/>
            <w:vAlign w:val="center"/>
          </w:tcPr>
          <w:p>
            <w:pPr>
              <w:spacing w:line="500" w:lineRule="exact"/>
              <w:jc w:val="center"/>
              <w:rPr>
                <w:rFonts w:ascii="华文仿宋" w:hAnsi="华文仿宋" w:eastAsia="华文仿宋"/>
                <w:sz w:val="24"/>
                <w:szCs w:val="22"/>
              </w:rPr>
            </w:pPr>
            <w:r>
              <w:rPr>
                <w:rFonts w:hint="eastAsia" w:ascii="华文仿宋" w:hAnsi="华文仿宋" w:eastAsia="华文仿宋"/>
                <w:sz w:val="24"/>
                <w:szCs w:val="22"/>
              </w:rPr>
              <w:t>型号规格/技术标准</w:t>
            </w:r>
          </w:p>
        </w:tc>
        <w:tc>
          <w:tcPr>
            <w:tcW w:w="1134" w:type="dxa"/>
            <w:shd w:val="clear" w:color="auto" w:fill="auto"/>
            <w:noWrap/>
            <w:vAlign w:val="center"/>
          </w:tcPr>
          <w:p>
            <w:pPr>
              <w:spacing w:line="500" w:lineRule="exact"/>
              <w:jc w:val="center"/>
              <w:rPr>
                <w:rFonts w:ascii="华文仿宋" w:hAnsi="华文仿宋" w:eastAsia="华文仿宋"/>
                <w:sz w:val="24"/>
                <w:szCs w:val="22"/>
              </w:rPr>
            </w:pPr>
            <w:r>
              <w:rPr>
                <w:rFonts w:hint="eastAsia" w:ascii="华文仿宋" w:hAnsi="华文仿宋" w:eastAsia="华文仿宋"/>
                <w:sz w:val="24"/>
                <w:szCs w:val="22"/>
              </w:rPr>
              <w:t>单位</w:t>
            </w:r>
          </w:p>
        </w:tc>
        <w:tc>
          <w:tcPr>
            <w:tcW w:w="1134" w:type="dxa"/>
            <w:shd w:val="clear" w:color="auto" w:fill="auto"/>
            <w:noWrap/>
            <w:vAlign w:val="center"/>
          </w:tcPr>
          <w:p>
            <w:pPr>
              <w:spacing w:line="500" w:lineRule="exact"/>
              <w:jc w:val="center"/>
              <w:rPr>
                <w:rFonts w:ascii="华文仿宋" w:hAnsi="华文仿宋" w:eastAsia="华文仿宋"/>
                <w:sz w:val="24"/>
                <w:szCs w:val="22"/>
              </w:rPr>
            </w:pPr>
            <w:r>
              <w:rPr>
                <w:rFonts w:hint="eastAsia" w:ascii="华文仿宋" w:hAnsi="华文仿宋" w:eastAsia="华文仿宋"/>
                <w:sz w:val="24"/>
                <w:szCs w:val="22"/>
              </w:rPr>
              <w:t>单价</w:t>
            </w:r>
          </w:p>
        </w:tc>
        <w:tc>
          <w:tcPr>
            <w:tcW w:w="1152" w:type="dxa"/>
          </w:tcPr>
          <w:p>
            <w:pPr>
              <w:spacing w:line="500" w:lineRule="exact"/>
              <w:jc w:val="center"/>
              <w:rPr>
                <w:rFonts w:ascii="华文仿宋" w:hAnsi="华文仿宋" w:eastAsia="华文仿宋"/>
                <w:sz w:val="24"/>
                <w:szCs w:val="22"/>
              </w:rPr>
            </w:pPr>
            <w:r>
              <w:rPr>
                <w:rFonts w:hint="eastAsia" w:ascii="华文仿宋" w:hAnsi="华文仿宋" w:eastAsia="华文仿宋"/>
                <w:sz w:val="24"/>
                <w:szCs w:val="22"/>
              </w:rPr>
              <w:t>交付期</w:t>
            </w:r>
          </w:p>
        </w:tc>
        <w:tc>
          <w:tcPr>
            <w:tcW w:w="1223" w:type="dxa"/>
            <w:vAlign w:val="center"/>
          </w:tcPr>
          <w:p>
            <w:pPr>
              <w:spacing w:line="500" w:lineRule="exact"/>
              <w:jc w:val="center"/>
              <w:rPr>
                <w:rFonts w:ascii="华文仿宋" w:hAnsi="华文仿宋" w:eastAsia="华文仿宋"/>
                <w:sz w:val="24"/>
                <w:szCs w:val="22"/>
              </w:rPr>
            </w:pPr>
            <w:r>
              <w:rPr>
                <w:rFonts w:hint="eastAsia" w:ascii="华文仿宋" w:hAnsi="华文仿宋" w:eastAsia="华文仿宋"/>
                <w:sz w:val="24"/>
                <w:szCs w:val="2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857" w:type="dxa"/>
            <w:shd w:val="clear" w:color="auto" w:fill="auto"/>
            <w:noWrap/>
            <w:vAlign w:val="center"/>
          </w:tcPr>
          <w:p>
            <w:pPr>
              <w:spacing w:line="500" w:lineRule="exact"/>
              <w:ind w:firstLine="360" w:firstLineChars="150"/>
              <w:jc w:val="center"/>
              <w:rPr>
                <w:rFonts w:ascii="华文仿宋" w:hAnsi="华文仿宋" w:eastAsia="华文仿宋"/>
                <w:sz w:val="24"/>
                <w:szCs w:val="22"/>
              </w:rPr>
            </w:pPr>
            <w:r>
              <w:rPr>
                <w:rFonts w:hint="eastAsia" w:ascii="华文仿宋" w:hAnsi="华文仿宋" w:eastAsia="华文仿宋"/>
                <w:sz w:val="24"/>
                <w:szCs w:val="22"/>
              </w:rPr>
              <w:t>1</w:t>
            </w:r>
          </w:p>
        </w:tc>
        <w:tc>
          <w:tcPr>
            <w:tcW w:w="1710" w:type="dxa"/>
            <w:shd w:val="clear" w:color="auto" w:fill="auto"/>
            <w:noWrap/>
            <w:vAlign w:val="center"/>
          </w:tcPr>
          <w:p>
            <w:pPr>
              <w:spacing w:line="500" w:lineRule="exact"/>
              <w:jc w:val="center"/>
              <w:rPr>
                <w:rFonts w:ascii="华文仿宋" w:hAnsi="华文仿宋" w:eastAsia="华文仿宋"/>
                <w:sz w:val="24"/>
                <w:szCs w:val="22"/>
              </w:rPr>
            </w:pPr>
            <w:r>
              <w:rPr>
                <w:rFonts w:hint="eastAsia" w:ascii="华文仿宋" w:hAnsi="华文仿宋" w:eastAsia="华文仿宋"/>
                <w:sz w:val="24"/>
                <w:szCs w:val="22"/>
              </w:rPr>
              <w:t>纯净水</w:t>
            </w:r>
          </w:p>
        </w:tc>
        <w:tc>
          <w:tcPr>
            <w:tcW w:w="2268" w:type="dxa"/>
            <w:shd w:val="clear" w:color="auto" w:fill="auto"/>
            <w:noWrap/>
            <w:vAlign w:val="center"/>
          </w:tcPr>
          <w:p>
            <w:pPr>
              <w:spacing w:line="500" w:lineRule="exact"/>
              <w:jc w:val="center"/>
              <w:rPr>
                <w:rFonts w:ascii="华文仿宋" w:hAnsi="华文仿宋" w:eastAsia="华文仿宋"/>
                <w:sz w:val="24"/>
                <w:szCs w:val="22"/>
              </w:rPr>
            </w:pPr>
            <w:r>
              <w:rPr>
                <w:rFonts w:hint="eastAsia" w:ascii="华文仿宋" w:hAnsi="华文仿宋" w:eastAsia="华文仿宋"/>
                <w:sz w:val="24"/>
                <w:szCs w:val="22"/>
              </w:rPr>
              <w:t>18L</w:t>
            </w:r>
          </w:p>
        </w:tc>
        <w:tc>
          <w:tcPr>
            <w:tcW w:w="1134" w:type="dxa"/>
            <w:shd w:val="clear" w:color="auto" w:fill="auto"/>
            <w:noWrap/>
            <w:vAlign w:val="center"/>
          </w:tcPr>
          <w:p>
            <w:pPr>
              <w:spacing w:line="500" w:lineRule="exact"/>
              <w:jc w:val="center"/>
              <w:rPr>
                <w:rFonts w:ascii="华文仿宋" w:hAnsi="华文仿宋" w:eastAsia="华文仿宋"/>
                <w:sz w:val="24"/>
                <w:szCs w:val="22"/>
              </w:rPr>
            </w:pPr>
            <w:r>
              <w:rPr>
                <w:rFonts w:hint="eastAsia" w:ascii="华文仿宋" w:hAnsi="华文仿宋" w:eastAsia="华文仿宋"/>
                <w:sz w:val="24"/>
                <w:szCs w:val="22"/>
              </w:rPr>
              <w:t>桶</w:t>
            </w:r>
          </w:p>
        </w:tc>
        <w:tc>
          <w:tcPr>
            <w:tcW w:w="1134" w:type="dxa"/>
            <w:shd w:val="clear" w:color="auto" w:fill="auto"/>
            <w:noWrap/>
            <w:vAlign w:val="center"/>
          </w:tcPr>
          <w:p>
            <w:pPr>
              <w:spacing w:line="500" w:lineRule="exact"/>
              <w:jc w:val="center"/>
              <w:rPr>
                <w:rFonts w:ascii="华文仿宋" w:hAnsi="华文仿宋" w:eastAsia="华文仿宋"/>
                <w:sz w:val="24"/>
                <w:szCs w:val="22"/>
              </w:rPr>
            </w:pPr>
          </w:p>
        </w:tc>
        <w:tc>
          <w:tcPr>
            <w:tcW w:w="1152" w:type="dxa"/>
          </w:tcPr>
          <w:p>
            <w:pPr>
              <w:spacing w:line="500" w:lineRule="exact"/>
              <w:jc w:val="center"/>
              <w:rPr>
                <w:rFonts w:ascii="华文仿宋" w:hAnsi="华文仿宋" w:eastAsia="华文仿宋"/>
                <w:sz w:val="24"/>
                <w:szCs w:val="22"/>
              </w:rPr>
            </w:pPr>
          </w:p>
        </w:tc>
        <w:tc>
          <w:tcPr>
            <w:tcW w:w="1223" w:type="dxa"/>
            <w:vAlign w:val="center"/>
          </w:tcPr>
          <w:p>
            <w:pPr>
              <w:spacing w:line="500" w:lineRule="exact"/>
              <w:jc w:val="center"/>
              <w:rPr>
                <w:rFonts w:ascii="华文仿宋" w:hAnsi="华文仿宋" w:eastAsia="华文仿宋"/>
                <w:sz w:val="24"/>
                <w:szCs w:val="22"/>
              </w:rPr>
            </w:pPr>
          </w:p>
        </w:tc>
      </w:tr>
    </w:tbl>
    <w:p>
      <w:pPr>
        <w:spacing w:line="540" w:lineRule="exact"/>
        <w:rPr>
          <w:rFonts w:ascii="黑体" w:eastAsia="黑体" w:hAnsiTheme="minorEastAsia"/>
          <w:sz w:val="44"/>
          <w:szCs w:val="44"/>
        </w:rPr>
      </w:pPr>
    </w:p>
    <w:p>
      <w:pPr>
        <w:spacing w:line="460" w:lineRule="exact"/>
        <w:rPr>
          <w:rFonts w:ascii="仿宋" w:hAnsi="仿宋" w:eastAsia="仿宋"/>
          <w:sz w:val="28"/>
          <w:szCs w:val="28"/>
        </w:rPr>
      </w:pPr>
      <w:r>
        <w:rPr>
          <w:rFonts w:hint="eastAsia" w:ascii="仿宋" w:hAnsi="仿宋" w:eastAsia="仿宋"/>
          <w:sz w:val="28"/>
          <w:szCs w:val="28"/>
        </w:rPr>
        <w:t>备注：含税单价（</w:t>
      </w:r>
      <w:r>
        <w:rPr>
          <w:rFonts w:hint="eastAsia" w:ascii="仿宋" w:hAnsi="仿宋" w:eastAsia="仿宋"/>
          <w:sz w:val="28"/>
          <w:szCs w:val="28"/>
          <w:u w:val="single"/>
        </w:rPr>
        <w:t xml:space="preserve">       </w:t>
      </w:r>
      <w:r>
        <w:rPr>
          <w:rFonts w:hint="eastAsia" w:ascii="仿宋" w:hAnsi="仿宋" w:eastAsia="仿宋"/>
          <w:sz w:val="28"/>
          <w:szCs w:val="28"/>
        </w:rPr>
        <w:t>%的增值税</w:t>
      </w:r>
      <w:r>
        <w:rPr>
          <w:rFonts w:hint="eastAsia" w:ascii="仿宋" w:hAnsi="仿宋" w:eastAsia="仿宋"/>
          <w:sz w:val="28"/>
          <w:szCs w:val="28"/>
          <w:u w:val="single"/>
        </w:rPr>
        <w:t xml:space="preserve">      </w:t>
      </w:r>
      <w:r>
        <w:rPr>
          <w:rFonts w:hint="eastAsia" w:ascii="仿宋" w:hAnsi="仿宋" w:eastAsia="仿宋"/>
          <w:sz w:val="28"/>
          <w:szCs w:val="28"/>
        </w:rPr>
        <w:t>发票）</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注：1、供应商应根据清单进行填报。</w:t>
      </w:r>
    </w:p>
    <w:p>
      <w:pPr>
        <w:spacing w:line="540" w:lineRule="exact"/>
        <w:ind w:firstLine="712" w:firstLineChars="297"/>
        <w:rPr>
          <w:rFonts w:asciiTheme="minorEastAsia" w:hAnsiTheme="minorEastAsia" w:eastAsiaTheme="minorEastAsia"/>
          <w:sz w:val="24"/>
        </w:rPr>
      </w:pPr>
      <w:r>
        <w:rPr>
          <w:rFonts w:hint="eastAsia" w:asciiTheme="minorEastAsia" w:hAnsiTheme="minorEastAsia" w:eastAsiaTheme="minorEastAsia"/>
          <w:sz w:val="24"/>
        </w:rPr>
        <w:t>2、询价文件中未列出的在实施过程中涉及到的其它一切费用应在报价时一并考虑，项目实施过程中不再单独结算。</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ind w:firstLine="235" w:firstLineChars="98"/>
        <w:rPr>
          <w:rFonts w:asciiTheme="minorEastAsia" w:hAnsiTheme="minorEastAsia" w:eastAsiaTheme="minorEastAsia"/>
          <w:sz w:val="24"/>
        </w:rPr>
      </w:pPr>
      <w:r>
        <w:rPr>
          <w:rFonts w:hint="eastAsia" w:asciiTheme="minorEastAsia" w:hAnsiTheme="minorEastAsia" w:eastAsiaTheme="minorEastAsia"/>
          <w:sz w:val="24"/>
        </w:rPr>
        <w:t>供应商名称（公章）：                  供应商代表签字：</w:t>
      </w:r>
    </w:p>
    <w:p>
      <w:pPr>
        <w:spacing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文件四：企业营业执照复印件、法人身份证复印件、授权代表人身份证复印件以及与本项目相关的其他资格证明资料</w:t>
      </w:r>
    </w:p>
    <w:sectPr>
      <w:footerReference r:id="rId3" w:type="default"/>
      <w:pgSz w:w="11906" w:h="16838"/>
      <w:pgMar w:top="1440" w:right="1133"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w:t>
    </w:r>
    <w:r>
      <w:rPr>
        <w:lang w:val="zh-CN"/>
      </w:rPr>
      <w:fldChar w:fldCharType="end"/>
    </w:r>
  </w:p>
  <w:p>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E7E06"/>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57574"/>
    <w:rsid w:val="00160BF2"/>
    <w:rsid w:val="0016328D"/>
    <w:rsid w:val="0016483C"/>
    <w:rsid w:val="00173640"/>
    <w:rsid w:val="00175ADD"/>
    <w:rsid w:val="001843CB"/>
    <w:rsid w:val="00195AF2"/>
    <w:rsid w:val="00195FD3"/>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369C2"/>
    <w:rsid w:val="00241005"/>
    <w:rsid w:val="0024219E"/>
    <w:rsid w:val="002435A5"/>
    <w:rsid w:val="002440B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950"/>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3FDC"/>
    <w:rsid w:val="003746A9"/>
    <w:rsid w:val="0037487C"/>
    <w:rsid w:val="00375E11"/>
    <w:rsid w:val="003813BF"/>
    <w:rsid w:val="0038267D"/>
    <w:rsid w:val="003835A1"/>
    <w:rsid w:val="00386D07"/>
    <w:rsid w:val="00386F3A"/>
    <w:rsid w:val="003877FC"/>
    <w:rsid w:val="00390262"/>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72BBF"/>
    <w:rsid w:val="004738C5"/>
    <w:rsid w:val="00474357"/>
    <w:rsid w:val="00475E78"/>
    <w:rsid w:val="00477E9D"/>
    <w:rsid w:val="0048058A"/>
    <w:rsid w:val="00482502"/>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4F6EC2"/>
    <w:rsid w:val="004F786F"/>
    <w:rsid w:val="004F7F56"/>
    <w:rsid w:val="00502C52"/>
    <w:rsid w:val="00503998"/>
    <w:rsid w:val="005051CE"/>
    <w:rsid w:val="00512F3D"/>
    <w:rsid w:val="0051575A"/>
    <w:rsid w:val="00521D86"/>
    <w:rsid w:val="00522216"/>
    <w:rsid w:val="0052242D"/>
    <w:rsid w:val="00522452"/>
    <w:rsid w:val="00526F4D"/>
    <w:rsid w:val="00526F5C"/>
    <w:rsid w:val="005276CB"/>
    <w:rsid w:val="005330A9"/>
    <w:rsid w:val="00534BBF"/>
    <w:rsid w:val="00537195"/>
    <w:rsid w:val="005631F5"/>
    <w:rsid w:val="005635AF"/>
    <w:rsid w:val="0056481A"/>
    <w:rsid w:val="00571165"/>
    <w:rsid w:val="00571B16"/>
    <w:rsid w:val="00572F09"/>
    <w:rsid w:val="00574C65"/>
    <w:rsid w:val="00577FBF"/>
    <w:rsid w:val="00580729"/>
    <w:rsid w:val="00585959"/>
    <w:rsid w:val="005860C0"/>
    <w:rsid w:val="00591F44"/>
    <w:rsid w:val="005A1040"/>
    <w:rsid w:val="005A4838"/>
    <w:rsid w:val="005B30FB"/>
    <w:rsid w:val="005B390E"/>
    <w:rsid w:val="005B3D73"/>
    <w:rsid w:val="005B4339"/>
    <w:rsid w:val="005C0103"/>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0C"/>
    <w:rsid w:val="00611225"/>
    <w:rsid w:val="006118BC"/>
    <w:rsid w:val="00615789"/>
    <w:rsid w:val="00617627"/>
    <w:rsid w:val="006209EC"/>
    <w:rsid w:val="00623D78"/>
    <w:rsid w:val="006255A5"/>
    <w:rsid w:val="00631D05"/>
    <w:rsid w:val="00632729"/>
    <w:rsid w:val="00635A5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9662E"/>
    <w:rsid w:val="007A0FB2"/>
    <w:rsid w:val="007A1796"/>
    <w:rsid w:val="007A2C20"/>
    <w:rsid w:val="007A30EE"/>
    <w:rsid w:val="007A560D"/>
    <w:rsid w:val="007A5F95"/>
    <w:rsid w:val="007A7AB7"/>
    <w:rsid w:val="007B3380"/>
    <w:rsid w:val="007B4FE1"/>
    <w:rsid w:val="007C12A4"/>
    <w:rsid w:val="007C7930"/>
    <w:rsid w:val="007D0B3A"/>
    <w:rsid w:val="007D3ECC"/>
    <w:rsid w:val="007D5894"/>
    <w:rsid w:val="007D7EBC"/>
    <w:rsid w:val="007E0753"/>
    <w:rsid w:val="007E6F21"/>
    <w:rsid w:val="007E714D"/>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3233"/>
    <w:rsid w:val="008E52D6"/>
    <w:rsid w:val="008F44D6"/>
    <w:rsid w:val="008F6B5A"/>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904"/>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C113F"/>
    <w:rsid w:val="009C3FBF"/>
    <w:rsid w:val="009C4878"/>
    <w:rsid w:val="009D24C4"/>
    <w:rsid w:val="009D536C"/>
    <w:rsid w:val="009E1FB5"/>
    <w:rsid w:val="009E2B0C"/>
    <w:rsid w:val="009E4EEF"/>
    <w:rsid w:val="009E4FA1"/>
    <w:rsid w:val="009E527A"/>
    <w:rsid w:val="009E62D0"/>
    <w:rsid w:val="009E6335"/>
    <w:rsid w:val="009F2A12"/>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21D8"/>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7B6"/>
    <w:rsid w:val="00A92A0A"/>
    <w:rsid w:val="00A938C7"/>
    <w:rsid w:val="00A9418F"/>
    <w:rsid w:val="00AA098D"/>
    <w:rsid w:val="00AA2952"/>
    <w:rsid w:val="00AA5F77"/>
    <w:rsid w:val="00AB29D8"/>
    <w:rsid w:val="00AB350A"/>
    <w:rsid w:val="00AB44C4"/>
    <w:rsid w:val="00AB4A53"/>
    <w:rsid w:val="00AB66CA"/>
    <w:rsid w:val="00AC5C64"/>
    <w:rsid w:val="00AC76D5"/>
    <w:rsid w:val="00AC77FE"/>
    <w:rsid w:val="00AD13C4"/>
    <w:rsid w:val="00AD231B"/>
    <w:rsid w:val="00AE0642"/>
    <w:rsid w:val="00AE25A4"/>
    <w:rsid w:val="00AE3697"/>
    <w:rsid w:val="00AE7B7C"/>
    <w:rsid w:val="00AF0CAF"/>
    <w:rsid w:val="00AF3DBB"/>
    <w:rsid w:val="00B00E48"/>
    <w:rsid w:val="00B07934"/>
    <w:rsid w:val="00B10E35"/>
    <w:rsid w:val="00B27F3C"/>
    <w:rsid w:val="00B302E8"/>
    <w:rsid w:val="00B3145D"/>
    <w:rsid w:val="00B317C1"/>
    <w:rsid w:val="00B365F6"/>
    <w:rsid w:val="00B477FC"/>
    <w:rsid w:val="00B5006B"/>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12CE"/>
    <w:rsid w:val="00C134DF"/>
    <w:rsid w:val="00C135EB"/>
    <w:rsid w:val="00C214AE"/>
    <w:rsid w:val="00C224D1"/>
    <w:rsid w:val="00C24FB5"/>
    <w:rsid w:val="00C268BC"/>
    <w:rsid w:val="00C3589F"/>
    <w:rsid w:val="00C36DBA"/>
    <w:rsid w:val="00C427F3"/>
    <w:rsid w:val="00C42B15"/>
    <w:rsid w:val="00C44074"/>
    <w:rsid w:val="00C50A9E"/>
    <w:rsid w:val="00C50E8C"/>
    <w:rsid w:val="00C52741"/>
    <w:rsid w:val="00C5324D"/>
    <w:rsid w:val="00C545E2"/>
    <w:rsid w:val="00C5468D"/>
    <w:rsid w:val="00C57911"/>
    <w:rsid w:val="00C634CE"/>
    <w:rsid w:val="00C67F9A"/>
    <w:rsid w:val="00C72709"/>
    <w:rsid w:val="00C7310F"/>
    <w:rsid w:val="00C73455"/>
    <w:rsid w:val="00C75D17"/>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D6E6C"/>
    <w:rsid w:val="00CE21E1"/>
    <w:rsid w:val="00CE36B8"/>
    <w:rsid w:val="00CE5E4F"/>
    <w:rsid w:val="00CF19CE"/>
    <w:rsid w:val="00CF2C66"/>
    <w:rsid w:val="00D00796"/>
    <w:rsid w:val="00D049D7"/>
    <w:rsid w:val="00D0501F"/>
    <w:rsid w:val="00D11580"/>
    <w:rsid w:val="00D11AB7"/>
    <w:rsid w:val="00D12D36"/>
    <w:rsid w:val="00D16EAC"/>
    <w:rsid w:val="00D178E1"/>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7A5F"/>
    <w:rsid w:val="00D74198"/>
    <w:rsid w:val="00D74E98"/>
    <w:rsid w:val="00D769AD"/>
    <w:rsid w:val="00D81C3F"/>
    <w:rsid w:val="00D82291"/>
    <w:rsid w:val="00D83B31"/>
    <w:rsid w:val="00D85348"/>
    <w:rsid w:val="00D9088E"/>
    <w:rsid w:val="00D938F1"/>
    <w:rsid w:val="00D939E1"/>
    <w:rsid w:val="00DA0C40"/>
    <w:rsid w:val="00DA5351"/>
    <w:rsid w:val="00DB3AE4"/>
    <w:rsid w:val="00DC675C"/>
    <w:rsid w:val="00DD1E2E"/>
    <w:rsid w:val="00DD323E"/>
    <w:rsid w:val="00DD74CC"/>
    <w:rsid w:val="00DE5D4C"/>
    <w:rsid w:val="00DE7DA6"/>
    <w:rsid w:val="00E00735"/>
    <w:rsid w:val="00E011DC"/>
    <w:rsid w:val="00E01533"/>
    <w:rsid w:val="00E0158A"/>
    <w:rsid w:val="00E024D9"/>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4658B"/>
    <w:rsid w:val="00E511F4"/>
    <w:rsid w:val="00E5274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1994"/>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77631"/>
    <w:rsid w:val="00F82D3F"/>
    <w:rsid w:val="00F90ADB"/>
    <w:rsid w:val="00F92A75"/>
    <w:rsid w:val="00F940CC"/>
    <w:rsid w:val="00F94630"/>
    <w:rsid w:val="00F979D4"/>
    <w:rsid w:val="00FA02F2"/>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6DC104E"/>
    <w:rsid w:val="582F4FA6"/>
    <w:rsid w:val="5BA84B60"/>
    <w:rsid w:val="5FFB256E"/>
    <w:rsid w:val="61F973E0"/>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6"/>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1"/>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uiPriority w:val="1"/>
  </w:style>
  <w:style w:type="table" w:default="1" w:styleId="15">
    <w:name w:val="Normal Table"/>
    <w:semiHidden/>
    <w:unhideWhenUsed/>
    <w:uiPriority w:val="99"/>
    <w:tblPr>
      <w:tblLayout w:type="fixed"/>
      <w:tblCellMar>
        <w:top w:w="0" w:type="dxa"/>
        <w:left w:w="108" w:type="dxa"/>
        <w:bottom w:w="0" w:type="dxa"/>
        <w:right w:w="108" w:type="dxa"/>
      </w:tblCellMar>
    </w:tblPr>
  </w:style>
  <w:style w:type="paragraph" w:styleId="4">
    <w:name w:val="annotation text"/>
    <w:basedOn w:val="1"/>
    <w:link w:val="29"/>
    <w:semiHidden/>
    <w:qFormat/>
    <w:uiPriority w:val="99"/>
    <w:pPr>
      <w:jc w:val="left"/>
    </w:pPr>
    <w:rPr>
      <w:kern w:val="0"/>
      <w:sz w:val="24"/>
    </w:rPr>
  </w:style>
  <w:style w:type="paragraph" w:styleId="5">
    <w:name w:val="Body Text"/>
    <w:basedOn w:val="1"/>
    <w:link w:val="32"/>
    <w:qFormat/>
    <w:uiPriority w:val="99"/>
    <w:pPr>
      <w:spacing w:after="120"/>
    </w:pPr>
    <w:rPr>
      <w:kern w:val="0"/>
      <w:sz w:val="24"/>
    </w:rPr>
  </w:style>
  <w:style w:type="paragraph" w:styleId="6">
    <w:name w:val="Body Text Indent"/>
    <w:basedOn w:val="1"/>
    <w:link w:val="23"/>
    <w:qFormat/>
    <w:uiPriority w:val="99"/>
    <w:pPr>
      <w:spacing w:after="120"/>
      <w:ind w:left="420" w:leftChars="200"/>
    </w:pPr>
    <w:rPr>
      <w:kern w:val="0"/>
      <w:sz w:val="24"/>
    </w:rPr>
  </w:style>
  <w:style w:type="paragraph" w:styleId="7">
    <w:name w:val="Plain Text"/>
    <w:basedOn w:val="1"/>
    <w:link w:val="22"/>
    <w:qFormat/>
    <w:uiPriority w:val="99"/>
    <w:rPr>
      <w:rFonts w:ascii="宋体" w:hAnsi="Courier New"/>
      <w:kern w:val="0"/>
      <w:szCs w:val="21"/>
    </w:rPr>
  </w:style>
  <w:style w:type="paragraph" w:styleId="8">
    <w:name w:val="Date"/>
    <w:basedOn w:val="1"/>
    <w:next w:val="1"/>
    <w:link w:val="24"/>
    <w:qFormat/>
    <w:uiPriority w:val="99"/>
    <w:pPr>
      <w:ind w:left="100" w:leftChars="2500"/>
    </w:pPr>
    <w:rPr>
      <w:kern w:val="0"/>
      <w:sz w:val="24"/>
    </w:rPr>
  </w:style>
  <w:style w:type="paragraph" w:styleId="9">
    <w:name w:val="Body Text Indent 2"/>
    <w:basedOn w:val="1"/>
    <w:link w:val="26"/>
    <w:qFormat/>
    <w:uiPriority w:val="99"/>
    <w:pPr>
      <w:spacing w:after="120" w:line="480" w:lineRule="auto"/>
      <w:ind w:left="420" w:leftChars="200"/>
    </w:pPr>
    <w:rPr>
      <w:kern w:val="0"/>
      <w:sz w:val="24"/>
    </w:rPr>
  </w:style>
  <w:style w:type="paragraph" w:styleId="10">
    <w:name w:val="Balloon Text"/>
    <w:basedOn w:val="1"/>
    <w:link w:val="31"/>
    <w:semiHidden/>
    <w:qFormat/>
    <w:uiPriority w:val="99"/>
    <w:rPr>
      <w:kern w:val="0"/>
      <w:sz w:val="18"/>
      <w:szCs w:val="18"/>
    </w:rPr>
  </w:style>
  <w:style w:type="paragraph" w:styleId="11">
    <w:name w:val="footer"/>
    <w:basedOn w:val="1"/>
    <w:link w:val="28"/>
    <w:qFormat/>
    <w:uiPriority w:val="99"/>
    <w:pPr>
      <w:tabs>
        <w:tab w:val="center" w:pos="4153"/>
        <w:tab w:val="right" w:pos="8306"/>
      </w:tabs>
      <w:snapToGrid w:val="0"/>
      <w:jc w:val="left"/>
    </w:pPr>
    <w:rPr>
      <w:kern w:val="0"/>
      <w:sz w:val="18"/>
      <w:szCs w:val="18"/>
    </w:rPr>
  </w:style>
  <w:style w:type="paragraph" w:styleId="12">
    <w:name w:val="header"/>
    <w:basedOn w:val="1"/>
    <w:link w:val="27"/>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0"/>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Strong"/>
    <w:basedOn w:val="17"/>
    <w:qFormat/>
    <w:locked/>
    <w:uiPriority w:val="22"/>
    <w:rPr>
      <w:b/>
      <w:bCs/>
    </w:rPr>
  </w:style>
  <w:style w:type="character" w:styleId="19">
    <w:name w:val="Emphasis"/>
    <w:basedOn w:val="17"/>
    <w:qFormat/>
    <w:locked/>
    <w:uiPriority w:val="20"/>
    <w:rPr>
      <w:i/>
      <w:iCs/>
    </w:rPr>
  </w:style>
  <w:style w:type="character" w:styleId="20">
    <w:name w:val="annotation reference"/>
    <w:basedOn w:val="17"/>
    <w:semiHidden/>
    <w:qFormat/>
    <w:uiPriority w:val="99"/>
    <w:rPr>
      <w:rFonts w:cs="Times New Roman"/>
      <w:sz w:val="21"/>
    </w:rPr>
  </w:style>
  <w:style w:type="character" w:customStyle="1" w:styleId="21">
    <w:name w:val="标题 2 Char"/>
    <w:basedOn w:val="17"/>
    <w:link w:val="3"/>
    <w:qFormat/>
    <w:locked/>
    <w:uiPriority w:val="99"/>
    <w:rPr>
      <w:rFonts w:ascii="Arial" w:hAnsi="Arial" w:eastAsia="黑体" w:cs="Times New Roman"/>
      <w:b/>
      <w:sz w:val="20"/>
    </w:rPr>
  </w:style>
  <w:style w:type="character" w:customStyle="1" w:styleId="22">
    <w:name w:val="纯文本 Char"/>
    <w:basedOn w:val="17"/>
    <w:link w:val="7"/>
    <w:qFormat/>
    <w:locked/>
    <w:uiPriority w:val="99"/>
    <w:rPr>
      <w:rFonts w:ascii="宋体" w:hAnsi="Courier New" w:eastAsia="宋体" w:cs="Times New Roman"/>
      <w:sz w:val="21"/>
    </w:rPr>
  </w:style>
  <w:style w:type="character" w:customStyle="1" w:styleId="23">
    <w:name w:val="正文文本缩进 Char"/>
    <w:basedOn w:val="17"/>
    <w:link w:val="6"/>
    <w:qFormat/>
    <w:locked/>
    <w:uiPriority w:val="99"/>
    <w:rPr>
      <w:rFonts w:ascii="Times New Roman" w:hAnsi="Times New Roman" w:eastAsia="宋体" w:cs="Times New Roman"/>
      <w:sz w:val="24"/>
    </w:rPr>
  </w:style>
  <w:style w:type="character" w:customStyle="1" w:styleId="24">
    <w:name w:val="日期 Char"/>
    <w:basedOn w:val="17"/>
    <w:link w:val="8"/>
    <w:qFormat/>
    <w:locked/>
    <w:uiPriority w:val="99"/>
    <w:rPr>
      <w:rFonts w:ascii="Times New Roman" w:hAnsi="Times New Roman" w:eastAsia="宋体" w:cs="Times New Roman"/>
      <w:sz w:val="24"/>
    </w:rPr>
  </w:style>
  <w:style w:type="paragraph" w:customStyle="1" w:styleId="25">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6">
    <w:name w:val="正文文本缩进 2 Char"/>
    <w:basedOn w:val="17"/>
    <w:link w:val="9"/>
    <w:qFormat/>
    <w:locked/>
    <w:uiPriority w:val="99"/>
    <w:rPr>
      <w:rFonts w:ascii="Times New Roman" w:hAnsi="Times New Roman" w:eastAsia="宋体" w:cs="Times New Roman"/>
      <w:sz w:val="24"/>
    </w:rPr>
  </w:style>
  <w:style w:type="character" w:customStyle="1" w:styleId="27">
    <w:name w:val="页眉 Char"/>
    <w:basedOn w:val="17"/>
    <w:link w:val="12"/>
    <w:semiHidden/>
    <w:qFormat/>
    <w:locked/>
    <w:uiPriority w:val="99"/>
    <w:rPr>
      <w:rFonts w:ascii="Times New Roman" w:hAnsi="Times New Roman" w:eastAsia="宋体" w:cs="Times New Roman"/>
      <w:sz w:val="18"/>
    </w:rPr>
  </w:style>
  <w:style w:type="character" w:customStyle="1" w:styleId="28">
    <w:name w:val="页脚 Char"/>
    <w:basedOn w:val="17"/>
    <w:link w:val="11"/>
    <w:qFormat/>
    <w:locked/>
    <w:uiPriority w:val="99"/>
    <w:rPr>
      <w:rFonts w:ascii="Times New Roman" w:hAnsi="Times New Roman" w:eastAsia="宋体" w:cs="Times New Roman"/>
      <w:sz w:val="18"/>
    </w:rPr>
  </w:style>
  <w:style w:type="character" w:customStyle="1" w:styleId="29">
    <w:name w:val="批注文字 Char"/>
    <w:basedOn w:val="17"/>
    <w:link w:val="4"/>
    <w:semiHidden/>
    <w:qFormat/>
    <w:locked/>
    <w:uiPriority w:val="99"/>
    <w:rPr>
      <w:rFonts w:ascii="Times New Roman" w:hAnsi="Times New Roman" w:cs="Times New Roman"/>
      <w:sz w:val="24"/>
    </w:rPr>
  </w:style>
  <w:style w:type="character" w:customStyle="1" w:styleId="30">
    <w:name w:val="批注主题 Char"/>
    <w:basedOn w:val="29"/>
    <w:link w:val="14"/>
    <w:semiHidden/>
    <w:qFormat/>
    <w:locked/>
    <w:uiPriority w:val="99"/>
    <w:rPr>
      <w:rFonts w:ascii="Times New Roman" w:hAnsi="Times New Roman" w:cs="Times New Roman"/>
      <w:b/>
      <w:sz w:val="24"/>
    </w:rPr>
  </w:style>
  <w:style w:type="character" w:customStyle="1" w:styleId="31">
    <w:name w:val="批注框文本 Char"/>
    <w:basedOn w:val="17"/>
    <w:link w:val="10"/>
    <w:semiHidden/>
    <w:qFormat/>
    <w:locked/>
    <w:uiPriority w:val="99"/>
    <w:rPr>
      <w:rFonts w:ascii="Times New Roman" w:hAnsi="Times New Roman" w:cs="Times New Roman"/>
      <w:sz w:val="18"/>
    </w:rPr>
  </w:style>
  <w:style w:type="character" w:customStyle="1" w:styleId="32">
    <w:name w:val="正文文本 Char"/>
    <w:basedOn w:val="17"/>
    <w:link w:val="5"/>
    <w:semiHidden/>
    <w:qFormat/>
    <w:locked/>
    <w:uiPriority w:val="99"/>
    <w:rPr>
      <w:rFonts w:ascii="Times New Roman" w:hAnsi="Times New Roman" w:cs="Times New Roman"/>
      <w:sz w:val="24"/>
    </w:rPr>
  </w:style>
  <w:style w:type="paragraph" w:customStyle="1" w:styleId="33">
    <w:name w:val="Table Paragraph"/>
    <w:basedOn w:val="1"/>
    <w:qFormat/>
    <w:uiPriority w:val="99"/>
    <w:pPr>
      <w:jc w:val="left"/>
    </w:pPr>
    <w:rPr>
      <w:rFonts w:ascii="等线" w:hAnsi="等线" w:eastAsia="等线"/>
      <w:kern w:val="0"/>
      <w:sz w:val="22"/>
      <w:szCs w:val="22"/>
      <w:lang w:eastAsia="en-US"/>
    </w:rPr>
  </w:style>
  <w:style w:type="paragraph" w:customStyle="1" w:styleId="34">
    <w:name w:val="样式 首行缩进:  2 字符"/>
    <w:basedOn w:val="1"/>
    <w:qFormat/>
    <w:uiPriority w:val="99"/>
    <w:pPr>
      <w:spacing w:line="400" w:lineRule="exact"/>
      <w:ind w:firstLine="200" w:firstLineChars="200"/>
    </w:pPr>
    <w:rPr>
      <w:rFonts w:ascii="Calibri" w:hAnsi="Calibri" w:cs="宋体"/>
      <w:sz w:val="24"/>
    </w:rPr>
  </w:style>
  <w:style w:type="paragraph" w:styleId="35">
    <w:name w:val="List Paragraph"/>
    <w:basedOn w:val="1"/>
    <w:qFormat/>
    <w:uiPriority w:val="34"/>
    <w:pPr>
      <w:ind w:firstLine="420" w:firstLineChars="200"/>
    </w:pPr>
    <w:rPr>
      <w:rFonts w:ascii="Calibri" w:hAnsi="Calibri"/>
      <w:szCs w:val="22"/>
    </w:rPr>
  </w:style>
  <w:style w:type="character" w:customStyle="1" w:styleId="36">
    <w:name w:val="标题 1 Char"/>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15FC7AD-1060-4CFC-A597-F666547CF24B}">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14</Pages>
  <Words>724</Words>
  <Characters>4133</Characters>
  <Lines>34</Lines>
  <Paragraphs>9</Paragraphs>
  <TotalTime>2</TotalTime>
  <ScaleCrop>false</ScaleCrop>
  <LinksUpToDate>false</LinksUpToDate>
  <CharactersWithSpaces>4848</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2016-01-18T07:21:00Z</cp:lastPrinted>
  <dcterms:modified xsi:type="dcterms:W3CDTF">2023-03-07T00:45:33Z</dcterms:modified>
  <cp:revision>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