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eastAsia="方正大标宋简体"/>
          <w:b/>
          <w:bCs/>
          <w:spacing w:val="38"/>
          <w:sz w:val="72"/>
          <w:szCs w:val="72"/>
        </w:rPr>
      </w:pPr>
      <w:r>
        <w:rPr>
          <w:rFonts w:hint="eastAsia" w:ascii="方正大标宋简体" w:eastAsia="方正大标宋简体"/>
          <w:b/>
          <w:bCs/>
          <w:spacing w:val="38"/>
          <w:sz w:val="72"/>
          <w:szCs w:val="72"/>
        </w:rPr>
        <w:t>询价采购文件</w:t>
      </w:r>
    </w:p>
    <w:p>
      <w:pPr>
        <w:spacing w:line="800" w:lineRule="exact"/>
        <w:jc w:val="center"/>
        <w:rPr>
          <w:rFonts w:ascii="方正大标宋简体" w:eastAsia="方正大标宋简体"/>
          <w:b/>
          <w:bCs/>
          <w:spacing w:val="38"/>
          <w:sz w:val="72"/>
          <w:szCs w:val="72"/>
        </w:rPr>
      </w:pPr>
    </w:p>
    <w:p>
      <w:pPr>
        <w:autoSpaceDE w:val="0"/>
        <w:autoSpaceDN w:val="0"/>
        <w:adjustRightInd w:val="0"/>
        <w:spacing w:line="660" w:lineRule="exact"/>
        <w:rPr>
          <w:rFonts w:ascii="宋体"/>
          <w:sz w:val="36"/>
          <w:szCs w:val="36"/>
        </w:rPr>
      </w:pPr>
    </w:p>
    <w:p>
      <w:pPr>
        <w:autoSpaceDE w:val="0"/>
        <w:autoSpaceDN w:val="0"/>
        <w:adjustRightInd w:val="0"/>
        <w:spacing w:line="660" w:lineRule="exact"/>
        <w:rPr>
          <w:rFonts w:ascii="宋体"/>
          <w:sz w:val="36"/>
          <w:szCs w:val="36"/>
        </w:rPr>
      </w:pPr>
      <w:r>
        <w:rPr>
          <w:rFonts w:hint="eastAsia" w:ascii="宋体"/>
          <w:sz w:val="36"/>
          <w:szCs w:val="36"/>
        </w:rPr>
        <w:t>项目名称：</w:t>
      </w:r>
      <w:r>
        <w:rPr>
          <w:rFonts w:hint="eastAsia" w:ascii="宋体" w:cs="宋体"/>
          <w:sz w:val="36"/>
          <w:szCs w:val="36"/>
        </w:rPr>
        <w:t>新型</w:t>
      </w:r>
      <w:r>
        <w:rPr>
          <w:rFonts w:hint="eastAsia" w:ascii="宋体" w:cs="宋体"/>
          <w:sz w:val="36"/>
          <w:szCs w:val="36"/>
          <w:lang w:val="en-US" w:eastAsia="zh-CN"/>
        </w:rPr>
        <w:t>18</w:t>
      </w:r>
      <w:r>
        <w:rPr>
          <w:rFonts w:hint="eastAsia" w:ascii="宋体" w:cs="宋体"/>
          <w:sz w:val="36"/>
          <w:szCs w:val="36"/>
        </w:rPr>
        <w:t>头自动压型生产线</w:t>
      </w:r>
      <w:r>
        <w:rPr>
          <w:rFonts w:hint="eastAsia" w:ascii="宋体"/>
          <w:sz w:val="36"/>
          <w:szCs w:val="36"/>
        </w:rPr>
        <w:t>询价项目</w:t>
      </w:r>
    </w:p>
    <w:p>
      <w:pPr>
        <w:autoSpaceDE w:val="0"/>
        <w:autoSpaceDN w:val="0"/>
        <w:adjustRightInd w:val="0"/>
        <w:jc w:val="left"/>
        <w:rPr>
          <w:rFonts w:hint="default" w:ascii="宋体" w:eastAsia="宋体"/>
          <w:sz w:val="36"/>
          <w:szCs w:val="36"/>
          <w:lang w:val="en-US" w:eastAsia="zh-CN"/>
        </w:rPr>
      </w:pPr>
      <w:r>
        <w:rPr>
          <w:rFonts w:hint="eastAsia" w:ascii="宋体"/>
          <w:sz w:val="36"/>
          <w:szCs w:val="36"/>
        </w:rPr>
        <w:t>项目编号：</w:t>
      </w:r>
      <w:r>
        <w:rPr>
          <w:rFonts w:ascii="宋体"/>
          <w:sz w:val="36"/>
          <w:szCs w:val="36"/>
        </w:rPr>
        <w:t>HDGX-202</w:t>
      </w:r>
      <w:r>
        <w:rPr>
          <w:rFonts w:hint="eastAsia" w:ascii="宋体"/>
          <w:sz w:val="36"/>
          <w:szCs w:val="36"/>
          <w:lang w:val="en-US" w:eastAsia="zh-CN"/>
        </w:rPr>
        <w:t>3</w:t>
      </w:r>
      <w:r>
        <w:rPr>
          <w:rFonts w:hint="eastAsia" w:ascii="宋体"/>
          <w:color w:val="FF0000"/>
          <w:sz w:val="36"/>
          <w:szCs w:val="36"/>
        </w:rPr>
        <w:t>-</w:t>
      </w:r>
      <w:r>
        <w:rPr>
          <w:rFonts w:ascii="宋体"/>
          <w:color w:val="FF0000"/>
          <w:sz w:val="36"/>
          <w:szCs w:val="36"/>
        </w:rPr>
        <w:t>0</w:t>
      </w:r>
      <w:r>
        <w:rPr>
          <w:rFonts w:hint="eastAsia" w:ascii="宋体"/>
          <w:color w:val="FF0000"/>
          <w:sz w:val="36"/>
          <w:szCs w:val="36"/>
          <w:lang w:val="en-US" w:eastAsia="zh-CN"/>
        </w:rPr>
        <w:t>01</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eastAsia="方正大标宋简体"/>
          <w:b/>
          <w:bCs/>
          <w:spacing w:val="38"/>
          <w:sz w:val="72"/>
          <w:szCs w:val="72"/>
        </w:rPr>
      </w:pPr>
    </w:p>
    <w:p>
      <w:pPr>
        <w:spacing w:line="800" w:lineRule="exact"/>
        <w:jc w:val="center"/>
        <w:rPr>
          <w:rFonts w:hint="eastAsia" w:ascii="方正大标宋简体" w:eastAsia="方正大标宋简体"/>
          <w:b/>
          <w:bCs/>
          <w:spacing w:val="38"/>
          <w:sz w:val="72"/>
          <w:szCs w:val="72"/>
        </w:rPr>
      </w:pPr>
    </w:p>
    <w:p>
      <w:pPr>
        <w:spacing w:line="800" w:lineRule="exact"/>
        <w:jc w:val="center"/>
        <w:rPr>
          <w:rFonts w:ascii="方正大标宋简体" w:eastAsia="方正大标宋简体"/>
          <w:b/>
          <w:bCs/>
          <w:spacing w:val="38"/>
          <w:sz w:val="72"/>
          <w:szCs w:val="72"/>
        </w:rPr>
      </w:pPr>
    </w:p>
    <w:p>
      <w:pPr>
        <w:spacing w:line="500" w:lineRule="exact"/>
        <w:jc w:val="center"/>
        <w:rPr>
          <w:rFonts w:ascii="楷体_GB2312" w:eastAsia="楷体_GB2312"/>
          <w:sz w:val="44"/>
          <w:szCs w:val="44"/>
        </w:rPr>
      </w:pPr>
      <w:r>
        <w:rPr>
          <w:rFonts w:hint="eastAsia" w:ascii="楷体_GB2312" w:eastAsia="楷体_GB2312"/>
          <w:sz w:val="44"/>
          <w:szCs w:val="44"/>
        </w:rPr>
        <w:t>成都恒达光学有限公司</w:t>
      </w:r>
    </w:p>
    <w:p>
      <w:pPr>
        <w:spacing w:line="500" w:lineRule="exact"/>
        <w:ind w:firstLine="2640" w:firstLineChars="600"/>
        <w:jc w:val="center"/>
        <w:rPr>
          <w:rFonts w:ascii="楷体_GB2312" w:eastAsia="楷体_GB2312"/>
          <w:sz w:val="44"/>
          <w:szCs w:val="44"/>
        </w:rPr>
      </w:pPr>
    </w:p>
    <w:p>
      <w:pPr>
        <w:pStyle w:val="10"/>
        <w:spacing w:line="500" w:lineRule="exact"/>
        <w:jc w:val="center"/>
        <w:rPr>
          <w:rFonts w:ascii="楷体_GB2312" w:eastAsia="楷体_GB2312"/>
          <w:sz w:val="44"/>
          <w:szCs w:val="44"/>
        </w:rPr>
      </w:pPr>
      <w:r>
        <w:rPr>
          <w:rFonts w:hint="eastAsia" w:ascii="楷体_GB2312" w:eastAsia="楷体_GB2312"/>
          <w:sz w:val="44"/>
          <w:szCs w:val="44"/>
        </w:rPr>
        <w:t>二○二</w:t>
      </w:r>
      <w:r>
        <w:rPr>
          <w:rFonts w:hint="eastAsia" w:ascii="楷体_GB2312" w:eastAsia="楷体_GB2312"/>
          <w:sz w:val="44"/>
          <w:szCs w:val="44"/>
          <w:lang w:eastAsia="zh-CN"/>
        </w:rPr>
        <w:t>三</w:t>
      </w:r>
      <w:r>
        <w:rPr>
          <w:rFonts w:hint="eastAsia" w:ascii="楷体_GB2312" w:eastAsia="楷体_GB2312"/>
          <w:sz w:val="44"/>
          <w:szCs w:val="44"/>
        </w:rPr>
        <w:t>年</w:t>
      </w:r>
      <w:r>
        <w:rPr>
          <w:rFonts w:hint="eastAsia" w:ascii="楷体_GB2312" w:eastAsia="楷体_GB2312"/>
          <w:sz w:val="44"/>
          <w:szCs w:val="44"/>
          <w:lang w:eastAsia="zh-CN"/>
        </w:rPr>
        <w:t>二</w:t>
      </w:r>
      <w:r>
        <w:rPr>
          <w:rFonts w:hint="eastAsia" w:ascii="楷体_GB2312" w:eastAsia="楷体_GB2312"/>
          <w:sz w:val="44"/>
          <w:szCs w:val="44"/>
        </w:rPr>
        <w:t>月</w:t>
      </w:r>
    </w:p>
    <w:p>
      <w:pPr>
        <w:spacing w:line="800" w:lineRule="exact"/>
        <w:jc w:val="center"/>
        <w:rPr>
          <w:rFonts w:ascii="方正大标宋简体"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宋体" w:cs="宋体"/>
          <w:sz w:val="24"/>
          <w:szCs w:val="24"/>
        </w:rPr>
      </w:pPr>
      <w:r>
        <w:rPr>
          <w:rFonts w:hint="eastAsia" w:ascii="宋体" w:cs="宋体"/>
          <w:sz w:val="24"/>
          <w:szCs w:val="24"/>
        </w:rPr>
        <w:t>各供应商：</w:t>
      </w:r>
    </w:p>
    <w:p>
      <w:pPr>
        <w:spacing w:line="460" w:lineRule="exact"/>
        <w:ind w:firstLine="480" w:firstLineChars="200"/>
        <w:rPr>
          <w:rFonts w:ascii="宋体" w:cs="宋体"/>
          <w:sz w:val="24"/>
          <w:szCs w:val="24"/>
        </w:rPr>
      </w:pPr>
      <w:r>
        <w:rPr>
          <w:rFonts w:hint="eastAsia" w:ascii="宋体" w:cs="宋体"/>
          <w:sz w:val="24"/>
          <w:szCs w:val="24"/>
        </w:rPr>
        <w:t>成都恒达光学有限公司就新型</w:t>
      </w:r>
      <w:r>
        <w:rPr>
          <w:rFonts w:hint="eastAsia" w:ascii="宋体" w:cs="宋体"/>
          <w:sz w:val="24"/>
          <w:szCs w:val="24"/>
          <w:lang w:val="en-US" w:eastAsia="zh-CN"/>
        </w:rPr>
        <w:t>18</w:t>
      </w:r>
      <w:r>
        <w:rPr>
          <w:rFonts w:hint="eastAsia" w:ascii="宋体" w:cs="宋体"/>
          <w:sz w:val="24"/>
          <w:szCs w:val="24"/>
        </w:rPr>
        <w:t>头自动压型生产线询价项目组织询价，欢迎合格供应商报价。</w:t>
      </w:r>
    </w:p>
    <w:p>
      <w:pPr>
        <w:spacing w:line="460" w:lineRule="exact"/>
        <w:ind w:firstLine="542" w:firstLineChars="225"/>
        <w:rPr>
          <w:rFonts w:ascii="宋体" w:cs="宋体"/>
          <w:b/>
          <w:sz w:val="24"/>
          <w:szCs w:val="24"/>
        </w:rPr>
      </w:pPr>
      <w:r>
        <w:rPr>
          <w:rFonts w:hint="eastAsia" w:ascii="宋体" w:cs="宋体"/>
          <w:b/>
          <w:sz w:val="24"/>
          <w:szCs w:val="24"/>
        </w:rPr>
        <w:t>一、项目名称及编号</w:t>
      </w:r>
    </w:p>
    <w:p>
      <w:pPr>
        <w:pStyle w:val="9"/>
        <w:spacing w:line="460" w:lineRule="exact"/>
        <w:ind w:firstLine="120" w:firstLineChars="50"/>
        <w:rPr>
          <w:rFonts w:ascii="宋体" w:cs="宋体"/>
          <w:szCs w:val="24"/>
        </w:rPr>
      </w:pPr>
      <w:r>
        <w:rPr>
          <w:rFonts w:hint="eastAsia" w:ascii="宋体" w:cs="宋体"/>
          <w:szCs w:val="24"/>
        </w:rPr>
        <w:t>项目名称：新型</w:t>
      </w:r>
      <w:r>
        <w:rPr>
          <w:rFonts w:hint="eastAsia" w:ascii="宋体" w:cs="宋体"/>
          <w:szCs w:val="24"/>
          <w:lang w:val="en-US" w:eastAsia="zh-CN"/>
        </w:rPr>
        <w:t>18</w:t>
      </w:r>
      <w:r>
        <w:rPr>
          <w:rFonts w:hint="eastAsia" w:ascii="宋体" w:cs="宋体"/>
          <w:szCs w:val="24"/>
        </w:rPr>
        <w:t>头自动压型生产线询价项目</w:t>
      </w:r>
    </w:p>
    <w:p>
      <w:pPr>
        <w:pStyle w:val="9"/>
        <w:spacing w:line="460" w:lineRule="exact"/>
        <w:ind w:firstLine="120" w:firstLineChars="50"/>
        <w:rPr>
          <w:rFonts w:hint="default" w:ascii="宋体" w:eastAsia="宋体" w:cs="宋体"/>
          <w:color w:val="FF0000"/>
          <w:szCs w:val="24"/>
          <w:lang w:val="en-US" w:eastAsia="zh-CN"/>
        </w:rPr>
      </w:pPr>
      <w:r>
        <w:rPr>
          <w:rFonts w:hint="eastAsia" w:ascii="宋体" w:cs="宋体"/>
          <w:szCs w:val="24"/>
        </w:rPr>
        <w:t>项目编号：HDGX-2022-</w:t>
      </w:r>
      <w:r>
        <w:rPr>
          <w:rFonts w:hint="eastAsia" w:ascii="宋体" w:cs="宋体"/>
          <w:color w:val="FF0000"/>
          <w:szCs w:val="24"/>
          <w:lang w:val="en-US" w:eastAsia="zh-CN"/>
        </w:rPr>
        <w:t>001</w:t>
      </w:r>
    </w:p>
    <w:p>
      <w:pPr>
        <w:pStyle w:val="9"/>
        <w:spacing w:line="460" w:lineRule="exact"/>
        <w:rPr>
          <w:rFonts w:ascii="宋体" w:cs="宋体"/>
          <w:b/>
          <w:szCs w:val="24"/>
        </w:rPr>
      </w:pPr>
      <w:r>
        <w:rPr>
          <w:rFonts w:hint="eastAsia" w:ascii="宋体" w:cs="宋体"/>
          <w:b/>
          <w:szCs w:val="24"/>
        </w:rPr>
        <w:t>二、项目简要说明</w:t>
      </w:r>
    </w:p>
    <w:p>
      <w:pPr>
        <w:pStyle w:val="9"/>
        <w:spacing w:line="460" w:lineRule="exact"/>
        <w:ind w:firstLine="480" w:firstLineChars="200"/>
        <w:rPr>
          <w:rFonts w:ascii="宋体" w:cs="宋体"/>
          <w:b/>
          <w:szCs w:val="24"/>
        </w:rPr>
      </w:pPr>
      <w:r>
        <w:rPr>
          <w:rFonts w:hint="eastAsia" w:ascii="宋体" w:cs="宋体"/>
          <w:szCs w:val="24"/>
        </w:rPr>
        <w:t>成都恒达光学有限公司拟采购1条新型</w:t>
      </w:r>
      <w:r>
        <w:rPr>
          <w:rFonts w:hint="eastAsia" w:ascii="宋体" w:cs="宋体"/>
          <w:szCs w:val="24"/>
          <w:lang w:val="en-US" w:eastAsia="zh-CN"/>
        </w:rPr>
        <w:t>18</w:t>
      </w:r>
      <w:r>
        <w:rPr>
          <w:rFonts w:hint="eastAsia" w:ascii="宋体" w:cs="宋体"/>
          <w:szCs w:val="24"/>
        </w:rPr>
        <w:t>头自动压型生产线</w:t>
      </w:r>
      <w:r>
        <w:rPr>
          <w:rFonts w:hint="eastAsia" w:ascii="宋体" w:cs="宋体"/>
          <w:bCs/>
          <w:color w:val="000000"/>
          <w:szCs w:val="24"/>
        </w:rPr>
        <w:t>，</w:t>
      </w:r>
      <w:r>
        <w:rPr>
          <w:rFonts w:hint="eastAsia" w:ascii="宋体" w:cs="宋体"/>
          <w:szCs w:val="24"/>
        </w:rPr>
        <w:t>主要包括货款，税款，运输费、安装、调试等费用，详见询价采购文件第三部分技术标准及报价要求。</w:t>
      </w:r>
    </w:p>
    <w:p>
      <w:pPr>
        <w:spacing w:line="460" w:lineRule="exact"/>
        <w:ind w:firstLine="482" w:firstLineChars="200"/>
        <w:rPr>
          <w:rFonts w:ascii="宋体" w:cs="宋体"/>
          <w:b/>
          <w:sz w:val="24"/>
          <w:szCs w:val="24"/>
        </w:rPr>
      </w:pPr>
      <w:r>
        <w:rPr>
          <w:rFonts w:hint="eastAsia" w:ascii="宋体" w:cs="宋体"/>
          <w:b/>
          <w:sz w:val="24"/>
          <w:szCs w:val="24"/>
        </w:rPr>
        <w:t>三、合格供应商资格要求</w:t>
      </w:r>
    </w:p>
    <w:p>
      <w:pPr>
        <w:spacing w:line="460" w:lineRule="exact"/>
        <w:ind w:firstLine="540" w:firstLineChars="200"/>
        <w:rPr>
          <w:rFonts w:ascii="宋体" w:cs="宋体"/>
          <w:spacing w:val="15"/>
          <w:sz w:val="24"/>
          <w:szCs w:val="24"/>
        </w:rPr>
      </w:pPr>
      <w:r>
        <w:rPr>
          <w:rFonts w:hint="eastAsia" w:ascii="宋体" w:cs="宋体"/>
          <w:spacing w:val="15"/>
          <w:sz w:val="24"/>
          <w:szCs w:val="24"/>
        </w:rPr>
        <w:t>供应商参加本次采购活动具备下列条件：</w:t>
      </w:r>
    </w:p>
    <w:p>
      <w:pPr>
        <w:spacing w:line="460" w:lineRule="exact"/>
        <w:ind w:firstLine="480" w:firstLineChars="200"/>
        <w:rPr>
          <w:rFonts w:ascii="宋体" w:cs="宋体"/>
          <w:sz w:val="24"/>
          <w:szCs w:val="24"/>
        </w:rPr>
      </w:pPr>
      <w:r>
        <w:rPr>
          <w:rFonts w:hint="eastAsia" w:ascii="宋体" w:cs="宋体"/>
          <w:sz w:val="24"/>
          <w:szCs w:val="24"/>
        </w:rPr>
        <w:t>（一）</w:t>
      </w:r>
      <w:r>
        <w:rPr>
          <w:rFonts w:hint="eastAsia" w:ascii="宋体" w:cs="宋体"/>
          <w:bCs/>
          <w:spacing w:val="8"/>
          <w:sz w:val="24"/>
          <w:szCs w:val="24"/>
        </w:rPr>
        <w:t>供应商</w:t>
      </w:r>
      <w:r>
        <w:rPr>
          <w:rFonts w:hint="eastAsia" w:ascii="宋体" w:cs="宋体"/>
          <w:sz w:val="24"/>
          <w:szCs w:val="24"/>
        </w:rPr>
        <w:t>须是具有独立承担民事责任的法人或其他经济组织；</w:t>
      </w:r>
    </w:p>
    <w:p>
      <w:pPr>
        <w:spacing w:line="460" w:lineRule="exact"/>
        <w:ind w:firstLine="512" w:firstLineChars="200"/>
        <w:rPr>
          <w:rFonts w:ascii="宋体" w:cs="宋体"/>
          <w:sz w:val="24"/>
          <w:szCs w:val="24"/>
        </w:rPr>
      </w:pPr>
      <w:r>
        <w:rPr>
          <w:rFonts w:hint="eastAsia" w:ascii="宋体" w:cs="宋体"/>
          <w:bCs/>
          <w:spacing w:val="8"/>
          <w:sz w:val="24"/>
          <w:szCs w:val="24"/>
        </w:rPr>
        <w:t>（二）本项目不接受联合体询价。</w:t>
      </w:r>
    </w:p>
    <w:p>
      <w:pPr>
        <w:spacing w:line="460" w:lineRule="exact"/>
        <w:ind w:firstLine="482" w:firstLineChars="200"/>
        <w:rPr>
          <w:rFonts w:ascii="宋体" w:cs="宋体"/>
          <w:b/>
          <w:sz w:val="24"/>
          <w:szCs w:val="24"/>
        </w:rPr>
      </w:pPr>
      <w:r>
        <w:rPr>
          <w:rFonts w:hint="eastAsia" w:ascii="宋体" w:cs="宋体"/>
          <w:b/>
          <w:sz w:val="24"/>
          <w:szCs w:val="24"/>
        </w:rPr>
        <w:t>四、询价采购公告</w:t>
      </w:r>
    </w:p>
    <w:p>
      <w:pPr>
        <w:spacing w:line="460" w:lineRule="exact"/>
        <w:ind w:left="-141" w:leftChars="-67" w:firstLine="723" w:firstLineChars="300"/>
        <w:rPr>
          <w:rFonts w:ascii="宋体" w:cs="宋体"/>
          <w:color w:val="000000"/>
          <w:sz w:val="24"/>
          <w:szCs w:val="24"/>
        </w:rPr>
      </w:pPr>
      <w:r>
        <w:rPr>
          <w:rFonts w:hint="eastAsia" w:ascii="宋体" w:cs="宋体"/>
          <w:b/>
          <w:color w:val="000000"/>
          <w:sz w:val="24"/>
          <w:szCs w:val="24"/>
        </w:rPr>
        <w:t>本公告在“成都光明光电股份有限公司官方网站（</w:t>
      </w:r>
      <w:r>
        <w:fldChar w:fldCharType="begin"/>
      </w:r>
      <w:r>
        <w:instrText xml:space="preserve"> HYPERLINK "http://www.cdgmgd.com" </w:instrText>
      </w:r>
      <w:r>
        <w:fldChar w:fldCharType="separate"/>
      </w:r>
      <w:r>
        <w:rPr>
          <w:rStyle w:val="20"/>
          <w:rFonts w:hint="eastAsia" w:ascii="宋体" w:cs="宋体"/>
          <w:b/>
          <w:sz w:val="24"/>
          <w:szCs w:val="24"/>
        </w:rPr>
        <w:t>www.cdgmgd.com</w:t>
      </w:r>
      <w:r>
        <w:rPr>
          <w:rStyle w:val="20"/>
          <w:rFonts w:hint="eastAsia" w:ascii="宋体" w:cs="宋体"/>
          <w:b/>
          <w:sz w:val="24"/>
          <w:szCs w:val="24"/>
        </w:rPr>
        <w:fldChar w:fldCharType="end"/>
      </w:r>
      <w:r>
        <w:rPr>
          <w:rFonts w:hint="eastAsia" w:ascii="宋体" w:cs="宋体"/>
          <w:b/>
          <w:color w:val="000000"/>
          <w:sz w:val="24"/>
          <w:szCs w:val="24"/>
        </w:rPr>
        <w:t xml:space="preserve"> ）”《供求信息》专栏发布</w:t>
      </w:r>
      <w:r>
        <w:rPr>
          <w:rFonts w:hint="eastAsia" w:ascii="宋体" w:cs="宋体"/>
          <w:color w:val="000000"/>
          <w:sz w:val="24"/>
          <w:szCs w:val="24"/>
        </w:rPr>
        <w:t>。</w:t>
      </w:r>
    </w:p>
    <w:p>
      <w:pPr>
        <w:spacing w:line="460" w:lineRule="exact"/>
        <w:ind w:left="-141" w:leftChars="-67" w:firstLine="723" w:firstLineChars="300"/>
        <w:rPr>
          <w:rFonts w:ascii="宋体" w:cs="宋体"/>
          <w:sz w:val="24"/>
          <w:szCs w:val="24"/>
        </w:rPr>
      </w:pPr>
      <w:r>
        <w:rPr>
          <w:rFonts w:hint="eastAsia" w:ascii="宋体" w:cs="宋体"/>
          <w:b/>
          <w:sz w:val="24"/>
          <w:szCs w:val="24"/>
        </w:rPr>
        <w:t>公告时间：202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2</w:t>
      </w:r>
      <w:r>
        <w:rPr>
          <w:rFonts w:hint="eastAsia" w:ascii="宋体" w:cs="宋体"/>
          <w:b/>
          <w:sz w:val="24"/>
          <w:szCs w:val="24"/>
        </w:rPr>
        <w:t>月</w:t>
      </w:r>
      <w:r>
        <w:rPr>
          <w:rFonts w:hint="eastAsia" w:ascii="宋体" w:cs="宋体"/>
          <w:b/>
          <w:sz w:val="24"/>
          <w:szCs w:val="24"/>
          <w:lang w:val="en-US" w:eastAsia="zh-CN"/>
        </w:rPr>
        <w:t>27</w:t>
      </w:r>
      <w:r>
        <w:rPr>
          <w:rFonts w:hint="eastAsia" w:ascii="宋体" w:cs="宋体"/>
          <w:b/>
          <w:sz w:val="24"/>
          <w:szCs w:val="24"/>
        </w:rPr>
        <w:t>日—202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3</w:t>
      </w:r>
      <w:r>
        <w:rPr>
          <w:rFonts w:hint="eastAsia" w:ascii="宋体" w:cs="宋体"/>
          <w:b/>
          <w:sz w:val="24"/>
          <w:szCs w:val="24"/>
        </w:rPr>
        <w:t>月</w:t>
      </w:r>
      <w:r>
        <w:rPr>
          <w:rFonts w:hint="eastAsia" w:ascii="宋体" w:cs="宋体"/>
          <w:b/>
          <w:sz w:val="24"/>
          <w:szCs w:val="24"/>
          <w:lang w:val="en-US" w:eastAsia="zh-CN"/>
        </w:rPr>
        <w:t>8</w:t>
      </w:r>
      <w:r>
        <w:rPr>
          <w:rFonts w:hint="eastAsia" w:ascii="宋体" w:cs="宋体"/>
          <w:b/>
          <w:sz w:val="24"/>
          <w:szCs w:val="24"/>
        </w:rPr>
        <w:t>日 。</w:t>
      </w:r>
    </w:p>
    <w:p>
      <w:pPr>
        <w:spacing w:line="460" w:lineRule="exact"/>
        <w:ind w:firstLine="590" w:firstLineChars="245"/>
        <w:rPr>
          <w:rFonts w:ascii="宋体" w:cs="宋体"/>
          <w:b/>
          <w:sz w:val="24"/>
          <w:szCs w:val="24"/>
        </w:rPr>
      </w:pPr>
      <w:r>
        <w:rPr>
          <w:rFonts w:hint="eastAsia" w:ascii="宋体" w:cs="宋体"/>
          <w:b/>
          <w:sz w:val="24"/>
          <w:szCs w:val="24"/>
        </w:rPr>
        <w:t>五、报价文件接收信息</w:t>
      </w:r>
    </w:p>
    <w:p>
      <w:pPr>
        <w:spacing w:line="460" w:lineRule="exact"/>
        <w:ind w:left="180" w:firstLine="384" w:firstLineChars="160"/>
        <w:rPr>
          <w:rFonts w:ascii="宋体" w:cs="宋体"/>
          <w:sz w:val="24"/>
          <w:szCs w:val="24"/>
          <w:highlight w:val="yellow"/>
        </w:rPr>
      </w:pPr>
      <w:r>
        <w:rPr>
          <w:rFonts w:hint="eastAsia" w:ascii="宋体" w:cs="宋体"/>
          <w:sz w:val="24"/>
          <w:szCs w:val="24"/>
        </w:rPr>
        <w:t>（一）报价文件接收截止时间： 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3</w:t>
      </w:r>
      <w:r>
        <w:rPr>
          <w:rFonts w:hint="eastAsia" w:ascii="宋体" w:cs="宋体"/>
          <w:sz w:val="24"/>
          <w:szCs w:val="24"/>
        </w:rPr>
        <w:t>月</w:t>
      </w:r>
      <w:r>
        <w:rPr>
          <w:rFonts w:hint="eastAsia" w:ascii="宋体" w:cs="宋体"/>
          <w:sz w:val="24"/>
          <w:szCs w:val="24"/>
          <w:lang w:val="en-US" w:eastAsia="zh-CN"/>
        </w:rPr>
        <w:t>8</w:t>
      </w:r>
      <w:r>
        <w:rPr>
          <w:rFonts w:hint="eastAsia" w:ascii="宋体" w:cs="宋体"/>
          <w:sz w:val="24"/>
          <w:szCs w:val="24"/>
        </w:rPr>
        <w:t>日17:00</w:t>
      </w:r>
    </w:p>
    <w:p>
      <w:pPr>
        <w:spacing w:line="540" w:lineRule="exact"/>
        <w:ind w:left="567" w:leftChars="270"/>
        <w:rPr>
          <w:rFonts w:ascii="宋体" w:cs="宋体"/>
          <w:sz w:val="24"/>
          <w:szCs w:val="24"/>
        </w:rPr>
      </w:pPr>
      <w:r>
        <w:rPr>
          <w:rFonts w:hint="eastAsia" w:ascii="宋体" w:cs="宋体"/>
          <w:sz w:val="24"/>
          <w:szCs w:val="24"/>
        </w:rPr>
        <w:t>（二）全部比价文件资料需装订成册、密封，并在密封处加盖本企业鲜章，若为邮寄请信封上注明项目名称和“在202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3</w:t>
      </w:r>
      <w:r>
        <w:rPr>
          <w:rFonts w:hint="eastAsia" w:ascii="宋体" w:cs="宋体"/>
          <w:sz w:val="24"/>
          <w:szCs w:val="24"/>
        </w:rPr>
        <w:t>月</w:t>
      </w:r>
      <w:r>
        <w:rPr>
          <w:rFonts w:hint="eastAsia" w:ascii="宋体" w:cs="宋体"/>
          <w:sz w:val="24"/>
          <w:szCs w:val="24"/>
          <w:lang w:val="en-US" w:eastAsia="zh-CN"/>
        </w:rPr>
        <w:t>8</w:t>
      </w:r>
      <w:r>
        <w:rPr>
          <w:rFonts w:hint="eastAsia" w:ascii="宋体" w:cs="宋体"/>
          <w:sz w:val="24"/>
          <w:szCs w:val="24"/>
        </w:rPr>
        <w:t>日17时00分前不得启封”的字样。</w:t>
      </w:r>
    </w:p>
    <w:p>
      <w:pPr>
        <w:spacing w:line="540" w:lineRule="exact"/>
        <w:ind w:left="567" w:leftChars="270"/>
        <w:rPr>
          <w:rFonts w:ascii="宋体" w:cs="宋体"/>
          <w:sz w:val="24"/>
          <w:szCs w:val="24"/>
        </w:rPr>
      </w:pPr>
      <w:r>
        <w:rPr>
          <w:rFonts w:hint="eastAsia" w:ascii="宋体" w:cs="宋体"/>
          <w:sz w:val="24"/>
          <w:szCs w:val="24"/>
        </w:rPr>
        <w:t>（三）误发、迟发、非纸质方式发送询价文件或询价文件无公章的，视为无效资料。</w:t>
      </w:r>
    </w:p>
    <w:p>
      <w:pPr>
        <w:spacing w:line="460" w:lineRule="exact"/>
        <w:ind w:left="3445" w:leftChars="269" w:hanging="2880" w:hangingChars="1200"/>
        <w:rPr>
          <w:rFonts w:ascii="宋体" w:cs="宋体"/>
          <w:sz w:val="24"/>
          <w:szCs w:val="24"/>
        </w:rPr>
      </w:pPr>
      <w:r>
        <w:rPr>
          <w:rFonts w:hint="eastAsia" w:ascii="宋体" w:cs="宋体"/>
          <w:sz w:val="24"/>
          <w:szCs w:val="24"/>
        </w:rPr>
        <w:t>（四）报价文件接收地点：都江堰市蒲阳经济开发区光泰路12号成都恒达光学有限公司财务部。</w:t>
      </w:r>
    </w:p>
    <w:p>
      <w:pPr>
        <w:spacing w:line="460" w:lineRule="exact"/>
        <w:ind w:left="180" w:firstLine="384" w:firstLineChars="160"/>
        <w:rPr>
          <w:rFonts w:ascii="宋体" w:cs="宋体"/>
          <w:sz w:val="24"/>
          <w:szCs w:val="24"/>
        </w:rPr>
      </w:pPr>
      <w:r>
        <w:rPr>
          <w:rFonts w:hint="eastAsia" w:ascii="宋体" w:cs="宋体"/>
          <w:sz w:val="24"/>
          <w:szCs w:val="24"/>
        </w:rPr>
        <w:t>（五）报价文件接收人：赵女士              联系电话：13699482248</w:t>
      </w:r>
    </w:p>
    <w:p>
      <w:pPr>
        <w:tabs>
          <w:tab w:val="left" w:pos="540"/>
          <w:tab w:val="left" w:pos="1320"/>
        </w:tabs>
        <w:spacing w:line="460" w:lineRule="exact"/>
        <w:ind w:left="195" w:leftChars="93" w:firstLine="359" w:firstLineChars="149"/>
        <w:rPr>
          <w:rFonts w:ascii="宋体" w:cs="宋体"/>
          <w:b/>
          <w:sz w:val="24"/>
          <w:szCs w:val="24"/>
        </w:rPr>
      </w:pPr>
      <w:r>
        <w:rPr>
          <w:rFonts w:hint="eastAsia" w:ascii="宋体" w:cs="宋体"/>
          <w:b/>
          <w:sz w:val="24"/>
          <w:szCs w:val="24"/>
        </w:rPr>
        <w:t>六、本次询价采购联系事项</w:t>
      </w:r>
    </w:p>
    <w:p>
      <w:pPr>
        <w:spacing w:line="460" w:lineRule="exact"/>
        <w:ind w:left="180" w:firstLine="384" w:firstLineChars="160"/>
        <w:rPr>
          <w:rFonts w:ascii="宋体" w:cs="宋体"/>
          <w:sz w:val="24"/>
          <w:szCs w:val="24"/>
        </w:rPr>
      </w:pPr>
      <w:r>
        <w:rPr>
          <w:rFonts w:hint="eastAsia" w:ascii="宋体" w:cs="宋体"/>
          <w:sz w:val="24"/>
          <w:szCs w:val="24"/>
        </w:rPr>
        <w:t>技术咨询人：</w:t>
      </w:r>
      <w:r>
        <w:rPr>
          <w:rFonts w:hint="eastAsia" w:ascii="宋体" w:cs="宋体"/>
          <w:sz w:val="24"/>
          <w:szCs w:val="24"/>
          <w:lang w:eastAsia="zh-CN"/>
        </w:rPr>
        <w:t>彭科文</w:t>
      </w:r>
      <w:r>
        <w:rPr>
          <w:rFonts w:hint="eastAsia" w:ascii="宋体" w:cs="宋体"/>
          <w:sz w:val="24"/>
          <w:szCs w:val="24"/>
        </w:rPr>
        <w:t xml:space="preserve">                       联系电话：</w:t>
      </w:r>
      <w:r>
        <w:rPr>
          <w:rFonts w:hint="eastAsia" w:ascii="宋体" w:cs="宋体"/>
          <w:sz w:val="24"/>
          <w:szCs w:val="24"/>
          <w:lang w:val="en-US" w:eastAsia="zh-CN"/>
        </w:rPr>
        <w:t>1582838074</w:t>
      </w:r>
      <w:r>
        <w:rPr>
          <w:rFonts w:hint="eastAsia" w:ascii="宋体" w:cs="宋体"/>
          <w:sz w:val="24"/>
          <w:szCs w:val="24"/>
        </w:rPr>
        <w:t>3</w:t>
      </w:r>
    </w:p>
    <w:p>
      <w:pPr>
        <w:spacing w:line="460" w:lineRule="exact"/>
        <w:ind w:left="180" w:firstLine="384" w:firstLineChars="160"/>
        <w:rPr>
          <w:rFonts w:ascii="宋体" w:cs="宋体"/>
          <w:sz w:val="24"/>
          <w:szCs w:val="24"/>
        </w:rPr>
      </w:pPr>
      <w:r>
        <w:rPr>
          <w:rFonts w:hint="eastAsia" w:ascii="宋体" w:cs="宋体"/>
          <w:sz w:val="24"/>
          <w:szCs w:val="24"/>
        </w:rPr>
        <w:t>询价采购监督人：赵女士                   联系电话：028-87235208</w:t>
      </w:r>
    </w:p>
    <w:p>
      <w:pPr>
        <w:widowControl/>
        <w:jc w:val="left"/>
        <w:rPr>
          <w:rFonts w:ascii="宋体" w:cs="宋体"/>
          <w:color w:val="333333"/>
          <w:kern w:val="0"/>
          <w:sz w:val="24"/>
          <w:szCs w:val="24"/>
        </w:rPr>
      </w:pPr>
      <w:r>
        <w:rPr>
          <w:rFonts w:hint="eastAsia" w:ascii="宋体" w:cs="宋体"/>
          <w:color w:val="333333"/>
          <w:kern w:val="0"/>
          <w:sz w:val="24"/>
          <w:szCs w:val="24"/>
        </w:rPr>
        <w:br w:type="page"/>
      </w:r>
    </w:p>
    <w:p>
      <w:pPr>
        <w:pStyle w:val="10"/>
        <w:spacing w:line="400" w:lineRule="exact"/>
        <w:ind w:right="420"/>
        <w:jc w:val="center"/>
        <w:rPr>
          <w:rFonts w:ascii="黑体" w:eastAsia="黑体"/>
          <w:bCs/>
          <w:sz w:val="32"/>
          <w:szCs w:val="32"/>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rFonts w:ascii="宋体" w:cs="宋体"/>
          <w:color w:val="000000"/>
          <w:sz w:val="24"/>
          <w:szCs w:val="24"/>
        </w:rPr>
      </w:pPr>
    </w:p>
    <w:p>
      <w:pPr>
        <w:rPr>
          <w:rFonts w:ascii="宋体" w:cs="宋体"/>
          <w:b/>
          <w:color w:val="000000"/>
          <w:kern w:val="0"/>
          <w:sz w:val="24"/>
          <w:szCs w:val="24"/>
        </w:rPr>
      </w:pPr>
      <w:r>
        <w:rPr>
          <w:rFonts w:hint="eastAsia" w:ascii="宋体" w:cs="宋体"/>
          <w:color w:val="000000"/>
          <w:kern w:val="0"/>
          <w:sz w:val="24"/>
          <w:szCs w:val="24"/>
        </w:rPr>
        <w:t>注：标记※的条款，厂商需完全符合且响应。</w:t>
      </w:r>
    </w:p>
    <w:tbl>
      <w:tblPr>
        <w:tblStyle w:val="18"/>
        <w:tblW w:w="9359"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34"/>
        <w:gridCol w:w="2041"/>
        <w:gridCol w:w="62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条款号</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项目名称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rPr>
                <w:rFonts w:ascii="宋体" w:cs="宋体"/>
                <w:b/>
                <w:bCs/>
                <w:color w:val="000000"/>
                <w:kern w:val="0"/>
                <w:sz w:val="24"/>
                <w:szCs w:val="24"/>
                <w:u w:val="single"/>
              </w:rPr>
            </w:pPr>
            <w:r>
              <w:rPr>
                <w:rFonts w:hint="eastAsia" w:ascii="宋体" w:cs="宋体"/>
                <w:bCs/>
                <w:color w:val="333333"/>
                <w:kern w:val="0"/>
                <w:sz w:val="24"/>
                <w:szCs w:val="24"/>
              </w:rPr>
              <w:t>成都恒达光学</w:t>
            </w:r>
            <w:r>
              <w:rPr>
                <w:rFonts w:hint="eastAsia" w:ascii="宋体" w:cs="宋体"/>
                <w:bCs/>
                <w:sz w:val="24"/>
                <w:szCs w:val="24"/>
              </w:rPr>
              <w:t>新型</w:t>
            </w:r>
            <w:r>
              <w:rPr>
                <w:rFonts w:hint="eastAsia" w:ascii="宋体" w:cs="宋体"/>
                <w:bCs/>
                <w:sz w:val="24"/>
                <w:szCs w:val="24"/>
                <w:lang w:val="en-US" w:eastAsia="zh-CN"/>
              </w:rPr>
              <w:t>18</w:t>
            </w:r>
            <w:r>
              <w:rPr>
                <w:rFonts w:hint="eastAsia" w:ascii="宋体" w:cs="宋体"/>
                <w:bCs/>
                <w:sz w:val="24"/>
                <w:szCs w:val="24"/>
              </w:rPr>
              <w:t>头自动压型生产线询价项目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1.2</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施工地点</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rFonts w:ascii="宋体" w:cs="宋体"/>
                <w:color w:val="000000"/>
                <w:kern w:val="0"/>
                <w:sz w:val="24"/>
                <w:szCs w:val="24"/>
              </w:rPr>
            </w:pPr>
            <w:r>
              <w:rPr>
                <w:rFonts w:hint="eastAsia" w:ascii="宋体" w:cs="宋体"/>
                <w:color w:val="000000"/>
                <w:sz w:val="24"/>
                <w:szCs w:val="24"/>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参与人资质能力要求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spacing w:line="360" w:lineRule="auto"/>
              <w:ind w:firstLine="480" w:firstLineChars="200"/>
              <w:rPr>
                <w:rFonts w:ascii="宋体" w:cs="宋体"/>
                <w:color w:val="000000"/>
                <w:sz w:val="24"/>
                <w:szCs w:val="24"/>
              </w:rPr>
            </w:pPr>
            <w:r>
              <w:rPr>
                <w:rFonts w:hint="eastAsia" w:ascii="宋体" w:cs="宋体"/>
                <w:color w:val="000000"/>
                <w:sz w:val="24"/>
                <w:szCs w:val="24"/>
              </w:rPr>
              <w:t>参与人应具备以下资格条件：</w:t>
            </w:r>
          </w:p>
          <w:p>
            <w:pPr>
              <w:snapToGrid w:val="0"/>
              <w:spacing w:line="360" w:lineRule="auto"/>
              <w:ind w:firstLine="477" w:firstLineChars="199"/>
              <w:rPr>
                <w:rFonts w:ascii="宋体" w:cs="宋体"/>
                <w:color w:val="000000"/>
                <w:sz w:val="24"/>
                <w:szCs w:val="24"/>
              </w:rPr>
            </w:pPr>
            <w:r>
              <w:rPr>
                <w:rFonts w:hint="eastAsia" w:ascii="宋体" w:cs="宋体"/>
                <w:color w:val="000000"/>
                <w:sz w:val="24"/>
                <w:szCs w:val="24"/>
              </w:rPr>
              <w:t>1营业执照</w:t>
            </w:r>
          </w:p>
          <w:p>
            <w:pPr>
              <w:spacing w:line="360" w:lineRule="auto"/>
              <w:ind w:firstLine="480" w:firstLineChars="200"/>
              <w:rPr>
                <w:rFonts w:ascii="宋体" w:cs="宋体"/>
                <w:color w:val="000000"/>
                <w:sz w:val="24"/>
                <w:szCs w:val="24"/>
              </w:rPr>
            </w:pPr>
            <w:r>
              <w:rPr>
                <w:rFonts w:hint="eastAsia" w:ascii="宋体" w:cs="宋体"/>
                <w:color w:val="000000"/>
                <w:sz w:val="24"/>
                <w:szCs w:val="24"/>
              </w:rPr>
              <w:t>具有独立的法人资格，有效的企业法人营业执照，其营业范围与本项目相适应。</w:t>
            </w:r>
          </w:p>
          <w:p>
            <w:pPr>
              <w:snapToGrid w:val="0"/>
              <w:spacing w:line="360" w:lineRule="auto"/>
              <w:ind w:firstLine="420"/>
              <w:rPr>
                <w:rFonts w:ascii="宋体" w:cs="宋体"/>
                <w:color w:val="000000"/>
                <w:sz w:val="24"/>
                <w:szCs w:val="24"/>
              </w:rPr>
            </w:pPr>
            <w:r>
              <w:rPr>
                <w:rFonts w:hint="eastAsia" w:ascii="宋体" w:cs="宋体"/>
                <w:color w:val="000000"/>
                <w:sz w:val="24"/>
                <w:szCs w:val="24"/>
              </w:rPr>
              <w:t>2、财务要求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 xml:space="preserve">依法缴纳税收的相关材料。 </w:t>
            </w:r>
          </w:p>
          <w:p>
            <w:pPr>
              <w:snapToGrid w:val="0"/>
              <w:spacing w:line="360" w:lineRule="auto"/>
              <w:ind w:firstLine="420"/>
              <w:rPr>
                <w:rFonts w:ascii="宋体" w:cs="宋体"/>
                <w:color w:val="000000"/>
                <w:sz w:val="24"/>
                <w:szCs w:val="24"/>
              </w:rPr>
            </w:pPr>
            <w:r>
              <w:rPr>
                <w:rFonts w:hint="eastAsia" w:ascii="宋体" w:cs="宋体"/>
                <w:color w:val="000000"/>
                <w:sz w:val="24"/>
                <w:szCs w:val="24"/>
              </w:rPr>
              <w:t>3、信誉要求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（1）最近三年没有出现违法违规或失信行为；</w:t>
            </w:r>
          </w:p>
          <w:p>
            <w:pPr>
              <w:snapToGrid w:val="0"/>
              <w:spacing w:line="360" w:lineRule="auto"/>
              <w:ind w:firstLine="420"/>
              <w:rPr>
                <w:rFonts w:ascii="宋体" w:cs="宋体"/>
                <w:color w:val="000000"/>
                <w:sz w:val="24"/>
                <w:szCs w:val="24"/>
              </w:rPr>
            </w:pPr>
            <w:r>
              <w:rPr>
                <w:rFonts w:hint="eastAsia" w:ascii="宋体" w:cs="宋体"/>
                <w:color w:val="000000"/>
                <w:sz w:val="24"/>
                <w:szCs w:val="24"/>
              </w:rPr>
              <w:t>（2）最近三年没有拖欠劳务费的败诉记录；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（3）最近三年没有无故弃标的不良记录；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（4）受到行政处罚的不在其行政处罚期内。</w:t>
            </w:r>
          </w:p>
          <w:p>
            <w:pPr>
              <w:snapToGrid w:val="0"/>
              <w:spacing w:line="360" w:lineRule="auto"/>
              <w:ind w:firstLine="420"/>
              <w:rPr>
                <w:rFonts w:ascii="宋体" w:cs="宋体"/>
                <w:color w:val="000000"/>
                <w:sz w:val="24"/>
                <w:szCs w:val="24"/>
              </w:rPr>
            </w:pPr>
            <w:r>
              <w:rPr>
                <w:rFonts w:hint="eastAsia" w:ascii="宋体" w:cs="宋体"/>
                <w:color w:val="000000"/>
                <w:sz w:val="24"/>
                <w:szCs w:val="24"/>
              </w:rPr>
              <w:t>（5）近三年在成都市人民检察院行贿犯罪档案查询系统中无不良记录的企业。</w:t>
            </w:r>
          </w:p>
          <w:p>
            <w:pPr>
              <w:snapToGrid w:val="0"/>
              <w:spacing w:line="360" w:lineRule="auto"/>
              <w:ind w:firstLine="420"/>
              <w:rPr>
                <w:rFonts w:ascii="宋体" w:cs="宋体"/>
                <w:color w:val="000000"/>
                <w:sz w:val="24"/>
                <w:szCs w:val="24"/>
              </w:rPr>
            </w:pPr>
            <w:r>
              <w:rPr>
                <w:rFonts w:hint="eastAsia" w:ascii="宋体" w:cs="宋体"/>
                <w:color w:val="000000"/>
                <w:sz w:val="24"/>
                <w:szCs w:val="24"/>
              </w:rPr>
              <w:t>以上信息，由投标方提供纸质资料并盖鲜章，并注明资料来源途径。</w:t>
            </w:r>
          </w:p>
          <w:p>
            <w:pPr>
              <w:snapToGrid w:val="0"/>
              <w:spacing w:line="360" w:lineRule="auto"/>
              <w:ind w:firstLine="420"/>
              <w:rPr>
                <w:rFonts w:ascii="宋体" w:cs="宋体"/>
                <w:color w:val="000000"/>
                <w:sz w:val="24"/>
                <w:szCs w:val="24"/>
              </w:rPr>
            </w:pPr>
            <w:r>
              <w:rPr>
                <w:rFonts w:hint="eastAsia" w:ascii="宋体" w:cs="宋体"/>
                <w:color w:val="000000"/>
                <w:sz w:val="24"/>
                <w:szCs w:val="24"/>
              </w:rPr>
              <w:t>4、其他要求：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（1）具有二次压型生产线供货及安装经验。</w:t>
            </w:r>
          </w:p>
          <w:p>
            <w:pPr>
              <w:snapToGrid w:val="0"/>
              <w:spacing w:line="360" w:lineRule="auto"/>
              <w:ind w:firstLine="420"/>
              <w:rPr>
                <w:rFonts w:ascii="宋体" w:cs="宋体"/>
                <w:color w:val="000000"/>
                <w:sz w:val="24"/>
                <w:szCs w:val="24"/>
              </w:rPr>
            </w:pPr>
            <w:r>
              <w:rPr>
                <w:rFonts w:hint="eastAsia" w:ascii="宋体" w:cs="宋体"/>
                <w:color w:val="000000"/>
                <w:sz w:val="24"/>
                <w:szCs w:val="24"/>
              </w:rPr>
              <w:t>（2）质保期技术服务响应时间：</w:t>
            </w:r>
          </w:p>
          <w:p>
            <w:pPr>
              <w:snapToGrid w:val="0"/>
              <w:spacing w:line="360" w:lineRule="auto"/>
              <w:ind w:firstLine="420"/>
              <w:rPr>
                <w:rFonts w:ascii="宋体" w:cs="宋体"/>
                <w:color w:val="000000"/>
                <w:sz w:val="24"/>
                <w:szCs w:val="24"/>
              </w:rPr>
            </w:pPr>
            <w:r>
              <w:rPr>
                <w:rFonts w:hint="eastAsia" w:ascii="宋体" w:cs="宋体"/>
                <w:color w:val="000000"/>
                <w:sz w:val="24"/>
                <w:szCs w:val="24"/>
              </w:rPr>
              <w:t>电话响应时间不超过2小时，到达现场响应时间不超过48小时。</w:t>
            </w:r>
          </w:p>
          <w:p>
            <w:pPr>
              <w:snapToGrid w:val="0"/>
              <w:spacing w:line="360" w:lineRule="auto"/>
              <w:ind w:firstLine="420"/>
              <w:rPr>
                <w:rFonts w:ascii="宋体" w:cs="宋体"/>
                <w:color w:val="000000"/>
                <w:spacing w:val="-8"/>
                <w:kern w:val="0"/>
                <w:sz w:val="24"/>
                <w:szCs w:val="24"/>
              </w:rPr>
            </w:pPr>
            <w:r>
              <w:rPr>
                <w:rFonts w:hint="eastAsia" w:ascii="宋体" w:cs="宋体"/>
                <w:color w:val="000000"/>
                <w:sz w:val="24"/>
                <w:szCs w:val="24"/>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要求交货期</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交货期：出合同预付款支付后</w:t>
            </w:r>
            <w:r>
              <w:rPr>
                <w:rFonts w:hint="eastAsia" w:ascii="宋体" w:cs="宋体"/>
                <w:color w:val="FF0000"/>
                <w:sz w:val="24"/>
                <w:szCs w:val="24"/>
                <w:lang w:val="en-US" w:eastAsia="zh-CN"/>
              </w:rPr>
              <w:t>45</w:t>
            </w:r>
            <w:r>
              <w:rPr>
                <w:rFonts w:hint="eastAsia" w:ascii="宋体" w:cs="宋体"/>
                <w:color w:val="000000"/>
                <w:sz w:val="24"/>
                <w:szCs w:val="24"/>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※1.5</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pacing w:val="-6"/>
                <w:kern w:val="0"/>
                <w:sz w:val="24"/>
                <w:szCs w:val="24"/>
              </w:rPr>
            </w:pPr>
            <w:r>
              <w:rPr>
                <w:rFonts w:hint="eastAsia" w:ascii="宋体" w:cs="宋体"/>
                <w:color w:val="000000"/>
                <w:spacing w:val="-6"/>
                <w:kern w:val="0"/>
                <w:sz w:val="24"/>
                <w:szCs w:val="24"/>
              </w:rPr>
              <w:t>签字或盖章要求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kern w:val="0"/>
                <w:sz w:val="24"/>
                <w:szCs w:val="24"/>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※1.7</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报价文件内容</w:t>
            </w:r>
          </w:p>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（在文件上注明正副本）</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z w:val="24"/>
                <w:szCs w:val="24"/>
              </w:rPr>
            </w:pPr>
            <w:r>
              <w:rPr>
                <w:rFonts w:hint="eastAsia" w:ascii="宋体" w:cs="宋体"/>
                <w:color w:val="000000"/>
                <w:sz w:val="24"/>
                <w:szCs w:val="24"/>
              </w:rPr>
              <w:t>报价函部分：（报价相关附件，正本一份，副本一份）；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资格审查部分：（公司营业有效证件，一式二份，不分正副）；</w:t>
            </w:r>
          </w:p>
          <w:p>
            <w:pPr>
              <w:widowControl/>
              <w:spacing w:line="360" w:lineRule="auto"/>
              <w:jc w:val="left"/>
              <w:rPr>
                <w:rFonts w:ascii="宋体" w:cs="宋体"/>
                <w:color w:val="000000"/>
                <w:sz w:val="24"/>
                <w:szCs w:val="24"/>
              </w:rPr>
            </w:pPr>
            <w:r>
              <w:rPr>
                <w:rFonts w:hint="eastAsia" w:ascii="宋体" w:cs="宋体"/>
                <w:color w:val="000000"/>
                <w:sz w:val="24"/>
                <w:szCs w:val="24"/>
              </w:rPr>
              <w:t>商务报价部分：（一式二份，正本一份，副本一份）；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技术确认部分：（技术响应确认，一式二份，正本一份，副本一份）；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※1.8</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报价文件格式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sz w:val="24"/>
                <w:szCs w:val="24"/>
              </w:rPr>
            </w:pPr>
            <w:r>
              <w:rPr>
                <w:rFonts w:hint="eastAsia" w:ascii="宋体" w:cs="宋体"/>
                <w:color w:val="000000"/>
                <w:sz w:val="24"/>
                <w:szCs w:val="24"/>
              </w:rPr>
              <w:t>承诺函（见附件一）；报价函（见附件三）；要求确认响应表（见附件四）；设备配置明细表及机型参数规格明细（见附件五）；报价一览表（见附件六）；项目建设方案（含技术说明及关键参数说明）（见附件七）；资格审查部分内容由厂商自行提供，须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※1.9</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资格审查部分</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商务报价包含（参照报价内容及文件格式填写）</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1.总项报价（报价一览表）</w:t>
            </w:r>
          </w:p>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开启截止报价时间</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highlight w:val="yellow"/>
              </w:rPr>
            </w:pPr>
            <w:r>
              <w:rPr>
                <w:rFonts w:hint="eastAsia" w:ascii="宋体" w:cs="宋体"/>
                <w:color w:val="000000"/>
                <w:spacing w:val="-8"/>
                <w:kern w:val="0"/>
                <w:sz w:val="24"/>
                <w:szCs w:val="24"/>
              </w:rPr>
              <w:t>202</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年</w:t>
            </w:r>
            <w:r>
              <w:rPr>
                <w:rFonts w:hint="eastAsia" w:ascii="宋体" w:cs="宋体"/>
                <w:color w:val="000000"/>
                <w:spacing w:val="-8"/>
                <w:kern w:val="0"/>
                <w:sz w:val="24"/>
                <w:szCs w:val="24"/>
                <w:lang w:val="en-US" w:eastAsia="zh-CN"/>
              </w:rPr>
              <w:t>2</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27</w:t>
            </w:r>
            <w:bookmarkStart w:id="0" w:name="_GoBack"/>
            <w:bookmarkEnd w:id="0"/>
            <w:r>
              <w:rPr>
                <w:rFonts w:hint="eastAsia" w:ascii="宋体" w:cs="宋体"/>
                <w:color w:val="000000"/>
                <w:spacing w:val="-8"/>
                <w:kern w:val="0"/>
                <w:sz w:val="24"/>
                <w:szCs w:val="24"/>
              </w:rPr>
              <w:t>日08:00时—2022年</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8</w:t>
            </w:r>
            <w:r>
              <w:rPr>
                <w:rFonts w:hint="eastAsia" w:ascii="宋体" w:cs="宋体"/>
                <w:color w:val="000000"/>
                <w:spacing w:val="-8"/>
                <w:kern w:val="0"/>
                <w:sz w:val="24"/>
                <w:szCs w:val="24"/>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2.2</w:t>
            </w:r>
          </w:p>
        </w:tc>
        <w:tc>
          <w:tcPr>
            <w:tcW w:w="2041" w:type="dxa"/>
            <w:tcBorders>
              <w:top w:val="single" w:color="auto" w:sz="6" w:space="0"/>
              <w:left w:val="single" w:color="auto" w:sz="6" w:space="0"/>
              <w:bottom w:val="single" w:color="auto" w:sz="4" w:space="0"/>
              <w:right w:val="single" w:color="auto" w:sz="6" w:space="0"/>
            </w:tcBorders>
            <w:noWrap/>
            <w:vAlign w:val="center"/>
          </w:tcPr>
          <w:p>
            <w:pPr>
              <w:spacing w:line="360" w:lineRule="auto"/>
              <w:ind w:right="57"/>
              <w:jc w:val="center"/>
              <w:rPr>
                <w:rFonts w:ascii="宋体" w:cs="宋体"/>
                <w:color w:val="000000"/>
                <w:kern w:val="0"/>
                <w:sz w:val="24"/>
                <w:szCs w:val="24"/>
              </w:rPr>
            </w:pPr>
            <w:r>
              <w:rPr>
                <w:rFonts w:hint="eastAsia" w:ascii="宋体" w:cs="宋体"/>
                <w:color w:val="000000"/>
                <w:kern w:val="0"/>
                <w:sz w:val="24"/>
                <w:szCs w:val="24"/>
              </w:rPr>
              <w:t>付款方法和条件</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签订合同后支付总价的30%作为项目预付款，设备安装调试完成验收合格后支付30%，设备试运行结束最终验收合格后支付35%，另5%作为质保金于项目完成验收1年后支付，整机质保期不低于1年。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sz w:val="24"/>
                <w:szCs w:val="24"/>
              </w:rPr>
              <w:t>报价评比方法</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综合评分法，此次采购项目将综合考虑最优的价格、产品性能、质量、安全、技术方案及服务等项目，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资料叠放顺序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请按附件数字顺序放置所供资料（可做成单独附件进行装订）。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3.0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现场勘察</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333333"/>
                <w:sz w:val="24"/>
                <w:szCs w:val="24"/>
                <w:shd w:val="clear" w:color="auto" w:fill="FFFFFF"/>
              </w:rPr>
              <w:t>我单位不集中组织现场踏勘，投标人需自行联系进行现场踏勘，投标人对自行踏勘所发生的费用自理，并对可能发生的安全事故或财产损失负责。</w:t>
            </w:r>
          </w:p>
        </w:tc>
      </w:tr>
    </w:tbl>
    <w:p>
      <w:pPr>
        <w:spacing w:line="560" w:lineRule="exact"/>
        <w:jc w:val="center"/>
        <w:rPr>
          <w:rFonts w:ascii="宋体"/>
          <w:b/>
          <w:color w:val="000000"/>
          <w:szCs w:val="21"/>
        </w:rPr>
        <w:sectPr>
          <w:pgSz w:w="11906" w:h="16838"/>
          <w:pgMar w:top="1089" w:right="1797" w:bottom="1440" w:left="1247" w:header="851" w:footer="992" w:gutter="0"/>
          <w:cols w:space="720"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b/>
          <w:sz w:val="32"/>
          <w:szCs w:val="32"/>
        </w:rPr>
      </w:pPr>
    </w:p>
    <w:p>
      <w:pPr>
        <w:adjustRightInd w:val="0"/>
        <w:spacing w:line="360" w:lineRule="auto"/>
        <w:ind w:firstLine="450"/>
        <w:textAlignment w:val="baseline"/>
        <w:rPr>
          <w:rFonts w:ascii="宋体" w:cs="宋体"/>
          <w:sz w:val="24"/>
          <w:szCs w:val="21"/>
        </w:rPr>
      </w:pPr>
      <w:r>
        <w:rPr>
          <w:rFonts w:hint="eastAsia" w:ascii="宋体" w:cs="宋体"/>
          <w:sz w:val="24"/>
          <w:szCs w:val="21"/>
        </w:rPr>
        <w:t>我公司因设备性能提升、产品工艺调整及产能扩大的需求，拟采购1条</w:t>
      </w:r>
      <w:r>
        <w:rPr>
          <w:rFonts w:hint="eastAsia" w:ascii="宋体" w:cs="宋体"/>
          <w:sz w:val="24"/>
        </w:rPr>
        <w:t>压型1</w:t>
      </w:r>
      <w:r>
        <w:rPr>
          <w:rFonts w:hint="eastAsia" w:ascii="宋体" w:cs="宋体"/>
          <w:sz w:val="24"/>
          <w:lang w:val="en-US" w:eastAsia="zh-CN"/>
        </w:rPr>
        <w:t>8</w:t>
      </w:r>
      <w:r>
        <w:rPr>
          <w:rFonts w:hint="eastAsia" w:ascii="宋体" w:cs="宋体"/>
          <w:sz w:val="24"/>
        </w:rPr>
        <w:t>头自动炉生产线</w:t>
      </w:r>
      <w:r>
        <w:rPr>
          <w:rFonts w:hint="eastAsia" w:ascii="宋体" w:cs="宋体"/>
          <w:sz w:val="24"/>
          <w:szCs w:val="21"/>
        </w:rPr>
        <w:t>满足生产需要。具体技术标准和报价要求如下：</w:t>
      </w:r>
    </w:p>
    <w:p>
      <w:pPr>
        <w:adjustRightInd w:val="0"/>
        <w:spacing w:line="360" w:lineRule="auto"/>
        <w:textAlignment w:val="baseline"/>
        <w:rPr>
          <w:rFonts w:ascii="宋体"/>
          <w:b/>
          <w:sz w:val="32"/>
          <w:szCs w:val="32"/>
        </w:rPr>
      </w:pPr>
      <w:r>
        <w:rPr>
          <w:rFonts w:hint="eastAsia" w:ascii="宋体"/>
          <w:b/>
          <w:sz w:val="32"/>
          <w:szCs w:val="32"/>
        </w:rPr>
        <w:t>1.设备使用环境及场地要求</w:t>
      </w:r>
    </w:p>
    <w:p>
      <w:pPr>
        <w:adjustRightInd w:val="0"/>
        <w:spacing w:line="360" w:lineRule="auto"/>
        <w:textAlignment w:val="baseline"/>
        <w:rPr>
          <w:rFonts w:ascii="宋体"/>
          <w:sz w:val="24"/>
          <w:szCs w:val="21"/>
        </w:rPr>
      </w:pPr>
      <w:r>
        <w:rPr>
          <w:rFonts w:hint="eastAsia" w:ascii="宋体"/>
          <w:sz w:val="24"/>
          <w:szCs w:val="21"/>
        </w:rPr>
        <w:t>1.1  公司设有专门的</w:t>
      </w:r>
      <w:r>
        <w:rPr>
          <w:rFonts w:hint="eastAsia" w:ascii="宋体" w:cs="宋体"/>
          <w:sz w:val="24"/>
        </w:rPr>
        <w:t>压型1</w:t>
      </w:r>
      <w:r>
        <w:rPr>
          <w:rFonts w:hint="eastAsia" w:ascii="宋体" w:cs="宋体"/>
          <w:sz w:val="24"/>
          <w:lang w:val="en-US" w:eastAsia="zh-CN"/>
        </w:rPr>
        <w:t>8</w:t>
      </w:r>
      <w:r>
        <w:rPr>
          <w:rFonts w:hint="eastAsia" w:ascii="宋体" w:cs="宋体"/>
          <w:sz w:val="24"/>
        </w:rPr>
        <w:t>头自动炉生产线</w:t>
      </w:r>
      <w:r>
        <w:rPr>
          <w:rFonts w:hint="eastAsia" w:ascii="宋体"/>
          <w:sz w:val="24"/>
          <w:szCs w:val="21"/>
        </w:rPr>
        <w:t>设备放置场所（现压型区域），设备放置区域面积为</w:t>
      </w:r>
      <w:r>
        <w:rPr>
          <w:rFonts w:hint="eastAsia" w:ascii="宋体"/>
          <w:sz w:val="24"/>
          <w:szCs w:val="21"/>
          <w:lang w:val="en-US" w:eastAsia="zh-CN"/>
        </w:rPr>
        <w:t>11</w:t>
      </w:r>
      <w:r>
        <w:rPr>
          <w:rFonts w:hint="eastAsia" w:ascii="宋体"/>
          <w:sz w:val="24"/>
          <w:szCs w:val="21"/>
        </w:rPr>
        <w:t>米（长）*3米（宽），限高为2.8米，顶部配有环保空调通风管道和抽风罩。控制柜放置区域的面积为2米（长）*0.8米（宽）走线为方式为下沉电缆沟+架空桥架（控制系统与生产线连接部分）。</w:t>
      </w:r>
    </w:p>
    <w:p>
      <w:pPr>
        <w:adjustRightInd w:val="0"/>
        <w:spacing w:line="360" w:lineRule="auto"/>
        <w:textAlignment w:val="baseline"/>
        <w:rPr>
          <w:rFonts w:ascii="宋体"/>
          <w:sz w:val="24"/>
          <w:szCs w:val="21"/>
        </w:rPr>
      </w:pPr>
      <w:r>
        <w:rPr>
          <w:rFonts w:hint="eastAsia" w:ascii="宋体"/>
          <w:sz w:val="24"/>
          <w:szCs w:val="21"/>
        </w:rPr>
        <w:t>1.2  主供电：三相380v ，50Hz，（标准的三相五线制电源），单线供电线径为95mm</w:t>
      </w:r>
      <w:r>
        <w:rPr>
          <w:rFonts w:hint="eastAsia" w:ascii="宋体"/>
          <w:sz w:val="24"/>
          <w:szCs w:val="21"/>
          <w:vertAlign w:val="superscript"/>
        </w:rPr>
        <w:t>2</w:t>
      </w:r>
      <w:r>
        <w:rPr>
          <w:rFonts w:hint="eastAsia" w:ascii="宋体"/>
          <w:sz w:val="24"/>
          <w:szCs w:val="21"/>
        </w:rPr>
        <w:t>，供电额定功率为165KW；控制线路为DC24V。</w:t>
      </w:r>
    </w:p>
    <w:p>
      <w:pPr>
        <w:adjustRightInd w:val="0"/>
        <w:spacing w:line="360" w:lineRule="auto"/>
        <w:textAlignment w:val="baseline"/>
        <w:rPr>
          <w:rFonts w:ascii="宋体"/>
          <w:sz w:val="24"/>
          <w:szCs w:val="21"/>
        </w:rPr>
      </w:pPr>
      <w:r>
        <w:rPr>
          <w:rFonts w:hint="eastAsia" w:ascii="宋体"/>
          <w:sz w:val="24"/>
          <w:szCs w:val="21"/>
        </w:rPr>
        <w:t>1.3  环境湿度：一般不高于75%RH；短时间 （一个月以内）不超过 95%RH，无结霜。</w:t>
      </w:r>
    </w:p>
    <w:p>
      <w:pPr>
        <w:adjustRightInd w:val="0"/>
        <w:spacing w:line="360" w:lineRule="auto"/>
        <w:textAlignment w:val="baseline"/>
        <w:rPr>
          <w:rFonts w:ascii="宋体"/>
          <w:sz w:val="24"/>
          <w:szCs w:val="21"/>
        </w:rPr>
      </w:pPr>
      <w:r>
        <w:rPr>
          <w:rFonts w:hint="eastAsia" w:ascii="宋体"/>
          <w:sz w:val="24"/>
          <w:szCs w:val="21"/>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宋体"/>
          <w:sz w:val="24"/>
          <w:szCs w:val="21"/>
        </w:rPr>
      </w:pPr>
      <w:r>
        <w:rPr>
          <w:rFonts w:hint="eastAsia" w:ascii="宋体"/>
          <w:sz w:val="24"/>
          <w:szCs w:val="21"/>
        </w:rPr>
        <w:t>1.5  设备用途：用于光学玻璃型料的毛坯加工。</w:t>
      </w:r>
    </w:p>
    <w:p>
      <w:pPr>
        <w:adjustRightInd w:val="0"/>
        <w:spacing w:line="360" w:lineRule="auto"/>
        <w:textAlignment w:val="baseline"/>
        <w:rPr>
          <w:rFonts w:ascii="宋体"/>
          <w:sz w:val="24"/>
          <w:szCs w:val="21"/>
        </w:rPr>
      </w:pPr>
      <w:r>
        <w:rPr>
          <w:rFonts w:hint="eastAsia" w:ascii="宋体"/>
          <w:sz w:val="24"/>
          <w:szCs w:val="21"/>
        </w:rPr>
        <w:t>1.6  设备空载运行噪音小于65分贝。</w:t>
      </w:r>
    </w:p>
    <w:p>
      <w:pPr>
        <w:adjustRightInd w:val="0"/>
        <w:spacing w:line="350" w:lineRule="atLeast"/>
        <w:textAlignment w:val="baseline"/>
        <w:rPr>
          <w:rFonts w:ascii="宋体"/>
          <w:b/>
          <w:sz w:val="32"/>
          <w:szCs w:val="32"/>
        </w:rPr>
      </w:pPr>
      <w:r>
        <w:rPr>
          <w:rFonts w:hint="eastAsia" w:ascii="宋体"/>
          <w:b/>
          <w:sz w:val="32"/>
          <w:szCs w:val="32"/>
        </w:rPr>
        <w:t>2.主要技术要求</w:t>
      </w:r>
    </w:p>
    <w:p>
      <w:pPr>
        <w:adjustRightInd w:val="0"/>
        <w:spacing w:line="360" w:lineRule="auto"/>
        <w:textAlignment w:val="baseline"/>
        <w:rPr>
          <w:rFonts w:ascii="宋体"/>
          <w:sz w:val="24"/>
          <w:szCs w:val="21"/>
        </w:rPr>
      </w:pPr>
      <w:r>
        <w:rPr>
          <w:rFonts w:hint="eastAsia" w:ascii="宋体"/>
          <w:sz w:val="24"/>
          <w:szCs w:val="21"/>
        </w:rPr>
        <w:t>2.1  主要技术指标</w:t>
      </w:r>
    </w:p>
    <w:p>
      <w:pPr>
        <w:adjustRightInd w:val="0"/>
        <w:spacing w:line="360" w:lineRule="auto"/>
        <w:textAlignment w:val="baseline"/>
        <w:rPr>
          <w:rFonts w:ascii="宋体"/>
          <w:sz w:val="24"/>
          <w:szCs w:val="21"/>
        </w:rPr>
      </w:pPr>
      <w:r>
        <w:rPr>
          <w:rFonts w:hint="eastAsia" w:ascii="宋体"/>
          <w:sz w:val="24"/>
          <w:szCs w:val="21"/>
        </w:rPr>
        <w:t>2.1.1功能要求：自动1</w:t>
      </w:r>
      <w:r>
        <w:rPr>
          <w:rFonts w:hint="eastAsia" w:ascii="宋体"/>
          <w:sz w:val="24"/>
          <w:szCs w:val="21"/>
          <w:lang w:val="en-US" w:eastAsia="zh-CN"/>
        </w:rPr>
        <w:t>8</w:t>
      </w:r>
      <w:r>
        <w:rPr>
          <w:rFonts w:hint="eastAsia" w:ascii="宋体"/>
          <w:sz w:val="24"/>
          <w:szCs w:val="21"/>
        </w:rPr>
        <w:t>联压胚生产线；</w:t>
      </w:r>
    </w:p>
    <w:p>
      <w:pPr>
        <w:adjustRightInd w:val="0"/>
        <w:spacing w:line="360" w:lineRule="auto"/>
        <w:textAlignment w:val="baseline"/>
        <w:rPr>
          <w:rFonts w:ascii="宋体"/>
          <w:sz w:val="24"/>
          <w:szCs w:val="21"/>
        </w:rPr>
      </w:pPr>
      <w:r>
        <w:rPr>
          <w:rFonts w:hint="eastAsia" w:ascii="宋体"/>
          <w:sz w:val="24"/>
          <w:szCs w:val="21"/>
        </w:rPr>
        <w:t>2.1.2满足光学玻璃二次压型生产需求；</w:t>
      </w:r>
    </w:p>
    <w:p>
      <w:pPr>
        <w:adjustRightInd w:val="0"/>
        <w:spacing w:line="360" w:lineRule="auto"/>
        <w:textAlignment w:val="baseline"/>
        <w:rPr>
          <w:rFonts w:ascii="宋体"/>
          <w:sz w:val="24"/>
          <w:szCs w:val="21"/>
        </w:rPr>
      </w:pPr>
      <w:r>
        <w:rPr>
          <w:rFonts w:hint="eastAsia" w:ascii="宋体"/>
          <w:sz w:val="24"/>
          <w:szCs w:val="21"/>
        </w:rPr>
        <w:t>2.1.3单次压型数量：</w:t>
      </w:r>
      <w:r>
        <w:rPr>
          <w:rFonts w:hint="eastAsia" w:ascii="宋体"/>
          <w:sz w:val="24"/>
          <w:szCs w:val="21"/>
          <w:lang w:val="en-US" w:eastAsia="zh-CN"/>
        </w:rPr>
        <w:t>18</w:t>
      </w:r>
      <w:r>
        <w:rPr>
          <w:rFonts w:hint="eastAsia" w:ascii="宋体"/>
          <w:sz w:val="24"/>
          <w:szCs w:val="21"/>
        </w:rPr>
        <w:t>个；</w:t>
      </w:r>
    </w:p>
    <w:p>
      <w:pPr>
        <w:adjustRightInd w:val="0"/>
        <w:spacing w:line="360" w:lineRule="auto"/>
        <w:textAlignment w:val="baseline"/>
        <w:rPr>
          <w:rFonts w:ascii="宋体"/>
          <w:sz w:val="24"/>
          <w:szCs w:val="21"/>
        </w:rPr>
      </w:pPr>
      <w:r>
        <w:rPr>
          <w:rFonts w:hint="eastAsia" w:ascii="宋体"/>
          <w:sz w:val="24"/>
          <w:szCs w:val="21"/>
        </w:rPr>
        <w:t>2.1.</w:t>
      </w:r>
      <w:r>
        <w:rPr>
          <w:rFonts w:ascii="宋体"/>
          <w:sz w:val="24"/>
          <w:szCs w:val="21"/>
        </w:rPr>
        <w:t>4</w:t>
      </w:r>
      <w:r>
        <w:rPr>
          <w:rFonts w:hint="eastAsia" w:ascii="宋体"/>
          <w:sz w:val="24"/>
          <w:szCs w:val="21"/>
        </w:rPr>
        <w:t>设备功能：设备应能够自动执行送料、成型、倒料、运送等压型作业所有动作。</w:t>
      </w:r>
    </w:p>
    <w:p>
      <w:pPr>
        <w:adjustRightInd w:val="0"/>
        <w:spacing w:line="360" w:lineRule="auto"/>
        <w:textAlignment w:val="baseline"/>
        <w:rPr>
          <w:rFonts w:ascii="宋体"/>
          <w:sz w:val="24"/>
          <w:szCs w:val="21"/>
        </w:rPr>
      </w:pPr>
      <w:r>
        <w:rPr>
          <w:rFonts w:hint="eastAsia" w:ascii="宋体"/>
          <w:sz w:val="24"/>
          <w:szCs w:val="21"/>
        </w:rPr>
        <w:t>2.2自动压机</w:t>
      </w:r>
    </w:p>
    <w:p>
      <w:pPr>
        <w:spacing w:line="360" w:lineRule="auto"/>
        <w:rPr>
          <w:rFonts w:ascii="宋体"/>
          <w:sz w:val="24"/>
          <w:szCs w:val="21"/>
        </w:rPr>
      </w:pPr>
      <w:r>
        <w:rPr>
          <w:rFonts w:hint="eastAsia" w:ascii="宋体"/>
          <w:sz w:val="24"/>
          <w:szCs w:val="21"/>
        </w:rPr>
        <w:t>2.2.1设计要求：</w:t>
      </w:r>
    </w:p>
    <w:p>
      <w:pPr>
        <w:spacing w:line="360" w:lineRule="auto"/>
        <w:ind w:firstLine="480" w:firstLineChars="200"/>
        <w:rPr>
          <w:rFonts w:ascii="宋体"/>
          <w:sz w:val="24"/>
          <w:szCs w:val="21"/>
        </w:rPr>
      </w:pPr>
      <w:r>
        <w:rPr>
          <w:rFonts w:hint="eastAsia" w:ascii="宋体"/>
          <w:sz w:val="24"/>
          <w:szCs w:val="21"/>
        </w:rPr>
        <w:t>设备装配精度（静态）：</w:t>
      </w:r>
      <w:r>
        <w:rPr>
          <w:rFonts w:hint="eastAsia" w:ascii="宋体"/>
          <w:color w:val="000000"/>
          <w:sz w:val="24"/>
          <w:szCs w:val="21"/>
        </w:rPr>
        <w:t>各支撑板及支撑梁水平对地的绝对误差≤0.03mm，竖直方向穿孔部件同轴度的误差≤0.03mm</w:t>
      </w:r>
      <w:r>
        <w:rPr>
          <w:rFonts w:hint="eastAsia" w:ascii="宋体"/>
          <w:sz w:val="24"/>
          <w:szCs w:val="21"/>
        </w:rPr>
        <w:t>。</w:t>
      </w:r>
    </w:p>
    <w:p>
      <w:pPr>
        <w:spacing w:line="360" w:lineRule="auto"/>
        <w:ind w:firstLine="480" w:firstLineChars="200"/>
        <w:rPr>
          <w:rFonts w:ascii="宋体"/>
          <w:sz w:val="24"/>
          <w:szCs w:val="21"/>
        </w:rPr>
      </w:pPr>
      <w:r>
        <w:rPr>
          <w:rFonts w:hint="eastAsia" w:ascii="宋体"/>
          <w:sz w:val="24"/>
          <w:szCs w:val="21"/>
        </w:rPr>
        <w:t>设备运行精度（动态）：压型机构重复位置精度，机头气缸行程精度≤0.5mm，底板进位置精度≤0.05mm，底板退位置精度≤1mm，底板翻转位置精度≤0.05mm，下模上顶位置精度≤0.05mm。其它气缸动作重复位置精度≤1mm。</w:t>
      </w:r>
    </w:p>
    <w:p>
      <w:pPr>
        <w:spacing w:line="360" w:lineRule="auto"/>
        <w:ind w:firstLine="480" w:firstLineChars="200"/>
        <w:rPr>
          <w:rFonts w:ascii="宋体"/>
          <w:sz w:val="24"/>
          <w:szCs w:val="21"/>
        </w:rPr>
      </w:pPr>
      <w:r>
        <w:rPr>
          <w:rFonts w:hint="eastAsia" w:ascii="宋体"/>
          <w:sz w:val="24"/>
          <w:szCs w:val="21"/>
        </w:rPr>
        <w:t>压胚精度：产品厚薄差（选用直径</w:t>
      </w:r>
      <w:r>
        <w:rPr>
          <w:rFonts w:hint="eastAsia" w:ascii="宋体"/>
          <w:sz w:val="24"/>
          <w:szCs w:val="21"/>
          <w:lang w:val="en-US" w:eastAsia="zh-CN"/>
        </w:rPr>
        <w:t>20</w:t>
      </w:r>
      <w:r>
        <w:rPr>
          <w:rFonts w:hint="eastAsia" w:ascii="宋体"/>
          <w:sz w:val="24"/>
          <w:szCs w:val="21"/>
        </w:rPr>
        <w:t>mm的产品，1.5mm≤产品厚度≤2mm，上下模为平面）≤0.10mm。</w:t>
      </w:r>
    </w:p>
    <w:p>
      <w:pPr>
        <w:spacing w:line="360" w:lineRule="auto"/>
        <w:ind w:firstLine="480" w:firstLineChars="200"/>
        <w:rPr>
          <w:rFonts w:ascii="宋体"/>
          <w:sz w:val="24"/>
          <w:szCs w:val="21"/>
        </w:rPr>
      </w:pPr>
      <w:r>
        <w:rPr>
          <w:rFonts w:hint="eastAsia" w:ascii="宋体"/>
          <w:sz w:val="24"/>
          <w:szCs w:val="21"/>
        </w:rPr>
        <w:t>机头及推砖控制系统为触摸屏+PLC</w:t>
      </w:r>
      <w:r>
        <w:rPr>
          <w:rFonts w:hint="eastAsia" w:ascii="宋体"/>
          <w:sz w:val="24"/>
          <w:szCs w:val="21"/>
          <w:lang w:eastAsia="zh-CN"/>
        </w:rPr>
        <w:t>，并对设备后期软件升级提供预留端口和对应的支持服务。</w:t>
      </w:r>
    </w:p>
    <w:p>
      <w:pPr>
        <w:spacing w:line="360" w:lineRule="auto"/>
        <w:ind w:firstLine="480" w:firstLineChars="200"/>
        <w:rPr>
          <w:rFonts w:ascii="宋体"/>
          <w:sz w:val="24"/>
          <w:szCs w:val="21"/>
        </w:rPr>
      </w:pPr>
    </w:p>
    <w:p>
      <w:pPr>
        <w:spacing w:line="440" w:lineRule="exact"/>
        <w:jc w:val="left"/>
        <w:rPr>
          <w:rFonts w:ascii="宋体"/>
          <w:sz w:val="24"/>
          <w:szCs w:val="21"/>
        </w:rPr>
      </w:pPr>
      <w:r>
        <w:rPr>
          <w:rFonts w:hint="eastAsia" w:ascii="宋体"/>
          <w:sz w:val="24"/>
          <w:szCs w:val="21"/>
        </w:rPr>
        <w:t>2.2.2材料要求：</w:t>
      </w:r>
    </w:p>
    <w:p>
      <w:pPr>
        <w:spacing w:line="440" w:lineRule="exact"/>
        <w:ind w:firstLine="480" w:firstLineChars="200"/>
        <w:jc w:val="left"/>
        <w:rPr>
          <w:rFonts w:ascii="宋体"/>
          <w:sz w:val="24"/>
          <w:szCs w:val="21"/>
        </w:rPr>
      </w:pPr>
      <w:r>
        <w:rPr>
          <w:rFonts w:hint="eastAsia" w:ascii="宋体"/>
          <w:sz w:val="24"/>
          <w:szCs w:val="21"/>
        </w:rPr>
        <w:t>压杆、底板等配件应采用耐高温、耐磨损、变形小的材料制作，重要部位，如接料槽、倒料翻转杆等应采用310S耐高温不锈钢制作；</w:t>
      </w:r>
    </w:p>
    <w:p>
      <w:pPr>
        <w:spacing w:line="440" w:lineRule="exact"/>
        <w:jc w:val="left"/>
        <w:rPr>
          <w:rFonts w:ascii="宋体"/>
          <w:sz w:val="24"/>
          <w:szCs w:val="21"/>
        </w:rPr>
      </w:pPr>
      <w:r>
        <w:rPr>
          <w:rFonts w:hint="eastAsia" w:ascii="宋体"/>
          <w:sz w:val="24"/>
          <w:szCs w:val="21"/>
        </w:rPr>
        <w:t>2.2.3配置要求：</w:t>
      </w:r>
    </w:p>
    <w:p>
      <w:pPr>
        <w:spacing w:line="440" w:lineRule="exact"/>
        <w:ind w:firstLine="480" w:firstLineChars="200"/>
        <w:jc w:val="left"/>
        <w:rPr>
          <w:rFonts w:ascii="宋体"/>
          <w:sz w:val="24"/>
          <w:szCs w:val="21"/>
        </w:rPr>
      </w:pPr>
      <w:r>
        <w:rPr>
          <w:rFonts w:hint="eastAsia" w:ascii="宋体"/>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宋体"/>
          <w:sz w:val="24"/>
          <w:szCs w:val="21"/>
        </w:rPr>
      </w:pPr>
      <w:r>
        <w:rPr>
          <w:rFonts w:hint="eastAsia" w:ascii="宋体"/>
          <w:sz w:val="24"/>
          <w:szCs w:val="21"/>
        </w:rPr>
        <w:t>触摸屏优选国内主流厂家</w:t>
      </w:r>
      <w:r>
        <w:rPr>
          <w:rFonts w:hint="eastAsia" w:ascii="宋体"/>
          <w:sz w:val="24"/>
          <w:szCs w:val="21"/>
          <w:lang w:val="en-US" w:eastAsia="zh-CN"/>
        </w:rPr>
        <w:t>14</w:t>
      </w:r>
      <w:r>
        <w:rPr>
          <w:rFonts w:hint="eastAsia" w:ascii="宋体"/>
          <w:sz w:val="24"/>
          <w:szCs w:val="21"/>
        </w:rPr>
        <w:t>寸以上屏幕，内存≥128MB，其界面设置应包括权限设置界面、主控界面、参数设置界面、监控界面、报警界面、数据查询界面。</w:t>
      </w:r>
    </w:p>
    <w:p>
      <w:pPr>
        <w:spacing w:line="440" w:lineRule="exact"/>
        <w:ind w:firstLine="480"/>
        <w:jc w:val="left"/>
        <w:rPr>
          <w:rFonts w:ascii="宋体"/>
          <w:sz w:val="24"/>
          <w:szCs w:val="21"/>
        </w:rPr>
      </w:pPr>
      <w:r>
        <w:rPr>
          <w:rFonts w:hint="eastAsia" w:ascii="宋体"/>
          <w:sz w:val="24"/>
          <w:szCs w:val="21"/>
        </w:rPr>
        <w:t>各传动机构的动力源优选不受环境影响、定位精度高、适应多种速度及位移变化、带有精度反馈信号的伺服或步进装置。</w:t>
      </w:r>
    </w:p>
    <w:p>
      <w:pPr>
        <w:spacing w:line="440" w:lineRule="exact"/>
        <w:ind w:firstLine="480" w:firstLineChars="200"/>
        <w:jc w:val="left"/>
        <w:rPr>
          <w:rFonts w:ascii="宋体"/>
          <w:sz w:val="24"/>
          <w:szCs w:val="21"/>
        </w:rPr>
      </w:pPr>
      <w:r>
        <w:rPr>
          <w:rFonts w:hint="eastAsia" w:ascii="宋体"/>
          <w:sz w:val="24"/>
          <w:szCs w:val="21"/>
        </w:rPr>
        <w:t>机头压胚主动力：气缸，尺寸规格：SC200*160，缸径200mm，行程160mm；</w:t>
      </w:r>
    </w:p>
    <w:p>
      <w:pPr>
        <w:spacing w:line="440" w:lineRule="exact"/>
        <w:ind w:firstLine="480" w:firstLineChars="200"/>
        <w:jc w:val="left"/>
        <w:rPr>
          <w:rFonts w:ascii="宋体"/>
          <w:sz w:val="24"/>
          <w:szCs w:val="21"/>
        </w:rPr>
      </w:pPr>
      <w:r>
        <w:rPr>
          <w:rFonts w:hint="eastAsia" w:ascii="宋体"/>
          <w:sz w:val="24"/>
          <w:szCs w:val="21"/>
        </w:rPr>
        <w:t>模具上顶动力源：气缸；</w:t>
      </w:r>
    </w:p>
    <w:p>
      <w:pPr>
        <w:spacing w:line="440" w:lineRule="exact"/>
        <w:ind w:firstLine="480" w:firstLineChars="200"/>
        <w:jc w:val="left"/>
        <w:rPr>
          <w:rFonts w:ascii="宋体"/>
          <w:sz w:val="24"/>
          <w:szCs w:val="21"/>
        </w:rPr>
      </w:pPr>
      <w:r>
        <w:rPr>
          <w:rFonts w:hint="eastAsia" w:ascii="宋体"/>
          <w:sz w:val="24"/>
          <w:szCs w:val="21"/>
        </w:rPr>
        <w:t>底板进退装置：齿轮齿条；</w:t>
      </w:r>
    </w:p>
    <w:p>
      <w:pPr>
        <w:spacing w:line="440" w:lineRule="exact"/>
        <w:ind w:firstLine="480" w:firstLineChars="200"/>
        <w:jc w:val="left"/>
        <w:rPr>
          <w:rFonts w:ascii="宋体"/>
          <w:sz w:val="24"/>
          <w:szCs w:val="21"/>
        </w:rPr>
      </w:pPr>
      <w:r>
        <w:rPr>
          <w:rFonts w:hint="eastAsia" w:ascii="宋体"/>
          <w:sz w:val="24"/>
          <w:szCs w:val="21"/>
        </w:rPr>
        <w:t>接料装置：气缸+导向或定位装置；</w:t>
      </w:r>
    </w:p>
    <w:p>
      <w:pPr>
        <w:spacing w:line="440" w:lineRule="exact"/>
        <w:jc w:val="left"/>
        <w:rPr>
          <w:rFonts w:ascii="宋体"/>
          <w:sz w:val="24"/>
          <w:szCs w:val="21"/>
        </w:rPr>
      </w:pPr>
      <w:r>
        <w:rPr>
          <w:rFonts w:hint="eastAsia" w:ascii="宋体"/>
          <w:sz w:val="24"/>
          <w:szCs w:val="21"/>
        </w:rPr>
        <w:t>2.2.4布局要求：</w:t>
      </w:r>
    </w:p>
    <w:p>
      <w:pPr>
        <w:spacing w:line="440" w:lineRule="exact"/>
        <w:ind w:firstLine="480" w:firstLineChars="200"/>
        <w:jc w:val="left"/>
        <w:rPr>
          <w:rFonts w:ascii="宋体"/>
          <w:sz w:val="24"/>
          <w:szCs w:val="21"/>
        </w:rPr>
      </w:pPr>
      <w:r>
        <w:rPr>
          <w:rFonts w:hint="eastAsia" w:ascii="宋体"/>
          <w:sz w:val="24"/>
          <w:szCs w:val="21"/>
        </w:rPr>
        <w:t>设备结构简单，能够实现前、后、左、右移动的功能；主要的执行机构及部位在设计时要充分考量维护保养的方便性，预留维修人员作业或维护的空间。</w:t>
      </w:r>
    </w:p>
    <w:p>
      <w:pPr>
        <w:spacing w:line="440" w:lineRule="exact"/>
        <w:jc w:val="left"/>
        <w:rPr>
          <w:rFonts w:ascii="宋体"/>
          <w:sz w:val="24"/>
          <w:szCs w:val="21"/>
        </w:rPr>
      </w:pPr>
      <w:r>
        <w:rPr>
          <w:rFonts w:hint="eastAsia" w:ascii="宋体"/>
          <w:sz w:val="24"/>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pPr>
        <w:spacing w:line="440" w:lineRule="exact"/>
        <w:jc w:val="left"/>
        <w:rPr>
          <w:rFonts w:ascii="宋体"/>
          <w:sz w:val="24"/>
          <w:szCs w:val="21"/>
        </w:rPr>
      </w:pPr>
      <w:r>
        <w:rPr>
          <w:rFonts w:hint="eastAsia" w:ascii="宋体"/>
          <w:sz w:val="24"/>
          <w:szCs w:val="21"/>
        </w:rPr>
        <w:t>底板离地高度1300mm-1500mm，此范围内可调，综合考虑</w:t>
      </w:r>
      <w:r>
        <w:rPr>
          <w:rFonts w:hint="eastAsia" w:ascii="宋体"/>
          <w:szCs w:val="21"/>
        </w:rPr>
        <w:t>排</w:t>
      </w:r>
      <w:r>
        <w:rPr>
          <w:rFonts w:hint="eastAsia" w:ascii="宋体"/>
          <w:sz w:val="24"/>
          <w:szCs w:val="21"/>
        </w:rPr>
        <w:t>出机构预留安装空间该尺寸还将作为软化炉、徐冷炉等配套部件尺寸的设计基准。</w:t>
      </w:r>
    </w:p>
    <w:p>
      <w:pPr>
        <w:spacing w:line="440" w:lineRule="exact"/>
        <w:jc w:val="left"/>
        <w:rPr>
          <w:rFonts w:ascii="宋体"/>
          <w:sz w:val="24"/>
          <w:szCs w:val="21"/>
        </w:rPr>
      </w:pPr>
      <w:r>
        <w:rPr>
          <w:rFonts w:hint="eastAsia" w:ascii="宋体"/>
          <w:sz w:val="24"/>
          <w:szCs w:val="21"/>
        </w:rPr>
        <w:t>2.2.5创新要求：</w:t>
      </w:r>
    </w:p>
    <w:p>
      <w:pPr>
        <w:spacing w:line="440" w:lineRule="exact"/>
        <w:ind w:firstLine="480" w:firstLineChars="200"/>
        <w:jc w:val="left"/>
        <w:rPr>
          <w:rFonts w:ascii="宋体"/>
          <w:sz w:val="24"/>
          <w:szCs w:val="21"/>
        </w:rPr>
      </w:pPr>
      <w:r>
        <w:rPr>
          <w:rFonts w:hint="eastAsia" w:ascii="宋体"/>
          <w:sz w:val="24"/>
          <w:szCs w:val="21"/>
        </w:rPr>
        <w:t>优化接料装置（入料准确）；</w:t>
      </w:r>
      <w:r>
        <w:rPr>
          <w:rFonts w:hint="eastAsia" w:ascii="宋体"/>
          <w:color w:val="000000"/>
          <w:sz w:val="24"/>
          <w:szCs w:val="21"/>
        </w:rPr>
        <w:t>优化排料装置（产品平稳排列进入网带）；加装消音装置；优化压杆、立柱及定位块结构；优化软化炉底板结构；优化送料翻转抓结构。</w:t>
      </w:r>
    </w:p>
    <w:p>
      <w:pPr>
        <w:spacing w:line="440" w:lineRule="exact"/>
        <w:jc w:val="left"/>
        <w:rPr>
          <w:rFonts w:ascii="宋体"/>
          <w:sz w:val="24"/>
          <w:szCs w:val="21"/>
        </w:rPr>
      </w:pPr>
      <w:r>
        <w:rPr>
          <w:rFonts w:hint="eastAsia" w:ascii="宋体"/>
          <w:sz w:val="24"/>
          <w:szCs w:val="21"/>
        </w:rPr>
        <w:t>2.2.6主要配件要求：</w:t>
      </w:r>
    </w:p>
    <w:p>
      <w:pPr>
        <w:adjustRightInd w:val="0"/>
        <w:spacing w:line="360" w:lineRule="auto"/>
        <w:ind w:firstLine="480" w:firstLineChars="200"/>
        <w:textAlignment w:val="baseline"/>
        <w:rPr>
          <w:rFonts w:ascii="宋体"/>
          <w:sz w:val="24"/>
          <w:szCs w:val="21"/>
        </w:rPr>
      </w:pPr>
      <w:r>
        <w:rPr>
          <w:rFonts w:hint="eastAsia" w:ascii="宋体"/>
          <w:sz w:val="24"/>
          <w:szCs w:val="21"/>
        </w:rPr>
        <w:t>主气缸、导向气缸、横向推砖气缸及其配套的控制元件等建议采用北京东华华康、浙江缙云、上海优力克、广东山耐斯、台湾亚德客等国产厂家。</w:t>
      </w:r>
    </w:p>
    <w:p>
      <w:pPr>
        <w:adjustRightInd w:val="0"/>
        <w:spacing w:line="360" w:lineRule="auto"/>
        <w:ind w:firstLine="480" w:firstLineChars="200"/>
        <w:textAlignment w:val="baseline"/>
        <w:rPr>
          <w:rFonts w:ascii="宋体"/>
          <w:sz w:val="24"/>
          <w:szCs w:val="21"/>
        </w:rPr>
      </w:pPr>
      <w:r>
        <w:rPr>
          <w:rFonts w:hint="eastAsia" w:ascii="宋体"/>
          <w:sz w:val="24"/>
          <w:szCs w:val="21"/>
        </w:rPr>
        <w:t>伺服电机建议选用乐创、汇川或是国内同等厂家的产品。</w:t>
      </w:r>
    </w:p>
    <w:p>
      <w:pPr>
        <w:spacing w:line="360" w:lineRule="auto"/>
        <w:rPr>
          <w:rFonts w:ascii="宋体"/>
          <w:sz w:val="24"/>
          <w:szCs w:val="21"/>
        </w:rPr>
      </w:pPr>
      <w:r>
        <w:rPr>
          <w:rFonts w:hint="eastAsia" w:ascii="宋体"/>
          <w:sz w:val="24"/>
          <w:szCs w:val="21"/>
        </w:rPr>
        <w:t>2.3软化炉</w:t>
      </w:r>
    </w:p>
    <w:p>
      <w:pPr>
        <w:spacing w:line="360" w:lineRule="auto"/>
        <w:rPr>
          <w:rFonts w:ascii="宋体"/>
          <w:bCs/>
          <w:sz w:val="24"/>
        </w:rPr>
      </w:pPr>
      <w:r>
        <w:rPr>
          <w:rFonts w:hint="eastAsia" w:ascii="宋体"/>
          <w:sz w:val="24"/>
          <w:szCs w:val="21"/>
        </w:rPr>
        <w:t>2.3.1</w:t>
      </w:r>
      <w:r>
        <w:rPr>
          <w:rFonts w:hint="eastAsia" w:ascii="宋体"/>
          <w:bCs/>
          <w:sz w:val="24"/>
        </w:rPr>
        <w:t>炉体长度及分区要求：</w:t>
      </w:r>
    </w:p>
    <w:p>
      <w:pPr>
        <w:spacing w:line="360" w:lineRule="auto"/>
        <w:ind w:firstLine="480" w:firstLineChars="200"/>
        <w:rPr>
          <w:rFonts w:ascii="宋体"/>
          <w:bCs/>
          <w:sz w:val="24"/>
        </w:rPr>
      </w:pPr>
      <w:r>
        <w:rPr>
          <w:rFonts w:hint="eastAsia" w:ascii="宋体"/>
          <w:bCs/>
          <w:sz w:val="24"/>
        </w:rPr>
        <w:t>设计全长6.5-7米，其中炉膛长度6-6.5米，炉膛内加热区共设为12区，其中炉顶9区，炉底3区。</w:t>
      </w:r>
    </w:p>
    <w:p>
      <w:pPr>
        <w:spacing w:line="360" w:lineRule="auto"/>
        <w:rPr>
          <w:rFonts w:ascii="宋体"/>
          <w:bCs/>
          <w:sz w:val="24"/>
        </w:rPr>
      </w:pPr>
      <w:r>
        <w:rPr>
          <w:rFonts w:hint="eastAsia" w:ascii="宋体"/>
          <w:bCs/>
          <w:sz w:val="24"/>
        </w:rPr>
        <w:t>2.3.2结构要求：</w:t>
      </w:r>
    </w:p>
    <w:p>
      <w:pPr>
        <w:spacing w:line="360" w:lineRule="auto"/>
        <w:ind w:firstLine="480" w:firstLineChars="200"/>
        <w:rPr>
          <w:rFonts w:ascii="宋体"/>
          <w:bCs/>
          <w:sz w:val="24"/>
        </w:rPr>
      </w:pPr>
      <w:r>
        <w:rPr>
          <w:rFonts w:hint="eastAsia" w:ascii="宋体"/>
          <w:bCs/>
          <w:sz w:val="24"/>
        </w:rPr>
        <w:t>软化炉炉膛净高度（不含瓷盒及加热器）为</w:t>
      </w:r>
      <w:r>
        <w:rPr>
          <w:rFonts w:hint="eastAsia" w:ascii="宋体"/>
          <w:bCs/>
          <w:sz w:val="24"/>
          <w:lang w:val="en-US" w:eastAsia="zh-CN"/>
        </w:rPr>
        <w:t>80</w:t>
      </w:r>
      <w:r>
        <w:rPr>
          <w:rFonts w:hint="eastAsia" w:ascii="宋体"/>
          <w:bCs/>
          <w:sz w:val="24"/>
        </w:rPr>
        <w:t>-1</w:t>
      </w:r>
      <w:r>
        <w:rPr>
          <w:rFonts w:hint="eastAsia" w:ascii="宋体"/>
          <w:bCs/>
          <w:sz w:val="24"/>
          <w:lang w:val="en-US" w:eastAsia="zh-CN"/>
        </w:rPr>
        <w:t>0</w:t>
      </w:r>
      <w:r>
        <w:rPr>
          <w:rFonts w:hint="eastAsia" w:ascii="宋体"/>
          <w:bCs/>
          <w:sz w:val="24"/>
        </w:rPr>
        <w:t>0mm。该软化炉采用模块化分段结构，同一温区不得跨分段，顶部加热器可整体移出。炉内单区热电偶采用主副两组（主热电偶用于加热线路控制、副热电偶用于温区监测，主热电偶由炉顶插入炉膛内，副热电偶由炉侧）均应固化其在炉内的位置，不得因拆卸、更换等移动位置后无法还原。</w:t>
      </w:r>
    </w:p>
    <w:p>
      <w:pPr>
        <w:spacing w:line="360" w:lineRule="auto"/>
        <w:rPr>
          <w:rFonts w:ascii="宋体"/>
          <w:bCs/>
          <w:sz w:val="24"/>
        </w:rPr>
      </w:pPr>
      <w:r>
        <w:rPr>
          <w:rFonts w:hint="eastAsia" w:ascii="宋体"/>
          <w:bCs/>
          <w:sz w:val="24"/>
        </w:rPr>
        <w:t>2.3.3加热及保温要求</w:t>
      </w:r>
    </w:p>
    <w:p>
      <w:pPr>
        <w:spacing w:line="440" w:lineRule="exact"/>
        <w:ind w:firstLine="480" w:firstLineChars="200"/>
        <w:jc w:val="left"/>
        <w:rPr>
          <w:rFonts w:ascii="宋体"/>
          <w:bCs/>
          <w:sz w:val="24"/>
        </w:rPr>
      </w:pPr>
      <w:r>
        <w:rPr>
          <w:rFonts w:hint="eastAsia" w:ascii="宋体"/>
          <w:bCs/>
          <w:sz w:val="24"/>
        </w:rPr>
        <w:t>软化炉采用电加热方式，要求设置12区（含炉口保温区）：上端九区从炉口往后采用平均分布的布局方式，炉前两区（每区的额定功率为12KW）选用硅碳棒加热（碳棒直径推荐为16mm，发热端长度应短于炉膛宽度40-50mm，炉前1区2根，炉前2区4根，均布），其余各区(每区的额定功率为10KW)选用</w:t>
      </w:r>
      <w:r>
        <w:rPr>
          <w:rFonts w:hint="eastAsia" w:ascii="仿宋_GB2312" w:eastAsia="仿宋_GB2312"/>
          <w:sz w:val="24"/>
        </w:rPr>
        <w:t>OCr20Ni80</w:t>
      </w:r>
      <w:r>
        <w:rPr>
          <w:rFonts w:hint="eastAsia" w:ascii="宋体"/>
          <w:bCs/>
          <w:sz w:val="24"/>
        </w:rPr>
        <w:t>材质的电阻丝采用“W”型缠绕方式（需考虑加热时的收缩，采用螺纹瓷管固定电阻丝），电阻丝离顶部密封保温层的间距为10mm-20mm。加热丝温区最高使用温度为950℃，硅碳棒温区最高使用温度为1050℃。</w:t>
      </w:r>
    </w:p>
    <w:p>
      <w:pPr>
        <w:spacing w:line="440" w:lineRule="exact"/>
        <w:ind w:firstLine="480" w:firstLineChars="200"/>
        <w:jc w:val="left"/>
        <w:rPr>
          <w:rFonts w:ascii="宋体"/>
          <w:bCs/>
          <w:sz w:val="24"/>
        </w:rPr>
      </w:pPr>
      <w:r>
        <w:rPr>
          <w:rFonts w:hint="eastAsia" w:ascii="宋体"/>
          <w:bCs/>
          <w:sz w:val="24"/>
        </w:rPr>
        <w:t>每区之间应保持相对独立的温度控制；底部三区布局在炉底板下，炉子单侧安装（未设置推砖轨道侧），采用“W”型布局方式，每区之间应保持相对独立的温度控制，底炉需综合考虑清灰、维修、更换炉丝的方便性，炉体的保温性。</w:t>
      </w:r>
    </w:p>
    <w:p>
      <w:pPr>
        <w:spacing w:line="440" w:lineRule="exact"/>
        <w:ind w:firstLine="480" w:firstLineChars="200"/>
        <w:jc w:val="left"/>
        <w:rPr>
          <w:rFonts w:ascii="宋体"/>
          <w:bCs/>
          <w:sz w:val="24"/>
          <w:highlight w:val="yellow"/>
        </w:rPr>
      </w:pPr>
      <w:r>
        <w:rPr>
          <w:rFonts w:hint="eastAsia" w:ascii="宋体"/>
          <w:bCs/>
          <w:sz w:val="24"/>
        </w:rPr>
        <w:t>炉膛内壁选用保温砖，其它填充材料为400kg/m3的纤维板，128kg/m3的硅酸铝针刺毯，供货厂家要求为国内知名厂家（如鲁阳或同等厂家的品牌）。</w:t>
      </w:r>
    </w:p>
    <w:p>
      <w:pPr>
        <w:spacing w:line="440" w:lineRule="exact"/>
        <w:ind w:firstLine="480" w:firstLineChars="200"/>
        <w:jc w:val="left"/>
        <w:rPr>
          <w:rFonts w:ascii="宋体"/>
          <w:bCs/>
          <w:sz w:val="24"/>
        </w:rPr>
      </w:pPr>
      <w:r>
        <w:rPr>
          <w:rFonts w:hint="eastAsia" w:ascii="宋体"/>
          <w:bCs/>
          <w:sz w:val="24"/>
        </w:rPr>
        <w:t>加热器及保温材料需满足长期使用的寿命要求，且易于更换。炉膛每区温度应保持均匀，每区左右两侧温度与炉膛中间温度相差不超过5℃（静态）。</w:t>
      </w:r>
    </w:p>
    <w:p>
      <w:pPr>
        <w:spacing w:line="440" w:lineRule="exact"/>
        <w:ind w:firstLine="480" w:firstLineChars="200"/>
        <w:jc w:val="left"/>
        <w:rPr>
          <w:rFonts w:ascii="宋体"/>
          <w:bCs/>
          <w:sz w:val="24"/>
        </w:rPr>
      </w:pPr>
      <w:r>
        <w:rPr>
          <w:rFonts w:hint="eastAsia" w:ascii="宋体"/>
          <w:bCs/>
          <w:sz w:val="24"/>
        </w:rPr>
        <w:t>加热线路走线方式为暗敷桥架。</w:t>
      </w:r>
    </w:p>
    <w:p>
      <w:pPr>
        <w:spacing w:line="440" w:lineRule="exact"/>
        <w:jc w:val="left"/>
        <w:rPr>
          <w:rFonts w:ascii="宋体"/>
          <w:bCs/>
          <w:sz w:val="24"/>
        </w:rPr>
      </w:pPr>
      <w:r>
        <w:rPr>
          <w:rFonts w:hint="eastAsia" w:ascii="宋体"/>
          <w:bCs/>
          <w:sz w:val="24"/>
        </w:rPr>
        <w:t>2.3.4炉内传送要求</w:t>
      </w:r>
    </w:p>
    <w:p>
      <w:pPr>
        <w:spacing w:line="440" w:lineRule="exact"/>
        <w:ind w:firstLine="480" w:firstLineChars="200"/>
        <w:jc w:val="left"/>
        <w:rPr>
          <w:rFonts w:ascii="宋体"/>
          <w:bCs/>
          <w:sz w:val="24"/>
        </w:rPr>
      </w:pPr>
      <w:r>
        <w:rPr>
          <w:rFonts w:hint="eastAsia" w:ascii="宋体"/>
          <w:bCs/>
          <w:sz w:val="24"/>
        </w:rPr>
        <w:t>炉膛内导轨：应选用不得出现受热变形的材质；</w:t>
      </w:r>
    </w:p>
    <w:p>
      <w:pPr>
        <w:spacing w:line="440" w:lineRule="exact"/>
        <w:ind w:firstLine="480"/>
        <w:jc w:val="left"/>
        <w:rPr>
          <w:rFonts w:ascii="宋体"/>
          <w:bCs/>
          <w:sz w:val="24"/>
        </w:rPr>
      </w:pPr>
      <w:r>
        <w:rPr>
          <w:rFonts w:hint="eastAsia" w:ascii="宋体"/>
          <w:bCs/>
          <w:sz w:val="24"/>
        </w:rPr>
        <w:t>炉膛内底板：布局结构应避免炉尘（加热皿运行时磨削的粉尘）掉落；炉板及电热丝的更换应充分考虑维修便捷性。炉底板在升温过程中不能出现明显的膨胀或者其能在加热过程中不因膨胀发生断裂。炉内底炉布置电阻丝与未置电阻丝的相邻区域应设置炉灰自沉收集腔，以减少未置电阻丝区域内炉灰累积至电阻丝区域的量。</w:t>
      </w:r>
    </w:p>
    <w:p>
      <w:pPr>
        <w:spacing w:line="440" w:lineRule="exact"/>
        <w:jc w:val="left"/>
        <w:rPr>
          <w:rFonts w:ascii="宋体"/>
          <w:bCs/>
          <w:sz w:val="24"/>
        </w:rPr>
      </w:pPr>
      <w:r>
        <w:rPr>
          <w:rFonts w:hint="eastAsia" w:ascii="宋体"/>
          <w:bCs/>
          <w:sz w:val="24"/>
        </w:rPr>
        <w:t>2.3.5炉外传送要求</w:t>
      </w:r>
    </w:p>
    <w:p>
      <w:pPr>
        <w:spacing w:line="440" w:lineRule="exact"/>
        <w:jc w:val="left"/>
        <w:rPr>
          <w:rFonts w:ascii="宋体"/>
          <w:bCs/>
          <w:sz w:val="24"/>
        </w:rPr>
      </w:pPr>
      <w:r>
        <w:rPr>
          <w:rFonts w:hint="eastAsia" w:ascii="宋体"/>
          <w:bCs/>
          <w:sz w:val="24"/>
        </w:rPr>
        <w:t xml:space="preserve">    外部导轨可根据需求升降（升降的可调范围为30mm），炉前推砖轨道载台采用耐热铸钢、铸铁、不锈钢等材质的型材，表面需加工，不得出现变形现象.</w:t>
      </w:r>
    </w:p>
    <w:p>
      <w:pPr>
        <w:spacing w:line="440" w:lineRule="exact"/>
        <w:ind w:firstLine="480"/>
        <w:jc w:val="left"/>
        <w:rPr>
          <w:rFonts w:ascii="宋体"/>
          <w:bCs/>
          <w:sz w:val="24"/>
        </w:rPr>
      </w:pPr>
      <w:r>
        <w:rPr>
          <w:rFonts w:hint="eastAsia" w:ascii="宋体"/>
          <w:bCs/>
          <w:sz w:val="24"/>
        </w:rPr>
        <w:t>前后竖推、翻爪、后横推传动系统在满足推进周期的要求下优先采用使用液压缸、步进或伺服电机作为推进动力源。执行元件要求运动平稳，所有部件需采用静音或消音辅助设施，车间内运行噪音低于65分贝。</w:t>
      </w:r>
    </w:p>
    <w:p>
      <w:pPr>
        <w:spacing w:line="440" w:lineRule="exact"/>
        <w:ind w:firstLine="480"/>
        <w:jc w:val="left"/>
        <w:rPr>
          <w:rFonts w:ascii="宋体"/>
          <w:bCs/>
          <w:sz w:val="24"/>
        </w:rPr>
      </w:pPr>
      <w:r>
        <w:rPr>
          <w:rFonts w:hint="eastAsia" w:ascii="宋体"/>
          <w:bCs/>
          <w:sz w:val="24"/>
        </w:rPr>
        <w:t>所有推砖动力源因加隔热装置或机构且方便维修，并采用暗敷安装。</w:t>
      </w:r>
    </w:p>
    <w:p>
      <w:pPr>
        <w:spacing w:line="440" w:lineRule="exact"/>
        <w:jc w:val="left"/>
        <w:rPr>
          <w:rFonts w:ascii="宋体"/>
          <w:bCs/>
          <w:sz w:val="24"/>
          <w:highlight w:val="yellow"/>
        </w:rPr>
      </w:pPr>
      <w:r>
        <w:rPr>
          <w:rFonts w:hint="eastAsia" w:ascii="宋体"/>
          <w:bCs/>
          <w:sz w:val="24"/>
        </w:rPr>
        <w:t>2.3.6接料装置</w:t>
      </w:r>
    </w:p>
    <w:p>
      <w:pPr>
        <w:spacing w:line="440" w:lineRule="exact"/>
        <w:ind w:firstLine="480"/>
        <w:jc w:val="left"/>
        <w:rPr>
          <w:rFonts w:ascii="宋体"/>
          <w:bCs/>
          <w:sz w:val="24"/>
        </w:rPr>
      </w:pPr>
      <w:r>
        <w:rPr>
          <w:rFonts w:hint="eastAsia" w:ascii="宋体"/>
          <w:bCs/>
          <w:sz w:val="24"/>
        </w:rPr>
        <w:t>软化炉出口需设计接料装置（为料块进入模具的工具），实现自动下料，入料精准，要求翻转及推板机构满足长时间高温下使用的运行稳定性要求。</w:t>
      </w:r>
    </w:p>
    <w:p>
      <w:pPr>
        <w:spacing w:line="440" w:lineRule="exact"/>
        <w:jc w:val="left"/>
        <w:rPr>
          <w:rFonts w:ascii="宋体"/>
          <w:bCs/>
          <w:sz w:val="24"/>
        </w:rPr>
      </w:pPr>
      <w:r>
        <w:rPr>
          <w:rFonts w:hint="eastAsia" w:ascii="宋体"/>
          <w:bCs/>
          <w:sz w:val="24"/>
        </w:rPr>
        <w:t>2.3.7其他要求</w:t>
      </w:r>
    </w:p>
    <w:p>
      <w:pPr>
        <w:spacing w:line="440" w:lineRule="exact"/>
        <w:ind w:firstLine="480"/>
        <w:jc w:val="left"/>
        <w:rPr>
          <w:rFonts w:ascii="宋体"/>
          <w:sz w:val="24"/>
          <w:szCs w:val="24"/>
        </w:rPr>
      </w:pPr>
      <w:r>
        <w:rPr>
          <w:rFonts w:hint="eastAsia" w:ascii="宋体"/>
          <w:bCs/>
          <w:sz w:val="24"/>
        </w:rPr>
        <w:t>能效比高，炉体密封及保温性能性良好，炉体（1/2L处）温度不得高于4</w:t>
      </w:r>
      <w:r>
        <w:rPr>
          <w:rFonts w:ascii="宋体"/>
          <w:bCs/>
          <w:sz w:val="24"/>
        </w:rPr>
        <w:t>0</w:t>
      </w:r>
      <w:r>
        <w:rPr>
          <w:rFonts w:hint="eastAsia" w:ascii="宋体"/>
          <w:bCs/>
          <w:sz w:val="24"/>
        </w:rPr>
        <w:t>℃（炉内恒温温度800℃两小时后测试）。</w:t>
      </w:r>
      <w:r>
        <w:rPr>
          <w:rFonts w:hint="eastAsia" w:cs="宋体,Bold"/>
          <w:bCs/>
          <w:kern w:val="0"/>
          <w:sz w:val="24"/>
          <w:szCs w:val="24"/>
        </w:rPr>
        <w:t>设备空载时，噪音低于65分贝，满载时噪音低于75分贝。</w:t>
      </w:r>
      <w:r>
        <w:rPr>
          <w:rFonts w:hint="eastAsia" w:ascii="宋体"/>
          <w:sz w:val="24"/>
          <w:szCs w:val="21"/>
        </w:rPr>
        <w:t>设备控制柜运行（长时），柜内最高温度不超过35</w:t>
      </w:r>
      <w:r>
        <w:rPr>
          <w:rFonts w:hint="eastAsia" w:ascii="宋体"/>
          <w:sz w:val="24"/>
          <w:szCs w:val="24"/>
        </w:rPr>
        <w:t>℃。加热及控制线路的布线应暗敷于炉体盖板内，炉表不得有线路裸露，且布线应考虑安全性、高温的影响、维修的方便性。</w:t>
      </w:r>
    </w:p>
    <w:p>
      <w:pPr>
        <w:spacing w:line="360" w:lineRule="auto"/>
        <w:rPr>
          <w:rFonts w:ascii="宋体"/>
          <w:sz w:val="24"/>
          <w:szCs w:val="24"/>
        </w:rPr>
      </w:pPr>
      <w:r>
        <w:rPr>
          <w:rFonts w:hint="eastAsia" w:ascii="宋体"/>
          <w:sz w:val="24"/>
          <w:szCs w:val="24"/>
        </w:rPr>
        <w:t>2.4  徐冷炉</w:t>
      </w:r>
    </w:p>
    <w:p>
      <w:pPr>
        <w:spacing w:line="360" w:lineRule="auto"/>
        <w:rPr>
          <w:rFonts w:ascii="宋体"/>
          <w:sz w:val="24"/>
          <w:szCs w:val="24"/>
        </w:rPr>
      </w:pPr>
      <w:r>
        <w:rPr>
          <w:rFonts w:hint="eastAsia" w:ascii="宋体"/>
          <w:sz w:val="24"/>
          <w:szCs w:val="24"/>
        </w:rPr>
        <w:t>2.4.1炉体长度及分区要求：</w:t>
      </w:r>
    </w:p>
    <w:p>
      <w:pPr>
        <w:spacing w:line="440" w:lineRule="exact"/>
        <w:ind w:firstLine="480" w:firstLineChars="200"/>
        <w:jc w:val="left"/>
        <w:rPr>
          <w:rFonts w:hint="eastAsia" w:ascii="宋体" w:eastAsia="宋体"/>
          <w:sz w:val="24"/>
          <w:szCs w:val="24"/>
          <w:lang w:eastAsia="zh-CN"/>
        </w:rPr>
      </w:pPr>
      <w:r>
        <w:rPr>
          <w:rFonts w:hint="eastAsia" w:ascii="宋体"/>
          <w:sz w:val="24"/>
          <w:szCs w:val="24"/>
        </w:rPr>
        <w:t>徐冷炉总体长</w:t>
      </w:r>
      <w:r>
        <w:rPr>
          <w:rFonts w:hint="eastAsia" w:ascii="宋体"/>
          <w:sz w:val="24"/>
          <w:szCs w:val="24"/>
          <w:lang w:val="en-US" w:eastAsia="zh-CN"/>
        </w:rPr>
        <w:t>10.2—10.5</w:t>
      </w:r>
      <w:r>
        <w:rPr>
          <w:rFonts w:hint="eastAsia" w:ascii="宋体"/>
          <w:sz w:val="24"/>
          <w:szCs w:val="24"/>
        </w:rPr>
        <w:t>米，炉膛保温长度5</w:t>
      </w:r>
      <w:r>
        <w:rPr>
          <w:rFonts w:hint="eastAsia" w:ascii="宋体"/>
          <w:sz w:val="24"/>
          <w:szCs w:val="24"/>
          <w:lang w:val="en-US" w:eastAsia="zh-CN"/>
        </w:rPr>
        <w:t>.3—5.6</w:t>
      </w:r>
      <w:r>
        <w:rPr>
          <w:rFonts w:hint="eastAsia" w:ascii="宋体"/>
          <w:sz w:val="24"/>
          <w:szCs w:val="24"/>
        </w:rPr>
        <w:t>米，炉膛净高度为120mm-160mm，采用OCr20Ni80材质电加热方式，设置3区(每区的额定功率为10KW)，能够达到网带预热的同时，对产品消除应力；布局采用“一”型布局，每区由6~8个组成，采用外端接线方式相连，每区之间应保持相对独立的温度控制</w:t>
      </w:r>
      <w:r>
        <w:rPr>
          <w:rFonts w:hint="eastAsia" w:ascii="宋体"/>
          <w:sz w:val="24"/>
          <w:szCs w:val="24"/>
          <w:lang w:eastAsia="zh-CN"/>
        </w:rPr>
        <w:t>。</w:t>
      </w:r>
    </w:p>
    <w:p>
      <w:pPr>
        <w:spacing w:line="360" w:lineRule="auto"/>
        <w:rPr>
          <w:rFonts w:ascii="宋体"/>
          <w:sz w:val="24"/>
          <w:szCs w:val="24"/>
        </w:rPr>
      </w:pPr>
      <w:r>
        <w:rPr>
          <w:rFonts w:hint="eastAsia" w:ascii="宋体"/>
          <w:sz w:val="24"/>
          <w:szCs w:val="24"/>
        </w:rPr>
        <w:t>2.4.2结构要求：</w:t>
      </w:r>
    </w:p>
    <w:p>
      <w:pPr>
        <w:spacing w:line="440" w:lineRule="exact"/>
        <w:ind w:firstLine="480" w:firstLineChars="200"/>
        <w:jc w:val="left"/>
        <w:rPr>
          <w:rFonts w:ascii="宋体"/>
          <w:sz w:val="24"/>
          <w:szCs w:val="24"/>
        </w:rPr>
      </w:pPr>
      <w:r>
        <w:rPr>
          <w:rFonts w:hint="eastAsia" w:ascii="宋体"/>
          <w:sz w:val="24"/>
          <w:szCs w:val="24"/>
        </w:rPr>
        <w:t>软化炉、徐冷炉之间高度10-15cm左右，软化炉、徐冷炉、机头高度应综合考虑，并以机头操作面高度为基准，徐冷炉高度应和软化炉炉体高度一并考虑，保证维护保养人员应有的作业空间。徐冷炉传输中，炉前两对传动齿轮，炉后1对传动齿轮，炉中（保温段与冷端接触处）一对支撑齿轮。</w:t>
      </w:r>
    </w:p>
    <w:p>
      <w:pPr>
        <w:spacing w:line="440" w:lineRule="exact"/>
        <w:jc w:val="left"/>
        <w:rPr>
          <w:rFonts w:ascii="宋体"/>
          <w:sz w:val="24"/>
          <w:szCs w:val="24"/>
        </w:rPr>
      </w:pPr>
      <w:r>
        <w:rPr>
          <w:rFonts w:hint="eastAsia" w:ascii="宋体"/>
          <w:sz w:val="24"/>
          <w:szCs w:val="24"/>
        </w:rPr>
        <w:t>2.4.3网带要求：</w:t>
      </w:r>
    </w:p>
    <w:p>
      <w:pPr>
        <w:spacing w:line="440" w:lineRule="exact"/>
        <w:ind w:firstLine="480" w:firstLineChars="200"/>
        <w:jc w:val="left"/>
        <w:rPr>
          <w:rFonts w:hint="eastAsia" w:ascii="宋体" w:eastAsia="宋体"/>
          <w:sz w:val="24"/>
          <w:szCs w:val="24"/>
          <w:lang w:eastAsia="zh-CN"/>
        </w:rPr>
      </w:pPr>
      <w:r>
        <w:rPr>
          <w:rFonts w:hint="eastAsia" w:ascii="宋体"/>
          <w:sz w:val="24"/>
          <w:szCs w:val="24"/>
        </w:rPr>
        <w:t>徐冷炉网带</w:t>
      </w:r>
      <w:r>
        <w:rPr>
          <w:rFonts w:hint="eastAsia" w:ascii="宋体"/>
          <w:sz w:val="24"/>
          <w:szCs w:val="24"/>
          <w:lang w:eastAsia="zh-CN"/>
        </w:rPr>
        <w:t>网面平行于地面的有效长度为</w:t>
      </w:r>
      <w:r>
        <w:rPr>
          <w:rFonts w:hint="eastAsia" w:ascii="宋体"/>
          <w:sz w:val="24"/>
          <w:szCs w:val="24"/>
          <w:lang w:val="en-US" w:eastAsia="zh-CN"/>
        </w:rPr>
        <w:t>9.7米—10米，网面净宽度为580mm—600mm；</w:t>
      </w:r>
      <w:r>
        <w:rPr>
          <w:rFonts w:hint="eastAsia" w:ascii="宋体"/>
          <w:sz w:val="24"/>
          <w:szCs w:val="24"/>
        </w:rPr>
        <w:t>链条采用“8”字型结构， 网带2侧上折高度30mm以上，上折处不得出现空隙或者镂空情况；网带缝隙应≤1mm</w:t>
      </w:r>
      <w:r>
        <w:rPr>
          <w:rFonts w:hint="eastAsia" w:ascii="宋体"/>
          <w:sz w:val="24"/>
          <w:szCs w:val="24"/>
          <w:lang w:eastAsia="zh-CN"/>
        </w:rPr>
        <w:t>；压型产品最小外径尺寸可到</w:t>
      </w:r>
      <w:r>
        <w:rPr>
          <w:rFonts w:hint="eastAsia" w:ascii="宋体"/>
          <w:sz w:val="24"/>
          <w:szCs w:val="24"/>
          <w:lang w:val="en-US" w:eastAsia="zh-CN"/>
        </w:rPr>
        <w:t>6mm，厚度最薄为1mm，保证产品不从网带间隙中遗落</w:t>
      </w:r>
      <w:r>
        <w:rPr>
          <w:rFonts w:hint="eastAsia" w:ascii="宋体"/>
          <w:sz w:val="24"/>
          <w:szCs w:val="24"/>
          <w:lang w:eastAsia="zh-CN"/>
        </w:rPr>
        <w:t>。</w:t>
      </w:r>
    </w:p>
    <w:p>
      <w:pPr>
        <w:spacing w:line="440" w:lineRule="exact"/>
        <w:ind w:firstLine="480" w:firstLineChars="200"/>
        <w:jc w:val="left"/>
        <w:rPr>
          <w:rFonts w:ascii="宋体"/>
          <w:sz w:val="24"/>
          <w:szCs w:val="24"/>
        </w:rPr>
      </w:pPr>
      <w:r>
        <w:rPr>
          <w:rFonts w:hint="eastAsia" w:ascii="宋体"/>
          <w:sz w:val="24"/>
          <w:szCs w:val="24"/>
        </w:rPr>
        <w:t>网带材质：链条、网带支撑杆（板）应采用310S不锈钢；网带采用304不锈钢。</w:t>
      </w:r>
    </w:p>
    <w:p>
      <w:pPr>
        <w:spacing w:line="440" w:lineRule="exact"/>
        <w:jc w:val="left"/>
        <w:rPr>
          <w:rFonts w:ascii="宋体"/>
          <w:sz w:val="24"/>
          <w:szCs w:val="24"/>
        </w:rPr>
      </w:pPr>
      <w:r>
        <w:rPr>
          <w:rFonts w:hint="eastAsia" w:ascii="宋体"/>
          <w:sz w:val="24"/>
          <w:szCs w:val="24"/>
        </w:rPr>
        <w:t>2.4.4网带动力源要求：</w:t>
      </w:r>
    </w:p>
    <w:p>
      <w:pPr>
        <w:spacing w:line="440" w:lineRule="exact"/>
        <w:ind w:firstLine="480" w:firstLineChars="200"/>
        <w:jc w:val="left"/>
        <w:rPr>
          <w:rFonts w:ascii="宋体"/>
          <w:sz w:val="24"/>
          <w:szCs w:val="24"/>
        </w:rPr>
      </w:pPr>
      <w:r>
        <w:rPr>
          <w:rFonts w:hint="eastAsia" w:ascii="宋体"/>
          <w:sz w:val="24"/>
          <w:szCs w:val="24"/>
        </w:rPr>
        <w:t>减速电机应极可能选着微型化，安装维修方便；徐冷炉应能够自动前后移动，炉体底部应留有一定的空间，方便打扫清洁；</w:t>
      </w:r>
    </w:p>
    <w:p>
      <w:pPr>
        <w:spacing w:line="440" w:lineRule="exact"/>
        <w:jc w:val="left"/>
        <w:rPr>
          <w:rFonts w:ascii="宋体"/>
          <w:sz w:val="24"/>
          <w:szCs w:val="24"/>
        </w:rPr>
      </w:pPr>
      <w:r>
        <w:rPr>
          <w:rFonts w:hint="eastAsia" w:ascii="宋体"/>
          <w:sz w:val="24"/>
          <w:szCs w:val="24"/>
        </w:rPr>
        <w:t>2.4.5网带加热要求</w:t>
      </w:r>
    </w:p>
    <w:p>
      <w:pPr>
        <w:spacing w:line="440" w:lineRule="exact"/>
        <w:ind w:firstLine="480" w:firstLineChars="200"/>
        <w:jc w:val="left"/>
        <w:rPr>
          <w:rFonts w:ascii="宋体"/>
          <w:sz w:val="24"/>
          <w:szCs w:val="24"/>
        </w:rPr>
      </w:pPr>
      <w:r>
        <w:rPr>
          <w:rFonts w:hint="eastAsia" w:ascii="宋体"/>
          <w:sz w:val="24"/>
          <w:szCs w:val="24"/>
        </w:rPr>
        <w:t>网带传输进入炉口前需进行预热处理建议用电加热方式，也可采用高频加热（专门针对不锈钢加热，实现网带的快速加热，利用保温性实现预热效果））。</w:t>
      </w:r>
    </w:p>
    <w:p>
      <w:pPr>
        <w:adjustRightInd w:val="0"/>
        <w:spacing w:line="360" w:lineRule="auto"/>
        <w:textAlignment w:val="baseline"/>
        <w:rPr>
          <w:rFonts w:ascii="宋体"/>
          <w:sz w:val="24"/>
          <w:szCs w:val="24"/>
        </w:rPr>
      </w:pPr>
      <w:r>
        <w:rPr>
          <w:rFonts w:hint="eastAsia" w:ascii="宋体"/>
          <w:sz w:val="24"/>
          <w:szCs w:val="24"/>
        </w:rPr>
        <w:t>2.4.6温度要求</w:t>
      </w:r>
    </w:p>
    <w:p>
      <w:pPr>
        <w:spacing w:line="440" w:lineRule="exact"/>
        <w:ind w:firstLine="480"/>
        <w:jc w:val="left"/>
        <w:rPr>
          <w:rFonts w:ascii="宋体"/>
          <w:sz w:val="24"/>
          <w:szCs w:val="24"/>
        </w:rPr>
      </w:pPr>
      <w:r>
        <w:rPr>
          <w:rFonts w:hint="eastAsia" w:ascii="宋体"/>
          <w:sz w:val="24"/>
          <w:szCs w:val="24"/>
        </w:rPr>
        <w:t>徐冷炉温区最高使用温度为800℃，极限使用温度（短时）850℃。</w:t>
      </w:r>
    </w:p>
    <w:p>
      <w:pPr>
        <w:adjustRightInd w:val="0"/>
        <w:spacing w:line="360" w:lineRule="auto"/>
        <w:textAlignment w:val="baseline"/>
        <w:rPr>
          <w:rFonts w:ascii="宋体"/>
          <w:sz w:val="24"/>
          <w:szCs w:val="21"/>
        </w:rPr>
      </w:pPr>
      <w:r>
        <w:rPr>
          <w:rFonts w:hint="eastAsia" w:ascii="宋体"/>
          <w:sz w:val="24"/>
          <w:szCs w:val="21"/>
        </w:rPr>
        <w:t>2.5控制系统或配电控制柜</w:t>
      </w:r>
    </w:p>
    <w:p>
      <w:pPr>
        <w:spacing w:line="440" w:lineRule="exact"/>
        <w:jc w:val="left"/>
        <w:rPr>
          <w:rFonts w:ascii="宋体"/>
          <w:bCs/>
          <w:sz w:val="24"/>
        </w:rPr>
      </w:pPr>
      <w:r>
        <w:rPr>
          <w:rFonts w:hint="eastAsia" w:ascii="宋体"/>
          <w:bCs/>
          <w:sz w:val="24"/>
        </w:rPr>
        <w:t>2.5.1温控系统要求：</w:t>
      </w:r>
    </w:p>
    <w:p>
      <w:pPr>
        <w:spacing w:line="440" w:lineRule="exact"/>
        <w:jc w:val="left"/>
        <w:rPr>
          <w:rFonts w:ascii="宋体"/>
          <w:bCs/>
          <w:sz w:val="24"/>
        </w:rPr>
      </w:pPr>
      <w:r>
        <w:rPr>
          <w:rFonts w:hint="eastAsia" w:ascii="宋体"/>
          <w:bCs/>
          <w:sz w:val="24"/>
        </w:rPr>
        <w:t>（1）电加热供电方式，每区采用单项220V（火-零）接线供电方式；每区火线所接三相电源应均匀分布；</w:t>
      </w:r>
    </w:p>
    <w:p>
      <w:pPr>
        <w:spacing w:line="440" w:lineRule="exact"/>
        <w:jc w:val="left"/>
        <w:rPr>
          <w:rFonts w:ascii="宋体"/>
          <w:bCs/>
          <w:sz w:val="24"/>
        </w:rPr>
      </w:pPr>
      <w:r>
        <w:rPr>
          <w:rFonts w:hint="eastAsia" w:ascii="宋体"/>
          <w:bCs/>
          <w:sz w:val="24"/>
        </w:rPr>
        <w:t>（2）每区温度控制灵敏，升温响应时间短，每区温度控制波动控制在±5℃；</w:t>
      </w:r>
    </w:p>
    <w:p>
      <w:pPr>
        <w:spacing w:line="440" w:lineRule="exact"/>
        <w:jc w:val="left"/>
        <w:rPr>
          <w:rFonts w:ascii="宋体"/>
          <w:bCs/>
          <w:sz w:val="24"/>
        </w:rPr>
      </w:pPr>
      <w:r>
        <w:rPr>
          <w:rFonts w:hint="eastAsia" w:ascii="宋体"/>
          <w:bCs/>
          <w:sz w:val="24"/>
        </w:rPr>
        <w:t>（3）温控系统设计应有超温、过热、过流、欠压、短路、缺相保护、热偶断偶等声光报警功能；</w:t>
      </w:r>
    </w:p>
    <w:p>
      <w:pPr>
        <w:spacing w:line="440" w:lineRule="exact"/>
        <w:jc w:val="left"/>
        <w:rPr>
          <w:rFonts w:ascii="宋体"/>
          <w:bCs/>
          <w:sz w:val="24"/>
        </w:rPr>
      </w:pPr>
      <w:r>
        <w:rPr>
          <w:rFonts w:hint="eastAsia" w:ascii="宋体"/>
          <w:bCs/>
          <w:sz w:val="24"/>
        </w:rPr>
        <w:t>（4）各区温控系统独立作业，线路布置规范，标识清晰；配电柜具有良好的散热和防尘功能；</w:t>
      </w:r>
    </w:p>
    <w:p>
      <w:pPr>
        <w:spacing w:line="440" w:lineRule="exact"/>
        <w:jc w:val="left"/>
        <w:rPr>
          <w:rFonts w:ascii="宋体"/>
          <w:bCs/>
          <w:sz w:val="24"/>
        </w:rPr>
      </w:pPr>
      <w:r>
        <w:rPr>
          <w:rFonts w:hint="eastAsia" w:ascii="宋体"/>
          <w:bCs/>
          <w:sz w:val="24"/>
        </w:rPr>
        <w:t>（5）</w:t>
      </w:r>
      <w:r>
        <w:rPr>
          <w:rFonts w:hint="eastAsia" w:ascii="宋体"/>
          <w:bCs/>
          <w:color w:val="000000"/>
          <w:sz w:val="24"/>
        </w:rPr>
        <w:t>控制柜安装位置尺寸上限（可采用组合柜，温控系统+压胚系统）：宽≤1200mm，高≤1600mm，深≤550mm。</w:t>
      </w:r>
      <w:r>
        <w:rPr>
          <w:rFonts w:hint="eastAsia" w:ascii="宋体"/>
          <w:bCs/>
          <w:sz w:val="24"/>
        </w:rPr>
        <w:t>配置良好通风循环系统，长时使用（连续使用8小时）柜内温度不得超过环境温度5℃。</w:t>
      </w:r>
    </w:p>
    <w:p>
      <w:pPr>
        <w:spacing w:line="440" w:lineRule="exact"/>
        <w:jc w:val="left"/>
        <w:rPr>
          <w:rFonts w:ascii="宋体"/>
          <w:bCs/>
          <w:sz w:val="24"/>
        </w:rPr>
      </w:pPr>
      <w:r>
        <w:rPr>
          <w:rFonts w:hint="eastAsia" w:ascii="宋体"/>
          <w:bCs/>
          <w:sz w:val="24"/>
        </w:rPr>
        <w:t>2.5.2主要配件要求</w:t>
      </w:r>
    </w:p>
    <w:p>
      <w:pPr>
        <w:spacing w:line="360" w:lineRule="auto"/>
        <w:ind w:firstLine="480" w:firstLineChars="200"/>
        <w:rPr>
          <w:rFonts w:ascii="宋体"/>
          <w:bCs/>
          <w:sz w:val="24"/>
        </w:rPr>
      </w:pPr>
      <w:r>
        <w:rPr>
          <w:rFonts w:hint="eastAsia" w:ascii="宋体"/>
          <w:bCs/>
          <w:sz w:val="24"/>
        </w:rPr>
        <w:t>（1）功率执行器：采用数字化智能调功器，能够实现精准的功率调节。要求选用国内外一线产品（富士、欧姆龙等）。参数如下：</w:t>
      </w:r>
    </w:p>
    <w:p>
      <w:pPr>
        <w:spacing w:line="360" w:lineRule="auto"/>
        <w:ind w:firstLine="360" w:firstLineChars="150"/>
        <w:rPr>
          <w:rFonts w:ascii="宋体"/>
          <w:bCs/>
          <w:sz w:val="24"/>
        </w:rPr>
      </w:pPr>
      <w:r>
        <w:rPr>
          <w:rFonts w:hint="eastAsia" w:ascii="宋体"/>
          <w:bCs/>
          <w:sz w:val="24"/>
        </w:rPr>
        <w:t>电源：电源20-600V（45-65HZ）；</w:t>
      </w:r>
    </w:p>
    <w:p>
      <w:pPr>
        <w:spacing w:line="360" w:lineRule="auto"/>
        <w:ind w:firstLine="360" w:firstLineChars="150"/>
        <w:rPr>
          <w:rFonts w:ascii="宋体"/>
          <w:bCs/>
          <w:sz w:val="24"/>
        </w:rPr>
      </w:pPr>
      <w:r>
        <w:rPr>
          <w:rFonts w:hint="eastAsia" w:ascii="宋体"/>
          <w:bCs/>
          <w:sz w:val="24"/>
        </w:rPr>
        <w:t>调节精度：±1%；</w:t>
      </w:r>
    </w:p>
    <w:p>
      <w:pPr>
        <w:spacing w:line="360" w:lineRule="auto"/>
        <w:ind w:firstLine="360" w:firstLineChars="150"/>
        <w:rPr>
          <w:rFonts w:ascii="宋体"/>
          <w:bCs/>
          <w:sz w:val="24"/>
        </w:rPr>
      </w:pPr>
      <w:r>
        <w:rPr>
          <w:rFonts w:hint="eastAsia" w:ascii="宋体"/>
          <w:bCs/>
          <w:sz w:val="24"/>
        </w:rPr>
        <w:t>负载性质：电阻性（电热丝）、电感性（硅碳棒）；</w:t>
      </w:r>
    </w:p>
    <w:p>
      <w:pPr>
        <w:spacing w:line="360" w:lineRule="auto"/>
        <w:ind w:firstLine="360" w:firstLineChars="150"/>
        <w:rPr>
          <w:rFonts w:ascii="宋体"/>
          <w:bCs/>
          <w:sz w:val="24"/>
        </w:rPr>
      </w:pPr>
      <w:r>
        <w:rPr>
          <w:rFonts w:hint="eastAsia" w:ascii="宋体"/>
          <w:bCs/>
          <w:sz w:val="24"/>
        </w:rPr>
        <w:t>短路保护：具有内置半导体快熔熔断器；</w:t>
      </w:r>
    </w:p>
    <w:p>
      <w:pPr>
        <w:spacing w:line="360" w:lineRule="auto"/>
        <w:ind w:firstLine="360" w:firstLineChars="150"/>
        <w:rPr>
          <w:rFonts w:ascii="宋体"/>
          <w:bCs/>
          <w:sz w:val="24"/>
        </w:rPr>
      </w:pPr>
      <w:r>
        <w:rPr>
          <w:rFonts w:hint="eastAsia" w:ascii="宋体"/>
          <w:bCs/>
          <w:sz w:val="24"/>
        </w:rPr>
        <w:t>具有多种控制/调节方式：开环、恒压、恒流、恒功率、调功（过零）等；</w:t>
      </w:r>
    </w:p>
    <w:p>
      <w:pPr>
        <w:spacing w:line="360" w:lineRule="auto"/>
        <w:ind w:firstLine="360" w:firstLineChars="150"/>
        <w:rPr>
          <w:rFonts w:ascii="宋体"/>
          <w:bCs/>
          <w:sz w:val="24"/>
        </w:rPr>
      </w:pPr>
      <w:r>
        <w:rPr>
          <w:rFonts w:hint="eastAsia" w:ascii="宋体"/>
          <w:bCs/>
          <w:sz w:val="24"/>
        </w:rPr>
        <w:t>控制信号：模拟、数字、通讯；</w:t>
      </w:r>
    </w:p>
    <w:p>
      <w:pPr>
        <w:spacing w:line="360" w:lineRule="auto"/>
        <w:ind w:firstLine="360" w:firstLineChars="150"/>
        <w:rPr>
          <w:rFonts w:ascii="宋体"/>
          <w:bCs/>
          <w:sz w:val="24"/>
        </w:rPr>
      </w:pPr>
      <w:r>
        <w:rPr>
          <w:rFonts w:hint="eastAsia" w:ascii="宋体"/>
          <w:bCs/>
          <w:sz w:val="24"/>
        </w:rPr>
        <w:t>具备完备的保护功能：主回路故障保护、过流保护、频率故障保护，负载断裂报警；</w:t>
      </w:r>
    </w:p>
    <w:p>
      <w:pPr>
        <w:spacing w:line="360" w:lineRule="auto"/>
        <w:ind w:firstLine="360" w:firstLineChars="150"/>
        <w:rPr>
          <w:rFonts w:ascii="宋体"/>
          <w:bCs/>
          <w:sz w:val="24"/>
        </w:rPr>
      </w:pPr>
      <w:r>
        <w:rPr>
          <w:rFonts w:hint="eastAsia" w:ascii="宋体"/>
          <w:bCs/>
          <w:sz w:val="24"/>
        </w:rPr>
        <w:t>（2）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spacing w:line="360" w:lineRule="auto"/>
        <w:ind w:firstLine="480" w:firstLineChars="200"/>
        <w:rPr>
          <w:rFonts w:ascii="宋体"/>
          <w:bCs/>
          <w:sz w:val="24"/>
        </w:rPr>
      </w:pPr>
      <w:r>
        <w:rPr>
          <w:rFonts w:hint="eastAsia" w:ascii="宋体"/>
          <w:bCs/>
          <w:sz w:val="24"/>
        </w:rPr>
        <w:t>模拟输入：热电偶/DC4-20mA/DC0-5V可切换。</w:t>
      </w:r>
    </w:p>
    <w:p>
      <w:pPr>
        <w:spacing w:line="360" w:lineRule="auto"/>
        <w:ind w:firstLine="420"/>
        <w:rPr>
          <w:rFonts w:ascii="宋体"/>
          <w:bCs/>
          <w:sz w:val="24"/>
        </w:rPr>
      </w:pPr>
      <w:r>
        <w:rPr>
          <w:rFonts w:hint="eastAsia" w:ascii="宋体"/>
          <w:bCs/>
          <w:sz w:val="24"/>
        </w:rPr>
        <w:t>控制输出：DC4-20mA/DC0-5V可切换。</w:t>
      </w:r>
    </w:p>
    <w:p>
      <w:pPr>
        <w:spacing w:line="360" w:lineRule="auto"/>
        <w:ind w:firstLine="420"/>
        <w:rPr>
          <w:rFonts w:ascii="宋体"/>
          <w:bCs/>
          <w:sz w:val="24"/>
        </w:rPr>
      </w:pPr>
      <w:r>
        <w:rPr>
          <w:rFonts w:hint="eastAsia" w:ascii="宋体"/>
          <w:bCs/>
          <w:sz w:val="24"/>
        </w:rPr>
        <w:t>仪表精度：0.1级。</w:t>
      </w:r>
    </w:p>
    <w:p>
      <w:pPr>
        <w:spacing w:line="360" w:lineRule="auto"/>
        <w:ind w:firstLine="420"/>
        <w:rPr>
          <w:rFonts w:ascii="宋体"/>
          <w:bCs/>
          <w:sz w:val="24"/>
        </w:rPr>
      </w:pPr>
      <w:r>
        <w:rPr>
          <w:rFonts w:hint="eastAsia" w:ascii="宋体"/>
          <w:bCs/>
          <w:sz w:val="24"/>
        </w:rPr>
        <w:t>温度控制稳定性：±0.2℃。</w:t>
      </w:r>
    </w:p>
    <w:p>
      <w:pPr>
        <w:spacing w:line="360" w:lineRule="auto"/>
        <w:ind w:firstLine="420"/>
        <w:rPr>
          <w:rFonts w:ascii="宋体"/>
          <w:bCs/>
          <w:sz w:val="24"/>
        </w:rPr>
      </w:pPr>
      <w:r>
        <w:rPr>
          <w:rFonts w:hint="eastAsia" w:ascii="宋体"/>
          <w:bCs/>
          <w:sz w:val="24"/>
        </w:rPr>
        <w:t>控制方式：可实现PID连续控制、模糊控制、手动控制，每种控制方式可切换。</w:t>
      </w:r>
    </w:p>
    <w:p>
      <w:pPr>
        <w:spacing w:line="360" w:lineRule="auto"/>
        <w:ind w:firstLine="420"/>
        <w:rPr>
          <w:rFonts w:ascii="宋体"/>
          <w:bCs/>
          <w:sz w:val="24"/>
        </w:rPr>
      </w:pPr>
      <w:r>
        <w:rPr>
          <w:rFonts w:hint="eastAsia" w:ascii="宋体"/>
          <w:bCs/>
          <w:sz w:val="24"/>
        </w:rPr>
        <w:t>数字输出：上下限偏差警报、仪表异常警报等，带报警输出节点、功率限制输出设置。</w:t>
      </w:r>
    </w:p>
    <w:p>
      <w:pPr>
        <w:spacing w:line="360" w:lineRule="auto"/>
        <w:ind w:firstLine="360" w:firstLineChars="150"/>
        <w:rPr>
          <w:rFonts w:ascii="宋体"/>
          <w:bCs/>
          <w:sz w:val="24"/>
        </w:rPr>
      </w:pPr>
      <w:r>
        <w:rPr>
          <w:rFonts w:hint="eastAsia" w:ascii="宋体"/>
          <w:bCs/>
          <w:sz w:val="24"/>
        </w:rPr>
        <w:t>2.5.3控制界面</w:t>
      </w:r>
    </w:p>
    <w:p>
      <w:pPr>
        <w:spacing w:line="440" w:lineRule="exact"/>
        <w:ind w:firstLine="470" w:firstLineChars="196"/>
        <w:jc w:val="left"/>
        <w:rPr>
          <w:rFonts w:ascii="宋体"/>
          <w:bCs/>
          <w:sz w:val="24"/>
        </w:rPr>
      </w:pPr>
      <w:r>
        <w:rPr>
          <w:rFonts w:hint="eastAsia" w:ascii="宋体"/>
          <w:bCs/>
          <w:sz w:val="24"/>
        </w:rPr>
        <w:t>具有智能触控人机交互模式，兼具开关控制模式，选用的温控仪、电流表、变频器均需带有通讯端口且具有modbus通讯协议，以便后期二次开发用于多系统集成的信息化、智能化管理。</w:t>
      </w:r>
    </w:p>
    <w:p>
      <w:pPr>
        <w:spacing w:line="440" w:lineRule="exact"/>
        <w:ind w:firstLine="470" w:firstLineChars="196"/>
        <w:jc w:val="left"/>
        <w:rPr>
          <w:rFonts w:ascii="宋体"/>
          <w:bCs/>
          <w:sz w:val="24"/>
        </w:rPr>
      </w:pPr>
      <w:r>
        <w:rPr>
          <w:rFonts w:hint="eastAsia" w:ascii="宋体"/>
          <w:bCs/>
          <w:sz w:val="24"/>
        </w:rPr>
        <w:t>集成机头控制系统、温控系统、皿送系统、自动摆料系统、模具加热系统、网带输送系统</w:t>
      </w:r>
      <w:r>
        <w:rPr>
          <w:rFonts w:hint="eastAsia" w:ascii="宋体"/>
          <w:bCs/>
          <w:sz w:val="24"/>
          <w:lang w:eastAsia="zh-CN"/>
        </w:rPr>
        <w:t>、能耗管理系统</w:t>
      </w:r>
      <w:r>
        <w:rPr>
          <w:rFonts w:hint="eastAsia" w:ascii="宋体"/>
          <w:bCs/>
          <w:sz w:val="24"/>
          <w:lang w:val="en-US" w:eastAsia="zh-CN"/>
        </w:rPr>
        <w:t>7</w:t>
      </w:r>
      <w:r>
        <w:rPr>
          <w:rFonts w:hint="eastAsia" w:ascii="宋体"/>
          <w:bCs/>
          <w:sz w:val="24"/>
        </w:rPr>
        <w:t>大板块，预留检测系统、传感控制系统2</w:t>
      </w:r>
      <w:r>
        <w:rPr>
          <w:rFonts w:hint="eastAsia" w:ascii="宋体"/>
          <w:bCs/>
          <w:sz w:val="24"/>
          <w:lang w:eastAsia="zh-CN"/>
        </w:rPr>
        <w:t>个</w:t>
      </w:r>
      <w:r>
        <w:rPr>
          <w:rFonts w:hint="eastAsia" w:ascii="宋体"/>
          <w:bCs/>
          <w:sz w:val="24"/>
        </w:rPr>
        <w:t>板块。</w:t>
      </w:r>
    </w:p>
    <w:p>
      <w:pPr>
        <w:spacing w:line="440" w:lineRule="exact"/>
        <w:jc w:val="left"/>
        <w:rPr>
          <w:rFonts w:ascii="宋体"/>
          <w:bCs/>
          <w:sz w:val="24"/>
        </w:rPr>
      </w:pPr>
      <w:r>
        <w:rPr>
          <w:rFonts w:hint="eastAsia" w:ascii="宋体"/>
          <w:bCs/>
          <w:sz w:val="24"/>
        </w:rPr>
        <w:t xml:space="preserve">  2.5.4 数据及参数设置要求</w:t>
      </w:r>
    </w:p>
    <w:p>
      <w:pPr>
        <w:adjustRightInd w:val="0"/>
        <w:spacing w:line="360" w:lineRule="auto"/>
        <w:ind w:firstLine="480" w:firstLineChars="200"/>
        <w:textAlignment w:val="baseline"/>
        <w:rPr>
          <w:rFonts w:ascii="宋体"/>
          <w:bCs/>
          <w:sz w:val="24"/>
        </w:rPr>
      </w:pPr>
      <w:r>
        <w:rPr>
          <w:rFonts w:hint="eastAsia" w:ascii="宋体"/>
          <w:bCs/>
          <w:sz w:val="24"/>
        </w:rPr>
        <w:t>所有数据及工艺参数可视化，触摸屏集成控制（机头控制系统和温控系统合并）。</w:t>
      </w:r>
    </w:p>
    <w:p>
      <w:pPr>
        <w:adjustRightInd w:val="0"/>
        <w:spacing w:line="360" w:lineRule="auto"/>
        <w:ind w:firstLine="360" w:firstLineChars="150"/>
        <w:textAlignment w:val="baseline"/>
        <w:rPr>
          <w:rFonts w:ascii="宋体"/>
          <w:bCs/>
          <w:sz w:val="24"/>
        </w:rPr>
      </w:pPr>
      <w:r>
        <w:rPr>
          <w:rFonts w:hint="eastAsia" w:ascii="宋体"/>
          <w:bCs/>
          <w:sz w:val="24"/>
        </w:rPr>
        <w:t>（1）工艺参数设置要求：</w:t>
      </w:r>
    </w:p>
    <w:p>
      <w:pPr>
        <w:adjustRightInd w:val="0"/>
        <w:spacing w:line="360" w:lineRule="auto"/>
        <w:ind w:firstLine="480" w:firstLineChars="200"/>
        <w:textAlignment w:val="baseline"/>
        <w:rPr>
          <w:rFonts w:ascii="宋体"/>
          <w:bCs/>
          <w:sz w:val="24"/>
        </w:rPr>
      </w:pPr>
      <w:r>
        <w:rPr>
          <w:rFonts w:hint="eastAsia" w:ascii="宋体"/>
          <w:bCs/>
          <w:sz w:val="24"/>
        </w:rPr>
        <w:t>时间设置：机头及推砖节拍动作时间，包括但不限于：引道到位时间、机头下压时间、保压时间、底板进退时间、底板前后高频振动（频次及时间）、模具上顶频次及时间、底板翻转时间、物料排除时间。推砖部分：前后竖推、前后横推、翻爪时间。</w:t>
      </w:r>
    </w:p>
    <w:p>
      <w:pPr>
        <w:adjustRightInd w:val="0"/>
        <w:spacing w:line="360" w:lineRule="auto"/>
        <w:ind w:firstLine="480" w:firstLineChars="200"/>
        <w:textAlignment w:val="baseline"/>
        <w:rPr>
          <w:rFonts w:ascii="宋体"/>
          <w:bCs/>
          <w:sz w:val="24"/>
        </w:rPr>
      </w:pPr>
      <w:r>
        <w:rPr>
          <w:rFonts w:hint="eastAsia" w:ascii="宋体"/>
          <w:bCs/>
          <w:sz w:val="24"/>
        </w:rPr>
        <w:t>温度设置：软化炉、徐冷炉共15区加热段的温度设置；数控加热方面：上、下模温度设置。</w:t>
      </w:r>
    </w:p>
    <w:p>
      <w:pPr>
        <w:adjustRightInd w:val="0"/>
        <w:spacing w:line="360" w:lineRule="auto"/>
        <w:ind w:firstLine="480" w:firstLineChars="200"/>
        <w:textAlignment w:val="baseline"/>
        <w:rPr>
          <w:rFonts w:ascii="宋体"/>
          <w:bCs/>
          <w:sz w:val="24"/>
        </w:rPr>
      </w:pPr>
      <w:r>
        <w:rPr>
          <w:rFonts w:hint="eastAsia" w:ascii="宋体"/>
          <w:bCs/>
          <w:sz w:val="24"/>
        </w:rPr>
        <w:t>速度或位移设置：徐冷炉网带电机、底板翻转电机、推砖的后往前推电机。</w:t>
      </w:r>
    </w:p>
    <w:p>
      <w:pPr>
        <w:adjustRightInd w:val="0"/>
        <w:spacing w:line="360" w:lineRule="auto"/>
        <w:ind w:firstLine="480" w:firstLineChars="200"/>
        <w:textAlignment w:val="baseline"/>
        <w:rPr>
          <w:rFonts w:ascii="宋体"/>
          <w:bCs/>
          <w:sz w:val="24"/>
        </w:rPr>
      </w:pPr>
      <w:r>
        <w:rPr>
          <w:rFonts w:hint="eastAsia" w:ascii="宋体"/>
          <w:bCs/>
          <w:sz w:val="24"/>
        </w:rPr>
        <w:t>（2）设备数据要求：</w:t>
      </w:r>
    </w:p>
    <w:p>
      <w:pPr>
        <w:adjustRightInd w:val="0"/>
        <w:spacing w:line="360" w:lineRule="auto"/>
        <w:ind w:firstLine="480" w:firstLineChars="200"/>
        <w:textAlignment w:val="baseline"/>
        <w:rPr>
          <w:rFonts w:ascii="宋体"/>
          <w:bCs/>
          <w:sz w:val="24"/>
        </w:rPr>
      </w:pPr>
      <w:r>
        <w:rPr>
          <w:rFonts w:hint="eastAsia" w:ascii="宋体"/>
          <w:bCs/>
          <w:sz w:val="24"/>
        </w:rPr>
        <w:t>各温区及数控加热电流采集，动作（机头动作、推砖动作、自动摆料机）频次及时间采集，各项报警记录。</w:t>
      </w:r>
    </w:p>
    <w:p>
      <w:pPr>
        <w:adjustRightInd w:val="0"/>
        <w:spacing w:line="360" w:lineRule="auto"/>
        <w:ind w:firstLine="480" w:firstLineChars="200"/>
        <w:textAlignment w:val="baseline"/>
        <w:rPr>
          <w:rFonts w:ascii="宋体"/>
          <w:bCs/>
          <w:sz w:val="24"/>
        </w:rPr>
      </w:pPr>
      <w:r>
        <w:rPr>
          <w:rFonts w:hint="eastAsia" w:ascii="宋体"/>
          <w:bCs/>
          <w:sz w:val="24"/>
        </w:rPr>
        <w:t>数据收集：建立时间曲线（所有数据均建立时间轴）、可转换为不同图形显示。</w:t>
      </w:r>
    </w:p>
    <w:p>
      <w:pPr>
        <w:adjustRightInd w:val="0"/>
        <w:spacing w:line="360" w:lineRule="auto"/>
        <w:ind w:firstLine="480" w:firstLineChars="200"/>
        <w:textAlignment w:val="baseline"/>
        <w:rPr>
          <w:rFonts w:ascii="宋体"/>
          <w:bCs/>
          <w:sz w:val="24"/>
        </w:rPr>
      </w:pPr>
      <w:r>
        <w:rPr>
          <w:rFonts w:hint="eastAsia" w:ascii="宋体"/>
          <w:bCs/>
          <w:sz w:val="24"/>
        </w:rPr>
        <w:t>报警输出要求：plc动作执行故障报警、温区温度超温报警、电机行程或扭矩报警。所有报警均需记录并指向故障点且设置一次RESET处理。</w:t>
      </w:r>
    </w:p>
    <w:p>
      <w:pPr>
        <w:spacing w:line="440" w:lineRule="exact"/>
        <w:ind w:firstLine="470" w:firstLineChars="196"/>
        <w:jc w:val="left"/>
        <w:rPr>
          <w:rFonts w:ascii="宋体"/>
          <w:bCs/>
          <w:sz w:val="24"/>
        </w:rPr>
      </w:pPr>
    </w:p>
    <w:p>
      <w:pPr>
        <w:adjustRightInd w:val="0"/>
        <w:spacing w:line="360" w:lineRule="auto"/>
        <w:textAlignment w:val="baseline"/>
        <w:rPr>
          <w:rFonts w:ascii="宋体"/>
          <w:b/>
          <w:sz w:val="32"/>
          <w:szCs w:val="32"/>
        </w:rPr>
      </w:pPr>
      <w:r>
        <w:rPr>
          <w:rFonts w:hint="eastAsia" w:ascii="宋体"/>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宋体"/>
          <w:sz w:val="24"/>
          <w:szCs w:val="21"/>
        </w:rPr>
        <w:t xml:space="preserve">3.1  </w:t>
      </w:r>
      <w:r>
        <w:rPr>
          <w:rFonts w:hint="eastAsia" w:ascii="宋体" w:cs="宋体"/>
          <w:kern w:val="0"/>
          <w:sz w:val="24"/>
          <w:szCs w:val="24"/>
        </w:rPr>
        <w:t>设备手册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项目触摸屏及PLC控制程序</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3.2.5 项目配电柜电路控制图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3.4 设备易损件清单及备件一套</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3.5 徐冷炉网带及软化炉瓷盒支撑板，同等规格同等材质需备用2米。</w:t>
      </w:r>
    </w:p>
    <w:p>
      <w:pPr>
        <w:adjustRightInd w:val="0"/>
        <w:spacing w:line="360" w:lineRule="auto"/>
        <w:textAlignment w:val="baseline"/>
        <w:rPr>
          <w:rFonts w:ascii="宋体"/>
          <w:b/>
          <w:sz w:val="32"/>
          <w:szCs w:val="32"/>
        </w:rPr>
      </w:pPr>
      <w:r>
        <w:rPr>
          <w:rFonts w:hint="eastAsia" w:ascii="宋体"/>
          <w:b/>
          <w:sz w:val="32"/>
          <w:szCs w:val="32"/>
        </w:rPr>
        <w:t>4.设备标准和规范</w:t>
      </w:r>
    </w:p>
    <w:p>
      <w:pPr>
        <w:spacing w:line="440" w:lineRule="exact"/>
        <w:jc w:val="left"/>
        <w:rPr>
          <w:rFonts w:ascii="宋体"/>
          <w:bCs/>
          <w:sz w:val="24"/>
        </w:rPr>
      </w:pPr>
      <w:r>
        <w:rPr>
          <w:rFonts w:hint="eastAsia" w:ascii="宋体"/>
          <w:bCs/>
          <w:sz w:val="24"/>
        </w:rPr>
        <w:t>4.1设备制造、运输、检测需符合国家自动化、电气等行业规范要求。</w:t>
      </w:r>
    </w:p>
    <w:p>
      <w:pPr>
        <w:spacing w:line="440" w:lineRule="exact"/>
        <w:jc w:val="left"/>
        <w:rPr>
          <w:rFonts w:ascii="宋体"/>
          <w:bCs/>
          <w:sz w:val="24"/>
        </w:rPr>
      </w:pPr>
      <w:r>
        <w:rPr>
          <w:rFonts w:hint="eastAsia" w:asci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bCs/>
          <w:sz w:val="24"/>
        </w:rPr>
        <w:t>4.3以上标准如有最新标准，按最新标准执行。标准若有差异，按标准高的进行要求。</w:t>
      </w:r>
    </w:p>
    <w:p>
      <w:pPr>
        <w:adjustRightInd w:val="0"/>
        <w:spacing w:line="360" w:lineRule="auto"/>
        <w:textAlignment w:val="baseline"/>
        <w:rPr>
          <w:rFonts w:ascii="宋体"/>
          <w:b/>
          <w:sz w:val="32"/>
          <w:szCs w:val="32"/>
        </w:rPr>
      </w:pPr>
      <w:r>
        <w:rPr>
          <w:rFonts w:hint="eastAsia" w:ascii="宋体"/>
          <w:b/>
          <w:sz w:val="32"/>
          <w:szCs w:val="32"/>
        </w:rPr>
        <w:t>5.验收标准</w:t>
      </w:r>
    </w:p>
    <w:p>
      <w:pPr>
        <w:widowControl/>
        <w:spacing w:line="360" w:lineRule="auto"/>
        <w:jc w:val="left"/>
        <w:rPr>
          <w:rFonts w:ascii="宋体"/>
          <w:sz w:val="24"/>
          <w:szCs w:val="21"/>
        </w:rPr>
      </w:pPr>
      <w:r>
        <w:rPr>
          <w:rFonts w:hint="eastAsia" w:ascii="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宋体"/>
          <w:b/>
          <w:sz w:val="32"/>
          <w:szCs w:val="32"/>
        </w:rPr>
      </w:pPr>
      <w:r>
        <w:rPr>
          <w:rFonts w:hint="eastAsia" w:ascii="宋体"/>
          <w:b/>
          <w:sz w:val="32"/>
          <w:szCs w:val="32"/>
        </w:rPr>
        <w:t>6.技术培训服务</w:t>
      </w:r>
    </w:p>
    <w:p>
      <w:pPr>
        <w:adjustRightInd w:val="0"/>
        <w:snapToGrid w:val="0"/>
        <w:spacing w:line="360" w:lineRule="auto"/>
        <w:ind w:right="399" w:rightChars="190"/>
        <w:rPr>
          <w:rFonts w:ascii="宋体"/>
          <w:bCs/>
          <w:sz w:val="24"/>
        </w:rPr>
      </w:pPr>
      <w:r>
        <w:rPr>
          <w:rFonts w:hint="eastAsia" w:asci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bCs/>
          <w:sz w:val="24"/>
        </w:rPr>
      </w:pPr>
      <w:r>
        <w:rPr>
          <w:rFonts w:hint="eastAsia" w:ascii="宋体"/>
          <w:bCs/>
          <w:sz w:val="24"/>
        </w:rPr>
        <w:t>6.2技术培训费用应包含在投标总价中。</w:t>
      </w:r>
    </w:p>
    <w:p>
      <w:pPr>
        <w:adjustRightInd w:val="0"/>
        <w:spacing w:line="360" w:lineRule="auto"/>
        <w:textAlignment w:val="baseline"/>
        <w:rPr>
          <w:rFonts w:ascii="宋体"/>
          <w:b/>
          <w:sz w:val="32"/>
          <w:szCs w:val="32"/>
        </w:rPr>
      </w:pPr>
      <w:r>
        <w:rPr>
          <w:rFonts w:hint="eastAsia" w:ascii="宋体"/>
          <w:b/>
          <w:sz w:val="32"/>
          <w:szCs w:val="32"/>
        </w:rPr>
        <w:t>7. 售后服务</w:t>
      </w:r>
    </w:p>
    <w:p>
      <w:pPr>
        <w:adjustRightInd w:val="0"/>
        <w:snapToGrid w:val="0"/>
        <w:spacing w:line="360" w:lineRule="auto"/>
        <w:ind w:right="399" w:rightChars="190"/>
        <w:rPr>
          <w:rFonts w:ascii="宋体"/>
          <w:bCs/>
          <w:sz w:val="24"/>
        </w:rPr>
      </w:pPr>
      <w:r>
        <w:rPr>
          <w:rFonts w:hint="eastAsia" w:ascii="宋体"/>
          <w:bCs/>
          <w:sz w:val="24"/>
        </w:rPr>
        <w:t>7.1 设备整体质量保证期为最终验收之日起12个月。如对合同设备中关键部件的质量保证期有特殊要求的，双方可在专用合同条款中约定。</w:t>
      </w:r>
    </w:p>
    <w:p>
      <w:pPr>
        <w:adjustRightInd w:val="0"/>
        <w:snapToGrid w:val="0"/>
        <w:spacing w:line="360" w:lineRule="auto"/>
        <w:ind w:right="399" w:rightChars="190"/>
        <w:rPr>
          <w:rFonts w:ascii="宋体"/>
          <w:bCs/>
          <w:sz w:val="24"/>
        </w:rPr>
      </w:pPr>
      <w:r>
        <w:rPr>
          <w:rFonts w:hint="eastAsia" w:asci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bCs/>
          <w:sz w:val="24"/>
        </w:rPr>
      </w:pPr>
      <w:r>
        <w:rPr>
          <w:rFonts w:hint="eastAsia" w:asci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bCs/>
          <w:sz w:val="24"/>
        </w:rPr>
      </w:pPr>
      <w:r>
        <w:rPr>
          <w:rFonts w:hint="eastAsia" w:ascii="宋体"/>
          <w:bCs/>
          <w:sz w:val="24"/>
        </w:rPr>
        <w:t>7.4卖方应为质保期服务配备充足的技术人员、工具和备件并保证提供的联系方式畅通。卖方须提供24小时咨询服务。如卖方维修点在本市的，应在收到买方维修通知后4小时内到达。如卖方在本市无维修点，应在收到买方维修通知后48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bCs/>
          <w:sz w:val="24"/>
        </w:rPr>
      </w:pPr>
      <w:r>
        <w:rPr>
          <w:rFonts w:hint="eastAsia" w:asci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bCs/>
          <w:sz w:val="24"/>
        </w:rPr>
      </w:pPr>
      <w:r>
        <w:rPr>
          <w:rFonts w:hint="eastAsia" w:asci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宋体"/>
          <w:b/>
          <w:sz w:val="32"/>
          <w:szCs w:val="32"/>
        </w:rPr>
      </w:pPr>
      <w:r>
        <w:rPr>
          <w:rFonts w:hint="eastAsia" w:ascii="宋体"/>
          <w:b/>
          <w:sz w:val="32"/>
          <w:szCs w:val="32"/>
        </w:rPr>
        <w:t>8. 保证</w:t>
      </w:r>
    </w:p>
    <w:p>
      <w:pPr>
        <w:adjustRightInd w:val="0"/>
        <w:snapToGrid w:val="0"/>
        <w:spacing w:line="360" w:lineRule="auto"/>
        <w:ind w:right="399" w:rightChars="190"/>
        <w:rPr>
          <w:rFonts w:ascii="宋体"/>
          <w:bCs/>
          <w:sz w:val="24"/>
        </w:rPr>
      </w:pPr>
      <w:r>
        <w:rPr>
          <w:rFonts w:hint="eastAsia" w:asci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bCs/>
          <w:sz w:val="24"/>
        </w:rPr>
      </w:pPr>
      <w:r>
        <w:rPr>
          <w:rFonts w:hint="eastAsia" w:asci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bCs/>
          <w:sz w:val="24"/>
        </w:rPr>
      </w:pPr>
      <w:r>
        <w:rPr>
          <w:rFonts w:hint="eastAsia" w:asci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bCs/>
          <w:sz w:val="24"/>
        </w:rPr>
      </w:pPr>
      <w:r>
        <w:rPr>
          <w:rFonts w:hint="eastAsia" w:asci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bCs/>
          <w:sz w:val="24"/>
        </w:rPr>
      </w:pPr>
      <w:r>
        <w:rPr>
          <w:rFonts w:hint="eastAsia" w:asci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bCs/>
          <w:sz w:val="24"/>
        </w:rPr>
      </w:pPr>
      <w:r>
        <w:rPr>
          <w:rFonts w:hint="eastAsia" w:asci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bCs/>
          <w:sz w:val="24"/>
        </w:rPr>
      </w:pPr>
      <w:r>
        <w:rPr>
          <w:rFonts w:hint="eastAsia" w:asci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bCs/>
          <w:sz w:val="24"/>
        </w:rPr>
      </w:pPr>
      <w:r>
        <w:rPr>
          <w:rFonts w:hint="eastAsia" w:asci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bCs/>
          <w:sz w:val="24"/>
        </w:rPr>
      </w:pPr>
      <w:r>
        <w:rPr>
          <w:rFonts w:hint="eastAsia" w:asci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宋体"/>
          <w:b/>
          <w:sz w:val="32"/>
          <w:szCs w:val="32"/>
        </w:rPr>
      </w:pPr>
      <w:r>
        <w:rPr>
          <w:rFonts w:hint="eastAsia" w:ascii="宋体"/>
          <w:b/>
          <w:sz w:val="32"/>
          <w:szCs w:val="32"/>
        </w:rPr>
        <w:t>9. 知识产权</w:t>
      </w:r>
    </w:p>
    <w:p>
      <w:pPr>
        <w:adjustRightInd w:val="0"/>
        <w:snapToGrid w:val="0"/>
        <w:spacing w:line="360" w:lineRule="auto"/>
        <w:ind w:right="399" w:rightChars="190" w:firstLine="240" w:firstLineChars="100"/>
        <w:rPr>
          <w:rFonts w:ascii="宋体"/>
          <w:bCs/>
          <w:sz w:val="24"/>
        </w:rPr>
      </w:pPr>
      <w:r>
        <w:rPr>
          <w:rFonts w:hint="eastAsia" w:asci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bCs/>
          <w:sz w:val="24"/>
        </w:rPr>
      </w:pPr>
      <w:r>
        <w:rPr>
          <w:rFonts w:hint="eastAsia" w:asci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bCs/>
          <w:sz w:val="24"/>
        </w:rPr>
      </w:pPr>
      <w:r>
        <w:rPr>
          <w:rFonts w:hint="eastAsia" w:asci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宋体"/>
          <w:b/>
          <w:sz w:val="32"/>
          <w:szCs w:val="32"/>
        </w:rPr>
      </w:pPr>
      <w:r>
        <w:rPr>
          <w:rFonts w:hint="eastAsia" w:ascii="宋体"/>
          <w:b/>
          <w:sz w:val="32"/>
          <w:szCs w:val="32"/>
        </w:rPr>
        <w:t>10.其它</w:t>
      </w:r>
    </w:p>
    <w:p>
      <w:pPr>
        <w:widowControl/>
        <w:spacing w:line="360" w:lineRule="auto"/>
        <w:jc w:val="left"/>
        <w:rPr>
          <w:rFonts w:ascii="宋体"/>
          <w:bCs/>
          <w:sz w:val="24"/>
        </w:rPr>
      </w:pPr>
      <w:r>
        <w:rPr>
          <w:rFonts w:hint="eastAsia" w:ascii="宋体"/>
          <w:bCs/>
          <w:sz w:val="24"/>
        </w:rPr>
        <w:t>10.1  此压型生产线所有本质安全设计需符合相关法律法规，布管放线需符合安装标准化标准，设备表面油漆使用125#银灰色油漆不得使用其他色号油漆,配电箱箱体使用RAL7035#浅灰色油漆，安全警示标识完整。</w:t>
      </w:r>
    </w:p>
    <w:p>
      <w:pPr>
        <w:widowControl/>
        <w:spacing w:line="360" w:lineRule="auto"/>
        <w:jc w:val="left"/>
        <w:rPr>
          <w:rFonts w:ascii="宋体"/>
          <w:bCs/>
          <w:sz w:val="24"/>
        </w:rPr>
      </w:pPr>
      <w:r>
        <w:rPr>
          <w:rFonts w:hint="eastAsia" w:ascii="宋体"/>
          <w:bCs/>
          <w:sz w:val="24"/>
        </w:rPr>
        <w:t>10.2  供应商可提供近三年内本公司压型生产线改进优化的评述及验证的相关数据，此可结合我司需求纳入技术评标考察范围。</w:t>
      </w:r>
    </w:p>
    <w:p>
      <w:pPr>
        <w:widowControl/>
        <w:spacing w:line="360" w:lineRule="auto"/>
        <w:jc w:val="left"/>
        <w:rPr>
          <w:rFonts w:ascii="宋体"/>
          <w:bCs/>
          <w:sz w:val="24"/>
        </w:rPr>
      </w:pPr>
      <w:r>
        <w:rPr>
          <w:rFonts w:hint="eastAsia" w:ascii="宋体"/>
          <w:bCs/>
          <w:sz w:val="24"/>
        </w:rPr>
        <w:t>10.3  供应商可就拟选设备的技术优势（横向对比其它厂家）进行说明，此可纳入技术评标考察范围。</w:t>
      </w:r>
    </w:p>
    <w:p>
      <w:pPr>
        <w:widowControl/>
        <w:spacing w:line="360" w:lineRule="auto"/>
        <w:jc w:val="left"/>
        <w:rPr>
          <w:rFonts w:ascii="宋体"/>
          <w:bCs/>
          <w:sz w:val="24"/>
        </w:rPr>
      </w:pPr>
      <w:r>
        <w:rPr>
          <w:rFonts w:hint="eastAsia" w:ascii="宋体"/>
          <w:bCs/>
          <w:sz w:val="24"/>
        </w:rPr>
        <w:t xml:space="preserve">10.4  提供项目建设方案（参考附件七） </w:t>
      </w:r>
    </w:p>
    <w:p>
      <w:pPr>
        <w:widowControl/>
        <w:jc w:val="left"/>
        <w:rPr>
          <w:rFonts w:hint="eastAsia" w:ascii="宋体;SimSun" w:hAnsi="宋体;SimSun" w:cs="宋体;SimSun"/>
          <w:sz w:val="24"/>
        </w:rPr>
      </w:pPr>
      <w:r>
        <w:rPr>
          <w:rFonts w:hint="eastAsia" w:asci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cs="宋体"/>
          <w:b/>
          <w:color w:val="000000"/>
          <w:kern w:val="0"/>
          <w:sz w:val="24"/>
        </w:rPr>
      </w:pPr>
    </w:p>
    <w:p>
      <w:pPr>
        <w:widowControl/>
        <w:jc w:val="left"/>
        <w:rPr>
          <w:rFonts w:ascii="宋体" w:cs="宋体"/>
          <w:b/>
          <w:color w:val="000000"/>
          <w:kern w:val="0"/>
          <w:sz w:val="24"/>
        </w:rPr>
      </w:pPr>
      <w:r>
        <w:rPr>
          <w:rFonts w:ascii="宋体" w:cs="宋体"/>
          <w:b/>
          <w:color w:val="000000"/>
          <w:kern w:val="0"/>
          <w:sz w:val="24"/>
        </w:rPr>
        <w:br w:type="page"/>
      </w:r>
      <w:r>
        <w:rPr>
          <w:rFonts w:hint="eastAsia"/>
        </w:rPr>
        <w:t>附件二</w:t>
      </w:r>
    </w:p>
    <w:p>
      <w:pPr>
        <w:widowControl/>
        <w:spacing w:line="420" w:lineRule="exact"/>
        <w:jc w:val="left"/>
        <w:rPr>
          <w:rFonts w:ascii="宋体" w:cs="宋体"/>
          <w:b/>
          <w:color w:val="000000"/>
          <w:kern w:val="0"/>
          <w:sz w:val="24"/>
        </w:rPr>
      </w:pPr>
    </w:p>
    <w:p>
      <w:pPr>
        <w:widowControl/>
        <w:spacing w:line="420" w:lineRule="exact"/>
        <w:ind w:firstLine="2774" w:firstLineChars="947"/>
        <w:jc w:val="left"/>
        <w:rPr>
          <w:rFonts w:ascii="宋体" w:cs="宋体"/>
          <w:b/>
          <w:color w:val="000000"/>
          <w:kern w:val="0"/>
          <w:sz w:val="24"/>
        </w:rPr>
      </w:pPr>
      <w:r>
        <w:rPr>
          <w:rFonts w:hint="eastAsia" w:ascii="宋体" w:cs="宋体"/>
          <w:b/>
          <w:color w:val="000000"/>
          <w:spacing w:val="26"/>
          <w:kern w:val="0"/>
          <w:sz w:val="24"/>
        </w:rPr>
        <w:t>法人代表授权人</w:t>
      </w:r>
    </w:p>
    <w:p>
      <w:pPr>
        <w:widowControl/>
        <w:spacing w:line="420" w:lineRule="exact"/>
        <w:ind w:firstLine="600" w:firstLineChars="250"/>
        <w:jc w:val="left"/>
        <w:rPr>
          <w:rFonts w:ascii="宋体" w:cs="宋体"/>
          <w:color w:val="000000"/>
          <w:kern w:val="0"/>
          <w:sz w:val="24"/>
        </w:rPr>
      </w:pPr>
    </w:p>
    <w:p>
      <w:pPr>
        <w:widowControl/>
        <w:spacing w:line="420" w:lineRule="exact"/>
        <w:ind w:firstLine="600" w:firstLineChars="250"/>
        <w:jc w:val="left"/>
        <w:rPr>
          <w:rFonts w:ascii="宋体" w:cs="宋体"/>
          <w:b/>
          <w:bCs/>
          <w:color w:val="000000"/>
          <w:kern w:val="0"/>
          <w:sz w:val="24"/>
          <w:u w:val="single"/>
        </w:rPr>
      </w:pPr>
      <w:r>
        <w:rPr>
          <w:rFonts w:hint="eastAsia" w:ascii="宋体" w:cs="宋体"/>
          <w:color w:val="000000"/>
          <w:kern w:val="0"/>
          <w:sz w:val="24"/>
        </w:rPr>
        <w:t xml:space="preserve">本授权书声明：在本书上签字的 </w:t>
      </w:r>
      <w:r>
        <w:rPr>
          <w:rFonts w:ascii="宋体" w:cs="宋体"/>
          <w:color w:val="000000"/>
          <w:kern w:val="0"/>
          <w:sz w:val="24"/>
          <w:u w:val="single"/>
        </w:rPr>
        <w:t xml:space="preserve">                     </w:t>
      </w:r>
      <w:r>
        <w:rPr>
          <w:rFonts w:hint="eastAsia" w:ascii="宋体" w:cs="宋体"/>
          <w:color w:val="000000"/>
          <w:kern w:val="0"/>
          <w:sz w:val="24"/>
        </w:rPr>
        <w:t>（公司名称）（法定代表人姓名、职务）代表本公司任命在本书上签字的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被授权人：（签字）  性 别：    年龄：</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身份证号码：</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公司名称： （盖公司章）</w:t>
      </w:r>
    </w:p>
    <w:p>
      <w:pPr>
        <w:widowControl/>
        <w:spacing w:line="420" w:lineRule="exact"/>
        <w:jc w:val="left"/>
        <w:rPr>
          <w:rFonts w:ascii="宋体" w:cs="宋体"/>
          <w:color w:val="000000"/>
          <w:kern w:val="0"/>
          <w:sz w:val="24"/>
        </w:rPr>
      </w:pPr>
      <w:r>
        <w:rPr>
          <w:rFonts w:hint="eastAsia" w:ascii="宋体" w:cs="宋体"/>
          <w:color w:val="000000"/>
          <w:kern w:val="0"/>
          <w:sz w:val="24"/>
        </w:rPr>
        <w:t>地    址：</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法定代表人：（签字） </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color w:val="000000"/>
          <w:kern w:val="0"/>
          <w:sz w:val="24"/>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cs="宋体"/>
          <w:sz w:val="24"/>
          <w:u w:val="single"/>
        </w:rPr>
        <w:t>新型1</w:t>
      </w:r>
      <w:r>
        <w:rPr>
          <w:rFonts w:hint="eastAsia" w:ascii="宋体" w:cs="宋体"/>
          <w:sz w:val="24"/>
          <w:u w:val="single"/>
          <w:lang w:val="en-US" w:eastAsia="zh-CN"/>
        </w:rPr>
        <w:t>8</w:t>
      </w:r>
      <w:r>
        <w:rPr>
          <w:rFonts w:hint="eastAsia" w:ascii="宋体" w:cs="宋体"/>
          <w:sz w:val="24"/>
          <w:u w:val="single"/>
        </w:rPr>
        <w:t>头自动压型生产线询价项目</w:t>
      </w:r>
      <w:r>
        <w:rPr>
          <w:rFonts w:hint="eastAsia"/>
          <w:sz w:val="24"/>
        </w:rPr>
        <w:t>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cs="宋体"/>
          <w:b/>
          <w:color w:val="000000"/>
          <w:kern w:val="0"/>
          <w:sz w:val="24"/>
        </w:rPr>
      </w:pPr>
    </w:p>
    <w:p>
      <w:pPr>
        <w:widowControl/>
        <w:spacing w:line="420" w:lineRule="exact"/>
        <w:rPr>
          <w:rFonts w:asci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1"/>
        <w:gridCol w:w="5235"/>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Cs w:val="21"/>
              </w:rPr>
            </w:pPr>
            <w:r>
              <w:rPr>
                <w:rFonts w:hint="eastAsia" w:asci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参与报价</w:t>
            </w:r>
            <w:r>
              <w:rPr>
                <w:rFonts w:ascii="宋体" w:cs="宋体"/>
                <w:color w:val="000000"/>
                <w:szCs w:val="21"/>
              </w:rPr>
              <w:t>须知</w:t>
            </w:r>
            <w:r>
              <w:rPr>
                <w:rFonts w:hint="eastAsia" w:ascii="宋体" w:cs="宋体"/>
                <w:color w:val="000000"/>
                <w:szCs w:val="21"/>
              </w:rPr>
              <w:t>中标记※的条款</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见“供应商须知”表</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完全响应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 w:val="28"/>
                <w:szCs w:val="21"/>
              </w:rPr>
            </w:pPr>
            <w:r>
              <w:rPr>
                <w:rFonts w:hint="eastAsia" w:asci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sz w:val="24"/>
                <w:szCs w:val="21"/>
              </w:rPr>
            </w:pPr>
            <w:r>
              <w:rPr>
                <w:rFonts w:hint="eastAsia" w:ascii="宋体"/>
                <w:sz w:val="24"/>
                <w:szCs w:val="21"/>
              </w:rPr>
              <w:t>主要技术指标</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详见第三部分中的 2.1</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自动压机</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2.2</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软化炉</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2.3</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徐冷炉</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2.4</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控制系统或配电控制柜</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2.5</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质保期</w:t>
            </w:r>
          </w:p>
        </w:tc>
        <w:tc>
          <w:tcPr>
            <w:tcW w:w="523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cs="宋体"/>
                <w:color w:val="000000"/>
                <w:szCs w:val="21"/>
              </w:rPr>
              <w:t>详见第三部分中的 7.1</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维修响应时间</w:t>
            </w:r>
          </w:p>
        </w:tc>
        <w:tc>
          <w:tcPr>
            <w:tcW w:w="523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500" w:lineRule="exact"/>
              <w:jc w:val="center"/>
              <w:rPr>
                <w:rFonts w:ascii="宋体" w:cs="宋体"/>
                <w:color w:val="000000"/>
                <w:szCs w:val="21"/>
              </w:rPr>
            </w:pPr>
            <w:r>
              <w:rPr>
                <w:rFonts w:hint="eastAsia" w:ascii="宋体" w:cs="宋体"/>
                <w:color w:val="000000"/>
                <w:szCs w:val="21"/>
              </w:rPr>
              <w:t>详见第三部分中的 7.4</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付款方法和条件</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left"/>
              <w:rPr>
                <w:rFonts w:ascii="宋体" w:cs="宋体"/>
                <w:color w:val="000000"/>
                <w:szCs w:val="21"/>
              </w:rPr>
            </w:pPr>
            <w:r>
              <w:rPr>
                <w:rFonts w:hint="eastAsia" w:ascii="宋体"/>
                <w:color w:val="000000"/>
              </w:rPr>
              <w:t>签订合同后支付总价的30%作为项目预付款，设备预验收合格后支付30%，设备安装调试完成验收合格后支付35%，另5%作为质保金于项目完成验收1年后支付，整机质保期不低于1年。</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评标方式</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left"/>
              <w:rPr>
                <w:rFonts w:ascii="宋体" w:cs="宋体"/>
                <w:color w:val="000000"/>
                <w:szCs w:val="21"/>
              </w:rPr>
            </w:pPr>
            <w:r>
              <w:rPr>
                <w:rFonts w:hint="eastAsia" w:ascii="宋体" w:cs="宋体"/>
                <w:color w:val="000000"/>
                <w:szCs w:val="21"/>
              </w:rPr>
              <w:t>综合评分法，按得分高低进行排序，选择最高分厂家为此次采购的中标单位。</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评分标准</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综合评分表</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合同样式</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合同范本</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bl>
    <w:p>
      <w:pPr>
        <w:spacing w:line="360" w:lineRule="auto"/>
        <w:rPr>
          <w:rFonts w:ascii="宋体"/>
          <w:color w:val="000000"/>
          <w:szCs w:val="21"/>
        </w:rPr>
      </w:pPr>
      <w:r>
        <w:rPr>
          <w:rFonts w:hint="eastAsia" w:ascii="宋体"/>
          <w:color w:val="000000"/>
          <w:szCs w:val="21"/>
        </w:rPr>
        <w:t>（</w:t>
      </w:r>
      <w:r>
        <w:rPr>
          <w:rFonts w:hint="eastAsia" w:ascii="宋体" w:cs="宋体"/>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宋体"/>
          <w:color w:val="000000"/>
          <w:szCs w:val="21"/>
        </w:rPr>
        <w:t>）</w:t>
      </w: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u w:val="single"/>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品牌/型号/厂家</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序号</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设备厂家及型号</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温控仪（主）</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温控模块</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电气元件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1.1.4</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触摸屏</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1.1.5</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数显电压表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1.1.6</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数显电流表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1.1.7</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保温材料</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1.1.8</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PLC</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1.1.9</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电缆线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1.2.0</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热电偶补偿线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热电偶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K型-上仪三厂</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电度表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b/>
                <w:sz w:val="24"/>
              </w:rPr>
            </w:pPr>
            <w:r>
              <w:rPr>
                <w:rFonts w:hint="eastAsia" w:ascii="宋体" w:cs="宋体"/>
                <w:color w:val="000000"/>
                <w:kern w:val="0"/>
                <w:szCs w:val="21"/>
              </w:rPr>
              <w:t>炉体钢材</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1.2.4</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加热元件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1.2.5</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不锈钢板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国标304</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1.2.6</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不锈钢主体框架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国标310S</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1.2.7</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保温材料</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1.2.8</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b/>
                <w:sz w:val="24"/>
              </w:rPr>
            </w:pPr>
            <w:r>
              <w:rPr>
                <w:rFonts w:hint="eastAsia" w:ascii="宋体" w:cs="宋体"/>
                <w:color w:val="000000"/>
                <w:kern w:val="0"/>
                <w:szCs w:val="21"/>
              </w:rPr>
              <w:t>气缸</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1.2.9</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变频电机</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变频器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1.3.0</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网带</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保温砖</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步进电机/伺服电机</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ascii="宋体" w:cs="宋体"/>
                <w:color w:val="000000"/>
                <w:kern w:val="0"/>
                <w:szCs w:val="21"/>
              </w:rPr>
              <w:t>……</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bl>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widowControl/>
        <w:spacing w:line="420" w:lineRule="exact"/>
        <w:jc w:val="left"/>
        <w:rPr>
          <w:rFonts w:ascii="黑体" w:eastAsia="黑体" w:cs="宋体"/>
          <w:color w:val="000000"/>
          <w:kern w:val="0"/>
          <w:sz w:val="24"/>
        </w:rPr>
      </w:pPr>
    </w:p>
    <w:p>
      <w:pPr>
        <w:ind w:firstLine="6120" w:firstLineChars="2550"/>
      </w:pPr>
      <w:r>
        <w:rPr>
          <w:rFonts w:hint="eastAsia" w:ascii="黑体" w:eastAsia="黑体" w:cs="宋体"/>
          <w:color w:val="000000"/>
          <w:kern w:val="0"/>
          <w:sz w:val="24"/>
        </w:rPr>
        <w:t>日期：</w:t>
      </w:r>
    </w:p>
    <w:p>
      <w:pPr>
        <w:widowControl/>
        <w:spacing w:line="420" w:lineRule="exact"/>
        <w:jc w:val="left"/>
        <w:rPr>
          <w:rFonts w:ascii="黑体" w:eastAsia="黑体" w:cs="宋体"/>
          <w:color w:val="000000"/>
          <w:kern w:val="0"/>
          <w:sz w:val="24"/>
          <w:u w:val="single"/>
        </w:rPr>
        <w:sectPr>
          <w:pgSz w:w="11906" w:h="16838"/>
          <w:pgMar w:top="1089" w:right="1797" w:bottom="1440" w:left="1797" w:header="851" w:footer="992" w:gutter="0"/>
          <w:cols w:space="720"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r>
              <w:rPr>
                <w:rFonts w:hint="eastAsia" w:ascii="仿宋_GB2312" w:eastAsia="仿宋_GB2312"/>
                <w:sz w:val="24"/>
              </w:rPr>
              <w:t>压型机头</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18</w:t>
            </w:r>
            <w:r>
              <w:rPr>
                <w:rFonts w:hint="eastAsia" w:ascii="宋体" w:cs="宋体"/>
                <w:color w:val="000000"/>
                <w:kern w:val="0"/>
                <w:sz w:val="22"/>
                <w:szCs w:val="22"/>
              </w:rPr>
              <w:t>头</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软化炉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徐冷炉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控制系统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r>
    </w:tbl>
    <w:p>
      <w:pPr>
        <w:rPr>
          <w:color w:val="000000"/>
        </w:rPr>
      </w:pPr>
    </w:p>
    <w:p>
      <w:pPr>
        <w:rPr>
          <w:rFonts w:ascii="宋体" w:cs="宋体"/>
          <w:color w:val="000000"/>
          <w:kern w:val="0"/>
          <w:sz w:val="22"/>
          <w:szCs w:val="22"/>
        </w:rPr>
      </w:pPr>
      <w:r>
        <w:rPr>
          <w:rFonts w:hint="eastAsia" w:ascii="宋体" w:cs="宋体"/>
          <w:color w:val="000000"/>
          <w:kern w:val="0"/>
          <w:sz w:val="22"/>
          <w:szCs w:val="22"/>
        </w:rPr>
        <w:t>币种：人民币</w:t>
      </w:r>
    </w:p>
    <w:p>
      <w:pPr>
        <w:widowControl/>
        <w:spacing w:line="420" w:lineRule="exact"/>
        <w:jc w:val="left"/>
        <w:rPr>
          <w:rFonts w:ascii="宋体" w:cs="宋体"/>
          <w:color w:val="000000"/>
          <w:kern w:val="0"/>
          <w:sz w:val="22"/>
          <w:szCs w:val="22"/>
        </w:rPr>
      </w:pPr>
      <w:r>
        <w:rPr>
          <w:rFonts w:hint="eastAsia" w:ascii="宋体" w:cs="宋体"/>
          <w:color w:val="000000"/>
          <w:kern w:val="0"/>
          <w:sz w:val="22"/>
          <w:szCs w:val="22"/>
        </w:rPr>
        <w:t>税率：13%</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ind w:right="480"/>
        <w:rPr>
          <w:rFonts w:ascii="黑体" w:eastAsia="黑体" w:cs="宋体"/>
          <w:color w:val="000000"/>
          <w:kern w:val="0"/>
          <w:sz w:val="24"/>
        </w:rPr>
      </w:pPr>
      <w:r>
        <w:rPr>
          <w:rFonts w:hint="eastAsia" w:ascii="黑体" w:eastAsia="黑体" w:cs="宋体"/>
          <w:color w:val="000000"/>
          <w:kern w:val="0"/>
          <w:sz w:val="24"/>
        </w:rPr>
        <w:t xml:space="preserve">                                                    日期：</w:t>
      </w:r>
    </w:p>
    <w:p>
      <w:pPr>
        <w:ind w:right="480"/>
        <w:rPr>
          <w:rFonts w:ascii="黑体" w:eastAsia="黑体" w:cs="宋体"/>
          <w:color w:val="000000"/>
          <w:kern w:val="0"/>
          <w:sz w:val="24"/>
        </w:rPr>
      </w:pPr>
    </w:p>
    <w:p>
      <w:pPr>
        <w:spacing w:line="520" w:lineRule="exact"/>
        <w:rPr>
          <w:rFonts w:ascii="黑体" w:eastAsia="黑体" w:cs="宋体"/>
          <w:color w:val="000000"/>
          <w:kern w:val="0"/>
          <w:sz w:val="24"/>
        </w:rPr>
      </w:pPr>
      <w:r>
        <w:rPr>
          <w:rFonts w:ascii="黑体" w:eastAsia="黑体" w:cs="宋体"/>
          <w:color w:val="000000"/>
          <w:kern w:val="0"/>
          <w:sz w:val="24"/>
        </w:rPr>
        <w:br w:type="page"/>
      </w:r>
    </w:p>
    <w:p>
      <w:pPr>
        <w:spacing w:line="520" w:lineRule="exact"/>
        <w:rPr>
          <w:rFonts w:ascii="黑体" w:eastAsia="黑体" w:cs="宋体"/>
          <w:color w:val="000000"/>
          <w:kern w:val="0"/>
          <w:sz w:val="24"/>
        </w:rPr>
      </w:pPr>
      <w:r>
        <w:rPr>
          <w:rFonts w:hint="eastAsia" w:ascii="黑体" w:eastAsia="黑体" w:cs="宋体"/>
          <w:color w:val="000000"/>
          <w:kern w:val="0"/>
          <w:sz w:val="24"/>
        </w:rPr>
        <w:t>附件七</w:t>
      </w:r>
    </w:p>
    <w:p>
      <w:pPr>
        <w:spacing w:line="520" w:lineRule="exact"/>
        <w:jc w:val="center"/>
        <w:rPr>
          <w:rFonts w:ascii="黑体" w:eastAsia="黑体" w:cs="宋体"/>
          <w:b/>
          <w:color w:val="000000"/>
          <w:kern w:val="0"/>
          <w:sz w:val="32"/>
        </w:rPr>
      </w:pPr>
      <w:r>
        <w:rPr>
          <w:rFonts w:hint="eastAsia" w:ascii="黑体" w:eastAsia="黑体" w:cs="宋体"/>
          <w:b/>
          <w:color w:val="000000"/>
          <w:kern w:val="0"/>
          <w:sz w:val="32"/>
        </w:rPr>
        <w:t>项目建设方案</w:t>
      </w:r>
    </w:p>
    <w:p>
      <w:pPr>
        <w:pStyle w:val="33"/>
        <w:widowControl/>
        <w:spacing w:line="288" w:lineRule="auto"/>
        <w:ind w:left="357" w:firstLine="0" w:firstLineChars="0"/>
        <w:jc w:val="left"/>
        <w:rPr>
          <w:rFonts w:ascii="宋体"/>
          <w:szCs w:val="24"/>
        </w:rPr>
      </w:pPr>
      <w:r>
        <w:rPr>
          <w:rFonts w:hint="eastAsia" w:ascii="宋体"/>
          <w:szCs w:val="24"/>
        </w:rPr>
        <w:t>一、项目策划：</w:t>
      </w:r>
    </w:p>
    <w:p>
      <w:pPr>
        <w:pStyle w:val="33"/>
        <w:widowControl/>
        <w:spacing w:line="288" w:lineRule="auto"/>
        <w:ind w:left="357" w:firstLine="0" w:firstLineChars="0"/>
        <w:jc w:val="left"/>
        <w:rPr>
          <w:rFonts w:ascii="宋体"/>
          <w:szCs w:val="24"/>
        </w:rPr>
      </w:pPr>
      <w:r>
        <w:rPr>
          <w:rFonts w:hint="eastAsia" w:ascii="宋体"/>
          <w:szCs w:val="24"/>
        </w:rPr>
        <w:t>二、设备性能指标：</w:t>
      </w:r>
    </w:p>
    <w:p>
      <w:pPr>
        <w:pStyle w:val="33"/>
        <w:widowControl/>
        <w:spacing w:line="288" w:lineRule="auto"/>
        <w:ind w:left="357" w:firstLine="0" w:firstLineChars="0"/>
        <w:jc w:val="left"/>
        <w:rPr>
          <w:rFonts w:ascii="宋体"/>
          <w:szCs w:val="24"/>
        </w:rPr>
      </w:pPr>
      <w:r>
        <w:rPr>
          <w:rFonts w:hint="eastAsia" w:ascii="宋体"/>
          <w:szCs w:val="24"/>
        </w:rPr>
        <w:t>三、技术建设要求：</w:t>
      </w:r>
    </w:p>
    <w:p>
      <w:pPr>
        <w:pStyle w:val="33"/>
        <w:widowControl/>
        <w:spacing w:line="288" w:lineRule="auto"/>
        <w:ind w:left="357" w:firstLine="0" w:firstLineChars="0"/>
        <w:jc w:val="left"/>
        <w:rPr>
          <w:rFonts w:ascii="宋体"/>
          <w:szCs w:val="24"/>
        </w:rPr>
      </w:pPr>
      <w:r>
        <w:rPr>
          <w:rFonts w:hint="eastAsia" w:ascii="宋体"/>
          <w:szCs w:val="24"/>
        </w:rPr>
        <w:t>四、服务及培训方案：</w:t>
      </w:r>
    </w:p>
    <w:p>
      <w:pPr>
        <w:pStyle w:val="33"/>
        <w:widowControl/>
        <w:spacing w:line="288" w:lineRule="auto"/>
        <w:ind w:left="357" w:leftChars="170" w:firstLine="0" w:firstLineChars="0"/>
        <w:jc w:val="left"/>
        <w:rPr>
          <w:rFonts w:ascii="宋体"/>
          <w:szCs w:val="24"/>
        </w:rPr>
      </w:pPr>
      <w:r>
        <w:rPr>
          <w:rFonts w:hint="eastAsia" w:ascii="宋体"/>
          <w:szCs w:val="24"/>
        </w:rPr>
        <w:t>五、围绕以下关注重点的实施方案：</w:t>
      </w:r>
    </w:p>
    <w:p>
      <w:pPr>
        <w:pStyle w:val="33"/>
        <w:widowControl/>
        <w:spacing w:line="288" w:lineRule="auto"/>
        <w:ind w:left="357" w:leftChars="170" w:firstLine="420"/>
        <w:jc w:val="left"/>
        <w:rPr>
          <w:rFonts w:ascii="宋体"/>
          <w:szCs w:val="24"/>
        </w:rPr>
      </w:pPr>
      <w:r>
        <w:rPr>
          <w:rFonts w:hint="eastAsia" w:ascii="宋体"/>
          <w:szCs w:val="24"/>
        </w:rPr>
        <w:t>项目创新点，主要针对现有二次压型生产线存在的问题进行对点优化设计，包括但不限于以下：（1）、软化炉内单区横向温差过大，动态情况下（推砖运行时）炉内瓷盒每穴位置上温度差≥20摄氏度，且料块上下表面软化效果不一致。项目建设要求静态温度差≤3摄氏度，动态温度差控制在5摄氏度。</w:t>
      </w:r>
    </w:p>
    <w:p>
      <w:pPr>
        <w:widowControl/>
        <w:spacing w:line="288" w:lineRule="auto"/>
        <w:ind w:firstLine="420" w:firstLineChars="200"/>
        <w:jc w:val="left"/>
        <w:rPr>
          <w:rFonts w:ascii="宋体"/>
          <w:szCs w:val="24"/>
        </w:rPr>
      </w:pPr>
      <w:r>
        <w:rPr>
          <w:rFonts w:hint="eastAsia" w:ascii="宋体"/>
          <w:szCs w:val="24"/>
        </w:rPr>
        <w:t>（2）、压型产品口径大，机头跨度长，受力不均，产品尺寸稳定性差，如保证压型产品的尺寸。</w:t>
      </w:r>
    </w:p>
    <w:p>
      <w:pPr>
        <w:widowControl/>
        <w:spacing w:line="288" w:lineRule="auto"/>
        <w:ind w:firstLine="420" w:firstLineChars="200"/>
        <w:jc w:val="left"/>
        <w:rPr>
          <w:rFonts w:ascii="宋体"/>
          <w:szCs w:val="24"/>
        </w:rPr>
      </w:pPr>
      <w:r>
        <w:rPr>
          <w:rFonts w:hint="eastAsia" w:ascii="宋体"/>
          <w:szCs w:val="24"/>
        </w:rPr>
        <w:t>（3）、 产品入模时因碰撞产生产品内在不良，如何保证料块入模精准的同时未有碰撞产生的不良。</w:t>
      </w:r>
    </w:p>
    <w:p>
      <w:pPr>
        <w:widowControl/>
        <w:spacing w:line="288" w:lineRule="auto"/>
        <w:ind w:firstLine="420" w:firstLineChars="200"/>
        <w:jc w:val="left"/>
        <w:rPr>
          <w:rFonts w:ascii="宋体"/>
          <w:szCs w:val="24"/>
        </w:rPr>
      </w:pPr>
      <w:r>
        <w:rPr>
          <w:rFonts w:hint="eastAsia" w:ascii="宋体"/>
          <w:szCs w:val="24"/>
        </w:rPr>
        <w:t>（4）、产品压型后的冷却时间较长，容易影响压型效率，如何保证压型效率的同时，产品排出机构不会造成产品的二次不良（因产品转移到网带的过程中发生的碰撞、变形等）。</w:t>
      </w:r>
    </w:p>
    <w:p>
      <w:pPr>
        <w:pStyle w:val="33"/>
        <w:widowControl/>
        <w:spacing w:line="288" w:lineRule="auto"/>
        <w:ind w:left="357" w:leftChars="170" w:firstLine="0" w:firstLineChars="0"/>
        <w:jc w:val="left"/>
        <w:rPr>
          <w:rFonts w:ascii="宋体"/>
          <w:szCs w:val="24"/>
        </w:rPr>
      </w:pPr>
      <w:r>
        <w:rPr>
          <w:rFonts w:hint="eastAsia" w:ascii="宋体"/>
          <w:szCs w:val="24"/>
        </w:rPr>
        <w:t>（5）、炉底板升降温时因受热膨胀易断裂影响其使用寿命，其接缝处容易掉落瓷盒灰堆积在底炉电阻丝上影响电阻丝使用寿命。</w:t>
      </w:r>
    </w:p>
    <w:p>
      <w:pPr>
        <w:pStyle w:val="33"/>
        <w:widowControl/>
        <w:spacing w:line="288" w:lineRule="auto"/>
        <w:ind w:left="357" w:firstLine="0" w:firstLineChars="0"/>
        <w:jc w:val="left"/>
        <w:rPr>
          <w:rFonts w:ascii="宋体"/>
          <w:szCs w:val="24"/>
        </w:rPr>
      </w:pPr>
      <w:r>
        <w:rPr>
          <w:rFonts w:hint="eastAsia" w:ascii="宋体"/>
          <w:szCs w:val="24"/>
        </w:rPr>
        <w:t>（6）、瓷盒翻转倒料时动作幅度大，重复定位差，造成瓷盒损伤且易产生瓷盒灰影响压型的产品质量。</w:t>
      </w:r>
    </w:p>
    <w:p>
      <w:pPr>
        <w:pStyle w:val="33"/>
        <w:widowControl/>
        <w:spacing w:line="288" w:lineRule="auto"/>
        <w:ind w:left="357" w:firstLine="0" w:firstLineChars="0"/>
        <w:jc w:val="left"/>
        <w:rPr>
          <w:rFonts w:ascii="宋体"/>
          <w:szCs w:val="24"/>
        </w:rPr>
      </w:pPr>
      <w:r>
        <w:rPr>
          <w:rFonts w:hint="eastAsia" w:ascii="宋体"/>
          <w:szCs w:val="24"/>
        </w:rPr>
        <w:t>（7）、各推砖动力源重复定位差，造成瓷盒的损伤。前横推动力源离炉内加热器太近因高温易损伤且安装位置设计不合理，占用区域太大，存在安全隐患。</w:t>
      </w:r>
    </w:p>
    <w:p>
      <w:pPr>
        <w:pStyle w:val="33"/>
        <w:widowControl/>
        <w:spacing w:line="288" w:lineRule="auto"/>
        <w:ind w:left="357" w:firstLine="0" w:firstLineChars="0"/>
        <w:jc w:val="left"/>
        <w:rPr>
          <w:rFonts w:ascii="宋体"/>
          <w:szCs w:val="24"/>
        </w:rPr>
      </w:pPr>
      <w:r>
        <w:rPr>
          <w:rFonts w:hint="eastAsia" w:ascii="宋体"/>
          <w:szCs w:val="24"/>
        </w:rPr>
        <w:t>（8）、温度及压胚控制系统缺乏可视化、人性化、信息化、数字化的设计，无法实现操作简单、直观、数据采集及远程交互控制。</w:t>
      </w:r>
    </w:p>
    <w:p>
      <w:pPr>
        <w:pStyle w:val="33"/>
        <w:widowControl/>
        <w:spacing w:line="288" w:lineRule="auto"/>
        <w:ind w:left="357" w:firstLine="0" w:firstLineChars="0"/>
        <w:jc w:val="left"/>
        <w:rPr>
          <w:rFonts w:ascii="宋体"/>
          <w:szCs w:val="24"/>
        </w:rPr>
      </w:pPr>
      <w:r>
        <w:rPr>
          <w:rFonts w:hint="eastAsia" w:ascii="宋体"/>
          <w:szCs w:val="24"/>
        </w:rPr>
        <w:t>（9）、加热区控制柜过于庞大，其内部降温设计不合理，造成区域浪费，影响部件使用寿命。</w:t>
      </w:r>
    </w:p>
    <w:p>
      <w:pPr>
        <w:pStyle w:val="33"/>
        <w:widowControl/>
        <w:spacing w:line="288" w:lineRule="auto"/>
        <w:ind w:left="357" w:firstLine="0" w:firstLineChars="0"/>
        <w:jc w:val="left"/>
        <w:rPr>
          <w:rFonts w:ascii="宋体"/>
          <w:szCs w:val="24"/>
        </w:rPr>
      </w:pPr>
      <w:r>
        <w:rPr>
          <w:rFonts w:hint="eastAsia" w:ascii="宋体"/>
          <w:szCs w:val="24"/>
        </w:rPr>
        <w:t>（10）、加热线路走线不合理未进行合理的整体布局，存在脏、乱、差的现象，导致维修操作极为不便的同时自身存在一定的安全隐患。</w:t>
      </w:r>
    </w:p>
    <w:p>
      <w:pPr>
        <w:pStyle w:val="33"/>
        <w:widowControl/>
        <w:spacing w:line="288" w:lineRule="auto"/>
        <w:ind w:left="357" w:firstLine="0" w:firstLineChars="0"/>
        <w:jc w:val="left"/>
        <w:rPr>
          <w:rFonts w:ascii="宋体"/>
          <w:szCs w:val="24"/>
        </w:rPr>
      </w:pPr>
      <w:r>
        <w:rPr>
          <w:rFonts w:hint="eastAsia" w:ascii="宋体"/>
          <w:szCs w:val="24"/>
        </w:rPr>
        <w:t>（11）、压型机头各支撑件装配精度差（更换某一部件后其部件的位置无法复原），形成累计误差后无法满足压型精度。</w:t>
      </w:r>
    </w:p>
    <w:p>
      <w:pPr>
        <w:pStyle w:val="33"/>
        <w:widowControl/>
        <w:spacing w:line="288" w:lineRule="auto"/>
        <w:ind w:left="357" w:firstLine="0" w:firstLineChars="0"/>
        <w:jc w:val="left"/>
        <w:rPr>
          <w:rFonts w:ascii="宋体"/>
          <w:szCs w:val="24"/>
        </w:rPr>
      </w:pPr>
      <w:r>
        <w:rPr>
          <w:rFonts w:hint="eastAsia" w:ascii="宋体"/>
          <w:szCs w:val="24"/>
        </w:rPr>
        <w:t>（12）、底板进退定位精度不高，现有辅助定位机构易磨损，底板存在受热膨胀左右间隙易偏置导致上下模擦模。</w:t>
      </w:r>
    </w:p>
    <w:p>
      <w:pPr>
        <w:pStyle w:val="33"/>
        <w:widowControl/>
        <w:spacing w:line="288" w:lineRule="auto"/>
        <w:ind w:left="357" w:firstLine="0" w:firstLineChars="0"/>
        <w:jc w:val="left"/>
        <w:rPr>
          <w:rFonts w:ascii="宋体"/>
          <w:szCs w:val="24"/>
        </w:rPr>
      </w:pPr>
      <w:r>
        <w:rPr>
          <w:rFonts w:hint="eastAsia" w:ascii="宋体"/>
          <w:szCs w:val="24"/>
        </w:rPr>
        <w:t>（13）、不同口径的物料无法精准入模，入模后的料块位置无法调整。</w:t>
      </w:r>
    </w:p>
    <w:p>
      <w:pPr>
        <w:pStyle w:val="33"/>
        <w:widowControl/>
        <w:spacing w:line="288" w:lineRule="auto"/>
        <w:ind w:left="357" w:firstLine="0" w:firstLineChars="0"/>
        <w:jc w:val="left"/>
        <w:rPr>
          <w:rFonts w:ascii="宋体"/>
          <w:szCs w:val="24"/>
        </w:rPr>
      </w:pPr>
      <w:r>
        <w:rPr>
          <w:rFonts w:hint="eastAsia" w:ascii="宋体"/>
          <w:szCs w:val="24"/>
        </w:rPr>
        <w:t>（14）、压杆过长，空行程过多，降低了其定位及压型精度。</w:t>
      </w:r>
    </w:p>
    <w:p>
      <w:pPr>
        <w:pStyle w:val="33"/>
        <w:widowControl/>
        <w:spacing w:line="288" w:lineRule="auto"/>
        <w:ind w:left="357" w:firstLine="0" w:firstLineChars="0"/>
        <w:jc w:val="left"/>
        <w:rPr>
          <w:rFonts w:ascii="宋体"/>
          <w:szCs w:val="24"/>
        </w:rPr>
      </w:pPr>
      <w:r>
        <w:rPr>
          <w:rFonts w:hint="eastAsia" w:ascii="宋体"/>
          <w:szCs w:val="24"/>
        </w:rPr>
        <w:t>（15）、底板翻转动作的相关参数（速率、位置）无法设置，其动作太过粗犷，无法精细管理。</w:t>
      </w:r>
    </w:p>
    <w:p>
      <w:pPr>
        <w:pStyle w:val="33"/>
        <w:widowControl/>
        <w:spacing w:line="288" w:lineRule="auto"/>
        <w:ind w:left="357" w:firstLine="0" w:firstLineChars="0"/>
        <w:jc w:val="left"/>
        <w:rPr>
          <w:rFonts w:ascii="宋体"/>
          <w:szCs w:val="24"/>
        </w:rPr>
      </w:pPr>
      <w:r>
        <w:rPr>
          <w:rFonts w:hint="eastAsia" w:ascii="宋体"/>
          <w:szCs w:val="24"/>
        </w:rPr>
        <w:t>（16）、底板翻转旋转轴未在其边框对称线上，存在偏心翻转（如确实需要用偏心翻转，请从动作时间、结构干涉、布局情况等方面阐述理由）</w:t>
      </w:r>
    </w:p>
    <w:p>
      <w:pPr>
        <w:pStyle w:val="33"/>
        <w:widowControl/>
        <w:spacing w:line="288" w:lineRule="auto"/>
        <w:ind w:left="357" w:firstLine="0" w:firstLineChars="0"/>
        <w:jc w:val="left"/>
        <w:rPr>
          <w:rFonts w:ascii="宋体"/>
          <w:szCs w:val="24"/>
        </w:rPr>
      </w:pPr>
      <w:r>
        <w:rPr>
          <w:rFonts w:hint="eastAsia" w:ascii="宋体"/>
          <w:szCs w:val="24"/>
        </w:rPr>
        <w:t>（17）、底板支撑板下模上顶孔、底板模具安装孔、压杆导向套孔、移动横梁压杆固定孔无法同心。各支撑板在使用一段时间（一两年）后材质因内部应力关系出现微型变形，影响设备的整体装配和定位精度。</w:t>
      </w:r>
    </w:p>
    <w:p>
      <w:pPr>
        <w:pStyle w:val="33"/>
        <w:widowControl/>
        <w:spacing w:line="288" w:lineRule="auto"/>
        <w:ind w:left="357" w:firstLine="0" w:firstLineChars="0"/>
        <w:jc w:val="left"/>
        <w:rPr>
          <w:rFonts w:ascii="宋体"/>
          <w:szCs w:val="24"/>
        </w:rPr>
      </w:pPr>
      <w:r>
        <w:rPr>
          <w:rFonts w:hint="eastAsia" w:ascii="宋体"/>
          <w:szCs w:val="24"/>
        </w:rPr>
        <w:t>（18）、压杆与其导向套存在较快的运动磨损，其导向精度降低，造成压杆重复性的位置偏差。</w:t>
      </w:r>
    </w:p>
    <w:p>
      <w:pPr>
        <w:pStyle w:val="33"/>
        <w:widowControl/>
        <w:spacing w:line="288" w:lineRule="auto"/>
        <w:ind w:left="357" w:firstLine="0" w:firstLineChars="0"/>
        <w:jc w:val="left"/>
        <w:rPr>
          <w:rFonts w:ascii="宋体"/>
          <w:szCs w:val="24"/>
        </w:rPr>
      </w:pPr>
      <w:r>
        <w:rPr>
          <w:rFonts w:hint="eastAsia" w:ascii="宋体"/>
          <w:szCs w:val="24"/>
        </w:rPr>
        <w:t>（19）、移动横梁两侧导向杆无法润滑或存在假润滑，降低了其部件的使用寿命。</w:t>
      </w:r>
    </w:p>
    <w:p>
      <w:pPr>
        <w:pStyle w:val="33"/>
        <w:widowControl/>
        <w:spacing w:line="288" w:lineRule="auto"/>
        <w:ind w:left="357" w:firstLine="0" w:firstLineChars="0"/>
        <w:jc w:val="left"/>
        <w:rPr>
          <w:rFonts w:hint="eastAsia" w:ascii="宋体"/>
          <w:szCs w:val="24"/>
        </w:rPr>
      </w:pPr>
      <w:r>
        <w:rPr>
          <w:rFonts w:hint="eastAsia" w:ascii="宋体"/>
          <w:szCs w:val="24"/>
        </w:rPr>
        <w:t>（20）、物料排除中，产品在网带上位置不好，网带输送中容易跌落在网面外，造成产品损失。</w:t>
      </w:r>
    </w:p>
    <w:p>
      <w:pPr>
        <w:pStyle w:val="33"/>
        <w:widowControl/>
        <w:spacing w:line="288" w:lineRule="auto"/>
        <w:ind w:left="357" w:firstLine="0" w:firstLineChars="0"/>
        <w:jc w:val="left"/>
        <w:rPr>
          <w:rFonts w:hint="default" w:ascii="宋体" w:eastAsia="宋体"/>
          <w:szCs w:val="24"/>
          <w:lang w:val="en-US" w:eastAsia="zh-CN"/>
        </w:rPr>
      </w:pPr>
      <w:r>
        <w:rPr>
          <w:rFonts w:hint="eastAsia" w:ascii="宋体"/>
          <w:szCs w:val="24"/>
          <w:lang w:eastAsia="zh-CN"/>
        </w:rPr>
        <w:t>（</w:t>
      </w:r>
      <w:r>
        <w:rPr>
          <w:rFonts w:hint="eastAsia" w:ascii="宋体"/>
          <w:szCs w:val="24"/>
          <w:lang w:val="en-US" w:eastAsia="zh-CN"/>
        </w:rPr>
        <w:t>21）、网带间隙控制方法，保证小、薄产品不遗落在网带外。</w:t>
      </w:r>
    </w:p>
    <w:p>
      <w:pPr>
        <w:pStyle w:val="33"/>
        <w:widowControl/>
        <w:spacing w:line="288" w:lineRule="auto"/>
        <w:ind w:left="357" w:firstLine="0" w:firstLineChars="0"/>
        <w:jc w:val="left"/>
        <w:rPr>
          <w:rFonts w:ascii="宋体"/>
          <w:szCs w:val="24"/>
        </w:rPr>
      </w:pPr>
      <w:r>
        <w:rPr>
          <w:rFonts w:hint="eastAsia" w:ascii="宋体"/>
          <w:szCs w:val="24"/>
        </w:rPr>
        <w:t>（21）、部件安装位置未经过优化，造成维修操作性的困难，因简单、方便、合理。</w:t>
      </w:r>
    </w:p>
    <w:p>
      <w:pPr>
        <w:pStyle w:val="33"/>
        <w:widowControl/>
        <w:spacing w:line="288" w:lineRule="auto"/>
        <w:ind w:left="357" w:firstLine="0" w:firstLineChars="0"/>
        <w:jc w:val="left"/>
        <w:rPr>
          <w:rFonts w:ascii="宋体"/>
          <w:szCs w:val="24"/>
        </w:rPr>
      </w:pPr>
      <w:r>
        <w:rPr>
          <w:rFonts w:hint="eastAsia" w:ascii="宋体"/>
          <w:szCs w:val="24"/>
        </w:rPr>
        <w:t>（22）、旋转及传动部件安全防护设置不够，未综合考虑高温、粉尘的隔离，存在较大的安全隐患。</w:t>
      </w:r>
    </w:p>
    <w:p>
      <w:pPr>
        <w:pStyle w:val="33"/>
        <w:widowControl/>
        <w:spacing w:line="288" w:lineRule="auto"/>
        <w:ind w:left="357" w:firstLine="0" w:firstLineChars="0"/>
        <w:jc w:val="left"/>
        <w:rPr>
          <w:rFonts w:ascii="宋体"/>
          <w:szCs w:val="24"/>
        </w:rPr>
      </w:pPr>
      <w:r>
        <w:rPr>
          <w:rFonts w:hint="eastAsia" w:ascii="宋体"/>
          <w:szCs w:val="24"/>
        </w:rPr>
        <w:t>（23）、软化炉前、后炉口保温较差影响内部温区的稳定性，应加装保温装置，同时需考虑炉内出现异常情况时（如翻砖）的快速处理。</w:t>
      </w:r>
    </w:p>
    <w:p>
      <w:pPr>
        <w:pStyle w:val="33"/>
        <w:widowControl/>
        <w:spacing w:line="288" w:lineRule="auto"/>
        <w:ind w:left="357" w:firstLine="0" w:firstLineChars="0"/>
        <w:jc w:val="left"/>
        <w:rPr>
          <w:rFonts w:ascii="宋体"/>
          <w:szCs w:val="24"/>
        </w:rPr>
      </w:pPr>
      <w:r>
        <w:rPr>
          <w:rFonts w:hint="eastAsia" w:ascii="宋体"/>
          <w:szCs w:val="24"/>
        </w:rPr>
        <w:t>（24）、底炉中空结构，密封效果不好，综合考虑保温的同时需方便更换和维修的操作。</w:t>
      </w:r>
    </w:p>
    <w:p>
      <w:pPr>
        <w:pStyle w:val="33"/>
        <w:widowControl/>
        <w:spacing w:line="288" w:lineRule="auto"/>
        <w:ind w:left="357" w:firstLine="0" w:firstLineChars="0"/>
        <w:jc w:val="left"/>
        <w:rPr>
          <w:rFonts w:hint="eastAsia" w:ascii="宋体" w:eastAsia="宋体"/>
          <w:szCs w:val="24"/>
          <w:lang w:eastAsia="zh-CN"/>
        </w:rPr>
      </w:pPr>
      <w:r>
        <w:rPr>
          <w:rFonts w:hint="eastAsia" w:ascii="宋体"/>
          <w:szCs w:val="24"/>
        </w:rPr>
        <w:t>（25）、设备技术资料（设备部件图、总装图、电气控制图、控制程序、设备使用说明书等）不全。</w:t>
      </w:r>
    </w:p>
    <w:p>
      <w:pPr>
        <w:pStyle w:val="33"/>
        <w:widowControl/>
        <w:spacing w:line="360" w:lineRule="auto"/>
        <w:ind w:left="360" w:firstLine="0" w:firstLineChars="0"/>
        <w:jc w:val="left"/>
        <w:rPr>
          <w:rFonts w:ascii="宋体"/>
          <w:szCs w:val="24"/>
        </w:rPr>
      </w:pPr>
      <w:r>
        <w:rPr>
          <w:rFonts w:hint="eastAsia" w:ascii="宋体"/>
          <w:szCs w:val="24"/>
        </w:rPr>
        <w:t>其它</w:t>
      </w:r>
    </w:p>
    <w:p>
      <w:pPr>
        <w:pStyle w:val="33"/>
        <w:widowControl/>
        <w:spacing w:line="360" w:lineRule="auto"/>
        <w:ind w:left="360" w:firstLine="0" w:firstLineChars="0"/>
        <w:jc w:val="left"/>
        <w:rPr>
          <w:rFonts w:ascii="宋体"/>
          <w:sz w:val="24"/>
          <w:szCs w:val="24"/>
        </w:rPr>
      </w:pPr>
      <w:r>
        <w:rPr>
          <w:rFonts w:ascii="宋体"/>
          <w:sz w:val="24"/>
          <w:szCs w:val="24"/>
        </w:rPr>
        <w:t>……</w:t>
      </w:r>
      <w:r>
        <w:rPr>
          <w:rFonts w:hint="eastAsia" w:ascii="宋体"/>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fixed"/>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noWrap/>
            <w:vAlign w:val="center"/>
          </w:tcPr>
          <w:p/>
        </w:tc>
        <w:tc>
          <w:tcPr>
            <w:tcW w:w="1522" w:type="dxa"/>
            <w:vMerge w:val="continue"/>
            <w:tcBorders>
              <w:top w:val="single" w:color="auto" w:sz="4" w:space="0"/>
              <w:left w:val="single" w:color="auto" w:sz="4" w:space="0"/>
              <w:bottom w:val="single" w:color="auto" w:sz="4" w:space="0"/>
              <w:right w:val="single" w:color="auto" w:sz="4" w:space="0"/>
            </w:tcBorders>
            <w:noWrap/>
            <w:vAlign w:val="center"/>
          </w:tcPr>
          <w:p/>
        </w:tc>
        <w:tc>
          <w:tcPr>
            <w:tcW w:w="850" w:type="dxa"/>
            <w:vMerge w:val="continue"/>
            <w:tcBorders>
              <w:top w:val="single" w:color="auto" w:sz="4" w:space="0"/>
              <w:left w:val="single" w:color="auto" w:sz="4" w:space="0"/>
              <w:bottom w:val="single" w:color="auto" w:sz="4" w:space="0"/>
              <w:right w:val="single" w:color="auto" w:sz="4" w:space="0"/>
            </w:tcBorders>
            <w:noWrap/>
            <w:vAlign w:val="center"/>
          </w:tcPr>
          <w:p/>
        </w:tc>
        <w:tc>
          <w:tcPr>
            <w:tcW w:w="4678" w:type="dxa"/>
            <w:vMerge w:val="continue"/>
            <w:tcBorders>
              <w:top w:val="single" w:color="auto" w:sz="4" w:space="0"/>
              <w:left w:val="single" w:color="auto" w:sz="4" w:space="0"/>
              <w:bottom w:val="single" w:color="auto" w:sz="4" w:space="0"/>
              <w:right w:val="single" w:color="auto" w:sz="4" w:space="0"/>
            </w:tcBorders>
            <w:noWrap/>
            <w:vAlign w:val="center"/>
          </w:tcPr>
          <w:p/>
        </w:tc>
        <w:tc>
          <w:tcPr>
            <w:tcW w:w="709" w:type="dxa"/>
            <w:vMerge w:val="continue"/>
            <w:tcBorders>
              <w:top w:val="single" w:color="auto" w:sz="4" w:space="0"/>
              <w:left w:val="single" w:color="auto" w:sz="4" w:space="0"/>
              <w:bottom w:val="single" w:color="000000" w:sz="4" w:space="0"/>
              <w:right w:val="single" w:color="auto" w:sz="4" w:space="0"/>
            </w:tcBorders>
            <w:noWrap/>
            <w:vAlign w:val="center"/>
          </w:tcPr>
          <w:p/>
        </w:tc>
        <w:tc>
          <w:tcPr>
            <w:tcW w:w="1881" w:type="dxa"/>
            <w:vMerge w:val="continue"/>
            <w:tcBorders>
              <w:top w:val="single" w:color="auto" w:sz="4" w:space="0"/>
              <w:left w:val="single" w:color="auto" w:sz="4" w:space="0"/>
              <w:bottom w:val="single" w:color="000000" w:sz="4" w:space="0"/>
              <w:right w:val="single" w:color="auto" w:sz="4" w:space="0"/>
            </w:tcBorders>
            <w:noWrap/>
            <w:vAlign w:val="center"/>
          </w:tc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50</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技术要求共5点，具体分布如下：</w:t>
            </w:r>
          </w:p>
          <w:p>
            <w:pPr>
              <w:widowControl/>
              <w:jc w:val="left"/>
              <w:rPr>
                <w:rFonts w:ascii="宋体" w:cs="宋体"/>
                <w:color w:val="000000"/>
                <w:kern w:val="0"/>
                <w:sz w:val="22"/>
                <w:szCs w:val="22"/>
              </w:rPr>
            </w:pPr>
            <w:r>
              <w:rPr>
                <w:rFonts w:hint="eastAsia" w:ascii="宋体" w:cs="宋体"/>
                <w:color w:val="000000"/>
                <w:kern w:val="0"/>
                <w:sz w:val="22"/>
                <w:szCs w:val="22"/>
              </w:rPr>
              <w:t>1、主要技术指标（5分）：优：4-5分，较优：3分，一般：2分，差：0-1分。</w:t>
            </w:r>
          </w:p>
          <w:p>
            <w:pPr>
              <w:widowControl/>
              <w:jc w:val="left"/>
              <w:rPr>
                <w:rFonts w:ascii="宋体" w:cs="宋体"/>
                <w:color w:val="000000"/>
                <w:kern w:val="0"/>
                <w:sz w:val="22"/>
                <w:szCs w:val="22"/>
              </w:rPr>
            </w:pPr>
            <w:r>
              <w:rPr>
                <w:rFonts w:hint="eastAsia" w:ascii="宋体" w:cs="宋体"/>
                <w:color w:val="000000"/>
                <w:kern w:val="0"/>
                <w:sz w:val="22"/>
                <w:szCs w:val="22"/>
              </w:rPr>
              <w:t>2、自动压机（10分）：优：9-10分，较优：7-8分，一般：5-6分，较差：3-4分，差：0-2。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3、软化炉及徐冷炉（10分）：优：9-10分，较优：7-8分，一般：5-6分，较差：3-4分，差：0-2。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4、控制系统或配电控制柜（10分）：优：9-10分，较优：7-8分，一般：5-6分，较差：3-4分，差：0-2。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5、项目建设方案（附件七）（15分）：优：13-15分，较优：9-12分，一般：5-8分，较差：3-4分，差：0-2。</w:t>
            </w:r>
          </w:p>
          <w:p>
            <w:pPr>
              <w:widowControl/>
              <w:jc w:val="left"/>
              <w:rPr>
                <w:rFonts w:ascii="宋体" w:cs="宋体"/>
                <w:color w:val="FF0000"/>
                <w:kern w:val="0"/>
                <w:sz w:val="22"/>
                <w:szCs w:val="22"/>
              </w:rPr>
            </w:pPr>
            <w:r>
              <w:rPr>
                <w:rFonts w:hint="eastAsia" w:asci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sz w:val="24"/>
          <w:szCs w:val="24"/>
        </w:rPr>
      </w:pPr>
    </w:p>
    <w:p>
      <w:pPr>
        <w:ind w:right="480"/>
        <w:rPr>
          <w:sz w:val="24"/>
          <w:szCs w:val="24"/>
        </w:rPr>
      </w:pPr>
      <w:r>
        <w:rPr>
          <w:rFonts w:hint="eastAsia"/>
          <w:sz w:val="24"/>
          <w:szCs w:val="24"/>
        </w:rPr>
        <w:t>评分人：                                            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Borders>
              <w:top w:val="single" w:color="auto" w:sz="4" w:space="0"/>
              <w:left w:val="single" w:color="auto" w:sz="4" w:space="0"/>
              <w:bottom w:val="single" w:color="auto" w:sz="4" w:space="0"/>
              <w:right w:val="single" w:color="auto" w:sz="4" w:space="0"/>
            </w:tcBorders>
            <w:noWra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Borders>
              <w:top w:val="single" w:color="auto" w:sz="4" w:space="0"/>
              <w:left w:val="single" w:color="auto" w:sz="4" w:space="0"/>
              <w:bottom w:val="single" w:color="auto" w:sz="4" w:space="0"/>
              <w:right w:val="single" w:color="auto" w:sz="4" w:space="0"/>
            </w:tcBorders>
            <w:noWra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lang w:eastAsia="zh-CN"/>
              </w:rPr>
              <w:t>新型</w:t>
            </w:r>
            <w:r>
              <w:rPr>
                <w:rFonts w:hint="eastAsia" w:ascii="仿宋_GB2312" w:eastAsia="仿宋_GB2312"/>
                <w:sz w:val="24"/>
              </w:rPr>
              <w:t>压型生产线</w:t>
            </w:r>
          </w:p>
        </w:tc>
        <w:tc>
          <w:tcPr>
            <w:tcW w:w="1512"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18</w:t>
            </w:r>
            <w:r>
              <w:rPr>
                <w:rFonts w:hint="eastAsia" w:ascii="仿宋_GB2312" w:eastAsia="仿宋_GB2312"/>
                <w:sz w:val="24"/>
              </w:rPr>
              <w:t>头</w:t>
            </w:r>
          </w:p>
        </w:tc>
        <w:tc>
          <w:tcPr>
            <w:tcW w:w="70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条</w:t>
            </w:r>
          </w:p>
        </w:tc>
        <w:tc>
          <w:tcPr>
            <w:tcW w:w="850"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170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155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3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 xml:space="preserve"> </w:t>
      </w:r>
      <w:r>
        <w:rPr>
          <w:rFonts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   年   月   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05"/>
  <w:drawingGridVerticalSpacing w:val="156"/>
  <w:noPunctuationKerning w:val="1"/>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YTZmNzc4NDgyZWExMDNkY2VhNWY0ODRlM2JkOWE4ZWUifQ=="/>
  </w:docVars>
  <w:rsids>
    <w:rsidRoot w:val="008D2521"/>
    <w:rsid w:val="0018532B"/>
    <w:rsid w:val="002769D7"/>
    <w:rsid w:val="003D2072"/>
    <w:rsid w:val="004427EA"/>
    <w:rsid w:val="00527AED"/>
    <w:rsid w:val="006806A8"/>
    <w:rsid w:val="00711762"/>
    <w:rsid w:val="008D2521"/>
    <w:rsid w:val="00C12E34"/>
    <w:rsid w:val="00C5565C"/>
    <w:rsid w:val="00DB2D1A"/>
    <w:rsid w:val="00FC1C60"/>
    <w:rsid w:val="07882FB8"/>
    <w:rsid w:val="244B775E"/>
    <w:rsid w:val="28AC21DB"/>
    <w:rsid w:val="2A390259"/>
    <w:rsid w:val="30115796"/>
    <w:rsid w:val="39B8651C"/>
    <w:rsid w:val="3ED52563"/>
    <w:rsid w:val="40E045E4"/>
    <w:rsid w:val="436A4374"/>
    <w:rsid w:val="4A574ED4"/>
    <w:rsid w:val="4A9722B4"/>
    <w:rsid w:val="4C7403EB"/>
    <w:rsid w:val="4DDB57A7"/>
    <w:rsid w:val="619F1C5A"/>
    <w:rsid w:val="65BD4645"/>
    <w:rsid w:val="70190D14"/>
    <w:rsid w:val="72C11CF2"/>
    <w:rsid w:val="7A5C1519"/>
    <w:rsid w:val="7DA626E7"/>
    <w:rsid w:val="7FAC5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4"/>
    <w:semiHidden/>
    <w:unhideWhenUsed/>
    <w:qFormat/>
    <w:uiPriority w:val="9"/>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semiHidden/>
    <w:unhideWhenUsed/>
    <w:qFormat/>
    <w:uiPriority w:val="9"/>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semiHidden/>
    <w:unhideWhenUsed/>
    <w:qFormat/>
    <w:uiPriority w:val="9"/>
    <w:pPr>
      <w:keepNext/>
      <w:keepLines/>
      <w:widowControl/>
      <w:spacing w:before="280" w:after="290" w:line="377" w:lineRule="auto"/>
      <w:jc w:val="left"/>
      <w:outlineLvl w:val="3"/>
    </w:pPr>
    <w:rPr>
      <w:rFonts w:ascii="Cambria" w:hAnsi="Cambria"/>
      <w:b/>
      <w:bCs/>
      <w:kern w:val="0"/>
      <w:sz w:val="28"/>
      <w:szCs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qFormat/>
    <w:uiPriority w:val="0"/>
    <w:rPr>
      <w:sz w:val="20"/>
    </w:rPr>
  </w:style>
  <w:style w:type="paragraph" w:styleId="8">
    <w:name w:val="Body Text"/>
    <w:basedOn w:val="1"/>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qFormat/>
    <w:uiPriority w:val="0"/>
    <w:pPr>
      <w:spacing w:line="480" w:lineRule="auto"/>
      <w:ind w:firstLine="540"/>
    </w:pPr>
    <w:rPr>
      <w:sz w:val="24"/>
    </w:rPr>
  </w:style>
  <w:style w:type="paragraph" w:styleId="10">
    <w:name w:val="Plain Text"/>
    <w:basedOn w:val="1"/>
    <w:qFormat/>
    <w:uiPriority w:val="0"/>
    <w:rPr>
      <w:rFonts w:ascii="宋体"/>
    </w:rPr>
  </w:style>
  <w:style w:type="paragraph" w:styleId="11">
    <w:name w:val="Date"/>
    <w:basedOn w:val="1"/>
    <w:next w:val="1"/>
    <w:qFormat/>
    <w:uiPriority w:val="0"/>
    <w:pPr>
      <w:ind w:left="2500" w:leftChars="2500"/>
    </w:pPr>
    <w:rPr>
      <w:b/>
      <w:sz w:val="36"/>
    </w:rPr>
  </w:style>
  <w:style w:type="paragraph" w:styleId="12">
    <w:name w:val="Balloon Text"/>
    <w:basedOn w:val="1"/>
    <w:qFormat/>
    <w:uiPriority w:val="0"/>
    <w:rPr>
      <w:rFonts w:ascii="宋体"/>
      <w:sz w:val="18"/>
      <w:szCs w:val="18"/>
    </w:rPr>
  </w:style>
  <w:style w:type="paragraph" w:styleId="13">
    <w:name w:val="footer"/>
    <w:basedOn w:val="1"/>
    <w:qFormat/>
    <w:uiPriority w:val="0"/>
    <w:pPr>
      <w:tabs>
        <w:tab w:val="center" w:pos="4320"/>
        <w:tab w:val="right" w:pos="8640"/>
      </w:tabs>
    </w:pPr>
  </w:style>
  <w:style w:type="paragraph" w:styleId="14">
    <w:name w:val="header"/>
    <w:basedOn w:val="1"/>
    <w:qFormat/>
    <w:uiPriority w:val="0"/>
    <w:pPr>
      <w:tabs>
        <w:tab w:val="center" w:pos="4320"/>
        <w:tab w:val="right" w:pos="8640"/>
      </w:tabs>
    </w:pPr>
  </w:style>
  <w:style w:type="paragraph" w:styleId="15">
    <w:name w:val="Subtitle"/>
    <w:basedOn w:val="1"/>
    <w:qFormat/>
    <w:uiPriority w:val="11"/>
    <w:rPr>
      <w:sz w:val="28"/>
    </w:rPr>
  </w:style>
  <w:style w:type="paragraph" w:styleId="16">
    <w:name w:val="Body Text Indent 3"/>
    <w:basedOn w:val="1"/>
    <w:qFormat/>
    <w:uiPriority w:val="0"/>
    <w:pPr>
      <w:spacing w:after="120"/>
      <w:ind w:left="200" w:leftChars="200"/>
    </w:pPr>
    <w:rPr>
      <w:sz w:val="16"/>
      <w:szCs w:val="16"/>
    </w:rPr>
  </w:style>
  <w:style w:type="paragraph" w:styleId="17">
    <w:name w:val="annotation subject"/>
    <w:basedOn w:val="7"/>
    <w:next w:val="7"/>
    <w:qFormat/>
    <w:uiPriority w:val="0"/>
    <w:rPr>
      <w:b/>
      <w:bCs/>
    </w:rPr>
  </w:style>
  <w:style w:type="character" w:styleId="20">
    <w:name w:val="Hyperlink"/>
    <w:qFormat/>
    <w:uiPriority w:val="0"/>
    <w:rPr>
      <w:color w:val="0000FF"/>
      <w:u w:val="single"/>
    </w:rPr>
  </w:style>
  <w:style w:type="character" w:styleId="21">
    <w:name w:val="annotation reference"/>
    <w:basedOn w:val="19"/>
    <w:qFormat/>
    <w:uiPriority w:val="0"/>
    <w:rPr>
      <w:sz w:val="16"/>
      <w:szCs w:val="16"/>
    </w:rPr>
  </w:style>
  <w:style w:type="paragraph" w:customStyle="1" w:styleId="22">
    <w:name w:val="p0"/>
    <w:basedOn w:val="1"/>
    <w:qFormat/>
    <w:uiPriority w:val="0"/>
    <w:pPr>
      <w:widowControl/>
    </w:pPr>
    <w:rPr>
      <w:kern w:val="0"/>
      <w:szCs w:val="21"/>
    </w:rPr>
  </w:style>
  <w:style w:type="paragraph" w:customStyle="1" w:styleId="23">
    <w:name w:val="Char"/>
    <w:basedOn w:val="1"/>
    <w:qFormat/>
    <w:uiPriority w:val="0"/>
    <w:rPr>
      <w:szCs w:val="24"/>
    </w:rPr>
  </w:style>
  <w:style w:type="character" w:customStyle="1" w:styleId="24">
    <w:name w:val="font11"/>
    <w:basedOn w:val="19"/>
    <w:qFormat/>
    <w:uiPriority w:val="0"/>
    <w:rPr>
      <w:rFonts w:ascii="宋体" w:eastAsia="宋体"/>
      <w:b/>
      <w:bCs/>
      <w:color w:val="000000"/>
      <w:sz w:val="36"/>
      <w:szCs w:val="36"/>
      <w:u w:val="none"/>
    </w:rPr>
  </w:style>
  <w:style w:type="character" w:customStyle="1" w:styleId="25">
    <w:name w:val="font21"/>
    <w:basedOn w:val="19"/>
    <w:qFormat/>
    <w:uiPriority w:val="0"/>
    <w:rPr>
      <w:rFonts w:ascii="宋体" w:eastAsia="宋体"/>
      <w:color w:val="000000"/>
      <w:sz w:val="22"/>
      <w:szCs w:val="22"/>
      <w:u w:val="none"/>
    </w:rPr>
  </w:style>
  <w:style w:type="character" w:customStyle="1" w:styleId="26">
    <w:name w:val="font31"/>
    <w:basedOn w:val="19"/>
    <w:qFormat/>
    <w:uiPriority w:val="0"/>
    <w:rPr>
      <w:rFonts w:ascii="Helv" w:hAnsi="Helv"/>
      <w:color w:val="000000"/>
      <w:sz w:val="22"/>
      <w:szCs w:val="22"/>
      <w:u w:val="none"/>
    </w:rPr>
  </w:style>
  <w:style w:type="character" w:customStyle="1" w:styleId="27">
    <w:name w:val="font41"/>
    <w:basedOn w:val="19"/>
    <w:qFormat/>
    <w:uiPriority w:val="0"/>
    <w:rPr>
      <w:rFonts w:ascii="宋体" w:eastAsia="宋体"/>
      <w:b/>
      <w:bCs/>
      <w:color w:val="000000"/>
      <w:sz w:val="24"/>
      <w:szCs w:val="24"/>
      <w:u w:val="none"/>
    </w:rPr>
  </w:style>
  <w:style w:type="character" w:customStyle="1" w:styleId="28">
    <w:name w:val="font51"/>
    <w:basedOn w:val="19"/>
    <w:qFormat/>
    <w:uiPriority w:val="0"/>
    <w:rPr>
      <w:rFonts w:ascii="宋体" w:eastAsia="宋体"/>
      <w:color w:val="000000"/>
      <w:sz w:val="24"/>
      <w:szCs w:val="24"/>
      <w:u w:val="none"/>
    </w:rPr>
  </w:style>
  <w:style w:type="paragraph" w:customStyle="1" w:styleId="29">
    <w:name w:val="样式 样式 段落 + 小四 首行缩进:  2 字符 + 左侧:  2 字符 首行缩进:  2 字符"/>
    <w:basedOn w:val="1"/>
    <w:qFormat/>
    <w:uiPriority w:val="0"/>
    <w:pPr>
      <w:spacing w:after="120" w:line="240" w:lineRule="atLeast"/>
      <w:ind w:left="200" w:leftChars="200" w:firstLine="200" w:firstLineChars="200"/>
    </w:pPr>
    <w:rPr>
      <w:rFonts w:eastAsia="华文仿宋" w:cs="宋体"/>
      <w:sz w:val="24"/>
      <w:szCs w:val="24"/>
    </w:rPr>
  </w:style>
  <w:style w:type="character" w:customStyle="1" w:styleId="30">
    <w:name w:val="普通文字 Char Char"/>
    <w:basedOn w:val="19"/>
    <w:qFormat/>
    <w:locked/>
    <w:uiPriority w:val="0"/>
    <w:rPr>
      <w:rFonts w:ascii="宋体" w:cs="Courier New"/>
      <w:kern w:val="0"/>
      <w:sz w:val="21"/>
      <w:szCs w:val="21"/>
    </w:rPr>
  </w:style>
  <w:style w:type="paragraph" w:customStyle="1" w:styleId="3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32">
    <w:name w:val="font01"/>
    <w:basedOn w:val="19"/>
    <w:qFormat/>
    <w:uiPriority w:val="0"/>
    <w:rPr>
      <w:rFonts w:ascii="宋体" w:eastAsia="宋体" w:cs="宋体"/>
      <w:color w:val="000000"/>
      <w:sz w:val="22"/>
      <w:szCs w:val="22"/>
      <w:u w:val="none"/>
      <w:vertAlign w:val="superscript"/>
    </w:rPr>
  </w:style>
  <w:style w:type="paragraph" w:styleId="33">
    <w:name w:val="List Paragraph"/>
    <w:basedOn w:val="1"/>
    <w:qFormat/>
    <w:uiPriority w:val="0"/>
    <w:pPr>
      <w:ind w:firstLine="200" w:firstLineChars="200"/>
    </w:pPr>
  </w:style>
  <w:style w:type="paragraph" w:customStyle="1" w:styleId="34">
    <w:name w:val="列出段落1"/>
    <w:basedOn w:val="1"/>
    <w:qFormat/>
    <w:uiPriority w:val="0"/>
    <w:pPr>
      <w:ind w:firstLine="200" w:firstLineChars="200"/>
    </w:pPr>
    <w:rPr>
      <w:rFonts w:ascii="Calibri" w:hAnsi="Calibri" w:cs="Arial"/>
      <w:szCs w:val="22"/>
    </w:rPr>
  </w:style>
  <w:style w:type="character" w:customStyle="1" w:styleId="35">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32</Pages>
  <Words>15618</Words>
  <Characters>16809</Characters>
  <Lines>127</Lines>
  <Paragraphs>36</Paragraphs>
  <TotalTime>2</TotalTime>
  <ScaleCrop>false</ScaleCrop>
  <LinksUpToDate>false</LinksUpToDate>
  <CharactersWithSpaces>17289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2023-02-27T03:47:45Z</dcterms:modified>
  <dc:title>投标邀请</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5013DEF9418D485B958CA49B4F61FC99</vt:lpwstr>
  </property>
</Properties>
</file>