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eastAsia="宋体"/>
          <w:b/>
          <w:sz w:val="28"/>
          <w:szCs w:val="28"/>
          <w:lang w:eastAsia="zh-CN"/>
        </w:rPr>
      </w:pPr>
      <w:r>
        <w:rPr>
          <w:rFonts w:hint="eastAsia" w:ascii="宋体"/>
          <w:b/>
          <w:sz w:val="28"/>
          <w:szCs w:val="28"/>
        </w:rPr>
        <w:t>采购编号：</w:t>
      </w:r>
      <w:r>
        <w:rPr>
          <w:rFonts w:hint="eastAsia" w:ascii="宋体"/>
          <w:b/>
          <w:sz w:val="28"/>
          <w:szCs w:val="28"/>
          <w:lang w:eastAsia="zh-CN"/>
        </w:rPr>
        <w:t>DYGM-WXDD-2023-19</w:t>
      </w:r>
    </w:p>
    <w:p>
      <w:pPr>
        <w:autoSpaceDE w:val="0"/>
        <w:autoSpaceDN w:val="0"/>
        <w:adjustRightInd w:val="0"/>
        <w:spacing w:line="660" w:lineRule="exact"/>
        <w:ind w:firstLine="1260" w:firstLineChars="350"/>
        <w:rPr>
          <w:rFonts w:ascii="宋体" w:hAnsi="宋体"/>
          <w:sz w:val="36"/>
          <w:szCs w:val="36"/>
        </w:rPr>
      </w:pPr>
      <w:r>
        <w:rPr>
          <w:rFonts w:ascii="宋体" w:hAnsi="宋体"/>
          <w:sz w:val="36"/>
          <w:szCs w:val="36"/>
        </w:rPr>
        <w:t xml:space="preserve"> </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宋体"/>
          <w:sz w:val="36"/>
          <w:szCs w:val="36"/>
        </w:rPr>
      </w:pPr>
      <w:r>
        <w:rPr>
          <w:rFonts w:hint="eastAsia" w:ascii="宋体" w:hAnsi="宋体"/>
          <w:b/>
          <w:sz w:val="36"/>
          <w:szCs w:val="36"/>
        </w:rPr>
        <w:t>项目名称：</w:t>
      </w:r>
      <w:r>
        <w:rPr>
          <w:rFonts w:hint="eastAsia" w:ascii="宋体"/>
          <w:b/>
          <w:sz w:val="28"/>
          <w:szCs w:val="28"/>
          <w:lang w:eastAsia="zh-CN"/>
        </w:rPr>
        <w:t>2023年度机配件、模具加工维修</w:t>
      </w:r>
      <w:r>
        <w:rPr>
          <w:rFonts w:hint="eastAsia" w:ascii="宋体"/>
          <w:b/>
          <w:sz w:val="28"/>
          <w:szCs w:val="28"/>
        </w:rPr>
        <w:t>委外业务项目</w:t>
      </w:r>
    </w:p>
    <w:p>
      <w:pPr>
        <w:autoSpaceDE w:val="0"/>
        <w:autoSpaceDN w:val="0"/>
        <w:adjustRightInd w:val="0"/>
        <w:spacing w:line="500" w:lineRule="exact"/>
        <w:ind w:firstLine="3240" w:firstLineChars="900"/>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Ansi="宋体"/>
          <w:b/>
          <w:sz w:val="36"/>
          <w:szCs w:val="36"/>
        </w:rPr>
      </w:pPr>
      <w:r>
        <w:rPr>
          <w:rFonts w:hint="eastAsia" w:hAnsi="宋体"/>
          <w:b/>
          <w:sz w:val="36"/>
          <w:szCs w:val="36"/>
        </w:rPr>
        <w:t>二</w:t>
      </w:r>
      <w:r>
        <w:rPr>
          <w:rFonts w:hint="eastAsia" w:hAnsi="宋体"/>
          <w:b/>
          <w:sz w:val="36"/>
          <w:szCs w:val="36"/>
          <w:lang w:val="en-US" w:eastAsia="zh-CN"/>
        </w:rPr>
        <w:t>0</w:t>
      </w:r>
      <w:r>
        <w:rPr>
          <w:rFonts w:hint="eastAsia" w:hAnsi="宋体"/>
          <w:b/>
          <w:sz w:val="36"/>
          <w:szCs w:val="36"/>
        </w:rPr>
        <w:t>二</w:t>
      </w:r>
      <w:r>
        <w:rPr>
          <w:rFonts w:hint="eastAsia" w:hAnsi="宋体"/>
          <w:b/>
          <w:sz w:val="36"/>
          <w:szCs w:val="36"/>
          <w:lang w:eastAsia="zh-CN"/>
        </w:rPr>
        <w:t>三</w:t>
      </w:r>
      <w:r>
        <w:rPr>
          <w:rFonts w:hint="eastAsia" w:hAnsi="宋体"/>
          <w:b/>
          <w:sz w:val="36"/>
          <w:szCs w:val="36"/>
        </w:rPr>
        <w:t>年二月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ind w:firstLine="560" w:firstLineChars="200"/>
        <w:rPr>
          <w:rFonts w:ascii="仿宋" w:hAnsi="仿宋" w:eastAsia="仿宋"/>
          <w:bCs/>
          <w:sz w:val="28"/>
          <w:szCs w:val="28"/>
        </w:rPr>
      </w:pP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lang w:eastAsia="zh-CN"/>
        </w:rPr>
        <w:t>2023年度机配件、模具加工维修</w:t>
      </w:r>
      <w:r>
        <w:rPr>
          <w:rFonts w:hint="eastAsia" w:ascii="宋体"/>
          <w:b/>
          <w:sz w:val="28"/>
          <w:szCs w:val="28"/>
        </w:rPr>
        <w:t>委外业务项目</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仿宋_GB2312" w:hAnsi="宋体" w:eastAsia="仿宋_GB2312"/>
          <w:sz w:val="24"/>
        </w:rPr>
      </w:pPr>
      <w:r>
        <w:rPr>
          <w:rFonts w:hint="eastAsia" w:asciiTheme="minorEastAsia" w:hAnsiTheme="minorEastAsia" w:eastAsiaTheme="minorEastAsia"/>
          <w:sz w:val="24"/>
        </w:rPr>
        <w:t>项目内容：</w:t>
      </w:r>
      <w:r>
        <w:rPr>
          <w:rFonts w:hint="eastAsia" w:ascii="宋体" w:eastAsiaTheme="minorEastAsia"/>
          <w:b/>
          <w:sz w:val="28"/>
          <w:szCs w:val="28"/>
          <w:lang w:eastAsia="zh-CN"/>
        </w:rPr>
        <w:t>2023年度机配件、模具加工维修</w:t>
      </w:r>
      <w:r>
        <w:rPr>
          <w:rFonts w:hint="eastAsia" w:ascii="宋体"/>
          <w:b/>
          <w:sz w:val="28"/>
          <w:szCs w:val="28"/>
        </w:rPr>
        <w:t>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w:t>
      </w:r>
      <w:r>
        <w:rPr>
          <w:rFonts w:hint="eastAsia" w:asciiTheme="minorEastAsia" w:hAnsiTheme="minorEastAsia" w:eastAsiaTheme="minorEastAsia"/>
          <w:color w:val="FF0000"/>
        </w:rPr>
        <w:t>增值税专用发票</w:t>
      </w:r>
      <w:r>
        <w:rPr>
          <w:rFonts w:hint="eastAsia" w:asciiTheme="minorEastAsia" w:hAnsiTheme="minorEastAsia" w:eastAsiaTheme="minorEastAsia"/>
        </w:rPr>
        <w:t>；</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asciiTheme="minorEastAsia" w:hAnsiTheme="minorEastAsia" w:eastAsiaTheme="minorEastAsia"/>
          <w:sz w:val="24"/>
        </w:rPr>
        <w:t>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年2月</w:t>
      </w:r>
      <w:r>
        <w:rPr>
          <w:rFonts w:hint="eastAsia" w:asciiTheme="minorEastAsia" w:hAnsiTheme="minorEastAsia" w:eastAsiaTheme="minorEastAsia"/>
          <w:sz w:val="24"/>
          <w:lang w:val="en-US" w:eastAsia="zh-CN"/>
        </w:rPr>
        <w:t>23</w:t>
      </w:r>
      <w:r>
        <w:rPr>
          <w:rFonts w:hint="eastAsia" w:asciiTheme="minorEastAsia" w:hAnsiTheme="minorEastAsia" w:eastAsiaTheme="minorEastAsia"/>
          <w:sz w:val="24"/>
        </w:rPr>
        <w:t>日</w:t>
      </w:r>
      <w:r>
        <w:rPr>
          <w:rFonts w:asciiTheme="minorEastAsia" w:hAnsiTheme="minorEastAsia" w:eastAsiaTheme="minorEastAsia"/>
          <w:sz w:val="24"/>
        </w:rPr>
        <w:t>—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00" w:lineRule="exact"/>
        <w:ind w:firstLine="480" w:firstLineChars="200"/>
        <w:rPr>
          <w:rFonts w:ascii="宋体"/>
          <w:sz w:val="24"/>
        </w:rPr>
      </w:pPr>
      <w:r>
        <w:rPr>
          <w:rFonts w:hint="eastAsia" w:ascii="宋体" w:hAnsi="宋体"/>
          <w:sz w:val="24"/>
        </w:rPr>
        <w:t>投标人在</w:t>
      </w:r>
      <w:bookmarkStart w:id="2" w:name="_GoBack"/>
      <w:r>
        <w:rPr>
          <w:rFonts w:hint="eastAsia" w:ascii="宋体" w:hAnsi="宋体"/>
          <w:sz w:val="24"/>
          <w:highlight w:val="none"/>
          <w:lang w:val="en-US" w:eastAsia="zh-CN"/>
        </w:rPr>
        <w:t>2023年2月28日</w:t>
      </w:r>
      <w:bookmarkEnd w:id="2"/>
      <w:r>
        <w:rPr>
          <w:rFonts w:hint="eastAsia" w:ascii="宋体" w:hAnsi="宋体"/>
          <w:sz w:val="24"/>
        </w:rPr>
        <w:t>可到采购人现场进行实地勘察，根据勘察情况编制</w:t>
      </w:r>
      <w:r>
        <w:rPr>
          <w:rFonts w:hint="eastAsia" w:ascii="宋体" w:hAnsi="宋体"/>
          <w:sz w:val="24"/>
          <w:lang w:eastAsia="zh-CN"/>
        </w:rPr>
        <w:t>报价</w:t>
      </w:r>
      <w:r>
        <w:rPr>
          <w:rFonts w:hint="eastAsia" w:ascii="宋体" w:hAnsi="宋体"/>
          <w:sz w:val="24"/>
        </w:rPr>
        <w:t>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asciiTheme="minorEastAsia" w:hAnsiTheme="minorEastAsia" w:eastAsiaTheme="minorEastAsia"/>
          <w:sz w:val="24"/>
        </w:rPr>
        <w:t xml:space="preserve"> 20</w:t>
      </w:r>
      <w:r>
        <w:rPr>
          <w:rFonts w:hint="eastAsia" w:asciiTheme="minorEastAsia" w:hAnsiTheme="minorEastAsia" w:eastAsiaTheme="minorEastAsia"/>
          <w:sz w:val="24"/>
        </w:rPr>
        <w:t>2</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5</w:t>
      </w:r>
      <w:r>
        <w:rPr>
          <w:rFonts w:hint="eastAsia" w:asciiTheme="minorEastAsia" w:hAnsiTheme="minorEastAsia" w:eastAsiaTheme="minorEastAsia"/>
          <w:sz w:val="24"/>
        </w:rPr>
        <w:t>日17：00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eastAsia"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二</w:t>
      </w:r>
      <w:r>
        <w:rPr>
          <w:rFonts w:hint="eastAsia" w:asciiTheme="minorEastAsia" w:hAnsiTheme="minorEastAsia" w:eastAsiaTheme="minorEastAsia"/>
          <w:sz w:val="24"/>
          <w:lang w:val="en-US" w:eastAsia="zh-CN"/>
        </w:rPr>
        <w:t>0</w:t>
      </w:r>
      <w:r>
        <w:rPr>
          <w:rFonts w:hint="eastAsia" w:asciiTheme="minorEastAsia" w:hAnsiTheme="minorEastAsia" w:eastAsiaTheme="minorEastAsia"/>
          <w:sz w:val="24"/>
        </w:rPr>
        <w:t>二</w:t>
      </w:r>
      <w:r>
        <w:rPr>
          <w:rFonts w:hint="eastAsia" w:asciiTheme="minorEastAsia" w:hAnsiTheme="minorEastAsia" w:eastAsiaTheme="minorEastAsia"/>
          <w:sz w:val="24"/>
          <w:lang w:eastAsia="zh-CN"/>
        </w:rPr>
        <w:t>三</w:t>
      </w:r>
      <w:r>
        <w:rPr>
          <w:rFonts w:hint="eastAsia" w:asciiTheme="minorEastAsia" w:hAnsiTheme="minorEastAsia" w:eastAsiaTheme="minorEastAsia"/>
          <w:sz w:val="24"/>
        </w:rPr>
        <w:t>年二月</w:t>
      </w:r>
      <w:r>
        <w:rPr>
          <w:rFonts w:hint="eastAsia" w:asciiTheme="minorEastAsia" w:hAnsiTheme="minorEastAsia" w:eastAsiaTheme="minorEastAsia"/>
          <w:sz w:val="24"/>
          <w:lang w:eastAsia="zh-CN"/>
        </w:rPr>
        <w:t>二十三</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hint="eastAsia" w:ascii="黑体" w:hAnsi="黑体" w:eastAsia="黑体"/>
          <w:sz w:val="44"/>
          <w:szCs w:val="44"/>
        </w:rPr>
      </w:pPr>
    </w:p>
    <w:p>
      <w:pPr>
        <w:spacing w:line="540" w:lineRule="exact"/>
        <w:jc w:val="center"/>
        <w:rPr>
          <w:rFonts w:hint="eastAsia"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6"/>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装订牢固、密封，并应</w:t>
            </w:r>
            <w:r>
              <w:rPr>
                <w:rFonts w:hint="eastAsia" w:asciiTheme="minorEastAsia" w:hAnsiTheme="minorEastAsia" w:eastAsiaTheme="minorEastAsia"/>
                <w:b/>
                <w:bCs/>
                <w:sz w:val="24"/>
              </w:rPr>
              <w:t>编制目录</w:t>
            </w:r>
            <w:r>
              <w:rPr>
                <w:rFonts w:hint="eastAsia" w:asciiTheme="minorEastAsia" w:hAnsiTheme="minorEastAsia" w:eastAsiaTheme="minorEastAsia"/>
                <w:sz w:val="24"/>
              </w:rPr>
              <w:t>（封面和扉页除外）；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spacing w:line="500" w:lineRule="exact"/>
              <w:rPr>
                <w:rFonts w:ascii="仿宋_GB2312" w:hAnsi="??" w:eastAsia="仿宋_GB2312"/>
                <w:spacing w:val="15"/>
                <w:sz w:val="24"/>
              </w:rPr>
            </w:pPr>
            <w:r>
              <w:rPr>
                <w:rFonts w:hint="eastAsia" w:ascii="仿宋_GB2312" w:hAnsi="??" w:eastAsia="仿宋_GB2312"/>
                <w:spacing w:val="15"/>
                <w:sz w:val="24"/>
              </w:rPr>
              <w:t>最低价中标（各项报价最低项汇总后，汇总数量最多者中标）；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二、报价货币以人民币元为单位，报价应包括加工费、运输费等交付前的一切费用。只能有一个报价，不接受有选择的报价。供应商须对本函所列全部标的进行报价，否则报价无效；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p>
    <w:p>
      <w:pPr>
        <w:spacing w:line="460" w:lineRule="exact"/>
        <w:ind w:right="-58" w:firstLine="600" w:firstLineChars="25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tabs>
          <w:tab w:val="left" w:pos="2548"/>
          <w:tab w:val="center" w:pos="5103"/>
        </w:tabs>
        <w:spacing w:line="360" w:lineRule="auto"/>
        <w:ind w:firstLine="880" w:firstLineChars="200"/>
        <w:jc w:val="left"/>
        <w:rPr>
          <w:rFonts w:ascii="仿宋_GB2312" w:hAnsi="宋体" w:eastAsia="仿宋_GB2312"/>
          <w:sz w:val="24"/>
        </w:rPr>
      </w:pPr>
      <w:r>
        <w:rPr>
          <w:rFonts w:hint="eastAsia" w:ascii="黑体" w:hAnsi="黑体" w:eastAsia="黑体"/>
          <w:sz w:val="44"/>
          <w:szCs w:val="44"/>
        </w:rPr>
        <w:t xml:space="preserve">第三部分  </w:t>
      </w:r>
      <w:r>
        <w:rPr>
          <w:rFonts w:hint="eastAsia" w:ascii="仿宋_GB2312" w:hAnsi="宋体" w:eastAsia="仿宋_GB2312"/>
          <w:sz w:val="24"/>
        </w:rPr>
        <w:t>年度</w:t>
      </w:r>
      <w:r>
        <w:rPr>
          <w:rFonts w:ascii="仿宋_GB2312" w:hAnsi="宋体" w:eastAsia="仿宋_GB2312"/>
          <w:sz w:val="24"/>
        </w:rPr>
        <w:tab/>
      </w:r>
      <w:r>
        <w:rPr>
          <w:rFonts w:hint="eastAsia" w:ascii="仿宋_GB2312" w:hAnsi="宋体" w:eastAsia="仿宋_GB2312"/>
          <w:sz w:val="24"/>
        </w:rPr>
        <w:t>机配件、模具加工维修定点委外——基本协议</w:t>
      </w:r>
    </w:p>
    <w:p>
      <w:pPr>
        <w:tabs>
          <w:tab w:val="left" w:pos="2548"/>
          <w:tab w:val="center" w:pos="5103"/>
        </w:tabs>
        <w:spacing w:line="360" w:lineRule="auto"/>
        <w:ind w:firstLine="5160" w:firstLineChars="2150"/>
        <w:jc w:val="left"/>
        <w:rPr>
          <w:rFonts w:hint="eastAsia" w:ascii="仿宋_GB2312" w:hAnsi="宋体" w:eastAsia="仿宋_GB2312"/>
          <w:sz w:val="24"/>
          <w:lang w:eastAsia="zh-CN"/>
        </w:rPr>
      </w:pPr>
      <w:r>
        <w:rPr>
          <w:rFonts w:hint="eastAsia" w:ascii="仿宋_GB2312" w:hAnsi="宋体" w:eastAsia="仿宋_GB2312"/>
          <w:sz w:val="24"/>
        </w:rPr>
        <w:t>合同编号：</w:t>
      </w:r>
      <w:r>
        <w:rPr>
          <w:rFonts w:hint="eastAsia" w:ascii="仿宋_GB2312" w:hAnsi="宋体" w:eastAsia="仿宋_GB2312"/>
          <w:sz w:val="24"/>
          <w:lang w:eastAsia="zh-CN"/>
        </w:rPr>
        <w:t>DYGM-WXDD-2023-19</w:t>
      </w:r>
    </w:p>
    <w:p>
      <w:pPr>
        <w:spacing w:line="360" w:lineRule="auto"/>
        <w:rPr>
          <w:rFonts w:ascii="仿宋_GB2312" w:hAnsi="宋体" w:eastAsia="仿宋_GB2312"/>
          <w:sz w:val="24"/>
        </w:rPr>
      </w:pPr>
      <w:r>
        <w:rPr>
          <w:rFonts w:hint="eastAsia" w:ascii="仿宋_GB2312" w:hAnsi="宋体" w:eastAsia="仿宋_GB2312"/>
          <w:sz w:val="24"/>
        </w:rPr>
        <w:t>甲方（委托方）：丹阳光明光电有限公司        乙方（加工方）：</w:t>
      </w:r>
      <w:r>
        <w:rPr>
          <w:rFonts w:ascii="仿宋_GB2312" w:hAnsi="宋体" w:eastAsia="仿宋_GB2312"/>
          <w:sz w:val="24"/>
        </w:rPr>
        <w:t xml:space="preserve"> </w:t>
      </w:r>
    </w:p>
    <w:p>
      <w:pPr>
        <w:spacing w:line="360" w:lineRule="auto"/>
        <w:rPr>
          <w:rFonts w:ascii="仿宋_GB2312" w:hAnsi="宋体" w:eastAsia="仿宋_GB2312"/>
          <w:sz w:val="24"/>
        </w:rPr>
      </w:pPr>
      <w:r>
        <w:rPr>
          <w:rFonts w:hint="eastAsia" w:ascii="仿宋_GB2312" w:hAnsi="宋体" w:eastAsia="仿宋_GB2312"/>
          <w:sz w:val="24"/>
        </w:rPr>
        <w:t>地址：江苏省丹阳市开发区九曲路2</w:t>
      </w:r>
      <w:r>
        <w:rPr>
          <w:rFonts w:ascii="仿宋_GB2312" w:hAnsi="宋体" w:eastAsia="仿宋_GB2312"/>
          <w:sz w:val="24"/>
        </w:rPr>
        <w:t>98</w:t>
      </w:r>
      <w:r>
        <w:rPr>
          <w:rFonts w:hint="eastAsia" w:ascii="仿宋_GB2312" w:hAnsi="宋体" w:eastAsia="仿宋_GB2312"/>
          <w:sz w:val="24"/>
        </w:rPr>
        <w:t>号       地址：</w:t>
      </w:r>
      <w:r>
        <w:rPr>
          <w:rFonts w:ascii="仿宋_GB2312" w:hAnsi="宋体" w:eastAsia="仿宋_GB2312"/>
          <w:sz w:val="24"/>
        </w:rPr>
        <w:t xml:space="preserve"> </w:t>
      </w:r>
    </w:p>
    <w:p>
      <w:pPr>
        <w:spacing w:line="360" w:lineRule="auto"/>
        <w:ind w:firstLine="480" w:firstLineChars="200"/>
        <w:rPr>
          <w:rFonts w:ascii="仿宋_GB2312" w:hAnsi="宋体" w:eastAsia="仿宋_GB2312"/>
          <w:sz w:val="24"/>
        </w:rPr>
      </w:pPr>
      <w:r>
        <w:rPr>
          <w:rFonts w:hint="eastAsia" w:ascii="仿宋_GB2312" w:hAnsi="宋体" w:eastAsia="仿宋_GB2312"/>
          <w:sz w:val="24"/>
        </w:rPr>
        <w:t>甲方委托乙方开展</w:t>
      </w:r>
      <w:r>
        <w:rPr>
          <w:rFonts w:hint="eastAsia" w:ascii="仿宋_GB2312" w:hAnsi="宋体" w:eastAsia="仿宋_GB2312"/>
          <w:sz w:val="24"/>
          <w:lang w:eastAsia="zh-CN"/>
        </w:rPr>
        <w:t>2023年度机配件、模具加工维修</w:t>
      </w:r>
      <w:r>
        <w:rPr>
          <w:rFonts w:hint="eastAsia" w:ascii="仿宋_GB2312" w:hAnsi="宋体" w:eastAsia="仿宋_GB2312"/>
          <w:sz w:val="24"/>
        </w:rPr>
        <w:t>定点委外业务项目，为保证双方权利和义务，特订立本协议（合同），以便共同遵守。</w:t>
      </w:r>
    </w:p>
    <w:p>
      <w:pPr>
        <w:pStyle w:val="36"/>
        <w:numPr>
          <w:ilvl w:val="0"/>
          <w:numId w:val="1"/>
        </w:numPr>
        <w:spacing w:line="360" w:lineRule="auto"/>
        <w:ind w:firstLineChars="0"/>
        <w:rPr>
          <w:rFonts w:ascii="仿宋_GB2312" w:hAnsi="宋体" w:eastAsia="仿宋_GB2312"/>
          <w:sz w:val="24"/>
        </w:rPr>
      </w:pPr>
      <w:r>
        <w:rPr>
          <w:rFonts w:hint="eastAsia" w:ascii="仿宋_GB2312" w:hAnsi="宋体" w:eastAsia="仿宋_GB2312"/>
          <w:sz w:val="24"/>
        </w:rPr>
        <w:t>委托内容：机配件、模具加工及维修。</w:t>
      </w:r>
    </w:p>
    <w:p>
      <w:pPr>
        <w:spacing w:line="360" w:lineRule="auto"/>
        <w:rPr>
          <w:rFonts w:ascii="仿宋_GB2312" w:hAnsi="宋体" w:eastAsia="仿宋_GB2312"/>
          <w:sz w:val="24"/>
        </w:rPr>
      </w:pPr>
      <w:r>
        <w:rPr>
          <w:rFonts w:hint="eastAsia" w:ascii="仿宋_GB2312" w:hAnsi="宋体" w:eastAsia="仿宋_GB2312"/>
          <w:sz w:val="24"/>
        </w:rPr>
        <w:t>二、甲方责任和义务</w:t>
      </w:r>
    </w:p>
    <w:p>
      <w:pPr>
        <w:spacing w:line="500" w:lineRule="exact"/>
        <w:rPr>
          <w:rFonts w:ascii="仿宋_GB2312" w:hAnsi="宋体" w:eastAsia="仿宋_GB2312"/>
          <w:sz w:val="24"/>
        </w:rPr>
      </w:pPr>
      <w:r>
        <w:rPr>
          <w:rFonts w:hint="eastAsia" w:ascii="仿宋_GB2312" w:hAnsi="宋体" w:eastAsia="仿宋_GB2312"/>
          <w:sz w:val="24"/>
        </w:rPr>
        <w:t>（1）甲方负责向乙方发出外协维修加工订单，按照要求提供加工材料。</w:t>
      </w:r>
    </w:p>
    <w:p>
      <w:pPr>
        <w:spacing w:line="500" w:lineRule="exact"/>
        <w:rPr>
          <w:rFonts w:ascii="仿宋_GB2312" w:hAnsi="宋体" w:eastAsia="仿宋_GB2312"/>
          <w:sz w:val="24"/>
        </w:rPr>
      </w:pPr>
      <w:r>
        <w:rPr>
          <w:rFonts w:hint="eastAsia" w:ascii="仿宋_GB2312" w:hAnsi="宋体" w:eastAsia="仿宋_GB2312"/>
          <w:sz w:val="24"/>
        </w:rPr>
        <w:t>（2）甲方负责向乙方提供与外协备料加工订单相对应的产品的加工图纸或技术要求，包括但不限于工艺技术标准、产品质量标准等。</w:t>
      </w:r>
    </w:p>
    <w:p>
      <w:pPr>
        <w:spacing w:line="500" w:lineRule="exact"/>
        <w:rPr>
          <w:rFonts w:ascii="仿宋_GB2312" w:hAnsi="宋体" w:eastAsia="仿宋_GB2312"/>
          <w:sz w:val="24"/>
        </w:rPr>
      </w:pPr>
      <w:r>
        <w:rPr>
          <w:rFonts w:hint="eastAsia" w:ascii="仿宋_GB2312" w:hAnsi="宋体" w:eastAsia="仿宋_GB2312"/>
          <w:sz w:val="24"/>
        </w:rPr>
        <w:t>（3）在乙方按甲方要求完成订单加工任务且交付后，经过甲方受入检合格，甲方应按合同约定对乙方加工费用进行结算。</w:t>
      </w:r>
    </w:p>
    <w:p>
      <w:pPr>
        <w:pStyle w:val="36"/>
        <w:numPr>
          <w:ilvl w:val="0"/>
          <w:numId w:val="1"/>
        </w:numPr>
        <w:spacing w:line="500" w:lineRule="exact"/>
        <w:ind w:firstLineChars="0"/>
        <w:rPr>
          <w:rFonts w:ascii="仿宋_GB2312" w:hAnsi="宋体" w:eastAsia="仿宋_GB2312"/>
          <w:sz w:val="24"/>
        </w:rPr>
      </w:pPr>
      <w:r>
        <w:rPr>
          <w:rFonts w:hint="eastAsia" w:ascii="仿宋_GB2312" w:hAnsi="宋体" w:eastAsia="仿宋_GB2312"/>
          <w:sz w:val="24"/>
        </w:rPr>
        <w:t>乙方责任与义务</w:t>
      </w:r>
    </w:p>
    <w:p>
      <w:pPr>
        <w:spacing w:line="500" w:lineRule="exact"/>
        <w:rPr>
          <w:rFonts w:ascii="仿宋_GB2312" w:hAnsi="宋体" w:eastAsia="仿宋_GB2312"/>
          <w:sz w:val="24"/>
        </w:rPr>
      </w:pPr>
      <w:r>
        <w:rPr>
          <w:rFonts w:hint="eastAsia" w:ascii="仿宋_GB2312" w:hAnsi="宋体" w:eastAsia="仿宋_GB2312"/>
          <w:sz w:val="24"/>
        </w:rPr>
        <w:t>（1）乙方负责按照甲方提供的加工图纸或者技术要求进行加工或维修，保证按质、按量、按期完成甲方委托加工任务。</w:t>
      </w:r>
    </w:p>
    <w:p>
      <w:pPr>
        <w:spacing w:line="500" w:lineRule="exact"/>
        <w:rPr>
          <w:rFonts w:ascii="仿宋_GB2312" w:hAnsi="宋体" w:eastAsia="仿宋_GB2312"/>
          <w:sz w:val="24"/>
        </w:rPr>
      </w:pPr>
      <w:r>
        <w:rPr>
          <w:rFonts w:hint="eastAsia" w:ascii="仿宋_GB2312" w:hAnsi="宋体" w:eastAsia="仿宋_GB2312"/>
          <w:sz w:val="24"/>
        </w:rPr>
        <w:t>（2）乙方在加工前，应对甲方提供的材料进行受入检查，检查项包括但不限于牌号、规格和数量进行复核等。</w:t>
      </w:r>
    </w:p>
    <w:p>
      <w:pPr>
        <w:spacing w:line="500" w:lineRule="exact"/>
        <w:rPr>
          <w:rFonts w:ascii="仿宋_GB2312" w:hAnsi="宋体" w:eastAsia="仿宋_GB2312"/>
          <w:sz w:val="24"/>
        </w:rPr>
      </w:pPr>
      <w:r>
        <w:rPr>
          <w:rFonts w:hint="eastAsia" w:ascii="仿宋_GB2312" w:hAnsi="宋体" w:eastAsia="仿宋_GB2312"/>
          <w:sz w:val="24"/>
        </w:rPr>
        <w:t>（3）乙方对甲方提供的图纸、技术、质量文件资料负完全保密责任，不得将相关资料泄露给任何三方。一经查实，甲方有权取消乙方供应商资格，并要求乙方承担由此造成的一切损失。</w:t>
      </w:r>
    </w:p>
    <w:p>
      <w:pPr>
        <w:tabs>
          <w:tab w:val="left" w:pos="426"/>
          <w:tab w:val="left" w:pos="567"/>
          <w:tab w:val="left" w:pos="851"/>
        </w:tabs>
        <w:spacing w:line="360" w:lineRule="auto"/>
        <w:rPr>
          <w:rFonts w:ascii="仿宋_GB2312" w:hAnsi="宋体" w:eastAsia="仿宋_GB2312"/>
          <w:sz w:val="24"/>
        </w:rPr>
      </w:pPr>
      <w:r>
        <w:rPr>
          <w:rFonts w:hint="eastAsia" w:ascii="仿宋_GB2312" w:hAnsi="宋体" w:eastAsia="仿宋_GB2312"/>
          <w:sz w:val="24"/>
        </w:rPr>
        <w:t>四、 材料的提供办法及要求：</w:t>
      </w:r>
    </w:p>
    <w:p>
      <w:pPr>
        <w:spacing w:line="360" w:lineRule="auto"/>
        <w:rPr>
          <w:rFonts w:ascii="仿宋_GB2312" w:hAnsi="宋体" w:eastAsia="仿宋_GB2312"/>
          <w:sz w:val="24"/>
        </w:rPr>
      </w:pPr>
      <w:r>
        <w:rPr>
          <w:rFonts w:hint="eastAsia" w:ascii="仿宋_GB2312" w:hAnsi="宋体" w:eastAsia="仿宋_GB2312"/>
          <w:sz w:val="24"/>
        </w:rPr>
        <w:t>（1）原则上加工所需的材料由乙方提供，甲方负责指定材料牌号和技术要求。</w:t>
      </w:r>
    </w:p>
    <w:p>
      <w:pPr>
        <w:spacing w:line="360" w:lineRule="auto"/>
        <w:rPr>
          <w:rFonts w:ascii="仿宋_GB2312" w:hAnsi="宋体" w:eastAsia="仿宋_GB2312"/>
          <w:sz w:val="24"/>
        </w:rPr>
      </w:pPr>
      <w:r>
        <w:rPr>
          <w:rFonts w:hint="eastAsia" w:ascii="仿宋_GB2312" w:hAnsi="宋体" w:eastAsia="仿宋_GB2312"/>
          <w:sz w:val="24"/>
        </w:rPr>
        <w:t>（2）乙方无法提供甲方指定材料的，或者甲方有特殊要求的，可由甲方提供材料。</w:t>
      </w:r>
    </w:p>
    <w:p>
      <w:pPr>
        <w:spacing w:line="360" w:lineRule="auto"/>
        <w:rPr>
          <w:rFonts w:ascii="仿宋_GB2312" w:hAnsi="宋体" w:eastAsia="仿宋_GB2312"/>
          <w:sz w:val="24"/>
        </w:rPr>
      </w:pPr>
      <w:r>
        <w:rPr>
          <w:rFonts w:hint="eastAsia" w:ascii="仿宋_GB2312" w:hAnsi="宋体" w:eastAsia="仿宋_GB2312"/>
          <w:sz w:val="24"/>
        </w:rPr>
        <w:t>（3）如甲方提供材料的，双方应协商确定好所需材料的牌号、规格和数量，并且乙方应对甲方提供的材料要进行确认，发现异常应第一时间告知甲方进行调换，否则若因材料问题造成加工业务无法达成，由乙方承担一切损失。</w:t>
      </w:r>
    </w:p>
    <w:p>
      <w:pPr>
        <w:spacing w:line="360" w:lineRule="auto"/>
        <w:rPr>
          <w:rFonts w:ascii="仿宋_GB2312" w:hAnsi="宋体" w:eastAsia="仿宋_GB2312"/>
          <w:sz w:val="24"/>
        </w:rPr>
      </w:pPr>
      <w:r>
        <w:rPr>
          <w:rFonts w:hint="eastAsia" w:ascii="仿宋_GB2312" w:hAnsi="宋体" w:eastAsia="仿宋_GB2312"/>
          <w:sz w:val="24"/>
        </w:rPr>
        <w:t>（4）乙方必须按照甲方制定的材料牌号和技术要求进行备货；对甲方提供的材料不得擅自更换，否则造成的一切损失由乙方承担，同时甲方有权单方解除协议，并保留提起诉讼的权利。</w:t>
      </w:r>
    </w:p>
    <w:p>
      <w:pPr>
        <w:spacing w:line="360" w:lineRule="auto"/>
        <w:rPr>
          <w:rFonts w:ascii="仿宋_GB2312" w:hAnsi="宋体" w:eastAsia="仿宋_GB2312"/>
          <w:sz w:val="24"/>
        </w:rPr>
      </w:pPr>
      <w:r>
        <w:rPr>
          <w:rFonts w:hint="eastAsia" w:ascii="仿宋_GB2312" w:hAnsi="宋体" w:eastAsia="仿宋_GB2312"/>
          <w:sz w:val="24"/>
        </w:rPr>
        <w:t>五、加工产品质量标准：以甲方提供的加工图纸、技术要求进行加工或维修。</w:t>
      </w:r>
    </w:p>
    <w:p>
      <w:pPr>
        <w:spacing w:line="360" w:lineRule="auto"/>
        <w:rPr>
          <w:rFonts w:ascii="仿宋_GB2312" w:hAnsi="宋体" w:eastAsia="仿宋_GB2312"/>
          <w:sz w:val="24"/>
        </w:rPr>
      </w:pPr>
      <w:r>
        <w:rPr>
          <w:rFonts w:hint="eastAsia" w:ascii="仿宋_GB2312" w:hAnsi="宋体" w:eastAsia="仿宋_GB2312"/>
          <w:sz w:val="24"/>
        </w:rPr>
        <w:t>六、乙方应建立相关品质管理规定，做好过程质量控制；配备各种检测、测量工具，预防品质不良发生。</w:t>
      </w:r>
    </w:p>
    <w:p>
      <w:pPr>
        <w:spacing w:line="360" w:lineRule="auto"/>
        <w:rPr>
          <w:rFonts w:ascii="仿宋_GB2312" w:hAnsi="宋体" w:eastAsia="仿宋_GB2312"/>
          <w:sz w:val="24"/>
        </w:rPr>
      </w:pPr>
      <w:r>
        <w:rPr>
          <w:rFonts w:hint="eastAsia" w:ascii="仿宋_GB2312" w:hAnsi="宋体" w:eastAsia="仿宋_GB2312"/>
          <w:sz w:val="24"/>
        </w:rPr>
        <w:t>七、乙方应以自己的主要设备技术完成加工，在自己设备无法加工或者加工能力不足的情况下，可以将加工及维修工作交由第三方完成，但是乙方应做好第三方质量监管，承担由第三方造成的一切损失。</w:t>
      </w:r>
    </w:p>
    <w:p>
      <w:pPr>
        <w:spacing w:line="360" w:lineRule="auto"/>
        <w:rPr>
          <w:rFonts w:ascii="仿宋_GB2312" w:hAnsi="宋体" w:eastAsia="仿宋_GB2312"/>
          <w:sz w:val="24"/>
        </w:rPr>
      </w:pPr>
      <w:r>
        <w:rPr>
          <w:rFonts w:hint="eastAsia" w:ascii="仿宋_GB2312" w:hAnsi="宋体" w:eastAsia="仿宋_GB2312"/>
          <w:sz w:val="24"/>
        </w:rPr>
        <w:t>八、验收标准及方法：按照甲方提供的加工图纸、技术要求、质量管理标准执行，若验收不合格并按照以下规定执行：</w:t>
      </w:r>
    </w:p>
    <w:p>
      <w:pPr>
        <w:spacing w:line="360" w:lineRule="auto"/>
        <w:rPr>
          <w:rFonts w:ascii="仿宋_GB2312" w:hAnsi="宋体" w:eastAsia="仿宋_GB2312"/>
          <w:sz w:val="24"/>
        </w:rPr>
      </w:pPr>
      <w:r>
        <w:rPr>
          <w:rFonts w:hint="eastAsia" w:ascii="仿宋_GB2312" w:hAnsi="宋体" w:eastAsia="仿宋_GB2312"/>
          <w:sz w:val="24"/>
        </w:rPr>
        <w:t>（1）由乙方回厂返工，直到符合要求为止；若不能返工的，由乙方重新加工或维修。</w:t>
      </w:r>
    </w:p>
    <w:p>
      <w:pPr>
        <w:spacing w:line="360" w:lineRule="auto"/>
        <w:rPr>
          <w:rFonts w:ascii="仿宋_GB2312" w:hAnsi="宋体" w:eastAsia="仿宋_GB2312"/>
          <w:sz w:val="24"/>
        </w:rPr>
      </w:pPr>
      <w:r>
        <w:rPr>
          <w:rFonts w:hint="eastAsia" w:ascii="仿宋_GB2312" w:hAnsi="宋体" w:eastAsia="仿宋_GB2312"/>
          <w:sz w:val="24"/>
        </w:rPr>
        <w:t>（2）若在维修过程中造成原待修物件损坏，无法使用的，由乙方负责重新制作。</w:t>
      </w:r>
    </w:p>
    <w:p>
      <w:pPr>
        <w:spacing w:line="360" w:lineRule="auto"/>
        <w:rPr>
          <w:rFonts w:ascii="仿宋_GB2312" w:hAnsi="宋体" w:eastAsia="仿宋_GB2312"/>
          <w:sz w:val="24"/>
        </w:rPr>
      </w:pPr>
      <w:r>
        <w:rPr>
          <w:rFonts w:hint="eastAsia" w:ascii="仿宋_GB2312" w:hAnsi="宋体" w:eastAsia="仿宋_GB2312"/>
          <w:sz w:val="24"/>
        </w:rPr>
        <w:t>（3）在协议执行过程中若发生</w:t>
      </w:r>
      <w:r>
        <w:rPr>
          <w:rFonts w:ascii="仿宋_GB2312" w:hAnsi="宋体" w:eastAsia="仿宋_GB2312"/>
          <w:sz w:val="24"/>
        </w:rPr>
        <w:t>5</w:t>
      </w:r>
      <w:r>
        <w:rPr>
          <w:rFonts w:hint="eastAsia" w:ascii="仿宋_GB2312" w:hAnsi="宋体" w:eastAsia="仿宋_GB2312"/>
          <w:sz w:val="24"/>
        </w:rPr>
        <w:t>次以上不合格的，甲方有权解除协议。</w:t>
      </w:r>
    </w:p>
    <w:p>
      <w:pPr>
        <w:spacing w:line="360" w:lineRule="auto"/>
        <w:rPr>
          <w:rFonts w:ascii="仿宋_GB2312" w:hAnsi="宋体" w:eastAsia="仿宋_GB2312"/>
          <w:sz w:val="24"/>
        </w:rPr>
      </w:pPr>
      <w:r>
        <w:rPr>
          <w:rFonts w:hint="eastAsia" w:ascii="仿宋_GB2312" w:hAnsi="宋体" w:eastAsia="仿宋_GB2312"/>
          <w:sz w:val="24"/>
        </w:rPr>
        <w:t>九、运输方式：由甲方提供材料的，乙方按照甲方物资出厂管理规定到甲方公司内自提。加工或维修完的产品由乙方送达甲方公司。运费及运输途中的一切风险由乙方承担。</w:t>
      </w:r>
    </w:p>
    <w:p>
      <w:pPr>
        <w:spacing w:line="360" w:lineRule="auto"/>
        <w:rPr>
          <w:rFonts w:ascii="仿宋_GB2312" w:hAnsi="宋体" w:eastAsia="仿宋_GB2312"/>
          <w:sz w:val="24"/>
        </w:rPr>
      </w:pPr>
      <w:r>
        <w:rPr>
          <w:rFonts w:hint="eastAsia" w:ascii="仿宋_GB2312" w:hAnsi="宋体" w:eastAsia="仿宋_GB2312"/>
          <w:sz w:val="24"/>
        </w:rPr>
        <w:t>十、纳期：委托加工产品交货期按照单次采购订单为准。任何一方要求提前或延期的，应当事先与对方达成协议，并按协议执行。</w:t>
      </w:r>
    </w:p>
    <w:p>
      <w:pPr>
        <w:tabs>
          <w:tab w:val="left" w:pos="567"/>
        </w:tabs>
        <w:spacing w:line="360" w:lineRule="auto"/>
        <w:rPr>
          <w:rFonts w:ascii="仿宋_GB2312" w:hAnsi="宋体" w:eastAsia="仿宋_GB2312"/>
          <w:sz w:val="24"/>
        </w:rPr>
      </w:pPr>
      <w:r>
        <w:rPr>
          <w:rFonts w:hint="eastAsia" w:ascii="仿宋_GB2312" w:hAnsi="宋体" w:eastAsia="仿宋_GB2312"/>
          <w:sz w:val="24"/>
        </w:rPr>
        <w:t>十一、合同期限及费用结算：</w:t>
      </w:r>
    </w:p>
    <w:p>
      <w:pPr>
        <w:spacing w:line="360" w:lineRule="auto"/>
        <w:rPr>
          <w:rFonts w:ascii="仿宋_GB2312" w:hAnsi="宋体" w:eastAsia="仿宋_GB2312"/>
          <w:sz w:val="24"/>
        </w:rPr>
      </w:pPr>
      <w:r>
        <w:rPr>
          <w:rFonts w:hint="eastAsia" w:ascii="仿宋_GB2312" w:hAnsi="宋体" w:eastAsia="仿宋_GB2312"/>
          <w:sz w:val="24"/>
        </w:rPr>
        <w:t>（1）合同期限：壹年.从合同签订之日起至20</w:t>
      </w:r>
      <w:r>
        <w:rPr>
          <w:rFonts w:ascii="仿宋_GB2312" w:hAnsi="宋体" w:eastAsia="仿宋_GB2312"/>
          <w:sz w:val="24"/>
        </w:rPr>
        <w:t>2</w:t>
      </w:r>
      <w:r>
        <w:rPr>
          <w:rFonts w:hint="eastAsia" w:ascii="仿宋_GB2312" w:hAnsi="宋体" w:eastAsia="仿宋_GB2312"/>
          <w:sz w:val="24"/>
          <w:lang w:val="en-US" w:eastAsia="zh-CN"/>
        </w:rPr>
        <w:t>4</w:t>
      </w:r>
      <w:r>
        <w:rPr>
          <w:rFonts w:hint="eastAsia" w:ascii="仿宋_GB2312" w:hAnsi="宋体" w:eastAsia="仿宋_GB2312"/>
          <w:sz w:val="24"/>
        </w:rPr>
        <w:t xml:space="preserve">年 </w:t>
      </w:r>
      <w:r>
        <w:rPr>
          <w:rFonts w:hint="eastAsia" w:ascii="仿宋_GB2312" w:hAnsi="宋体" w:eastAsia="仿宋_GB2312"/>
          <w:sz w:val="24"/>
          <w:u w:val="single"/>
        </w:rPr>
        <w:t xml:space="preserve">    </w:t>
      </w:r>
      <w:r>
        <w:rPr>
          <w:rFonts w:hint="eastAsia" w:ascii="仿宋_GB2312" w:hAnsi="宋体" w:eastAsia="仿宋_GB2312"/>
          <w:sz w:val="24"/>
        </w:rPr>
        <w:t xml:space="preserve">月 </w:t>
      </w:r>
      <w:r>
        <w:rPr>
          <w:rFonts w:hint="eastAsia" w:ascii="仿宋_GB2312" w:hAnsi="宋体" w:eastAsia="仿宋_GB2312"/>
          <w:sz w:val="24"/>
          <w:u w:val="single"/>
        </w:rPr>
        <w:t xml:space="preserve">     </w:t>
      </w:r>
      <w:r>
        <w:rPr>
          <w:rFonts w:hint="eastAsia" w:ascii="仿宋_GB2312" w:hAnsi="宋体" w:eastAsia="仿宋_GB2312"/>
          <w:sz w:val="24"/>
        </w:rPr>
        <w:t>日。</w:t>
      </w:r>
    </w:p>
    <w:p>
      <w:pPr>
        <w:spacing w:line="360" w:lineRule="auto"/>
        <w:rPr>
          <w:rFonts w:ascii="仿宋_GB2312" w:hAnsi="宋体" w:eastAsia="仿宋_GB2312"/>
          <w:sz w:val="24"/>
        </w:rPr>
      </w:pPr>
      <w:r>
        <w:rPr>
          <w:rFonts w:hint="eastAsia" w:ascii="仿宋_GB2312" w:hAnsi="宋体" w:eastAsia="仿宋_GB2312"/>
          <w:sz w:val="24"/>
        </w:rPr>
        <w:t>（2）结算方式：每月20日为结算日。乙方产品验收合格，双方对帐无误后，乙方应在25日前开具发票；甲方收到发票后15个工作日转帐。</w:t>
      </w:r>
    </w:p>
    <w:p>
      <w:pPr>
        <w:spacing w:line="360" w:lineRule="auto"/>
        <w:rPr>
          <w:rFonts w:ascii="仿宋_GB2312" w:hAnsi="宋体" w:eastAsia="仿宋_GB2312"/>
          <w:sz w:val="24"/>
        </w:rPr>
      </w:pPr>
      <w:r>
        <w:rPr>
          <w:rFonts w:hint="eastAsia" w:ascii="仿宋_GB2312" w:hAnsi="宋体" w:eastAsia="仿宋_GB2312"/>
          <w:sz w:val="24"/>
        </w:rPr>
        <w:t>（3）发票开具要求：乙方须开具符合相关法规的税率为</w:t>
      </w:r>
      <w:r>
        <w:rPr>
          <w:rFonts w:hint="eastAsia" w:ascii="仿宋_GB2312" w:hAnsi="宋体" w:eastAsia="仿宋_GB2312"/>
          <w:color w:val="FF0000"/>
          <w:sz w:val="24"/>
        </w:rPr>
        <w:t xml:space="preserve"> </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%的增值税</w:t>
      </w:r>
      <w:r>
        <w:rPr>
          <w:rFonts w:hint="eastAsia" w:ascii="仿宋_GB2312" w:hAnsi="宋体" w:eastAsia="仿宋_GB2312"/>
          <w:color w:val="FF0000"/>
          <w:sz w:val="24"/>
          <w:u w:val="single"/>
        </w:rPr>
        <w:t xml:space="preserve">    </w:t>
      </w:r>
      <w:r>
        <w:rPr>
          <w:rFonts w:hint="eastAsia" w:ascii="仿宋_GB2312" w:hAnsi="宋体" w:eastAsia="仿宋_GB2312"/>
          <w:color w:val="FF0000"/>
          <w:sz w:val="24"/>
        </w:rPr>
        <w:t>发票</w:t>
      </w:r>
      <w:r>
        <w:rPr>
          <w:rFonts w:hint="eastAsia" w:ascii="仿宋_GB2312" w:hAnsi="宋体" w:eastAsia="仿宋_GB2312"/>
          <w:sz w:val="24"/>
        </w:rPr>
        <w:t>，由于乙方开具发票不符合相关法规要求，给甲方造成的涉税损失由乙方全额承担。</w:t>
      </w:r>
    </w:p>
    <w:p>
      <w:pPr>
        <w:spacing w:line="360" w:lineRule="auto"/>
        <w:rPr>
          <w:rFonts w:ascii="仿宋_GB2312" w:hAnsi="宋体" w:eastAsia="仿宋_GB2312"/>
          <w:sz w:val="24"/>
        </w:rPr>
      </w:pPr>
      <w:r>
        <w:rPr>
          <w:rFonts w:hint="eastAsia" w:ascii="仿宋_GB2312" w:hAnsi="宋体" w:eastAsia="仿宋_GB2312"/>
          <w:sz w:val="24"/>
        </w:rPr>
        <w:t>十二、加工及维修项目列表</w:t>
      </w:r>
    </w:p>
    <w:p>
      <w:pPr>
        <w:pStyle w:val="6"/>
        <w:numPr>
          <w:ilvl w:val="0"/>
          <w:numId w:val="2"/>
        </w:numPr>
        <w:spacing w:line="460" w:lineRule="exact"/>
        <w:ind w:leftChars="0"/>
        <w:rPr>
          <w:rFonts w:ascii="仿宋_GB2312" w:hAnsi="宋体" w:eastAsia="仿宋_GB2312"/>
        </w:rPr>
      </w:pPr>
      <w:r>
        <w:rPr>
          <w:rFonts w:hint="eastAsia" w:ascii="仿宋_GB2312" w:hAnsi="宋体" w:eastAsia="仿宋_GB2312"/>
        </w:rPr>
        <w:t>机配件加工</w:t>
      </w:r>
    </w:p>
    <w:p>
      <w:pPr>
        <w:pStyle w:val="6"/>
        <w:spacing w:line="460" w:lineRule="exact"/>
        <w:ind w:left="0" w:leftChars="0" w:firstLine="600" w:firstLineChars="250"/>
        <w:rPr>
          <w:rFonts w:ascii="仿宋_GB2312" w:hAnsi="宋体" w:eastAsia="仿宋_GB2312"/>
          <w:color w:val="FF0000"/>
        </w:rPr>
      </w:pPr>
      <w:r>
        <w:rPr>
          <w:rFonts w:hint="eastAsia" w:ascii="仿宋_GB2312" w:hAnsi="宋体" w:eastAsia="仿宋_GB2312"/>
          <w:color w:val="FF0000"/>
        </w:rPr>
        <w:t>请参照附件</w:t>
      </w:r>
    </w:p>
    <w:p>
      <w:pPr>
        <w:widowControl/>
        <w:rPr>
          <w:rFonts w:ascii="仿宋_GB2312" w:hAnsi="宋体" w:eastAsia="仿宋_GB2312"/>
          <w:sz w:val="24"/>
        </w:rPr>
      </w:pPr>
      <w:r>
        <w:rPr>
          <w:rFonts w:hint="eastAsia" w:ascii="仿宋_GB2312" w:hAnsi="宋体" w:eastAsia="仿宋_GB2312"/>
          <w:sz w:val="24"/>
        </w:rPr>
        <w:t>（2）机配件维修</w:t>
      </w:r>
    </w:p>
    <w:p>
      <w:pPr>
        <w:pStyle w:val="6"/>
        <w:spacing w:line="460" w:lineRule="exact"/>
        <w:ind w:left="0" w:leftChars="0" w:firstLine="600" w:firstLineChars="250"/>
        <w:rPr>
          <w:rFonts w:ascii="仿宋_GB2312" w:hAnsi="宋体" w:eastAsia="仿宋_GB2312"/>
          <w:color w:val="FF0000"/>
        </w:rPr>
      </w:pPr>
      <w:r>
        <w:rPr>
          <w:rFonts w:hint="eastAsia" w:ascii="仿宋_GB2312" w:hAnsi="宋体" w:eastAsia="仿宋_GB2312"/>
          <w:color w:val="FF0000"/>
        </w:rPr>
        <w:t>请参照附件</w:t>
      </w:r>
    </w:p>
    <w:p>
      <w:pPr>
        <w:pStyle w:val="6"/>
        <w:spacing w:line="460" w:lineRule="exact"/>
        <w:ind w:left="0" w:leftChars="0"/>
        <w:rPr>
          <w:rFonts w:ascii="仿宋_GB2312" w:hAnsi="宋体" w:eastAsia="仿宋_GB2312"/>
        </w:rPr>
      </w:pPr>
      <w:r>
        <w:rPr>
          <w:rFonts w:hint="eastAsia" w:ascii="仿宋_GB2312" w:hAnsi="宋体" w:eastAsia="仿宋_GB2312"/>
        </w:rPr>
        <w:t>（3）模具加工</w:t>
      </w:r>
    </w:p>
    <w:p>
      <w:pPr>
        <w:pStyle w:val="6"/>
        <w:spacing w:line="460" w:lineRule="exact"/>
        <w:ind w:left="0" w:leftChars="0" w:firstLine="600" w:firstLineChars="250"/>
        <w:rPr>
          <w:rFonts w:ascii="仿宋_GB2312" w:hAnsi="宋体" w:eastAsia="仿宋_GB2312"/>
          <w:color w:val="FF0000"/>
        </w:rPr>
      </w:pPr>
      <w:r>
        <w:rPr>
          <w:rFonts w:hint="eastAsia" w:ascii="仿宋_GB2312" w:hAnsi="宋体" w:eastAsia="仿宋_GB2312"/>
          <w:color w:val="FF0000"/>
        </w:rPr>
        <w:t>请参照附件</w:t>
      </w:r>
    </w:p>
    <w:p>
      <w:pPr>
        <w:pStyle w:val="6"/>
        <w:spacing w:line="460" w:lineRule="exact"/>
        <w:ind w:left="0" w:leftChars="0"/>
        <w:rPr>
          <w:rFonts w:ascii="仿宋_GB2312" w:hAnsi="宋体" w:eastAsia="仿宋_GB2312"/>
        </w:rPr>
      </w:pPr>
      <w:r>
        <w:rPr>
          <w:rFonts w:hint="eastAsia" w:ascii="仿宋_GB2312" w:hAnsi="宋体" w:eastAsia="仿宋_GB2312"/>
        </w:rPr>
        <w:t>（4）模具维修</w:t>
      </w:r>
    </w:p>
    <w:p>
      <w:pPr>
        <w:pStyle w:val="6"/>
        <w:spacing w:line="460" w:lineRule="exact"/>
        <w:ind w:left="0" w:leftChars="0" w:firstLine="600" w:firstLineChars="250"/>
        <w:rPr>
          <w:rFonts w:ascii="仿宋_GB2312" w:hAnsi="宋体" w:eastAsia="仿宋_GB2312"/>
          <w:color w:val="FF0000"/>
        </w:rPr>
      </w:pPr>
      <w:r>
        <w:rPr>
          <w:rFonts w:hint="eastAsia" w:ascii="仿宋_GB2312" w:hAnsi="宋体" w:eastAsia="仿宋_GB2312"/>
          <w:color w:val="FF0000"/>
        </w:rPr>
        <w:t>请参照附件</w:t>
      </w:r>
    </w:p>
    <w:p>
      <w:pPr>
        <w:pStyle w:val="6"/>
        <w:spacing w:line="460" w:lineRule="exact"/>
        <w:ind w:left="0" w:leftChars="0"/>
        <w:rPr>
          <w:rFonts w:hint="eastAsia" w:ascii="仿宋_GB2312" w:hAnsi="宋体" w:eastAsia="仿宋_GB2312"/>
        </w:rPr>
      </w:pPr>
      <w:r>
        <w:rPr>
          <w:rFonts w:hint="eastAsia" w:ascii="仿宋_GB2312" w:hAnsi="宋体" w:eastAsia="仿宋_GB2312"/>
        </w:rPr>
        <w:t>（5）不在以上报价项目内的其他加工及维修项目，将按照制作的难易程度进行报价，双方通过协商确定最终价格，以价格谈判表作为本协议的补充项。</w:t>
      </w:r>
    </w:p>
    <w:p>
      <w:pPr>
        <w:spacing w:line="360" w:lineRule="auto"/>
        <w:rPr>
          <w:rFonts w:ascii="仿宋_GB2312" w:hAnsi="宋体" w:eastAsia="仿宋_GB2312"/>
          <w:sz w:val="24"/>
        </w:rPr>
      </w:pPr>
      <w:r>
        <w:rPr>
          <w:rFonts w:hint="eastAsia" w:ascii="仿宋_GB2312" w:hAnsi="宋体" w:eastAsia="仿宋_GB2312"/>
          <w:sz w:val="24"/>
        </w:rPr>
        <w:t>十三、甲方的违约责任：</w:t>
      </w:r>
    </w:p>
    <w:p>
      <w:pPr>
        <w:spacing w:line="360" w:lineRule="auto"/>
        <w:rPr>
          <w:rFonts w:ascii="仿宋_GB2312" w:hAnsi="宋体" w:eastAsia="仿宋_GB2312"/>
          <w:sz w:val="24"/>
        </w:rPr>
      </w:pPr>
      <w:r>
        <w:rPr>
          <w:rFonts w:hint="eastAsia" w:ascii="仿宋_GB2312" w:hAnsi="宋体" w:eastAsia="仿宋_GB2312"/>
          <w:sz w:val="24"/>
        </w:rPr>
        <w:t>（1）中途无故解除协议，应承担由此造成的一切经济损失。</w:t>
      </w:r>
    </w:p>
    <w:p>
      <w:pPr>
        <w:spacing w:line="360" w:lineRule="auto"/>
        <w:rPr>
          <w:rFonts w:ascii="仿宋_GB2312" w:hAnsi="宋体" w:eastAsia="仿宋_GB2312"/>
          <w:sz w:val="24"/>
        </w:rPr>
      </w:pPr>
      <w:r>
        <w:rPr>
          <w:rFonts w:hint="eastAsia" w:ascii="仿宋_GB2312" w:hAnsi="宋体" w:eastAsia="仿宋_GB2312"/>
          <w:sz w:val="24"/>
        </w:rPr>
        <w:t>（2）甲方应提供的加工信息、技术要求应全面、完整，若因甲方提供的信息不完整造成的损失由甲方承担。</w:t>
      </w:r>
    </w:p>
    <w:p>
      <w:pPr>
        <w:spacing w:line="360" w:lineRule="auto"/>
        <w:rPr>
          <w:rFonts w:ascii="仿宋_GB2312" w:hAnsi="宋体" w:eastAsia="仿宋_GB2312"/>
          <w:sz w:val="24"/>
        </w:rPr>
      </w:pPr>
      <w:r>
        <w:rPr>
          <w:rFonts w:hint="eastAsia" w:ascii="仿宋_GB2312" w:hAnsi="宋体" w:eastAsia="仿宋_GB2312"/>
          <w:sz w:val="24"/>
        </w:rPr>
        <w:t>十四、乙方的违约责任：</w:t>
      </w:r>
    </w:p>
    <w:p>
      <w:pPr>
        <w:spacing w:line="360" w:lineRule="auto"/>
        <w:rPr>
          <w:rFonts w:ascii="仿宋_GB2312" w:hAnsi="宋体" w:eastAsia="仿宋_GB2312"/>
          <w:sz w:val="24"/>
        </w:rPr>
      </w:pPr>
      <w:r>
        <w:rPr>
          <w:rFonts w:hint="eastAsia" w:ascii="仿宋_GB2312" w:hAnsi="宋体" w:eastAsia="仿宋_GB2312"/>
          <w:sz w:val="24"/>
        </w:rPr>
        <w:t>（1）完工产品必须满足甲方质量，技术要求，未达到要求的，视实际情况承担相应责任；造成料型报废的，全额赔偿材料损失。</w:t>
      </w:r>
    </w:p>
    <w:p>
      <w:pPr>
        <w:spacing w:line="360" w:lineRule="auto"/>
        <w:rPr>
          <w:rFonts w:ascii="仿宋_GB2312" w:hAnsi="宋体" w:eastAsia="仿宋_GB2312"/>
          <w:sz w:val="24"/>
        </w:rPr>
      </w:pPr>
      <w:r>
        <w:rPr>
          <w:rFonts w:hint="eastAsia" w:ascii="仿宋_GB2312" w:hAnsi="宋体" w:eastAsia="仿宋_GB2312"/>
          <w:sz w:val="24"/>
        </w:rPr>
        <w:t>（2）逾期交付产品，每逾期一天向甲方偿付该批产品加工费5%的违约金。</w:t>
      </w:r>
    </w:p>
    <w:p>
      <w:pPr>
        <w:spacing w:line="360" w:lineRule="auto"/>
        <w:rPr>
          <w:rFonts w:ascii="仿宋_GB2312" w:hAnsi="宋体" w:eastAsia="仿宋_GB2312"/>
          <w:sz w:val="24"/>
        </w:rPr>
      </w:pPr>
      <w:r>
        <w:rPr>
          <w:rFonts w:hint="eastAsia" w:ascii="仿宋_GB2312" w:hAnsi="宋体" w:eastAsia="仿宋_GB2312"/>
          <w:sz w:val="24"/>
        </w:rPr>
        <w:t>（3）由于保管不善致使甲方提供的材料毁损，灭失的，全额赔偿由此造成的损失。</w:t>
      </w:r>
    </w:p>
    <w:p>
      <w:pPr>
        <w:spacing w:line="360" w:lineRule="auto"/>
        <w:rPr>
          <w:rFonts w:ascii="仿宋_GB2312" w:hAnsi="宋体" w:eastAsia="仿宋_GB2312"/>
          <w:sz w:val="24"/>
        </w:rPr>
      </w:pPr>
      <w:r>
        <w:rPr>
          <w:rFonts w:hint="eastAsia" w:ascii="仿宋_GB2312" w:hAnsi="宋体" w:eastAsia="仿宋_GB2312"/>
          <w:sz w:val="24"/>
        </w:rPr>
        <w:t>（4）乙方不得无故拒绝接收委托加工产品，否则乙方应当赔偿由此造成的损失费。</w:t>
      </w:r>
    </w:p>
    <w:p>
      <w:pPr>
        <w:spacing w:line="360" w:lineRule="auto"/>
        <w:rPr>
          <w:rFonts w:ascii="仿宋_GB2312" w:hAnsi="宋体" w:eastAsia="仿宋_GB2312"/>
          <w:sz w:val="24"/>
        </w:rPr>
      </w:pPr>
      <w:r>
        <w:rPr>
          <w:rFonts w:hint="eastAsia" w:ascii="仿宋_GB2312" w:hAnsi="宋体" w:eastAsia="仿宋_GB2312"/>
          <w:sz w:val="24"/>
        </w:rPr>
        <w:t>（5）乙方不得擅自调换甲方提供的材料，否则甲方有权拒收，并且乙方应赔偿由此造成的损失。</w:t>
      </w:r>
    </w:p>
    <w:p>
      <w:pPr>
        <w:spacing w:line="360" w:lineRule="auto"/>
        <w:rPr>
          <w:rFonts w:ascii="仿宋_GB2312" w:hAnsi="宋体" w:eastAsia="仿宋_GB2312"/>
          <w:sz w:val="24"/>
        </w:rPr>
      </w:pPr>
      <w:r>
        <w:rPr>
          <w:rFonts w:hint="eastAsia" w:ascii="仿宋_GB2312" w:hAnsi="宋体" w:eastAsia="仿宋_GB2312"/>
          <w:sz w:val="24"/>
        </w:rPr>
        <w:t>十五、本合同如发生纠纷，当事人双方应当及时协商解决，协商不成，由甲方所在地丹阳人民法院处理。</w:t>
      </w:r>
    </w:p>
    <w:p>
      <w:pPr>
        <w:spacing w:line="360" w:lineRule="auto"/>
        <w:rPr>
          <w:rFonts w:ascii="仿宋_GB2312" w:hAnsi="宋体" w:eastAsia="仿宋_GB2312"/>
          <w:sz w:val="24"/>
        </w:rPr>
      </w:pPr>
      <w:r>
        <w:rPr>
          <w:rFonts w:hint="eastAsia" w:ascii="仿宋_GB2312" w:hAnsi="宋体" w:eastAsia="仿宋_GB2312"/>
          <w:sz w:val="24"/>
        </w:rPr>
        <w:t>十六、本合同未尽事宜，由双方共同协商，作出补充规定，补充规定与本合同具有同等法律效力。</w:t>
      </w:r>
    </w:p>
    <w:p>
      <w:pPr>
        <w:spacing w:line="360" w:lineRule="auto"/>
        <w:rPr>
          <w:rFonts w:ascii="仿宋_GB2312" w:hAnsi="宋体" w:eastAsia="仿宋_GB2312"/>
          <w:sz w:val="24"/>
        </w:rPr>
      </w:pPr>
      <w:r>
        <w:rPr>
          <w:rFonts w:hint="eastAsia" w:ascii="仿宋_GB2312" w:hAnsi="宋体" w:eastAsia="仿宋_GB2312"/>
          <w:sz w:val="24"/>
        </w:rPr>
        <w:t>十七、本合同壹式叁份，甲方贰份，乙方壹份，具有同等法律效力。</w:t>
      </w:r>
    </w:p>
    <w:p>
      <w:pPr>
        <w:spacing w:line="360" w:lineRule="auto"/>
        <w:rPr>
          <w:rFonts w:ascii="仿宋_GB2312" w:hAnsi="宋体" w:eastAsia="仿宋_GB2312"/>
          <w:sz w:val="24"/>
        </w:rPr>
      </w:pPr>
    </w:p>
    <w:p>
      <w:pPr>
        <w:spacing w:line="360" w:lineRule="auto"/>
        <w:ind w:left="345"/>
        <w:rPr>
          <w:rFonts w:ascii="仿宋_GB2312" w:hAnsi="宋体" w:eastAsia="仿宋_GB2312"/>
          <w:sz w:val="24"/>
        </w:rPr>
      </w:pPr>
      <w:r>
        <w:rPr>
          <w:rFonts w:hint="eastAsia" w:ascii="仿宋_GB2312" w:hAnsi="宋体" w:eastAsia="仿宋_GB2312"/>
          <w:sz w:val="24"/>
        </w:rPr>
        <w:t>甲方（委托方）：（盖章）                  乙方（加工方）：（盖章）</w:t>
      </w:r>
    </w:p>
    <w:p>
      <w:pPr>
        <w:spacing w:line="360" w:lineRule="auto"/>
        <w:ind w:left="345"/>
        <w:rPr>
          <w:rFonts w:ascii="仿宋_GB2312" w:hAnsi="宋体" w:eastAsia="仿宋_GB2312"/>
          <w:sz w:val="24"/>
        </w:rPr>
      </w:pPr>
      <w:r>
        <w:rPr>
          <w:rFonts w:hint="eastAsia" w:ascii="仿宋_GB2312" w:hAnsi="宋体" w:eastAsia="仿宋_GB2312"/>
          <w:sz w:val="24"/>
        </w:rPr>
        <w:t>法人代表：                              法人代表：</w:t>
      </w:r>
    </w:p>
    <w:p>
      <w:pPr>
        <w:spacing w:line="360" w:lineRule="auto"/>
        <w:rPr>
          <w:rFonts w:ascii="仿宋_GB2312" w:hAnsi="宋体" w:eastAsia="仿宋_GB2312"/>
          <w:sz w:val="24"/>
        </w:rPr>
      </w:pPr>
      <w:r>
        <w:rPr>
          <w:rFonts w:hint="eastAsia" w:ascii="仿宋_GB2312" w:hAnsi="宋体" w:eastAsia="仿宋_GB2312"/>
          <w:sz w:val="24"/>
        </w:rPr>
        <w:t xml:space="preserve">   委托代理人：（签字）                      委托代理人：（签字）</w:t>
      </w:r>
    </w:p>
    <w:p>
      <w:pPr>
        <w:spacing w:line="360" w:lineRule="auto"/>
        <w:ind w:firstLine="360" w:firstLineChars="150"/>
        <w:rPr>
          <w:rFonts w:ascii="仿宋_GB2312" w:hAnsi="宋体" w:eastAsia="仿宋_GB2312"/>
          <w:sz w:val="24"/>
        </w:rPr>
      </w:pPr>
      <w:r>
        <w:rPr>
          <w:rFonts w:hint="eastAsia" w:ascii="仿宋_GB2312" w:hAnsi="宋体" w:eastAsia="仿宋_GB2312"/>
          <w:sz w:val="24"/>
        </w:rPr>
        <w:t xml:space="preserve">日期：                                   日期：         </w:t>
      </w:r>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left"/>
        <w:rPr>
          <w:rFonts w:ascii="仿宋_GB2312" w:eastAsia="仿宋_GB2312"/>
          <w:b/>
          <w:sz w:val="24"/>
        </w:rPr>
      </w:pPr>
      <w:r>
        <w:rPr>
          <w:rFonts w:hint="eastAsia" w:ascii="仿宋_GB2312" w:hAnsi="宋体" w:eastAsia="仿宋_GB2312"/>
          <w:b/>
          <w:sz w:val="24"/>
        </w:rPr>
        <w:t>附件一：</w:t>
      </w:r>
    </w:p>
    <w:tbl>
      <w:tblPr>
        <w:tblStyle w:val="15"/>
        <w:tblW w:w="9363" w:type="dxa"/>
        <w:tblInd w:w="0" w:type="dxa"/>
        <w:shd w:val="clear" w:color="auto" w:fill="auto"/>
        <w:tblLayout w:type="fixed"/>
        <w:tblCellMar>
          <w:top w:w="0" w:type="dxa"/>
          <w:left w:w="0" w:type="dxa"/>
          <w:bottom w:w="0" w:type="dxa"/>
          <w:right w:w="0" w:type="dxa"/>
        </w:tblCellMar>
      </w:tblPr>
      <w:tblGrid>
        <w:gridCol w:w="1079"/>
        <w:gridCol w:w="1770"/>
        <w:gridCol w:w="1238"/>
        <w:gridCol w:w="2260"/>
        <w:gridCol w:w="642"/>
        <w:gridCol w:w="822"/>
        <w:gridCol w:w="854"/>
        <w:gridCol w:w="585"/>
        <w:gridCol w:w="113"/>
      </w:tblGrid>
      <w:tr>
        <w:tblPrEx>
          <w:shd w:val="clear" w:color="auto" w:fill="auto"/>
          <w:tblLayout w:type="fixed"/>
          <w:tblCellMar>
            <w:top w:w="0" w:type="dxa"/>
            <w:left w:w="0" w:type="dxa"/>
            <w:bottom w:w="0" w:type="dxa"/>
            <w:right w:w="0" w:type="dxa"/>
          </w:tblCellMar>
        </w:tblPrEx>
        <w:trPr>
          <w:gridAfter w:val="1"/>
          <w:wAfter w:w="113" w:type="dxa"/>
          <w:trHeight w:val="240" w:hRule="atLeast"/>
        </w:trPr>
        <w:tc>
          <w:tcPr>
            <w:tcW w:w="9250"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1、机配件加工</w:t>
            </w:r>
          </w:p>
        </w:tc>
      </w:tr>
      <w:tr>
        <w:tblPrEx>
          <w:tblLayout w:type="fixed"/>
          <w:tblCellMar>
            <w:top w:w="0" w:type="dxa"/>
            <w:left w:w="0" w:type="dxa"/>
            <w:bottom w:w="0" w:type="dxa"/>
            <w:right w:w="0" w:type="dxa"/>
          </w:tblCellMar>
        </w:tblPrEx>
        <w:trPr>
          <w:gridAfter w:val="1"/>
          <w:wAfter w:w="113" w:type="dxa"/>
          <w:trHeight w:val="240" w:hRule="atLeast"/>
        </w:trPr>
        <w:tc>
          <w:tcPr>
            <w:tcW w:w="9250" w:type="dxa"/>
            <w:gridSpan w:val="8"/>
            <w:tcBorders>
              <w:top w:val="nil"/>
              <w:left w:val="nil"/>
              <w:bottom w:val="nil"/>
              <w:right w:val="nil"/>
            </w:tcBorders>
            <w:shd w:val="clear" w:color="auto" w:fill="auto"/>
            <w:noWrap/>
            <w:tcMar>
              <w:top w:w="15" w:type="dxa"/>
              <w:left w:w="15" w:type="dxa"/>
              <w:right w:w="15" w:type="dxa"/>
            </w:tcMar>
            <w:vAlign w:val="center"/>
          </w:tcPr>
          <w:tbl>
            <w:tblPr>
              <w:tblStyle w:val="15"/>
              <w:tblW w:w="8775" w:type="dxa"/>
              <w:tblInd w:w="-15" w:type="dxa"/>
              <w:shd w:val="clear" w:color="auto" w:fill="auto"/>
              <w:tblLayout w:type="fixed"/>
              <w:tblCellMar>
                <w:top w:w="0" w:type="dxa"/>
                <w:left w:w="0" w:type="dxa"/>
                <w:bottom w:w="0" w:type="dxa"/>
                <w:right w:w="0" w:type="dxa"/>
              </w:tblCellMar>
            </w:tblPr>
            <w:tblGrid>
              <w:gridCol w:w="840"/>
              <w:gridCol w:w="2235"/>
              <w:gridCol w:w="1995"/>
              <w:gridCol w:w="915"/>
              <w:gridCol w:w="1050"/>
              <w:gridCol w:w="795"/>
              <w:gridCol w:w="945"/>
            </w:tblGrid>
            <w:tr>
              <w:tblPrEx>
                <w:shd w:val="clear" w:color="auto" w:fill="auto"/>
                <w:tblLayout w:type="fixed"/>
                <w:tblCellMar>
                  <w:top w:w="0" w:type="dxa"/>
                  <w:left w:w="0" w:type="dxa"/>
                  <w:bottom w:w="0" w:type="dxa"/>
                  <w:right w:w="0" w:type="dxa"/>
                </w:tblCellMar>
              </w:tblPrEx>
              <w:trPr>
                <w:trHeight w:val="67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物品名称</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型号规格</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18联</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S3异形件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隔片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Φ50.8*80mm*（6-8）mm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多刀切</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MPFZ16-30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滚棒机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甩板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甩板轴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Φ120*Φ80*20mm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热切刀片　</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R2炉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不锈钢304 </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牛筋垫</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26*20mm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1.22m*2m*2mm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1.2m*0.35m*2mm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D炉大肩座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D炉小肩座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拨片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V型槽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挡风板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1.8m*2m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锥形漏斗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火圈柄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火圈耳朵</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3mm厚；25mm宽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不锈钢条</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丝杆制作</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寸动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震机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七字形</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拉光圈</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φ20*2000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长条三棱镜垫片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风叶轴新做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310S</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底座工装</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V型槽维修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电机160*40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上压杆钻孔</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漏斗盖</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22.5*15mm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φ36*2+孔18.5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φ34*5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不锈钢圆棒</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螺母</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M18*1.5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接灰盒</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950*300*25  厚1.5mm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碳棒防护罩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500*300*150网孔板</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φ400mm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U型盖板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500*200*170 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S3定位块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H13滚轮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φ60*10mm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滑轴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直径40*15  孔φ20.5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折弯件</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115*50*50*6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不锈钢管法兰</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1145*φ40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炉门挡板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1200*775*10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850*200*160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直径58*12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八角机轴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φ65*370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手端模手柄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直径141*100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危险废弃物转运车</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1000*900*600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φ130*20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20齿</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手端模手柄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直径141*100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齿轮齿条</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φ320*40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88</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链条轴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φ30*720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89</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轴套滚花</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φ32*60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20*41折弯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上压杆挂板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B  493*60*25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M14</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94</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圆棒机罩（</w:t>
                  </w:r>
                  <w:r>
                    <w:rPr>
                      <w:rFonts w:hint="default" w:ascii="Times New Roman" w:hAnsi="Times New Roman" w:eastAsia="宋体" w:cs="Times New Roman"/>
                      <w:i w:val="0"/>
                      <w:color w:val="000000"/>
                      <w:kern w:val="0"/>
                      <w:sz w:val="18"/>
                      <w:szCs w:val="18"/>
                      <w:u w:val="none"/>
                      <w:lang w:val="en-US" w:eastAsia="zh-CN" w:bidi="ar"/>
                    </w:rPr>
                    <w:t>304</w:t>
                  </w:r>
                  <w:r>
                    <w:rPr>
                      <w:rFonts w:hint="eastAsia" w:ascii="宋体" w:hAnsi="宋体" w:eastAsia="宋体" w:cs="宋体"/>
                      <w:i w:val="0"/>
                      <w:color w:val="000000"/>
                      <w:kern w:val="0"/>
                      <w:sz w:val="18"/>
                      <w:szCs w:val="18"/>
                      <w:u w:val="none"/>
                      <w:lang w:val="en-US" w:eastAsia="zh-CN" w:bidi="ar"/>
                    </w:rPr>
                    <w:t>）</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1200*480*180*2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不锈钢拉光圈</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φ28*6m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不锈钢毛圆</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九联滚筒罩（304）</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600*430*350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R2料槽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内径18/20  外径25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R2长漏斗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42*243*2.5焊接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上模连接头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D炉M12丝牙*φ15.6mm*35mm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漏斗盖压板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200*30*20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靠山板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115*50*15/125*55*15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五联机异料槽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243*442*3/243*430*3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风叶轮新做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340*90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单边工装底座卡盘轴套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气缸牛筋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φ35*35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滚料法兰盖</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200*16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齿轮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50*22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φ30*72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链轮加工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φ146*61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M10*1m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φ20*350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不锈钢轴套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φ90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304气缸连接管</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φ20*4*478</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搓棒机伺服电机轴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φ18*130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304漏斗加工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φ20*5*630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卡盘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单压机铜销</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见图纸总高32mm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多刀切工装</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160*380mm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接水盘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800*700*100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0" w:type="dxa"/>
            <w:bottom w:w="0" w:type="dxa"/>
            <w:right w:w="0" w:type="dxa"/>
          </w:tblCellMar>
        </w:tblPrEx>
        <w:trPr>
          <w:trHeight w:val="240" w:hRule="atLeast"/>
        </w:trPr>
        <w:tc>
          <w:tcPr>
            <w:tcW w:w="8665"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二、机配件维修</w:t>
            </w:r>
          </w:p>
        </w:tc>
        <w:tc>
          <w:tcPr>
            <w:tcW w:w="698"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物品名称</w:t>
            </w:r>
          </w:p>
        </w:tc>
        <w:tc>
          <w:tcPr>
            <w:tcW w:w="12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型号规格</w:t>
            </w:r>
          </w:p>
        </w:tc>
        <w:tc>
          <w:tcPr>
            <w:tcW w:w="22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技术标准</w:t>
            </w:r>
          </w:p>
        </w:tc>
        <w:tc>
          <w:tcPr>
            <w:tcW w:w="64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8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85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69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4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滚棒外圆磨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表面光滑，无凹坑杂质</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苏压机轴维修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棍棒磨外圆</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减速电机轴维修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不锈钢盒子划线</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棒料</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不锈钢盒子划线</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振动盘维修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抛光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底座维修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D炉中模</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光饰机150L</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回火炉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八角机轴维修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网带维修轴</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Fonts w:hint="default" w:ascii="Times New Roman" w:hAnsi="Times New Roman" w:eastAsia="宋体" w:cs="Times New Roman"/>
                <w:i w:val="0"/>
                <w:color w:val="000000"/>
                <w:kern w:val="0"/>
                <w:sz w:val="18"/>
                <w:szCs w:val="18"/>
                <w:u w:val="none"/>
                <w:lang w:val="en-US" w:eastAsia="zh-CN" w:bidi="ar"/>
              </w:rPr>
              <w:t>6*420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网带维修垫圈</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Fonts w:hint="default" w:ascii="Times New Roman" w:hAnsi="Times New Roman" w:eastAsia="宋体" w:cs="Times New Roman"/>
                <w:i w:val="0"/>
                <w:color w:val="000000"/>
                <w:kern w:val="0"/>
                <w:sz w:val="18"/>
                <w:szCs w:val="18"/>
                <w:u w:val="none"/>
                <w:lang w:val="en-US" w:eastAsia="zh-CN" w:bidi="ar"/>
              </w:rPr>
              <w:t>11*1.5*5</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上连接杆维修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不锈钢角钢铣槽</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10*100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夹板维修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S5接料槽维修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304角铁铣磨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18连梭槽维修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360" w:lineRule="auto"/>
        <w:rPr>
          <w:rFonts w:ascii="仿宋_GB2312" w:hAnsi="宋体" w:eastAsia="仿宋_GB2312"/>
          <w:sz w:val="24"/>
        </w:rPr>
      </w:pPr>
    </w:p>
    <w:tbl>
      <w:tblPr>
        <w:tblStyle w:val="15"/>
        <w:tblW w:w="8610" w:type="dxa"/>
        <w:tblInd w:w="0" w:type="dxa"/>
        <w:shd w:val="clear" w:color="auto" w:fill="auto"/>
        <w:tblLayout w:type="fixed"/>
        <w:tblCellMar>
          <w:top w:w="0" w:type="dxa"/>
          <w:left w:w="0" w:type="dxa"/>
          <w:bottom w:w="0" w:type="dxa"/>
          <w:right w:w="0" w:type="dxa"/>
        </w:tblCellMar>
      </w:tblPr>
      <w:tblGrid>
        <w:gridCol w:w="575"/>
        <w:gridCol w:w="1737"/>
        <w:gridCol w:w="1383"/>
        <w:gridCol w:w="1106"/>
        <w:gridCol w:w="575"/>
        <w:gridCol w:w="1220"/>
        <w:gridCol w:w="840"/>
        <w:gridCol w:w="1174"/>
      </w:tblGrid>
      <w:tr>
        <w:tblPrEx>
          <w:shd w:val="clear" w:color="auto" w:fill="auto"/>
          <w:tblLayout w:type="fixed"/>
          <w:tblCellMar>
            <w:top w:w="0" w:type="dxa"/>
            <w:left w:w="0" w:type="dxa"/>
            <w:bottom w:w="0" w:type="dxa"/>
            <w:right w:w="0" w:type="dxa"/>
          </w:tblCellMar>
        </w:tblPrEx>
        <w:trPr>
          <w:trHeight w:val="280" w:hRule="atLeast"/>
        </w:trPr>
        <w:tc>
          <w:tcPr>
            <w:tcW w:w="7436"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模具加工</w:t>
            </w:r>
          </w:p>
        </w:tc>
        <w:tc>
          <w:tcPr>
            <w:tcW w:w="1174" w:type="dxa"/>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模具名称</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技术要求</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  套</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S3铸件 </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中  模 </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S3钢材</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S3钢材 </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S3钢材 </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加高56</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D铸铁</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267-0001-1</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下模刻字812</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加高60</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D异形件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D异形件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圆球模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φ16.5</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1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S5</w:t>
            </w:r>
            <w:r>
              <w:rPr>
                <w:rFonts w:hint="eastAsia" w:ascii="宋体" w:hAnsi="宋体" w:eastAsia="宋体" w:cs="宋体"/>
                <w:i w:val="0"/>
                <w:color w:val="000000"/>
                <w:kern w:val="0"/>
                <w:sz w:val="18"/>
                <w:szCs w:val="18"/>
                <w:u w:val="none"/>
                <w:lang w:val="en-US" w:eastAsia="zh-CN" w:bidi="ar"/>
              </w:rPr>
              <w:t>钢件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加高62</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加高65</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加高70</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173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D铸件</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加高72</w:t>
            </w:r>
          </w:p>
        </w:tc>
      </w:tr>
      <w:tr>
        <w:tblPrEx>
          <w:tblLayout w:type="fixed"/>
          <w:tblCellMar>
            <w:top w:w="0" w:type="dxa"/>
            <w:left w:w="0" w:type="dxa"/>
            <w:bottom w:w="0" w:type="dxa"/>
            <w:right w:w="0" w:type="dxa"/>
          </w:tblCellMar>
        </w:tblPrEx>
        <w:trPr>
          <w:trHeight w:val="280" w:hRule="atLeast"/>
        </w:trPr>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173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7498-2上下模</w:t>
            </w:r>
          </w:p>
        </w:tc>
        <w:tc>
          <w:tcPr>
            <w:tcW w:w="138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106"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57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2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17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360" w:lineRule="auto"/>
        <w:rPr>
          <w:rFonts w:ascii="黑体" w:hAnsi="黑体" w:eastAsia="黑体"/>
          <w:sz w:val="44"/>
          <w:szCs w:val="44"/>
        </w:rPr>
      </w:pPr>
    </w:p>
    <w:tbl>
      <w:tblPr>
        <w:tblStyle w:val="15"/>
        <w:tblW w:w="8835" w:type="dxa"/>
        <w:tblInd w:w="0" w:type="dxa"/>
        <w:shd w:val="clear" w:color="auto" w:fill="auto"/>
        <w:tblLayout w:type="fixed"/>
        <w:tblCellMar>
          <w:top w:w="0" w:type="dxa"/>
          <w:left w:w="0" w:type="dxa"/>
          <w:bottom w:w="0" w:type="dxa"/>
          <w:right w:w="0" w:type="dxa"/>
        </w:tblCellMar>
      </w:tblPr>
      <w:tblGrid>
        <w:gridCol w:w="481"/>
        <w:gridCol w:w="1368"/>
        <w:gridCol w:w="1257"/>
        <w:gridCol w:w="924"/>
        <w:gridCol w:w="444"/>
        <w:gridCol w:w="628"/>
        <w:gridCol w:w="620"/>
        <w:gridCol w:w="3113"/>
      </w:tblGrid>
      <w:tr>
        <w:tblPrEx>
          <w:shd w:val="clear" w:color="auto" w:fill="auto"/>
          <w:tblLayout w:type="fixed"/>
          <w:tblCellMar>
            <w:top w:w="0" w:type="dxa"/>
            <w:left w:w="0" w:type="dxa"/>
            <w:bottom w:w="0" w:type="dxa"/>
            <w:right w:w="0" w:type="dxa"/>
          </w:tblCellMar>
        </w:tblPrEx>
        <w:trPr>
          <w:trHeight w:val="225" w:hRule="atLeast"/>
        </w:trPr>
        <w:tc>
          <w:tcPr>
            <w:tcW w:w="8835"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四、模具维修</w:t>
            </w:r>
          </w:p>
        </w:tc>
      </w:tr>
      <w:tr>
        <w:tblPrEx>
          <w:tblLayout w:type="fixed"/>
          <w:tblCellMar>
            <w:top w:w="0" w:type="dxa"/>
            <w:left w:w="0" w:type="dxa"/>
            <w:bottom w:w="0" w:type="dxa"/>
            <w:right w:w="0" w:type="dxa"/>
          </w:tblCellMar>
        </w:tblPrEx>
        <w:trPr>
          <w:trHeight w:val="225" w:hRule="atLeast"/>
        </w:trPr>
        <w:tc>
          <w:tcPr>
            <w:tcW w:w="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368"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模具名称</w:t>
            </w:r>
          </w:p>
        </w:tc>
        <w:tc>
          <w:tcPr>
            <w:tcW w:w="125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924"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技术要求</w:t>
            </w:r>
          </w:p>
        </w:tc>
        <w:tc>
          <w:tcPr>
            <w:tcW w:w="4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62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62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311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25" w:hRule="atLeast"/>
        </w:trPr>
        <w:tc>
          <w:tcPr>
            <w:tcW w:w="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68"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5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24"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2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2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11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36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模具维修</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368" w:type="dxa"/>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上下模维修</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上下模维修</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36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中模下模维修</w:t>
            </w:r>
          </w:p>
        </w:tc>
        <w:tc>
          <w:tcPr>
            <w:tcW w:w="125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30.72*19.85</w:t>
            </w:r>
          </w:p>
        </w:tc>
        <w:tc>
          <w:tcPr>
            <w:tcW w:w="92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bl>
    <w:p>
      <w:pPr>
        <w:spacing w:line="540" w:lineRule="exact"/>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autoSpaceDE w:val="0"/>
        <w:autoSpaceDN w:val="0"/>
        <w:adjustRightInd w:val="0"/>
        <w:spacing w:line="660" w:lineRule="exact"/>
        <w:jc w:val="center"/>
        <w:rPr>
          <w:rFonts w:ascii="宋体"/>
          <w:b/>
          <w:sz w:val="36"/>
          <w:szCs w:val="36"/>
          <w:u w:val="single"/>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w:t>
      </w:r>
      <w:r>
        <w:rPr>
          <w:rFonts w:hint="eastAsia" w:asciiTheme="minorEastAsia" w:hAnsiTheme="minorEastAsia" w:eastAsiaTheme="minorEastAsia"/>
          <w:sz w:val="36"/>
          <w:szCs w:val="36"/>
        </w:rPr>
        <w:t>项目名称</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2023年度机配件、模具加工维修</w:t>
      </w:r>
      <w:r>
        <w:rPr>
          <w:rFonts w:hint="eastAsia" w:asciiTheme="minorEastAsia" w:hAnsiTheme="minorEastAsia" w:eastAsiaTheme="minorEastAsia"/>
          <w:sz w:val="32"/>
          <w:szCs w:val="32"/>
        </w:rPr>
        <w:t>委外业务项目</w:t>
      </w:r>
    </w:p>
    <w:p>
      <w:pPr>
        <w:autoSpaceDE w:val="0"/>
        <w:autoSpaceDN w:val="0"/>
        <w:adjustRightInd w:val="0"/>
        <w:spacing w:line="540" w:lineRule="exact"/>
        <w:ind w:firstLine="840" w:firstLineChars="350"/>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r>
        <w:rPr>
          <w:rFonts w:hint="eastAsia" w:asciiTheme="minorEastAsia" w:hAnsiTheme="minorEastAsia" w:eastAsiaTheme="minorEastAsia"/>
          <w:kern w:val="2"/>
          <w:sz w:val="32"/>
          <w:szCs w:val="32"/>
        </w:rPr>
        <w:t>二</w:t>
      </w:r>
      <w:r>
        <w:rPr>
          <w:rFonts w:asciiTheme="minorEastAsia" w:hAnsiTheme="minorEastAsia" w:eastAsiaTheme="minorEastAsia"/>
          <w:kern w:val="2"/>
          <w:sz w:val="32"/>
          <w:szCs w:val="32"/>
        </w:rPr>
        <w:t>0</w:t>
      </w:r>
      <w:r>
        <w:rPr>
          <w:rFonts w:hint="eastAsia" w:asciiTheme="minorEastAsia" w:hAnsiTheme="minorEastAsia" w:eastAsiaTheme="minorEastAsia"/>
          <w:kern w:val="2"/>
          <w:sz w:val="32"/>
          <w:szCs w:val="32"/>
        </w:rPr>
        <w:t>二</w:t>
      </w:r>
      <w:r>
        <w:rPr>
          <w:rFonts w:hint="eastAsia" w:asciiTheme="minorEastAsia" w:hAnsiTheme="minorEastAsia" w:eastAsiaTheme="minorEastAsia"/>
          <w:kern w:val="2"/>
          <w:sz w:val="32"/>
          <w:szCs w:val="32"/>
          <w:lang w:eastAsia="zh-CN"/>
        </w:rPr>
        <w:t>三</w:t>
      </w:r>
      <w:r>
        <w:rPr>
          <w:rFonts w:hint="eastAsia" w:asciiTheme="minorEastAsia" w:hAnsiTheme="minorEastAsia" w:eastAsiaTheme="minorEastAsia"/>
          <w:kern w:val="2"/>
          <w:sz w:val="32"/>
          <w:szCs w:val="32"/>
        </w:rPr>
        <w:t>年二月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hint="eastAsia" w:ascii="黑体" w:eastAsia="黑体" w:hAnsiTheme="minorEastAsia"/>
          <w:sz w:val="44"/>
          <w:szCs w:val="44"/>
        </w:rPr>
      </w:pPr>
      <w:r>
        <w:rPr>
          <w:rFonts w:hint="eastAsia" w:ascii="黑体" w:eastAsia="黑体" w:hAnsiTheme="minorEastAsia"/>
          <w:sz w:val="44"/>
          <w:szCs w:val="44"/>
        </w:rPr>
        <w:t>报 价 表</w:t>
      </w:r>
    </w:p>
    <w:tbl>
      <w:tblPr>
        <w:tblStyle w:val="15"/>
        <w:tblW w:w="9363" w:type="dxa"/>
        <w:tblInd w:w="0" w:type="dxa"/>
        <w:shd w:val="clear" w:color="auto" w:fill="auto"/>
        <w:tblLayout w:type="fixed"/>
        <w:tblCellMar>
          <w:top w:w="0" w:type="dxa"/>
          <w:left w:w="0" w:type="dxa"/>
          <w:bottom w:w="0" w:type="dxa"/>
          <w:right w:w="0" w:type="dxa"/>
        </w:tblCellMar>
      </w:tblPr>
      <w:tblGrid>
        <w:gridCol w:w="1079"/>
        <w:gridCol w:w="1770"/>
        <w:gridCol w:w="1238"/>
        <w:gridCol w:w="2260"/>
        <w:gridCol w:w="642"/>
        <w:gridCol w:w="822"/>
        <w:gridCol w:w="854"/>
        <w:gridCol w:w="585"/>
        <w:gridCol w:w="113"/>
      </w:tblGrid>
      <w:tr>
        <w:tblPrEx>
          <w:shd w:val="clear" w:color="auto" w:fill="auto"/>
          <w:tblLayout w:type="fixed"/>
          <w:tblCellMar>
            <w:top w:w="0" w:type="dxa"/>
            <w:left w:w="0" w:type="dxa"/>
            <w:bottom w:w="0" w:type="dxa"/>
            <w:right w:w="0" w:type="dxa"/>
          </w:tblCellMar>
        </w:tblPrEx>
        <w:trPr>
          <w:gridAfter w:val="1"/>
          <w:wAfter w:w="113" w:type="dxa"/>
          <w:trHeight w:val="240" w:hRule="atLeast"/>
        </w:trPr>
        <w:tc>
          <w:tcPr>
            <w:tcW w:w="9250" w:type="dxa"/>
            <w:gridSpan w:val="8"/>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1、机配件加工</w:t>
            </w:r>
          </w:p>
        </w:tc>
      </w:tr>
      <w:tr>
        <w:tblPrEx>
          <w:tblLayout w:type="fixed"/>
          <w:tblCellMar>
            <w:top w:w="0" w:type="dxa"/>
            <w:left w:w="0" w:type="dxa"/>
            <w:bottom w:w="0" w:type="dxa"/>
            <w:right w:w="0" w:type="dxa"/>
          </w:tblCellMar>
        </w:tblPrEx>
        <w:trPr>
          <w:gridAfter w:val="1"/>
          <w:wAfter w:w="113" w:type="dxa"/>
          <w:trHeight w:val="240" w:hRule="atLeast"/>
        </w:trPr>
        <w:tc>
          <w:tcPr>
            <w:tcW w:w="9250" w:type="dxa"/>
            <w:gridSpan w:val="8"/>
            <w:tcBorders>
              <w:top w:val="nil"/>
              <w:left w:val="nil"/>
              <w:bottom w:val="nil"/>
              <w:right w:val="nil"/>
            </w:tcBorders>
            <w:shd w:val="clear" w:color="auto" w:fill="auto"/>
            <w:noWrap/>
            <w:tcMar>
              <w:top w:w="15" w:type="dxa"/>
              <w:left w:w="15" w:type="dxa"/>
              <w:right w:w="15" w:type="dxa"/>
            </w:tcMar>
            <w:vAlign w:val="center"/>
          </w:tcPr>
          <w:tbl>
            <w:tblPr>
              <w:tblStyle w:val="15"/>
              <w:tblW w:w="8775" w:type="dxa"/>
              <w:tblInd w:w="-15" w:type="dxa"/>
              <w:shd w:val="clear" w:color="auto" w:fill="auto"/>
              <w:tblLayout w:type="fixed"/>
              <w:tblCellMar>
                <w:top w:w="0" w:type="dxa"/>
                <w:left w:w="0" w:type="dxa"/>
                <w:bottom w:w="0" w:type="dxa"/>
                <w:right w:w="0" w:type="dxa"/>
              </w:tblCellMar>
            </w:tblPr>
            <w:tblGrid>
              <w:gridCol w:w="840"/>
              <w:gridCol w:w="2235"/>
              <w:gridCol w:w="1995"/>
              <w:gridCol w:w="915"/>
              <w:gridCol w:w="1050"/>
              <w:gridCol w:w="795"/>
              <w:gridCol w:w="945"/>
            </w:tblGrid>
            <w:tr>
              <w:tblPrEx>
                <w:shd w:val="clear" w:color="auto" w:fill="auto"/>
                <w:tblLayout w:type="fixed"/>
                <w:tblCellMar>
                  <w:top w:w="0" w:type="dxa"/>
                  <w:left w:w="0" w:type="dxa"/>
                  <w:bottom w:w="0" w:type="dxa"/>
                  <w:right w:w="0" w:type="dxa"/>
                </w:tblCellMar>
              </w:tblPrEx>
              <w:trPr>
                <w:trHeight w:val="67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物品名称</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型号规格</w:t>
                  </w:r>
                </w:p>
              </w:tc>
              <w:tc>
                <w:tcPr>
                  <w:tcW w:w="9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压杆（上）</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压杆（下）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18联</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S3异形件</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底板夹板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SK3</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隔片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Φ50.8*80mm*（6-8）mm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多刀切</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铜套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MPFZ16-30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滚棒机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甩板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甩板轴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夹板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Φ120*Φ80*20mm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热切刀片　</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R2炉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梭槽 </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不锈钢304 </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圆棒梭槽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牛筋垫</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26*20mm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1.22m*2m*2mm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1.2m*0.35m*2mm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D炉大肩座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D炉小肩座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H13热处理</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拨片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V型槽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挡风板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1.8m*2m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锥形漏斗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火圈柄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火圈耳朵</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3mm厚；25mm宽　</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不锈钢条</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丝杆制作</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寸动</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仿宋_GB2312" w:hAnsi="宋体" w:eastAsia="仿宋_GB2312" w:cs="仿宋_GB2312"/>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震机</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连接块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七字形</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拉光圈</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φ20*2000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长条三棱镜垫片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风叶轴新做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310S</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w:t>
                  </w: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底座工装</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V型槽维修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分选机</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电机160*40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上压杆钻孔</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B炉</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漏斗盖</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22.5*15mm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φ36*2+孔18.5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φ34*5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不锈钢圆棒</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螺母</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M18*1.5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接灰盒</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950*300*25  厚1.5mm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碳棒防护罩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500*300*150网孔板</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φ400mm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U型盖板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500*200*170 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S3定位块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H13滚轮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φ60*10mm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滑轴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直径40*15  孔φ20.5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折弯件</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115*50*50*6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不锈钢管法兰</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1145*φ40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炉门挡板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1200*775*10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850*200*160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块</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D炉垫片</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直径58*12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八角机轴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φ65*370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手端模手柄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直径141*100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危险废弃物转运车</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1000*900*600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牛筋漏斗盖板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φ130*20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20齿</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手端模手柄</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φ20*500mm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牛筋漏斗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直径141*100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齿轮齿条</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φ320*40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88</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链条轴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φ30*720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89</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轴套滚花</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φ32*60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90</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网罩</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20*41折弯</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91</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上压杆挂板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B  493*60*25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M12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M14</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94</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圆棒机罩（</w:t>
                  </w:r>
                  <w:r>
                    <w:rPr>
                      <w:rFonts w:hint="default" w:ascii="Times New Roman" w:hAnsi="Times New Roman" w:eastAsia="宋体" w:cs="Times New Roman"/>
                      <w:i w:val="0"/>
                      <w:color w:val="000000"/>
                      <w:kern w:val="0"/>
                      <w:sz w:val="18"/>
                      <w:szCs w:val="18"/>
                      <w:u w:val="none"/>
                      <w:lang w:val="en-US" w:eastAsia="zh-CN" w:bidi="ar"/>
                    </w:rPr>
                    <w:t>304</w:t>
                  </w:r>
                  <w:r>
                    <w:rPr>
                      <w:rFonts w:hint="eastAsia" w:ascii="宋体" w:hAnsi="宋体" w:eastAsia="宋体" w:cs="宋体"/>
                      <w:i w:val="0"/>
                      <w:color w:val="000000"/>
                      <w:kern w:val="0"/>
                      <w:sz w:val="18"/>
                      <w:szCs w:val="18"/>
                      <w:u w:val="none"/>
                      <w:lang w:val="en-US" w:eastAsia="zh-CN" w:bidi="ar"/>
                    </w:rPr>
                    <w:t>）</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1200*480*180*2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不锈钢拉光圈</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φ28*6m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不锈钢毛圆</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φ22*6m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九联滚筒罩（304）</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600*430*350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R2料槽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内径18/20  外径25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R2长漏斗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42*243*2.5焊接</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45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上模连接头</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D炉M12丝牙*φ15.6mm*35mm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漏斗盖压板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200*30*20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靠山板</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115*50*15/125*55*15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五联机异料槽</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243*442*3/243*430*3</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风叶轮新做</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340*90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单边工装底座卡盘轴套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气缸牛筋</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φ35*35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滚料法兰盖</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200*16</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齿轮</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50*22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φ30*72</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链轮加工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φ146*61</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丝杆加工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M10*1m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112</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φ20*350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113</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不锈钢轴套</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φ30*35</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114</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φ90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115</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φ110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116</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单压机底座</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117</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304气缸连接管</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φ20*4*478</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118</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搓棒机伺服电机轴</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φ18*130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119</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304漏斗加工</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φ20*5*630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120</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卡盘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φ200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121</w:t>
                  </w:r>
                </w:p>
              </w:tc>
              <w:tc>
                <w:tcPr>
                  <w:tcW w:w="223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单压机铜销</w:t>
                  </w:r>
                </w:p>
              </w:tc>
              <w:tc>
                <w:tcPr>
                  <w:tcW w:w="19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见图纸总高32mm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122</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多刀切工装</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160*380mm</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123</w:t>
                  </w:r>
                </w:p>
              </w:tc>
              <w:tc>
                <w:tcPr>
                  <w:tcW w:w="22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接水盘</w:t>
                  </w:r>
                </w:p>
              </w:tc>
              <w:tc>
                <w:tcPr>
                  <w:tcW w:w="199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800*700*100</w:t>
                  </w:r>
                </w:p>
              </w:tc>
              <w:tc>
                <w:tcPr>
                  <w:tcW w:w="91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0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79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45"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keepNext w:val="0"/>
              <w:keepLines w:val="0"/>
              <w:widowControl/>
              <w:suppressLineNumbers w:val="0"/>
              <w:jc w:val="left"/>
              <w:textAlignment w:val="center"/>
              <w:rPr>
                <w:rFonts w:hint="eastAsia" w:ascii="宋体" w:hAnsi="宋体" w:eastAsia="宋体" w:cs="宋体"/>
                <w:i w:val="0"/>
                <w:color w:val="000000"/>
                <w:kern w:val="0"/>
                <w:sz w:val="18"/>
                <w:szCs w:val="18"/>
                <w:u w:val="none"/>
                <w:lang w:val="en-US" w:eastAsia="zh-CN" w:bidi="ar"/>
              </w:rPr>
            </w:pPr>
          </w:p>
        </w:tc>
      </w:tr>
      <w:tr>
        <w:tblPrEx>
          <w:tblLayout w:type="fixed"/>
          <w:tblCellMar>
            <w:top w:w="0" w:type="dxa"/>
            <w:left w:w="0" w:type="dxa"/>
            <w:bottom w:w="0" w:type="dxa"/>
            <w:right w:w="0" w:type="dxa"/>
          </w:tblCellMar>
        </w:tblPrEx>
        <w:trPr>
          <w:trHeight w:val="240" w:hRule="atLeast"/>
        </w:trPr>
        <w:tc>
          <w:tcPr>
            <w:tcW w:w="8665" w:type="dxa"/>
            <w:gridSpan w:val="7"/>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二、机配件维修</w:t>
            </w:r>
          </w:p>
        </w:tc>
        <w:tc>
          <w:tcPr>
            <w:tcW w:w="698"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77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物品名称</w:t>
            </w:r>
          </w:p>
        </w:tc>
        <w:tc>
          <w:tcPr>
            <w:tcW w:w="123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型号规格</w:t>
            </w:r>
          </w:p>
        </w:tc>
        <w:tc>
          <w:tcPr>
            <w:tcW w:w="226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技术标准</w:t>
            </w:r>
          </w:p>
        </w:tc>
        <w:tc>
          <w:tcPr>
            <w:tcW w:w="64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822"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85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69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40" w:hRule="atLeast"/>
        </w:trPr>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77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3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22"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85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滚棒外圆磨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表面光滑，无凹坑杂质</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B</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压机底板铣磨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厚薄差3丝</w:t>
            </w: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苏压机轴维修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棍棒磨外圆</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减速电机轴维修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C炉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不锈钢盒子划线</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棒料</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不锈钢盒子划线</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振动盘维修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抛光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底座维修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D炉中模</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漏斗维修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光饰机150L</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风叶轴维修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回火炉</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八角机轴维修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网带维修轴</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Fonts w:hint="default" w:ascii="Times New Roman" w:hAnsi="Times New Roman" w:eastAsia="宋体" w:cs="Times New Roman"/>
                <w:i w:val="0"/>
                <w:color w:val="000000"/>
                <w:kern w:val="0"/>
                <w:sz w:val="18"/>
                <w:szCs w:val="18"/>
                <w:u w:val="none"/>
                <w:lang w:val="en-US" w:eastAsia="zh-CN" w:bidi="ar"/>
              </w:rPr>
              <w:t>6*420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40"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网带维修垫圈</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w:t>
            </w:r>
            <w:r>
              <w:rPr>
                <w:rFonts w:hint="default" w:ascii="Times New Roman" w:hAnsi="Times New Roman" w:eastAsia="宋体" w:cs="Times New Roman"/>
                <w:i w:val="0"/>
                <w:color w:val="000000"/>
                <w:kern w:val="0"/>
                <w:sz w:val="18"/>
                <w:szCs w:val="18"/>
                <w:u w:val="none"/>
                <w:lang w:val="en-US" w:eastAsia="zh-CN" w:bidi="ar"/>
              </w:rPr>
              <w:t>11*1.5*5</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上连接杆维修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不锈钢角钢铣槽</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10*100</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夹板维修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S5接料槽维修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304角铁铣磨</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25" w:hRule="atLeast"/>
        </w:trPr>
        <w:tc>
          <w:tcPr>
            <w:tcW w:w="1079"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77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18连梭槽维修</w:t>
            </w:r>
          </w:p>
        </w:tc>
        <w:tc>
          <w:tcPr>
            <w:tcW w:w="123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226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4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822"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5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9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bl>
    <w:p>
      <w:pPr>
        <w:spacing w:line="540" w:lineRule="exact"/>
        <w:jc w:val="center"/>
        <w:rPr>
          <w:rFonts w:hint="eastAsia" w:ascii="黑体" w:eastAsia="黑体" w:hAnsiTheme="minorEastAsia"/>
          <w:sz w:val="44"/>
          <w:szCs w:val="44"/>
        </w:rPr>
      </w:pPr>
    </w:p>
    <w:tbl>
      <w:tblPr>
        <w:tblStyle w:val="15"/>
        <w:tblW w:w="9385" w:type="dxa"/>
        <w:tblInd w:w="0" w:type="dxa"/>
        <w:shd w:val="clear" w:color="auto" w:fill="auto"/>
        <w:tblLayout w:type="fixed"/>
        <w:tblCellMar>
          <w:top w:w="0" w:type="dxa"/>
          <w:left w:w="0" w:type="dxa"/>
          <w:bottom w:w="0" w:type="dxa"/>
          <w:right w:w="0" w:type="dxa"/>
        </w:tblCellMar>
      </w:tblPr>
      <w:tblGrid>
        <w:gridCol w:w="481"/>
        <w:gridCol w:w="997"/>
        <w:gridCol w:w="371"/>
        <w:gridCol w:w="874"/>
        <w:gridCol w:w="383"/>
        <w:gridCol w:w="605"/>
        <w:gridCol w:w="319"/>
        <w:gridCol w:w="444"/>
        <w:gridCol w:w="301"/>
        <w:gridCol w:w="327"/>
        <w:gridCol w:w="528"/>
        <w:gridCol w:w="92"/>
        <w:gridCol w:w="1333"/>
        <w:gridCol w:w="1448"/>
        <w:gridCol w:w="332"/>
        <w:gridCol w:w="550"/>
      </w:tblGrid>
      <w:tr>
        <w:tblPrEx>
          <w:shd w:val="clear" w:color="auto" w:fill="auto"/>
          <w:tblLayout w:type="fixed"/>
          <w:tblCellMar>
            <w:top w:w="0" w:type="dxa"/>
            <w:left w:w="0" w:type="dxa"/>
            <w:bottom w:w="0" w:type="dxa"/>
            <w:right w:w="0" w:type="dxa"/>
          </w:tblCellMar>
        </w:tblPrEx>
        <w:trPr>
          <w:trHeight w:val="280" w:hRule="atLeast"/>
        </w:trPr>
        <w:tc>
          <w:tcPr>
            <w:tcW w:w="8503" w:type="dxa"/>
            <w:gridSpan w:val="14"/>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模具加工</w:t>
            </w:r>
          </w:p>
        </w:tc>
        <w:tc>
          <w:tcPr>
            <w:tcW w:w="882" w:type="dxa"/>
            <w:gridSpan w:val="2"/>
            <w:tcBorders>
              <w:top w:val="nil"/>
              <w:left w:val="nil"/>
              <w:bottom w:val="nil"/>
              <w:right w:val="nil"/>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模具名称</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技术要求</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  套</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S3铸件 </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8</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11</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H13钢</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中  模 </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14</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S3钢材</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15</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S3钢材 </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16</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xml:space="preserve">S3钢材 </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H-13 异形件</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17</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18</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19</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S3钢件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21</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 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22</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加高56</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D铸铁</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24</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267-0001-1</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25</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下模刻字812</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R2</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26</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加高60</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27</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D异形件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28</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D异形件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29</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圆球模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φ16.5</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31</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w:t>
            </w:r>
            <w:r>
              <w:rPr>
                <w:rFonts w:hint="default" w:ascii="Times New Roman" w:hAnsi="Times New Roman" w:eastAsia="宋体" w:cs="Times New Roman"/>
                <w:i w:val="0"/>
                <w:color w:val="000000"/>
                <w:kern w:val="0"/>
                <w:sz w:val="18"/>
                <w:szCs w:val="18"/>
                <w:u w:val="none"/>
                <w:lang w:val="en-US" w:eastAsia="zh-CN" w:bidi="ar"/>
              </w:rPr>
              <w:t xml:space="preserve">  </w:t>
            </w:r>
            <w:r>
              <w:rPr>
                <w:rFonts w:hint="eastAsia" w:ascii="宋体" w:hAnsi="宋体" w:eastAsia="宋体" w:cs="宋体"/>
                <w:i w:val="0"/>
                <w:color w:val="000000"/>
                <w:kern w:val="0"/>
                <w:sz w:val="18"/>
                <w:szCs w:val="18"/>
                <w:u w:val="none"/>
                <w:lang w:val="en-US" w:eastAsia="zh-CN" w:bidi="ar"/>
              </w:rPr>
              <w:t>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r>
              <w:rPr>
                <w:rFonts w:hint="default" w:ascii="Times New Roman" w:hAnsi="Times New Roman" w:eastAsia="宋体" w:cs="Times New Roman"/>
                <w:i w:val="0"/>
                <w:color w:val="000000"/>
                <w:kern w:val="0"/>
                <w:sz w:val="18"/>
                <w:szCs w:val="18"/>
                <w:u w:val="none"/>
                <w:lang w:val="en-US" w:eastAsia="zh-CN" w:bidi="ar"/>
              </w:rPr>
              <w:t>S5</w:t>
            </w:r>
            <w:r>
              <w:rPr>
                <w:rFonts w:hint="eastAsia" w:ascii="宋体" w:hAnsi="宋体" w:eastAsia="宋体" w:cs="宋体"/>
                <w:i w:val="0"/>
                <w:color w:val="000000"/>
                <w:kern w:val="0"/>
                <w:sz w:val="18"/>
                <w:szCs w:val="18"/>
                <w:u w:val="none"/>
                <w:lang w:val="en-US" w:eastAsia="zh-CN" w:bidi="ar"/>
              </w:rPr>
              <w:t>钢件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加高62</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32</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加高65</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33</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S2铸铁</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加高70</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  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D铸件</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加高72</w:t>
            </w:r>
          </w:p>
        </w:tc>
      </w:tr>
      <w:tr>
        <w:tblPrEx>
          <w:tblLayout w:type="fixed"/>
          <w:tblCellMar>
            <w:top w:w="0" w:type="dxa"/>
            <w:left w:w="0" w:type="dxa"/>
            <w:bottom w:w="0" w:type="dxa"/>
            <w:right w:w="0" w:type="dxa"/>
          </w:tblCellMar>
        </w:tblPrEx>
        <w:trPr>
          <w:trHeight w:val="280" w:hRule="atLeast"/>
        </w:trPr>
        <w:tc>
          <w:tcPr>
            <w:tcW w:w="147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35</w:t>
            </w:r>
          </w:p>
        </w:tc>
        <w:tc>
          <w:tcPr>
            <w:tcW w:w="124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7498-2上下模</w:t>
            </w:r>
          </w:p>
        </w:tc>
        <w:tc>
          <w:tcPr>
            <w:tcW w:w="98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064"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见图纸</w:t>
            </w:r>
          </w:p>
        </w:tc>
        <w:tc>
          <w:tcPr>
            <w:tcW w:w="855"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1425"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144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882"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gridAfter w:val="1"/>
          <w:wAfter w:w="550" w:type="dxa"/>
          <w:trHeight w:val="225" w:hRule="atLeast"/>
        </w:trPr>
        <w:tc>
          <w:tcPr>
            <w:tcW w:w="8835" w:type="dxa"/>
            <w:gridSpan w:val="15"/>
            <w:tcBorders>
              <w:top w:val="nil"/>
              <w:left w:val="nil"/>
              <w:bottom w:val="nil"/>
              <w:right w:val="nil"/>
            </w:tcBorders>
            <w:shd w:val="clear" w:color="auto" w:fill="auto"/>
            <w:noWrap/>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四、模具维修</w:t>
            </w:r>
          </w:p>
        </w:tc>
      </w:tr>
      <w:tr>
        <w:tblPrEx>
          <w:tblLayout w:type="fixed"/>
          <w:tblCellMar>
            <w:top w:w="0" w:type="dxa"/>
            <w:left w:w="0" w:type="dxa"/>
            <w:bottom w:w="0" w:type="dxa"/>
            <w:right w:w="0" w:type="dxa"/>
          </w:tblCellMar>
        </w:tblPrEx>
        <w:trPr>
          <w:gridAfter w:val="1"/>
          <w:wAfter w:w="550" w:type="dxa"/>
          <w:trHeight w:val="225" w:hRule="atLeast"/>
        </w:trPr>
        <w:tc>
          <w:tcPr>
            <w:tcW w:w="48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序号</w:t>
            </w:r>
          </w:p>
        </w:tc>
        <w:tc>
          <w:tcPr>
            <w:tcW w:w="13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模具名称</w:t>
            </w:r>
          </w:p>
        </w:tc>
        <w:tc>
          <w:tcPr>
            <w:tcW w:w="12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型号</w:t>
            </w:r>
          </w:p>
        </w:tc>
        <w:tc>
          <w:tcPr>
            <w:tcW w:w="924"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技术要求</w:t>
            </w:r>
          </w:p>
        </w:tc>
        <w:tc>
          <w:tcPr>
            <w:tcW w:w="444"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单位</w:t>
            </w:r>
          </w:p>
        </w:tc>
        <w:tc>
          <w:tcPr>
            <w:tcW w:w="62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单价（含税）</w:t>
            </w:r>
          </w:p>
        </w:tc>
        <w:tc>
          <w:tcPr>
            <w:tcW w:w="62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交付期</w:t>
            </w:r>
          </w:p>
        </w:tc>
        <w:tc>
          <w:tcPr>
            <w:tcW w:w="311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备注</w:t>
            </w:r>
          </w:p>
        </w:tc>
      </w:tr>
      <w:tr>
        <w:tblPrEx>
          <w:tblLayout w:type="fixed"/>
          <w:tblCellMar>
            <w:top w:w="0" w:type="dxa"/>
            <w:left w:w="0" w:type="dxa"/>
            <w:bottom w:w="0" w:type="dxa"/>
            <w:right w:w="0" w:type="dxa"/>
          </w:tblCellMar>
        </w:tblPrEx>
        <w:trPr>
          <w:gridAfter w:val="1"/>
          <w:wAfter w:w="550" w:type="dxa"/>
          <w:trHeight w:val="225" w:hRule="atLeast"/>
        </w:trPr>
        <w:tc>
          <w:tcPr>
            <w:tcW w:w="48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3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12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924"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444"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2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62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c>
          <w:tcPr>
            <w:tcW w:w="311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gridAfter w:val="1"/>
          <w:wAfter w:w="550" w:type="dxa"/>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3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模具维修</w:t>
            </w:r>
          </w:p>
        </w:tc>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方块</w:t>
            </w:r>
          </w:p>
        </w:tc>
        <w:tc>
          <w:tcPr>
            <w:tcW w:w="92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gridAfter w:val="1"/>
          <w:wAfter w:w="550" w:type="dxa"/>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368" w:type="dxa"/>
            <w:gridSpan w:val="2"/>
            <w:tcBorders>
              <w:top w:val="single" w:color="000000" w:sz="4" w:space="0"/>
              <w:left w:val="single" w:color="000000" w:sz="4" w:space="0"/>
              <w:bottom w:val="single" w:color="000000" w:sz="4" w:space="0"/>
              <w:right w:val="single" w:color="000000" w:sz="4" w:space="0"/>
            </w:tcBorders>
            <w:shd w:val="clear" w:color="auto" w:fill="FFFFFF"/>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上下模维修</w:t>
            </w:r>
          </w:p>
        </w:tc>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S5</w:t>
            </w:r>
          </w:p>
        </w:tc>
        <w:tc>
          <w:tcPr>
            <w:tcW w:w="92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r>
        <w:tblPrEx>
          <w:tblLayout w:type="fixed"/>
          <w:tblCellMar>
            <w:top w:w="0" w:type="dxa"/>
            <w:left w:w="0" w:type="dxa"/>
            <w:bottom w:w="0" w:type="dxa"/>
            <w:right w:w="0" w:type="dxa"/>
          </w:tblCellMar>
        </w:tblPrEx>
        <w:trPr>
          <w:gridAfter w:val="1"/>
          <w:wAfter w:w="550" w:type="dxa"/>
          <w:trHeight w:val="240"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36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上下模维修</w:t>
            </w:r>
          </w:p>
        </w:tc>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D炉</w:t>
            </w:r>
          </w:p>
        </w:tc>
        <w:tc>
          <w:tcPr>
            <w:tcW w:w="92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default" w:ascii="Times New Roman" w:hAnsi="Times New Roman" w:eastAsia="宋体" w:cs="Times New Roman"/>
                <w:i w:val="0"/>
                <w:color w:val="000000"/>
                <w:sz w:val="18"/>
                <w:szCs w:val="18"/>
                <w:u w:val="none"/>
              </w:rPr>
            </w:pPr>
          </w:p>
        </w:tc>
        <w:tc>
          <w:tcPr>
            <w:tcW w:w="6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18"/>
                <w:szCs w:val="18"/>
                <w:u w:val="none"/>
              </w:rPr>
            </w:pPr>
          </w:p>
        </w:tc>
      </w:tr>
      <w:tr>
        <w:tblPrEx>
          <w:tblLayout w:type="fixed"/>
          <w:tblCellMar>
            <w:top w:w="0" w:type="dxa"/>
            <w:left w:w="0" w:type="dxa"/>
            <w:bottom w:w="0" w:type="dxa"/>
            <w:right w:w="0" w:type="dxa"/>
          </w:tblCellMar>
        </w:tblPrEx>
        <w:trPr>
          <w:gridAfter w:val="1"/>
          <w:wAfter w:w="550" w:type="dxa"/>
          <w:trHeight w:val="225" w:hRule="atLeast"/>
        </w:trPr>
        <w:tc>
          <w:tcPr>
            <w:tcW w:w="481"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36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中模下模维修</w:t>
            </w:r>
          </w:p>
        </w:tc>
        <w:tc>
          <w:tcPr>
            <w:tcW w:w="1257"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30.72*19.85</w:t>
            </w:r>
          </w:p>
        </w:tc>
        <w:tc>
          <w:tcPr>
            <w:tcW w:w="92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见样品</w:t>
            </w:r>
          </w:p>
        </w:tc>
        <w:tc>
          <w:tcPr>
            <w:tcW w:w="444"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件</w:t>
            </w:r>
          </w:p>
        </w:tc>
        <w:tc>
          <w:tcPr>
            <w:tcW w:w="628"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6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p>
        </w:tc>
        <w:tc>
          <w:tcPr>
            <w:tcW w:w="3113"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异形件</w:t>
            </w:r>
          </w:p>
        </w:tc>
      </w:tr>
    </w:tbl>
    <w:p>
      <w:pPr>
        <w:spacing w:line="540" w:lineRule="exact"/>
        <w:jc w:val="center"/>
        <w:rPr>
          <w:rFonts w:hint="eastAsia"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35" w:firstLineChars="98"/>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4</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D12D23"/>
    <w:multiLevelType w:val="multilevel"/>
    <w:tmpl w:val="27D12D23"/>
    <w:lvl w:ilvl="0" w:tentative="0">
      <w:start w:val="1"/>
      <w:numFmt w:val="decimal"/>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320637A"/>
    <w:multiLevelType w:val="multilevel"/>
    <w:tmpl w:val="4320637A"/>
    <w:lvl w:ilvl="0" w:tentative="0">
      <w:start w:val="1"/>
      <w:numFmt w:val="japaneseCounting"/>
      <w:lvlText w:val="%1、"/>
      <w:lvlJc w:val="left"/>
      <w:pPr>
        <w:ind w:left="480" w:hanging="4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177F2"/>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12A1F"/>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6CF6"/>
    <w:rsid w:val="00487BB5"/>
    <w:rsid w:val="00492126"/>
    <w:rsid w:val="00492781"/>
    <w:rsid w:val="00493964"/>
    <w:rsid w:val="00494714"/>
    <w:rsid w:val="004A17E0"/>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80729"/>
    <w:rsid w:val="00585959"/>
    <w:rsid w:val="005860C0"/>
    <w:rsid w:val="00591F44"/>
    <w:rsid w:val="005939D0"/>
    <w:rsid w:val="00595D51"/>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8562C"/>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5C61"/>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09811E32"/>
    <w:rsid w:val="115C1106"/>
    <w:rsid w:val="158242C4"/>
    <w:rsid w:val="15900B0E"/>
    <w:rsid w:val="170209AC"/>
    <w:rsid w:val="212958D0"/>
    <w:rsid w:val="27B91ECD"/>
    <w:rsid w:val="2A057D0D"/>
    <w:rsid w:val="2AFF0E18"/>
    <w:rsid w:val="2C6923FD"/>
    <w:rsid w:val="395F0A24"/>
    <w:rsid w:val="404F422F"/>
    <w:rsid w:val="415A73C9"/>
    <w:rsid w:val="53BB5D38"/>
    <w:rsid w:val="582F4FA6"/>
    <w:rsid w:val="58D942B8"/>
    <w:rsid w:val="5BA84B60"/>
    <w:rsid w:val="5E24246D"/>
    <w:rsid w:val="5F3668C4"/>
    <w:rsid w:val="5FFB256E"/>
    <w:rsid w:val="63623A3E"/>
    <w:rsid w:val="66C35D57"/>
    <w:rsid w:val="6AF17C50"/>
    <w:rsid w:val="70B60DD1"/>
    <w:rsid w:val="750139B7"/>
    <w:rsid w:val="7A3C727F"/>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7"/>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2"/>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30"/>
    <w:semiHidden/>
    <w:qFormat/>
    <w:uiPriority w:val="99"/>
    <w:pPr>
      <w:jc w:val="left"/>
    </w:pPr>
    <w:rPr>
      <w:kern w:val="0"/>
      <w:sz w:val="24"/>
    </w:rPr>
  </w:style>
  <w:style w:type="paragraph" w:styleId="5">
    <w:name w:val="Body Text"/>
    <w:basedOn w:val="1"/>
    <w:link w:val="33"/>
    <w:qFormat/>
    <w:uiPriority w:val="99"/>
    <w:pPr>
      <w:spacing w:after="120"/>
    </w:pPr>
    <w:rPr>
      <w:kern w:val="0"/>
      <w:sz w:val="24"/>
    </w:rPr>
  </w:style>
  <w:style w:type="paragraph" w:styleId="6">
    <w:name w:val="Body Text Indent"/>
    <w:basedOn w:val="1"/>
    <w:link w:val="24"/>
    <w:qFormat/>
    <w:uiPriority w:val="99"/>
    <w:pPr>
      <w:spacing w:after="120"/>
      <w:ind w:left="420" w:leftChars="200"/>
    </w:pPr>
    <w:rPr>
      <w:kern w:val="0"/>
      <w:sz w:val="24"/>
    </w:rPr>
  </w:style>
  <w:style w:type="paragraph" w:styleId="7">
    <w:name w:val="Plain Text"/>
    <w:basedOn w:val="1"/>
    <w:link w:val="23"/>
    <w:qFormat/>
    <w:uiPriority w:val="99"/>
    <w:rPr>
      <w:rFonts w:ascii="宋体" w:hAnsi="Courier New"/>
      <w:kern w:val="0"/>
      <w:szCs w:val="21"/>
    </w:rPr>
  </w:style>
  <w:style w:type="paragraph" w:styleId="8">
    <w:name w:val="Date"/>
    <w:basedOn w:val="1"/>
    <w:next w:val="1"/>
    <w:link w:val="25"/>
    <w:qFormat/>
    <w:uiPriority w:val="99"/>
    <w:pPr>
      <w:ind w:left="100" w:leftChars="2500"/>
    </w:pPr>
    <w:rPr>
      <w:kern w:val="0"/>
      <w:sz w:val="24"/>
    </w:rPr>
  </w:style>
  <w:style w:type="paragraph" w:styleId="9">
    <w:name w:val="Body Text Indent 2"/>
    <w:basedOn w:val="1"/>
    <w:link w:val="27"/>
    <w:qFormat/>
    <w:uiPriority w:val="99"/>
    <w:pPr>
      <w:spacing w:after="120" w:line="480" w:lineRule="auto"/>
      <w:ind w:left="420" w:leftChars="200"/>
    </w:pPr>
    <w:rPr>
      <w:kern w:val="0"/>
      <w:sz w:val="24"/>
    </w:rPr>
  </w:style>
  <w:style w:type="paragraph" w:styleId="10">
    <w:name w:val="Balloon Text"/>
    <w:basedOn w:val="1"/>
    <w:link w:val="32"/>
    <w:semiHidden/>
    <w:qFormat/>
    <w:uiPriority w:val="99"/>
    <w:rPr>
      <w:kern w:val="0"/>
      <w:sz w:val="18"/>
      <w:szCs w:val="18"/>
    </w:rPr>
  </w:style>
  <w:style w:type="paragraph" w:styleId="11">
    <w:name w:val="footer"/>
    <w:basedOn w:val="1"/>
    <w:link w:val="29"/>
    <w:qFormat/>
    <w:uiPriority w:val="99"/>
    <w:pPr>
      <w:tabs>
        <w:tab w:val="center" w:pos="4153"/>
        <w:tab w:val="right" w:pos="8306"/>
      </w:tabs>
      <w:snapToGrid w:val="0"/>
      <w:jc w:val="left"/>
    </w:pPr>
    <w:rPr>
      <w:kern w:val="0"/>
      <w:sz w:val="18"/>
      <w:szCs w:val="18"/>
    </w:rPr>
  </w:style>
  <w:style w:type="paragraph" w:styleId="12">
    <w:name w:val="header"/>
    <w:basedOn w:val="1"/>
    <w:link w:val="28"/>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1"/>
    <w:semiHidden/>
    <w:qFormat/>
    <w:uiPriority w:val="99"/>
    <w:rPr>
      <w:b/>
      <w:bCs/>
    </w:rPr>
  </w:style>
  <w:style w:type="table" w:styleId="16">
    <w:name w:val="Table Grid"/>
    <w:basedOn w:val="15"/>
    <w:qFormat/>
    <w:uiPriority w:val="5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FollowedHyperlink"/>
    <w:basedOn w:val="17"/>
    <w:semiHidden/>
    <w:unhideWhenUsed/>
    <w:qFormat/>
    <w:uiPriority w:val="99"/>
    <w:rPr>
      <w:color w:val="800080"/>
      <w:u w:val="single"/>
    </w:rPr>
  </w:style>
  <w:style w:type="character" w:styleId="19">
    <w:name w:val="Emphasis"/>
    <w:basedOn w:val="17"/>
    <w:qFormat/>
    <w:locked/>
    <w:uiPriority w:val="20"/>
    <w:rPr>
      <w:i/>
      <w:iCs/>
    </w:rPr>
  </w:style>
  <w:style w:type="character" w:styleId="20">
    <w:name w:val="Hyperlink"/>
    <w:basedOn w:val="17"/>
    <w:semiHidden/>
    <w:unhideWhenUsed/>
    <w:qFormat/>
    <w:uiPriority w:val="99"/>
    <w:rPr>
      <w:color w:val="0000FF"/>
      <w:u w:val="single"/>
    </w:rPr>
  </w:style>
  <w:style w:type="character" w:styleId="21">
    <w:name w:val="annotation reference"/>
    <w:basedOn w:val="17"/>
    <w:semiHidden/>
    <w:qFormat/>
    <w:uiPriority w:val="99"/>
    <w:rPr>
      <w:rFonts w:cs="Times New Roman"/>
      <w:sz w:val="21"/>
    </w:rPr>
  </w:style>
  <w:style w:type="character" w:customStyle="1" w:styleId="22">
    <w:name w:val="标题 2 Char"/>
    <w:basedOn w:val="17"/>
    <w:link w:val="3"/>
    <w:qFormat/>
    <w:locked/>
    <w:uiPriority w:val="99"/>
    <w:rPr>
      <w:rFonts w:ascii="Arial" w:hAnsi="Arial" w:eastAsia="黑体" w:cs="Times New Roman"/>
      <w:b/>
      <w:sz w:val="20"/>
    </w:rPr>
  </w:style>
  <w:style w:type="character" w:customStyle="1" w:styleId="23">
    <w:name w:val="纯文本 Char"/>
    <w:basedOn w:val="17"/>
    <w:link w:val="7"/>
    <w:qFormat/>
    <w:locked/>
    <w:uiPriority w:val="99"/>
    <w:rPr>
      <w:rFonts w:ascii="宋体" w:hAnsi="Courier New" w:eastAsia="宋体" w:cs="Times New Roman"/>
      <w:sz w:val="21"/>
    </w:rPr>
  </w:style>
  <w:style w:type="character" w:customStyle="1" w:styleId="24">
    <w:name w:val="正文文本缩进 Char"/>
    <w:basedOn w:val="17"/>
    <w:link w:val="6"/>
    <w:qFormat/>
    <w:locked/>
    <w:uiPriority w:val="99"/>
    <w:rPr>
      <w:rFonts w:ascii="Times New Roman" w:hAnsi="Times New Roman" w:eastAsia="宋体" w:cs="Times New Roman"/>
      <w:sz w:val="24"/>
    </w:rPr>
  </w:style>
  <w:style w:type="character" w:customStyle="1" w:styleId="25">
    <w:name w:val="日期 Char"/>
    <w:basedOn w:val="17"/>
    <w:link w:val="8"/>
    <w:qFormat/>
    <w:locked/>
    <w:uiPriority w:val="99"/>
    <w:rPr>
      <w:rFonts w:ascii="Times New Roman" w:hAnsi="Times New Roman" w:eastAsia="宋体" w:cs="Times New Roman"/>
      <w:sz w:val="24"/>
    </w:rPr>
  </w:style>
  <w:style w:type="paragraph" w:customStyle="1" w:styleId="26">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7">
    <w:name w:val="正文文本缩进 2 Char"/>
    <w:basedOn w:val="17"/>
    <w:link w:val="9"/>
    <w:qFormat/>
    <w:locked/>
    <w:uiPriority w:val="99"/>
    <w:rPr>
      <w:rFonts w:ascii="Times New Roman" w:hAnsi="Times New Roman" w:eastAsia="宋体" w:cs="Times New Roman"/>
      <w:sz w:val="24"/>
    </w:rPr>
  </w:style>
  <w:style w:type="character" w:customStyle="1" w:styleId="28">
    <w:name w:val="页眉 Char"/>
    <w:basedOn w:val="17"/>
    <w:link w:val="12"/>
    <w:qFormat/>
    <w:locked/>
    <w:uiPriority w:val="99"/>
    <w:rPr>
      <w:rFonts w:ascii="Times New Roman" w:hAnsi="Times New Roman" w:eastAsia="宋体" w:cs="Times New Roman"/>
      <w:sz w:val="18"/>
    </w:rPr>
  </w:style>
  <w:style w:type="character" w:customStyle="1" w:styleId="29">
    <w:name w:val="页脚 Char"/>
    <w:basedOn w:val="17"/>
    <w:link w:val="11"/>
    <w:qFormat/>
    <w:locked/>
    <w:uiPriority w:val="99"/>
    <w:rPr>
      <w:rFonts w:ascii="Times New Roman" w:hAnsi="Times New Roman" w:eastAsia="宋体" w:cs="Times New Roman"/>
      <w:sz w:val="18"/>
    </w:rPr>
  </w:style>
  <w:style w:type="character" w:customStyle="1" w:styleId="30">
    <w:name w:val="批注文字 Char"/>
    <w:basedOn w:val="17"/>
    <w:link w:val="4"/>
    <w:semiHidden/>
    <w:qFormat/>
    <w:locked/>
    <w:uiPriority w:val="99"/>
    <w:rPr>
      <w:rFonts w:ascii="Times New Roman" w:hAnsi="Times New Roman" w:cs="Times New Roman"/>
      <w:sz w:val="24"/>
    </w:rPr>
  </w:style>
  <w:style w:type="character" w:customStyle="1" w:styleId="31">
    <w:name w:val="批注主题 Char"/>
    <w:basedOn w:val="30"/>
    <w:link w:val="14"/>
    <w:semiHidden/>
    <w:qFormat/>
    <w:locked/>
    <w:uiPriority w:val="99"/>
    <w:rPr>
      <w:rFonts w:ascii="Times New Roman" w:hAnsi="Times New Roman" w:cs="Times New Roman"/>
      <w:b/>
      <w:sz w:val="24"/>
    </w:rPr>
  </w:style>
  <w:style w:type="character" w:customStyle="1" w:styleId="32">
    <w:name w:val="批注框文本 Char"/>
    <w:basedOn w:val="17"/>
    <w:link w:val="10"/>
    <w:semiHidden/>
    <w:qFormat/>
    <w:locked/>
    <w:uiPriority w:val="99"/>
    <w:rPr>
      <w:rFonts w:ascii="Times New Roman" w:hAnsi="Times New Roman" w:cs="Times New Roman"/>
      <w:sz w:val="18"/>
    </w:rPr>
  </w:style>
  <w:style w:type="character" w:customStyle="1" w:styleId="33">
    <w:name w:val="正文文本 Char"/>
    <w:basedOn w:val="17"/>
    <w:link w:val="5"/>
    <w:semiHidden/>
    <w:qFormat/>
    <w:locked/>
    <w:uiPriority w:val="99"/>
    <w:rPr>
      <w:rFonts w:ascii="Times New Roman" w:hAnsi="Times New Roman" w:cs="Times New Roman"/>
      <w:sz w:val="24"/>
    </w:rPr>
  </w:style>
  <w:style w:type="paragraph" w:customStyle="1" w:styleId="34">
    <w:name w:val="Table Paragraph"/>
    <w:basedOn w:val="1"/>
    <w:qFormat/>
    <w:uiPriority w:val="99"/>
    <w:pPr>
      <w:jc w:val="left"/>
    </w:pPr>
    <w:rPr>
      <w:rFonts w:ascii="等线" w:hAnsi="等线" w:eastAsia="等线"/>
      <w:kern w:val="0"/>
      <w:sz w:val="22"/>
      <w:szCs w:val="22"/>
      <w:lang w:eastAsia="en-US"/>
    </w:rPr>
  </w:style>
  <w:style w:type="paragraph" w:customStyle="1" w:styleId="35">
    <w:name w:val="样式 首行缩进:  2 字符"/>
    <w:basedOn w:val="1"/>
    <w:qFormat/>
    <w:uiPriority w:val="99"/>
    <w:pPr>
      <w:spacing w:line="400" w:lineRule="exact"/>
      <w:ind w:firstLine="200" w:firstLineChars="200"/>
    </w:pPr>
    <w:rPr>
      <w:rFonts w:ascii="Calibri" w:hAnsi="Calibri" w:cs="宋体"/>
      <w:sz w:val="24"/>
    </w:rPr>
  </w:style>
  <w:style w:type="paragraph" w:styleId="36">
    <w:name w:val="List Paragraph"/>
    <w:basedOn w:val="1"/>
    <w:qFormat/>
    <w:uiPriority w:val="34"/>
    <w:pPr>
      <w:ind w:firstLine="420" w:firstLineChars="200"/>
    </w:pPr>
    <w:rPr>
      <w:rFonts w:ascii="Calibri" w:hAnsi="Calibri"/>
      <w:szCs w:val="22"/>
    </w:rPr>
  </w:style>
  <w:style w:type="character" w:customStyle="1" w:styleId="37">
    <w:name w:val="标题 1 Char"/>
    <w:basedOn w:val="17"/>
    <w:link w:val="2"/>
    <w:qFormat/>
    <w:uiPriority w:val="0"/>
    <w:rPr>
      <w:rFonts w:ascii="Times New Roman" w:hAnsi="Times New Roman"/>
      <w:b/>
      <w:bCs/>
      <w:kern w:val="44"/>
      <w:sz w:val="44"/>
      <w:szCs w:val="44"/>
    </w:rPr>
  </w:style>
  <w:style w:type="paragraph" w:customStyle="1" w:styleId="38">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9">
    <w:name w:val="font6"/>
    <w:basedOn w:val="1"/>
    <w:qFormat/>
    <w:uiPriority w:val="0"/>
    <w:pPr>
      <w:widowControl/>
      <w:spacing w:before="100" w:beforeAutospacing="1" w:after="100" w:afterAutospacing="1"/>
      <w:jc w:val="left"/>
    </w:pPr>
    <w:rPr>
      <w:rFonts w:ascii="仿宋_GB2312" w:hAnsi="宋体" w:eastAsia="仿宋_GB2312" w:cs="宋体"/>
      <w:color w:val="000000"/>
      <w:kern w:val="0"/>
      <w:sz w:val="24"/>
    </w:rPr>
  </w:style>
  <w:style w:type="paragraph" w:customStyle="1" w:styleId="40">
    <w:name w:val="font7"/>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41">
    <w:name w:val="font8"/>
    <w:basedOn w:val="1"/>
    <w:qFormat/>
    <w:uiPriority w:val="0"/>
    <w:pPr>
      <w:widowControl/>
      <w:spacing w:before="100" w:beforeAutospacing="1" w:after="100" w:afterAutospacing="1"/>
      <w:jc w:val="left"/>
    </w:pPr>
    <w:rPr>
      <w:rFonts w:ascii="宋体" w:hAnsi="宋体" w:cs="宋体"/>
      <w:color w:val="000000"/>
      <w:kern w:val="0"/>
      <w:sz w:val="24"/>
    </w:rPr>
  </w:style>
  <w:style w:type="paragraph" w:customStyle="1" w:styleId="42">
    <w:name w:val="font9"/>
    <w:basedOn w:val="1"/>
    <w:qFormat/>
    <w:uiPriority w:val="0"/>
    <w:pPr>
      <w:widowControl/>
      <w:spacing w:before="100" w:beforeAutospacing="1" w:after="100" w:afterAutospacing="1"/>
      <w:jc w:val="left"/>
    </w:pPr>
    <w:rPr>
      <w:color w:val="000000"/>
      <w:kern w:val="0"/>
      <w:sz w:val="24"/>
    </w:rPr>
  </w:style>
  <w:style w:type="paragraph" w:customStyle="1" w:styleId="43">
    <w:name w:val="font10"/>
    <w:basedOn w:val="1"/>
    <w:qFormat/>
    <w:uiPriority w:val="0"/>
    <w:pPr>
      <w:widowControl/>
      <w:spacing w:before="100" w:beforeAutospacing="1" w:after="100" w:afterAutospacing="1"/>
      <w:jc w:val="left"/>
    </w:pPr>
    <w:rPr>
      <w:rFonts w:ascii="仿宋" w:hAnsi="仿宋" w:eastAsia="仿宋" w:cs="宋体"/>
      <w:color w:val="000000"/>
      <w:kern w:val="0"/>
      <w:sz w:val="22"/>
      <w:szCs w:val="22"/>
    </w:rPr>
  </w:style>
  <w:style w:type="paragraph" w:customStyle="1" w:styleId="44">
    <w:name w:val="font11"/>
    <w:basedOn w:val="1"/>
    <w:qFormat/>
    <w:uiPriority w:val="0"/>
    <w:pPr>
      <w:widowControl/>
      <w:spacing w:before="100" w:beforeAutospacing="1" w:after="100" w:afterAutospacing="1"/>
      <w:jc w:val="left"/>
    </w:pPr>
    <w:rPr>
      <w:rFonts w:ascii="宋体" w:hAnsi="宋体" w:cs="宋体"/>
      <w:color w:val="000000"/>
      <w:kern w:val="0"/>
      <w:sz w:val="22"/>
      <w:szCs w:val="22"/>
    </w:rPr>
  </w:style>
  <w:style w:type="paragraph" w:customStyle="1" w:styleId="45">
    <w:name w:val="xl65"/>
    <w:basedOn w:val="1"/>
    <w:qFormat/>
    <w:uiPriority w:val="0"/>
    <w:pPr>
      <w:widowControl/>
      <w:spacing w:before="100" w:beforeAutospacing="1" w:after="100" w:afterAutospacing="1"/>
      <w:jc w:val="left"/>
    </w:pPr>
    <w:rPr>
      <w:rFonts w:ascii="宋体" w:hAnsi="宋体" w:cs="宋体"/>
      <w:kern w:val="0"/>
      <w:sz w:val="24"/>
    </w:rPr>
  </w:style>
  <w:style w:type="paragraph" w:customStyle="1" w:styleId="46">
    <w:name w:val="xl66"/>
    <w:basedOn w:val="1"/>
    <w:qFormat/>
    <w:uiPriority w:val="0"/>
    <w:pPr>
      <w:widowControl/>
      <w:spacing w:before="100" w:beforeAutospacing="1" w:after="100" w:afterAutospacing="1"/>
      <w:jc w:val="center"/>
    </w:pPr>
    <w:rPr>
      <w:rFonts w:ascii="宋体" w:hAnsi="宋体" w:cs="宋体"/>
      <w:kern w:val="0"/>
      <w:sz w:val="24"/>
    </w:rPr>
  </w:style>
  <w:style w:type="paragraph" w:customStyle="1" w:styleId="47">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48">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bottom"/>
    </w:pPr>
    <w:rPr>
      <w:rFonts w:ascii="宋体" w:hAnsi="宋体" w:cs="宋体"/>
      <w:kern w:val="0"/>
      <w:sz w:val="24"/>
    </w:rPr>
  </w:style>
  <w:style w:type="paragraph" w:customStyle="1" w:styleId="49">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50">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24"/>
    </w:rPr>
  </w:style>
  <w:style w:type="paragraph" w:customStyle="1" w:styleId="51">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2">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Cs w:val="21"/>
    </w:rPr>
  </w:style>
  <w:style w:type="paragraph" w:customStyle="1" w:styleId="53">
    <w:name w:val="xl73"/>
    <w:basedOn w:val="1"/>
    <w:qFormat/>
    <w:uiPriority w:val="0"/>
    <w:pPr>
      <w:widowControl/>
      <w:pBdr>
        <w:bottom w:val="single" w:color="auto" w:sz="4" w:space="0"/>
      </w:pBdr>
      <w:spacing w:before="100" w:beforeAutospacing="1" w:after="100" w:afterAutospacing="1"/>
      <w:jc w:val="left"/>
    </w:pPr>
    <w:rPr>
      <w:rFonts w:ascii="宋体" w:hAnsi="宋体" w:cs="宋体"/>
      <w:kern w:val="0"/>
      <w:sz w:val="24"/>
    </w:rPr>
  </w:style>
  <w:style w:type="paragraph" w:customStyle="1" w:styleId="54">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bottom"/>
    </w:pPr>
    <w:rPr>
      <w:rFonts w:ascii="宋体" w:hAnsi="宋体" w:cs="宋体"/>
      <w:kern w:val="0"/>
      <w:sz w:val="24"/>
    </w:rPr>
  </w:style>
  <w:style w:type="paragraph" w:customStyle="1" w:styleId="55">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rPr>
  </w:style>
  <w:style w:type="paragraph" w:customStyle="1" w:styleId="56">
    <w:name w:val="xl7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7">
    <w:name w:val="xl7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8">
    <w:name w:val="xl7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59">
    <w:name w:val="xl7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仿宋_GB2312" w:hAnsi="宋体" w:eastAsia="仿宋_GB2312" w:cs="宋体"/>
      <w:kern w:val="0"/>
      <w:sz w:val="24"/>
    </w:rPr>
  </w:style>
  <w:style w:type="paragraph" w:customStyle="1" w:styleId="60">
    <w:name w:val="xl80"/>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61">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4"/>
    </w:rPr>
  </w:style>
  <w:style w:type="paragraph" w:customStyle="1" w:styleId="62">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color w:val="000000"/>
      <w:kern w:val="0"/>
      <w:sz w:val="24"/>
    </w:rPr>
  </w:style>
  <w:style w:type="character" w:customStyle="1" w:styleId="63">
    <w:name w:val="font31"/>
    <w:basedOn w:val="17"/>
    <w:uiPriority w:val="0"/>
    <w:rPr>
      <w:rFonts w:hint="default" w:ascii="Times New Roman" w:hAnsi="Times New Roman" w:cs="Times New Roman"/>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5ECC905-E46A-4C17-9F9B-244AB3DCB74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25</Pages>
  <Words>8272</Words>
  <Characters>6032</Characters>
  <Lines>50</Lines>
  <Paragraphs>28</Paragraphs>
  <TotalTime>6</TotalTime>
  <ScaleCrop>false</ScaleCrop>
  <LinksUpToDate>false</LinksUpToDate>
  <CharactersWithSpaces>14276</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2016-01-18T07:21:00Z</cp:lastPrinted>
  <dcterms:modified xsi:type="dcterms:W3CDTF">2023-02-23T06:39:11Z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