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right"/>
        <w:rPr>
          <w:rFonts w:asciiTheme="majorEastAsia" w:hAnsiTheme="majorEastAsia" w:eastAsiaTheme="majorEastAsia"/>
          <w:b/>
          <w:bCs/>
          <w:color w:val="FF0000"/>
          <w:spacing w:val="38"/>
          <w:sz w:val="24"/>
        </w:rPr>
      </w:pPr>
      <w:r>
        <w:rPr>
          <w:rFonts w:hint="eastAsia" w:asciiTheme="majorEastAsia" w:hAnsiTheme="majorEastAsia" w:eastAsiaTheme="majorEastAsia"/>
          <w:b/>
          <w:bCs/>
          <w:spacing w:val="38"/>
          <w:sz w:val="24"/>
        </w:rPr>
        <w:t>询价采购编号：GMPT2023-003</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设备名称：</w:t>
      </w:r>
      <w:r>
        <w:rPr>
          <w:rFonts w:hint="eastAsia"/>
          <w:bCs/>
          <w:sz w:val="36"/>
          <w:szCs w:val="36"/>
        </w:rPr>
        <w:t>32公斤电子天平（1台）</w:t>
      </w:r>
    </w:p>
    <w:p>
      <w:pPr>
        <w:spacing w:line="660" w:lineRule="exact"/>
        <w:rPr>
          <w:rFonts w:asciiTheme="majorEastAsia" w:hAnsiTheme="majorEastAsia" w:eastAsiaTheme="majorEastAsia"/>
          <w:sz w:val="36"/>
        </w:rPr>
      </w:pPr>
    </w:p>
    <w:p>
      <w:pPr>
        <w:spacing w:line="800" w:lineRule="exact"/>
        <w:ind w:firstLine="2060" w:firstLineChars="650"/>
        <w:rPr>
          <w:rFonts w:asciiTheme="majorEastAsia" w:hAnsiTheme="majorEastAsia" w:eastAsiaTheme="majorEastAsia"/>
          <w:b/>
          <w:bCs/>
          <w:spacing w:val="38"/>
          <w:sz w:val="24"/>
        </w:rPr>
      </w:pP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u w:val="single"/>
        </w:rPr>
        <w:t>二○二三</w:t>
      </w:r>
      <w:r>
        <w:rPr>
          <w:rFonts w:hint="eastAsia" w:asciiTheme="majorEastAsia" w:hAnsiTheme="majorEastAsia" w:eastAsiaTheme="majorEastAsia"/>
          <w:sz w:val="44"/>
          <w:szCs w:val="44"/>
        </w:rPr>
        <w:t>年二月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widowControl/>
        <w:jc w:val="left"/>
        <w:rPr>
          <w:rFonts w:asciiTheme="majorEastAsia" w:hAnsiTheme="majorEastAsia" w:eastAsiaTheme="majorEastAsia"/>
          <w:sz w:val="52"/>
        </w:rPr>
      </w:pPr>
      <w:r>
        <w:rPr>
          <w:rFonts w:asciiTheme="majorEastAsia" w:hAnsiTheme="majorEastAsia" w:eastAsiaTheme="majorEastAsia"/>
          <w:sz w:val="52"/>
        </w:rPr>
        <w:br w:type="page"/>
      </w: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目录</w:t>
      </w:r>
    </w:p>
    <w:p>
      <w:pPr>
        <w:spacing w:line="500" w:lineRule="exact"/>
        <w:jc w:val="center"/>
        <w:rPr>
          <w:rFonts w:asciiTheme="majorEastAsia" w:hAnsiTheme="majorEastAsia" w:eastAsiaTheme="majorEastAsia"/>
          <w:sz w:val="44"/>
        </w:rPr>
      </w:pP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第一部分询价采购邀请函</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第二部分供应商须知</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第三部分技术要求</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第四部分评分标准</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第五部分合同条款</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第六部分文件格式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widowControl/>
        <w:jc w:val="left"/>
        <w:rPr>
          <w:rFonts w:asciiTheme="majorEastAsia" w:hAnsiTheme="majorEastAsia" w:eastAsiaTheme="majorEastAsia"/>
          <w:bCs/>
          <w:sz w:val="32"/>
          <w:szCs w:val="32"/>
        </w:rPr>
      </w:pPr>
      <w:r>
        <w:rPr>
          <w:rFonts w:asciiTheme="majorEastAsia" w:hAnsiTheme="majorEastAsia" w:eastAsiaTheme="majorEastAsia"/>
          <w:bCs/>
          <w:sz w:val="32"/>
          <w:szCs w:val="32"/>
        </w:rPr>
        <w:br w:type="page"/>
      </w:r>
    </w:p>
    <w:p>
      <w:pPr>
        <w:spacing w:line="500" w:lineRule="exact"/>
        <w:ind w:firstLine="2891" w:firstLineChars="90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第一部分询价采购邀请函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w:t>
      </w:r>
      <w:r>
        <w:rPr>
          <w:rFonts w:hint="eastAsia" w:asciiTheme="majorEastAsia" w:hAnsiTheme="majorEastAsia" w:eastAsiaTheme="majorEastAsia"/>
          <w:sz w:val="24"/>
          <w:u w:val="single"/>
        </w:rPr>
        <w:t>1台</w:t>
      </w:r>
      <w:r>
        <w:rPr>
          <w:rFonts w:hint="eastAsia"/>
          <w:bCs/>
          <w:sz w:val="24"/>
          <w:u w:val="single"/>
        </w:rPr>
        <w:t>32公斤电子天平</w:t>
      </w:r>
      <w:r>
        <w:rPr>
          <w:rFonts w:hint="eastAsia" w:asciiTheme="majorEastAsia" w:hAnsiTheme="majorEastAsia" w:eastAsiaTheme="majorEastAsia"/>
          <w:sz w:val="24"/>
        </w:rPr>
        <w:t>）组织询价采购，欢迎合格供应商前来报价。</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一、设备名称及编号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设备名称：</w:t>
      </w:r>
      <w:r>
        <w:rPr>
          <w:rFonts w:hint="eastAsia" w:asciiTheme="majorEastAsia" w:hAnsiTheme="majorEastAsia" w:eastAsiaTheme="majorEastAsia"/>
          <w:u w:val="single"/>
        </w:rPr>
        <w:t>1台</w:t>
      </w:r>
      <w:r>
        <w:rPr>
          <w:rFonts w:hint="eastAsia"/>
          <w:bCs/>
          <w:u w:val="single"/>
        </w:rPr>
        <w:t>32公斤电子天平</w:t>
      </w:r>
    </w:p>
    <w:p>
      <w:pPr>
        <w:spacing w:line="460" w:lineRule="exact"/>
        <w:ind w:firstLine="496" w:firstLineChars="200"/>
        <w:rPr>
          <w:rFonts w:asciiTheme="majorEastAsia" w:hAnsiTheme="majorEastAsia" w:eastAsiaTheme="majorEastAsia"/>
          <w:sz w:val="24"/>
        </w:rPr>
      </w:pPr>
      <w:r>
        <w:rPr>
          <w:rFonts w:hint="eastAsia" w:asciiTheme="majorEastAsia" w:hAnsiTheme="majorEastAsia" w:eastAsiaTheme="majorEastAsia"/>
          <w:bCs/>
          <w:spacing w:val="4"/>
          <w:w w:val="100"/>
          <w:kern w:val="0"/>
          <w:sz w:val="24"/>
          <w:fitText w:val="3118" w:id="-1436313086"/>
        </w:rPr>
        <w:t>询价采购编号：GMPT2023-0</w:t>
      </w:r>
      <w:r>
        <w:rPr>
          <w:rFonts w:hint="eastAsia" w:asciiTheme="majorEastAsia" w:hAnsiTheme="majorEastAsia" w:eastAsiaTheme="majorEastAsia"/>
          <w:bCs/>
          <w:spacing w:val="22"/>
          <w:w w:val="100"/>
          <w:kern w:val="0"/>
          <w:sz w:val="24"/>
          <w:fitText w:val="3118" w:id="-1436313086"/>
        </w:rPr>
        <w:t>0</w:t>
      </w:r>
      <w:r>
        <w:rPr>
          <w:rFonts w:hint="eastAsia" w:asciiTheme="majorEastAsia" w:hAnsiTheme="majorEastAsia" w:eastAsiaTheme="majorEastAsia"/>
          <w:bCs/>
          <w:kern w:val="0"/>
          <w:sz w:val="24"/>
        </w:rPr>
        <w:t>3</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二、简要说明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w:t>
      </w:r>
      <w:r>
        <w:rPr>
          <w:rFonts w:hint="eastAsia" w:asciiTheme="majorEastAsia" w:hAnsiTheme="majorEastAsia" w:eastAsiaTheme="majorEastAsia"/>
          <w:u w:val="single"/>
        </w:rPr>
        <w:t>1台</w:t>
      </w:r>
      <w:r>
        <w:rPr>
          <w:rFonts w:hint="eastAsia"/>
          <w:bCs/>
          <w:u w:val="single"/>
        </w:rPr>
        <w:t>32公斤电子天平</w:t>
      </w:r>
      <w:r>
        <w:rPr>
          <w:rFonts w:hint="eastAsia" w:asciiTheme="majorEastAsia" w:hAnsiTheme="majorEastAsia" w:eastAsiaTheme="majorEastAsia"/>
        </w:rPr>
        <w:t>，主要包括：</w:t>
      </w:r>
      <w:r>
        <w:rPr>
          <w:rFonts w:hint="eastAsia" w:asciiTheme="majorEastAsia" w:hAnsiTheme="majorEastAsia" w:eastAsiaTheme="majorEastAsia"/>
          <w:u w:val="single"/>
        </w:rPr>
        <w:t>运输、安装、调试及培训</w:t>
      </w:r>
      <w:r>
        <w:rPr>
          <w:rFonts w:hint="eastAsia" w:asciiTheme="majorEastAsia" w:hAnsiTheme="majorEastAsia" w:eastAsiaTheme="majorEastAsia"/>
        </w:rPr>
        <w:t>，详见询价采购文件第三部分技术响应。</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三、合格供应商资格要求</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供应商参加本次采购活动具备下列条件：</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企业财务资信状况良好，具有独立承担民事责任的法人或其他经济组织；制造商或提供产品销售授权书的代理商。</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20</w:t>
      </w:r>
      <w:r>
        <w:rPr>
          <w:rFonts w:hint="eastAsia" w:asciiTheme="majorEastAsia" w:hAnsiTheme="majorEastAsia" w:eastAsiaTheme="majorEastAsia"/>
          <w:sz w:val="24"/>
        </w:rPr>
        <w:t>23年2月2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23年3月</w:t>
      </w:r>
      <w:r>
        <w:rPr>
          <w:rFonts w:hint="eastAsia" w:asciiTheme="majorEastAsia" w:hAnsiTheme="majorEastAsia" w:eastAsiaTheme="majorEastAsia"/>
          <w:sz w:val="24"/>
          <w:lang w:val="en-US" w:eastAsia="zh-CN"/>
        </w:rPr>
        <w:t>6</w:t>
      </w:r>
      <w:r>
        <w:rPr>
          <w:rFonts w:hint="eastAsia" w:asciiTheme="majorEastAsia" w:hAnsiTheme="majorEastAsia" w:eastAsiaTheme="majorEastAsia"/>
          <w:sz w:val="24"/>
        </w:rPr>
        <w:t>日。</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五、报价文件接收信息</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 xml:space="preserve">（一）报价文件接收截止时间： 2023年3月 </w:t>
      </w:r>
      <w:r>
        <w:rPr>
          <w:rFonts w:hint="eastAsia" w:asciiTheme="majorEastAsia" w:hAnsiTheme="majorEastAsia" w:eastAsiaTheme="majorEastAsia"/>
          <w:sz w:val="24"/>
          <w:lang w:val="en-US" w:eastAsia="zh-CN"/>
        </w:rPr>
        <w:t>6</w:t>
      </w:r>
      <w:r>
        <w:rPr>
          <w:rFonts w:hint="eastAsia" w:asciiTheme="majorEastAsia" w:hAnsiTheme="majorEastAsia" w:eastAsiaTheme="majorEastAsia"/>
          <w:sz w:val="24"/>
        </w:rPr>
        <w:t>日</w:t>
      </w:r>
      <w:r>
        <w:rPr>
          <w:rFonts w:hint="eastAsia" w:asciiTheme="majorEastAsia" w:hAnsiTheme="majorEastAsia" w:eastAsiaTheme="majorEastAsia"/>
          <w:sz w:val="24"/>
          <w:lang w:val="en-US" w:eastAsia="zh-CN"/>
        </w:rPr>
        <w:t>17</w:t>
      </w:r>
      <w:r>
        <w:rPr>
          <w:rFonts w:hint="eastAsia" w:asciiTheme="majorEastAsia" w:hAnsiTheme="majorEastAsia" w:eastAsiaTheme="majorEastAsia"/>
          <w:sz w:val="24"/>
        </w:rPr>
        <w:t>:00。</w:t>
      </w:r>
    </w:p>
    <w:p>
      <w:pPr>
        <w:spacing w:line="460" w:lineRule="exact"/>
        <w:ind w:firstLine="480" w:firstLineChars="200"/>
        <w:jc w:val="left"/>
        <w:rPr>
          <w:rFonts w:cs="宋体" w:asciiTheme="majorEastAsia" w:hAnsiTheme="majorEastAsia" w:eastAsiaTheme="majorEastAsia"/>
          <w:kern w:val="0"/>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周芳     联系电话：028-88400151 15882165234</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联系人：张</w:t>
      </w:r>
      <w:r>
        <w:rPr>
          <w:rFonts w:hint="eastAsia" w:cs="宋体" w:asciiTheme="majorEastAsia" w:hAnsiTheme="majorEastAsia" w:eastAsiaTheme="majorEastAsia"/>
          <w:iCs/>
          <w:kern w:val="0"/>
          <w:sz w:val="24"/>
        </w:rPr>
        <w:t>先生              联系电话：18054780553</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right="-58" w:firstLine="600" w:firstLineChars="2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w:t>
      </w:r>
      <w:r>
        <w:rPr>
          <w:rFonts w:hint="eastAsia" w:cs="宋体" w:asciiTheme="majorEastAsia" w:hAnsiTheme="majorEastAsia" w:eastAsiaTheme="majorEastAsia"/>
          <w:iCs/>
          <w:kern w:val="0"/>
          <w:sz w:val="24"/>
          <w:u w:val="single"/>
        </w:rPr>
        <w:t>郭小乐</w:t>
      </w:r>
      <w:r>
        <w:rPr>
          <w:rFonts w:hint="eastAsia" w:cs="宋体" w:asciiTheme="majorEastAsia" w:hAnsiTheme="majorEastAsia" w:eastAsiaTheme="majorEastAsia"/>
          <w:iCs/>
          <w:kern w:val="0"/>
          <w:sz w:val="24"/>
        </w:rPr>
        <w:t xml:space="preserve">             联系电话：</w:t>
      </w:r>
      <w:r>
        <w:rPr>
          <w:rFonts w:hint="eastAsia" w:cs="宋体" w:asciiTheme="majorEastAsia" w:hAnsiTheme="majorEastAsia" w:eastAsiaTheme="majorEastAsia"/>
          <w:iCs/>
          <w:kern w:val="0"/>
          <w:sz w:val="24"/>
          <w:u w:val="single"/>
        </w:rPr>
        <w:t>15982367206</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800" w:firstLineChars="250"/>
        <w:jc w:val="left"/>
        <w:rPr>
          <w:rFonts w:asciiTheme="majorEastAsia" w:hAnsiTheme="majorEastAsia" w:eastAsiaTheme="majorEastAsia"/>
          <w:sz w:val="32"/>
          <w:szCs w:val="32"/>
        </w:rPr>
      </w:pPr>
    </w:p>
    <w:p>
      <w:pPr>
        <w:widowControl/>
        <w:jc w:val="left"/>
        <w:rPr>
          <w:rFonts w:asciiTheme="majorEastAsia" w:hAnsiTheme="majorEastAsia" w:eastAsiaTheme="majorEastAsia"/>
          <w:sz w:val="32"/>
          <w:szCs w:val="32"/>
        </w:rPr>
      </w:pPr>
      <w:r>
        <w:rPr>
          <w:rFonts w:asciiTheme="majorEastAsia" w:hAnsiTheme="majorEastAsia" w:eastAsiaTheme="majorEastAsia"/>
          <w:sz w:val="32"/>
          <w:szCs w:val="32"/>
        </w:rPr>
        <w:br w:type="page"/>
      </w:r>
    </w:p>
    <w:p>
      <w:pPr>
        <w:spacing w:line="500" w:lineRule="exact"/>
        <w:ind w:firstLine="2731" w:firstLineChars="85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第二部分供应商须知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应知事项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Cs w:val="21"/>
              </w:rPr>
            </w:pPr>
            <w:r>
              <w:rPr>
                <w:rFonts w:hint="eastAsia" w:asciiTheme="majorEastAsia" w:hAnsiTheme="majorEastAsia" w:eastAsiaTheme="majorEastAsia"/>
                <w:szCs w:val="21"/>
              </w:rPr>
              <w:t>说明、要求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Theme="majorEastAsia" w:hAnsiTheme="majorEastAsia" w:eastAsiaTheme="majorEastAsia"/>
                <w:szCs w:val="21"/>
              </w:rPr>
            </w:pPr>
            <w:r>
              <w:rPr>
                <w:rFonts w:hint="eastAsia" w:asciiTheme="majorEastAsia" w:hAnsiTheme="majorEastAsia" w:eastAsiaTheme="majorEastAsia"/>
                <w:szCs w:val="21"/>
              </w:rPr>
              <w:t>采购人</w:t>
            </w:r>
          </w:p>
        </w:tc>
        <w:tc>
          <w:tcPr>
            <w:tcW w:w="6255" w:type="dxa"/>
            <w:tcBorders>
              <w:top w:val="single" w:color="auto" w:sz="4" w:space="0"/>
              <w:left w:val="single" w:color="auto" w:sz="4" w:space="0"/>
              <w:bottom w:val="single" w:color="auto" w:sz="4" w:space="0"/>
            </w:tcBorders>
            <w:vAlign w:val="center"/>
          </w:tcPr>
          <w:p>
            <w:pPr>
              <w:pStyle w:val="23"/>
              <w:ind w:left="2016" w:hanging="2016" w:hangingChars="96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名称：成都光明派特贵金属有限公司</w:t>
            </w:r>
          </w:p>
          <w:p>
            <w:pPr>
              <w:pStyle w:val="23"/>
              <w:tabs>
                <w:tab w:val="left" w:pos="7356"/>
              </w:tabs>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地址：成都市龙泉驿区北京路636号</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联系人：张</w:t>
            </w:r>
            <w:r>
              <w:rPr>
                <w:rFonts w:hint="eastAsia" w:asciiTheme="majorEastAsia" w:hAnsiTheme="majorEastAsia" w:eastAsiaTheme="majorEastAsia"/>
                <w:iCs/>
                <w:color w:val="auto"/>
                <w:sz w:val="21"/>
                <w:szCs w:val="21"/>
                <w:u w:val="single"/>
              </w:rPr>
              <w:t>先生</w:t>
            </w:r>
          </w:p>
          <w:p>
            <w:pPr>
              <w:snapToGrid w:val="0"/>
              <w:rPr>
                <w:rFonts w:asciiTheme="majorEastAsia" w:hAnsiTheme="majorEastAsia" w:eastAsiaTheme="majorEastAsia"/>
                <w:szCs w:val="21"/>
              </w:rPr>
            </w:pPr>
            <w:r>
              <w:rPr>
                <w:rFonts w:hint="eastAsia" w:asciiTheme="majorEastAsia" w:hAnsiTheme="majorEastAsia" w:eastAsiaTheme="majorEastAsia"/>
                <w:szCs w:val="21"/>
              </w:rPr>
              <w:t>电话：18054780553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Cs w:val="21"/>
              </w:rPr>
            </w:pPr>
            <w:r>
              <w:rPr>
                <w:rFonts w:hint="eastAsia" w:asciiTheme="majorEastAsia" w:hAnsiTheme="majorEastAsia" w:eastAsiaTheme="majorEastAsia"/>
                <w:szCs w:val="21"/>
              </w:rPr>
              <w:t>设备名称</w:t>
            </w:r>
          </w:p>
        </w:tc>
        <w:tc>
          <w:tcPr>
            <w:tcW w:w="6255"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szCs w:val="21"/>
              </w:rPr>
            </w:pPr>
            <w:r>
              <w:rPr>
                <w:rFonts w:hint="eastAsia"/>
                <w:bCs/>
                <w:szCs w:val="21"/>
                <w:u w:val="single"/>
              </w:rPr>
              <w:t>1台32公斤电子天平</w:t>
            </w:r>
            <w:r>
              <w:rPr>
                <w:rFonts w:hint="eastAsia" w:asciiTheme="majorEastAsia" w:hAnsiTheme="majorEastAsia" w:eastAsiaTheme="majorEastAsia"/>
                <w:szCs w:val="21"/>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最高限额</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FF0000"/>
                <w:sz w:val="21"/>
                <w:szCs w:val="21"/>
              </w:rPr>
            </w:pPr>
            <w:r>
              <w:rPr>
                <w:rFonts w:hint="eastAsia" w:asciiTheme="majorEastAsia" w:hAnsiTheme="majorEastAsia" w:eastAsiaTheme="majorEastAsia"/>
                <w:color w:val="FF0000"/>
                <w:sz w:val="21"/>
                <w:szCs w:val="21"/>
              </w:rPr>
              <w:t>限价12</w:t>
            </w:r>
            <w:r>
              <w:rPr>
                <w:rFonts w:asciiTheme="majorEastAsia" w:hAnsiTheme="majorEastAsia" w:eastAsiaTheme="majorEastAsia"/>
                <w:color w:val="FF0000"/>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资质条件：</w:t>
            </w:r>
            <w:r>
              <w:rPr>
                <w:rFonts w:hint="eastAsia" w:asciiTheme="majorEastAsia" w:hAnsiTheme="majorEastAsia" w:eastAsiaTheme="majorEastAsia"/>
                <w:color w:val="auto"/>
                <w:sz w:val="21"/>
                <w:szCs w:val="21"/>
                <w:u w:val="single"/>
              </w:rPr>
              <w:t>设备制造商</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财务要求：</w:t>
            </w:r>
            <w:r>
              <w:rPr>
                <w:rFonts w:asciiTheme="majorEastAsia" w:hAnsiTheme="majorEastAsia" w:eastAsiaTheme="majorEastAsia"/>
                <w:color w:val="auto"/>
                <w:sz w:val="21"/>
                <w:szCs w:val="21"/>
              </w:rPr>
              <w:t>3</w:t>
            </w:r>
            <w:r>
              <w:rPr>
                <w:rFonts w:hint="eastAsia" w:asciiTheme="majorEastAsia" w:hAnsiTheme="majorEastAsia" w:eastAsiaTheme="majorEastAsia"/>
                <w:color w:val="auto"/>
                <w:sz w:val="21"/>
                <w:szCs w:val="21"/>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u w:val="single"/>
              </w:rPr>
              <w:t>不</w:t>
            </w:r>
            <w:r>
              <w:rPr>
                <w:rFonts w:hint="eastAsia" w:asciiTheme="majorEastAsia" w:hAnsiTheme="majorEastAsia" w:eastAsiaTheme="majorEastAsia"/>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供应商在收到书面答复</w:t>
            </w:r>
            <w:r>
              <w:rPr>
                <w:rFonts w:cs="仿宋_GB2312" w:asciiTheme="majorEastAsia" w:hAnsiTheme="majorEastAsia" w:eastAsiaTheme="majorEastAsia"/>
                <w:kern w:val="0"/>
                <w:szCs w:val="21"/>
              </w:rPr>
              <w:t>(</w:t>
            </w:r>
            <w:r>
              <w:rPr>
                <w:rFonts w:hint="eastAsia" w:cs="仿宋_GB2312" w:asciiTheme="majorEastAsia" w:hAnsiTheme="majorEastAsia" w:eastAsiaTheme="majorEastAsia"/>
                <w:kern w:val="0"/>
                <w:szCs w:val="21"/>
              </w:rPr>
              <w:t>补遗书</w:t>
            </w:r>
            <w:r>
              <w:rPr>
                <w:rFonts w:cs="仿宋_GB2312" w:asciiTheme="majorEastAsia" w:hAnsiTheme="majorEastAsia" w:eastAsiaTheme="majorEastAsia"/>
                <w:kern w:val="0"/>
                <w:szCs w:val="21"/>
              </w:rPr>
              <w:t>)48</w:t>
            </w:r>
            <w:r>
              <w:rPr>
                <w:rFonts w:hint="eastAsia" w:cs="仿宋_GB2312" w:asciiTheme="majorEastAsia" w:hAnsiTheme="majorEastAsia" w:eastAsiaTheme="majorEastAsia"/>
                <w:kern w:val="0"/>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响应文件由正本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份；副本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ajorEastAsia" w:hAnsiTheme="majorEastAsia" w:eastAsiaTheme="majorEastAsia"/>
                <w:szCs w:val="21"/>
              </w:rPr>
            </w:pPr>
            <w:r>
              <w:rPr>
                <w:rFonts w:hint="eastAsia" w:cs="仿宋_GB2312" w:asciiTheme="majorEastAsia" w:hAnsiTheme="majorEastAsia" w:eastAsiaTheme="majorEastAsia"/>
                <w:kern w:val="0"/>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23"/>
              <w:rPr>
                <w:rFonts w:cs="仿宋_GB2312" w:asciiTheme="majorEastAsia" w:hAnsiTheme="majorEastAsia" w:eastAsiaTheme="majorEastAsia"/>
                <w:color w:val="auto"/>
                <w:sz w:val="21"/>
                <w:szCs w:val="21"/>
              </w:rPr>
            </w:pPr>
            <w:r>
              <w:rPr>
                <w:rFonts w:cs="仿宋_GB2312" w:asciiTheme="majorEastAsia" w:hAnsiTheme="majorEastAsia" w:eastAsiaTheme="majorEastAsia"/>
                <w:color w:val="auto"/>
                <w:sz w:val="21"/>
                <w:szCs w:val="21"/>
              </w:rPr>
              <w:t>1.</w:t>
            </w:r>
            <w:r>
              <w:rPr>
                <w:rFonts w:hint="eastAsia" w:cs="仿宋_GB2312" w:asciiTheme="majorEastAsia" w:hAnsiTheme="majorEastAsia" w:eastAsiaTheme="majorEastAsia"/>
                <w:color w:val="auto"/>
                <w:sz w:val="21"/>
                <w:szCs w:val="21"/>
              </w:rPr>
              <w:t>装订牢固，并应编制目录和连续页码（封面和扉页除外）；</w:t>
            </w:r>
          </w:p>
          <w:p>
            <w:pPr>
              <w:autoSpaceDE w:val="0"/>
              <w:autoSpaceDN w:val="0"/>
              <w:adjustRightInd w:val="0"/>
              <w:rPr>
                <w:rFonts w:cs="仿宋_GB2312" w:asciiTheme="majorEastAsia" w:hAnsiTheme="majorEastAsia" w:eastAsiaTheme="majorEastAsia"/>
                <w:kern w:val="0"/>
                <w:szCs w:val="21"/>
              </w:rPr>
            </w:pPr>
            <w:r>
              <w:rPr>
                <w:rFonts w:asciiTheme="majorEastAsia" w:hAnsiTheme="majorEastAsia" w:eastAsiaTheme="majorEastAsia"/>
                <w:szCs w:val="21"/>
              </w:rPr>
              <w:t>2.</w:t>
            </w:r>
            <w:r>
              <w:rPr>
                <w:rFonts w:hint="eastAsia" w:asciiTheme="majorEastAsia" w:hAnsiTheme="majorEastAsia" w:eastAsiaTheme="majorEastAsia"/>
                <w:szCs w:val="21"/>
              </w:rPr>
              <w:t>报价函、商务部分和技术部分集中装订成</w:t>
            </w:r>
            <w:r>
              <w:rPr>
                <w:rFonts w:asciiTheme="majorEastAsia" w:hAnsiTheme="majorEastAsia" w:eastAsiaTheme="majorEastAsia"/>
                <w:szCs w:val="21"/>
              </w:rPr>
              <w:t>1</w:t>
            </w:r>
            <w:r>
              <w:rPr>
                <w:rFonts w:hint="eastAsia" w:asciiTheme="majorEastAsia" w:hAnsiTheme="majorEastAsia" w:eastAsiaTheme="majorEastAsia"/>
                <w:szCs w:val="21"/>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封套上写明</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采购人的地址：成都市龙泉驿区</w:t>
            </w:r>
            <w:r>
              <w:rPr>
                <w:rFonts w:hint="eastAsia" w:asciiTheme="majorEastAsia" w:hAnsiTheme="majorEastAsia" w:eastAsiaTheme="majorEastAsia"/>
                <w:color w:val="auto"/>
                <w:sz w:val="21"/>
                <w:szCs w:val="21"/>
              </w:rPr>
              <w:t>北京路636号</w:t>
            </w:r>
          </w:p>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采购人名称：成都光明派特贵金属有限公司</w:t>
            </w:r>
          </w:p>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成都光明派特贵金属有限公司</w:t>
            </w:r>
            <w:r>
              <w:rPr>
                <w:rFonts w:hint="eastAsia"/>
                <w:bCs/>
                <w:szCs w:val="21"/>
                <w:u w:val="single"/>
              </w:rPr>
              <w:t>1台32公斤电子天平</w:t>
            </w:r>
            <w:r>
              <w:rPr>
                <w:rFonts w:hint="eastAsia" w:cs="仿宋_GB2312" w:asciiTheme="majorEastAsia" w:hAnsiTheme="majorEastAsia" w:eastAsiaTheme="majorEastAsia"/>
                <w:kern w:val="0"/>
                <w:szCs w:val="21"/>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有效期</w:t>
            </w:r>
            <w:r>
              <w:rPr>
                <w:rFonts w:cs="仿宋_GB2312" w:asciiTheme="majorEastAsia" w:hAnsiTheme="majorEastAsia" w:eastAsiaTheme="majorEastAsia"/>
                <w:kern w:val="0"/>
                <w:szCs w:val="21"/>
                <w:u w:val="single"/>
              </w:rPr>
              <w:t>90</w:t>
            </w:r>
            <w:r>
              <w:rPr>
                <w:rFonts w:hint="eastAsia" w:cs="仿宋_GB2312" w:asciiTheme="majorEastAsia" w:hAnsiTheme="majorEastAsia" w:eastAsiaTheme="majorEastAsia"/>
                <w:kern w:val="0"/>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ajorEastAsia" w:hAnsiTheme="majorEastAsia" w:eastAsiaTheme="majorEastAsia"/>
                <w:szCs w:val="21"/>
              </w:rPr>
            </w:pPr>
            <w:r>
              <w:rPr>
                <w:rFonts w:hint="eastAsia" w:cs="仿宋_GB2312" w:asciiTheme="majorEastAsia" w:hAnsiTheme="majorEastAsia" w:eastAsiaTheme="majorEastAsia"/>
                <w:kern w:val="0"/>
                <w:szCs w:val="21"/>
              </w:rPr>
              <w:t>成都市龙泉驿区</w:t>
            </w:r>
            <w:r>
              <w:rPr>
                <w:rFonts w:hint="eastAsia" w:cs="宋体" w:asciiTheme="majorEastAsia" w:hAnsiTheme="majorEastAsia" w:eastAsiaTheme="majorEastAsia"/>
                <w:kern w:val="0"/>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23"/>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公开报价时间和地点</w:t>
            </w:r>
          </w:p>
        </w:tc>
        <w:tc>
          <w:tcPr>
            <w:tcW w:w="6255" w:type="dxa"/>
            <w:tcBorders>
              <w:top w:val="single" w:color="auto" w:sz="4" w:space="0"/>
              <w:left w:val="single" w:color="auto" w:sz="4" w:space="0"/>
              <w:bottom w:val="single" w:color="auto" w:sz="4" w:space="0"/>
            </w:tcBorders>
          </w:tcPr>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公开报价时间：同报价截止时间</w:t>
            </w:r>
          </w:p>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公开报价地点：成都市龙泉驿区</w:t>
            </w:r>
            <w:r>
              <w:rPr>
                <w:rFonts w:hint="eastAsia" w:asciiTheme="majorEastAsia" w:hAnsiTheme="majorEastAsia" w:eastAsiaTheme="majorEastAsia"/>
                <w:color w:val="auto"/>
                <w:sz w:val="21"/>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 w:val="24"/>
              </w:rPr>
              <w:t>满足技术条件最低价中标法</w:t>
            </w:r>
          </w:p>
        </w:tc>
      </w:tr>
    </w:tbl>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（四）所投货物详细技术参数及原厂商针对此项目授权书原件；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23</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6</w:t>
      </w:r>
      <w:bookmarkStart w:id="11" w:name="_GoBack"/>
      <w:bookmarkEnd w:id="11"/>
      <w:r>
        <w:rPr>
          <w:rFonts w:hint="eastAsia" w:asciiTheme="majorEastAsia" w:hAnsiTheme="majorEastAsia" w:eastAsiaTheme="majorEastAsia"/>
          <w:sz w:val="24"/>
        </w:rPr>
        <w:t>日1</w:t>
      </w:r>
      <w:r>
        <w:rPr>
          <w:rFonts w:hint="eastAsia" w:asciiTheme="majorEastAsia" w:hAnsiTheme="majorEastAsia" w:eastAsiaTheme="majorEastAsia"/>
          <w:sz w:val="24"/>
          <w:lang w:val="en-US" w:eastAsia="zh-CN"/>
        </w:rPr>
        <w:t>7</w:t>
      </w:r>
      <w:r>
        <w:rPr>
          <w:rFonts w:hint="eastAsia" w:asciiTheme="majorEastAsia" w:hAnsiTheme="majorEastAsia" w:eastAsiaTheme="majorEastAsia"/>
          <w:sz w:val="24"/>
        </w:rPr>
        <w:t>:00时，截止时间后，将拒绝接收新的报价文件。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（二）投送地点：成都光明派特贵金属有限公司综合管理部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（五）供应商擅自改变货物型号、配置的；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（七）其他询价小组认为的其他非实质性响应的；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十、报价文件的评审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rPr>
        <w:t>．询价小组经评审认为所有报价文件都不符合询价文件要求的。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bookmarkStart w:id="0" w:name="_Toc217446103"/>
      <w:r>
        <w:rPr>
          <w:rFonts w:hint="eastAsia" w:asciiTheme="majorEastAsia" w:hAnsiTheme="majorEastAsia" w:eastAsiaTheme="majorEastAsia"/>
          <w:sz w:val="24"/>
        </w:rPr>
        <w:t>、评审细则及标准</w:t>
      </w:r>
      <w:bookmarkEnd w:id="0"/>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w:t>
      </w:r>
      <w:r>
        <w:rPr>
          <w:rFonts w:hint="eastAsia" w:cs="仿宋_GB2312" w:asciiTheme="majorEastAsia" w:hAnsiTheme="majorEastAsia" w:eastAsiaTheme="majorEastAsia"/>
          <w:kern w:val="0"/>
          <w:sz w:val="24"/>
        </w:rPr>
        <w:t>满足技术条件最低价中标法</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3．在评审过程中，响应文件有下列情况之一，评审小组成员应当按照询价通知书规定的非实质性偏离进行扣分：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widowControl/>
        <w:jc w:val="left"/>
        <w:rPr>
          <w:rFonts w:ascii="宋体" w:hAnsi="宋体"/>
          <w:b/>
          <w:sz w:val="32"/>
          <w:szCs w:val="32"/>
        </w:rPr>
      </w:pPr>
      <w:r>
        <w:rPr>
          <w:rFonts w:ascii="宋体" w:hAnsi="宋体"/>
          <w:b/>
          <w:sz w:val="32"/>
          <w:szCs w:val="32"/>
        </w:rPr>
        <w:br w:type="page"/>
      </w:r>
    </w:p>
    <w:p>
      <w:pPr>
        <w:spacing w:line="480" w:lineRule="auto"/>
        <w:ind w:firstLine="3373" w:firstLineChars="1050"/>
        <w:rPr>
          <w:color w:val="FF0000"/>
          <w:sz w:val="32"/>
          <w:szCs w:val="36"/>
          <w:highlight w:val="red"/>
        </w:rPr>
      </w:pPr>
      <w:r>
        <w:rPr>
          <w:rFonts w:hint="eastAsia" w:ascii="宋体" w:hAnsi="宋体"/>
          <w:b/>
          <w:sz w:val="32"/>
          <w:szCs w:val="32"/>
          <w:highlight w:val="red"/>
        </w:rPr>
        <w:t>第三部分技术参数</w:t>
      </w:r>
    </w:p>
    <w:p>
      <w:pPr>
        <w:numPr>
          <w:ilvl w:val="0"/>
          <w:numId w:val="1"/>
        </w:numPr>
        <w:rPr>
          <w:sz w:val="28"/>
          <w:szCs w:val="28"/>
        </w:rPr>
      </w:pPr>
      <w:r>
        <w:rPr>
          <w:rFonts w:hint="eastAsia"/>
          <w:sz w:val="28"/>
          <w:szCs w:val="28"/>
        </w:rPr>
        <w:t>最大称量不低于 32 kg</w:t>
      </w:r>
    </w:p>
    <w:p>
      <w:pPr>
        <w:numPr>
          <w:ilvl w:val="0"/>
          <w:numId w:val="1"/>
        </w:numPr>
        <w:rPr>
          <w:sz w:val="28"/>
          <w:szCs w:val="28"/>
        </w:rPr>
      </w:pPr>
      <w:r>
        <w:rPr>
          <w:rFonts w:hint="eastAsia"/>
          <w:sz w:val="28"/>
          <w:szCs w:val="28"/>
        </w:rPr>
        <w:t>可读性不高于 0.1 g</w:t>
      </w:r>
    </w:p>
    <w:p>
      <w:pPr>
        <w:numPr>
          <w:ilvl w:val="0"/>
          <w:numId w:val="1"/>
        </w:numPr>
        <w:rPr>
          <w:sz w:val="28"/>
          <w:szCs w:val="28"/>
        </w:rPr>
      </w:pPr>
      <w:r>
        <w:rPr>
          <w:rFonts w:hint="eastAsia"/>
          <w:sz w:val="28"/>
          <w:szCs w:val="28"/>
        </w:rPr>
        <w:t>重复性不高于 40mg</w:t>
      </w:r>
    </w:p>
    <w:p>
      <w:pPr>
        <w:numPr>
          <w:ilvl w:val="0"/>
          <w:numId w:val="1"/>
        </w:numPr>
        <w:rPr>
          <w:sz w:val="28"/>
          <w:szCs w:val="28"/>
        </w:rPr>
      </w:pPr>
      <w:r>
        <w:rPr>
          <w:rFonts w:hint="eastAsia"/>
          <w:sz w:val="28"/>
          <w:szCs w:val="28"/>
        </w:rPr>
        <w:t>线性误差不高于100mg</w:t>
      </w:r>
    </w:p>
    <w:p>
      <w:pPr>
        <w:numPr>
          <w:ilvl w:val="0"/>
          <w:numId w:val="1"/>
        </w:numPr>
        <w:rPr>
          <w:sz w:val="28"/>
          <w:szCs w:val="28"/>
        </w:rPr>
      </w:pPr>
      <w:r>
        <w:rPr>
          <w:rFonts w:hint="eastAsia"/>
          <w:sz w:val="28"/>
          <w:szCs w:val="28"/>
        </w:rPr>
        <w:t>稳定时间 不高于1.5s</w:t>
      </w:r>
    </w:p>
    <w:p>
      <w:pPr>
        <w:numPr>
          <w:ilvl w:val="0"/>
          <w:numId w:val="1"/>
        </w:numPr>
        <w:rPr>
          <w:sz w:val="28"/>
          <w:szCs w:val="28"/>
        </w:rPr>
      </w:pPr>
      <w:r>
        <w:rPr>
          <w:rFonts w:hint="eastAsia"/>
          <w:sz w:val="28"/>
          <w:szCs w:val="28"/>
        </w:rPr>
        <w:t>秤盘尺寸最低： 351x245 mm</w:t>
      </w:r>
    </w:p>
    <w:p>
      <w:pPr>
        <w:numPr>
          <w:ilvl w:val="0"/>
          <w:numId w:val="1"/>
        </w:numPr>
        <w:rPr>
          <w:rFonts w:hint="eastAsia"/>
          <w:sz w:val="28"/>
          <w:szCs w:val="28"/>
        </w:rPr>
      </w:pPr>
      <w:r>
        <w:rPr>
          <w:rFonts w:hint="eastAsia"/>
          <w:sz w:val="28"/>
          <w:szCs w:val="28"/>
        </w:rPr>
        <w:t>自定义允差配置文件，具有预定义的质量和称重设置配</w:t>
      </w:r>
    </w:p>
    <w:p>
      <w:pPr>
        <w:numPr>
          <w:ilvl w:val="0"/>
          <w:numId w:val="1"/>
        </w:numPr>
        <w:rPr>
          <w:rFonts w:hint="eastAsia"/>
          <w:sz w:val="28"/>
          <w:szCs w:val="28"/>
        </w:rPr>
      </w:pPr>
      <w:r>
        <w:rPr>
          <w:rFonts w:hint="eastAsia"/>
          <w:sz w:val="28"/>
          <w:szCs w:val="28"/>
        </w:rPr>
        <w:t>MinWeigh 最小称量警告功能</w:t>
      </w:r>
    </w:p>
    <w:p>
      <w:pPr>
        <w:numPr>
          <w:ilvl w:val="0"/>
          <w:numId w:val="1"/>
        </w:numPr>
        <w:rPr>
          <w:rFonts w:hint="eastAsia"/>
          <w:sz w:val="28"/>
          <w:szCs w:val="28"/>
        </w:rPr>
      </w:pPr>
      <w:r>
        <w:rPr>
          <w:rFonts w:hint="eastAsia"/>
          <w:sz w:val="28"/>
          <w:szCs w:val="28"/>
        </w:rPr>
        <w:t>天平带有状态指示灯方便查看状态</w:t>
      </w:r>
    </w:p>
    <w:p>
      <w:pPr>
        <w:numPr>
          <w:ilvl w:val="0"/>
          <w:numId w:val="1"/>
        </w:numPr>
        <w:rPr>
          <w:rFonts w:hint="eastAsia"/>
          <w:sz w:val="28"/>
          <w:szCs w:val="28"/>
        </w:rPr>
      </w:pPr>
      <w:r>
        <w:rPr>
          <w:rFonts w:hint="eastAsia"/>
          <w:sz w:val="28"/>
          <w:szCs w:val="28"/>
        </w:rPr>
        <w:t>水平控制：水平警报并带实时图形化水平向导</w:t>
      </w:r>
    </w:p>
    <w:p>
      <w:pPr>
        <w:numPr>
          <w:ilvl w:val="0"/>
          <w:numId w:val="1"/>
        </w:numPr>
        <w:rPr>
          <w:rFonts w:hint="eastAsia"/>
          <w:sz w:val="28"/>
          <w:szCs w:val="28"/>
        </w:rPr>
      </w:pPr>
      <w:r>
        <w:rPr>
          <w:rFonts w:hint="eastAsia"/>
          <w:sz w:val="28"/>
          <w:szCs w:val="28"/>
        </w:rPr>
        <w:t>温度漂移和用户时间设置触发的全自动校准</w:t>
      </w:r>
    </w:p>
    <w:p>
      <w:pPr>
        <w:numPr>
          <w:ilvl w:val="0"/>
          <w:numId w:val="1"/>
        </w:numPr>
        <w:rPr>
          <w:rFonts w:hint="eastAsia"/>
          <w:sz w:val="28"/>
          <w:szCs w:val="28"/>
        </w:rPr>
      </w:pPr>
      <w:r>
        <w:rPr>
          <w:rFonts w:hint="eastAsia"/>
          <w:sz w:val="28"/>
          <w:szCs w:val="28"/>
        </w:rPr>
        <w:t>受密码保护的配置</w:t>
      </w:r>
    </w:p>
    <w:p>
      <w:pPr>
        <w:numPr>
          <w:ilvl w:val="0"/>
          <w:numId w:val="1"/>
        </w:numPr>
        <w:rPr>
          <w:rFonts w:hint="eastAsia"/>
          <w:sz w:val="28"/>
          <w:szCs w:val="28"/>
        </w:rPr>
      </w:pPr>
      <w:r>
        <w:rPr>
          <w:rFonts w:hint="eastAsia"/>
          <w:sz w:val="28"/>
          <w:szCs w:val="28"/>
        </w:rPr>
        <w:t>4.3 英寸彩色电容触摸屏，兼容手套模式</w:t>
      </w:r>
    </w:p>
    <w:p>
      <w:pPr>
        <w:numPr>
          <w:ilvl w:val="0"/>
          <w:numId w:val="1"/>
        </w:numPr>
        <w:rPr>
          <w:rFonts w:hint="eastAsia"/>
          <w:sz w:val="28"/>
          <w:szCs w:val="28"/>
        </w:rPr>
      </w:pPr>
      <w:r>
        <w:rPr>
          <w:rFonts w:hint="eastAsia"/>
          <w:sz w:val="28"/>
          <w:szCs w:val="28"/>
        </w:rPr>
        <w:t>称重方法存储</w:t>
      </w:r>
    </w:p>
    <w:p>
      <w:pPr>
        <w:numPr>
          <w:ilvl w:val="0"/>
          <w:numId w:val="1"/>
        </w:numPr>
        <w:rPr>
          <w:rFonts w:hint="eastAsia"/>
          <w:sz w:val="28"/>
          <w:szCs w:val="28"/>
        </w:rPr>
      </w:pPr>
      <w:r>
        <w:rPr>
          <w:rFonts w:hint="eastAsia"/>
          <w:sz w:val="28"/>
          <w:szCs w:val="28"/>
        </w:rPr>
        <w:t>称量结果记事本</w:t>
      </w:r>
    </w:p>
    <w:p>
      <w:pPr>
        <w:numPr>
          <w:ilvl w:val="0"/>
          <w:numId w:val="1"/>
        </w:numPr>
        <w:rPr>
          <w:rFonts w:hint="eastAsia"/>
          <w:sz w:val="28"/>
          <w:szCs w:val="28"/>
        </w:rPr>
      </w:pPr>
      <w:r>
        <w:rPr>
          <w:rFonts w:hint="eastAsia"/>
          <w:sz w:val="28"/>
          <w:szCs w:val="28"/>
        </w:rPr>
        <w:t>多个接口便于轻松连接和数据导出：4 个 USB 口，1 个 LAN 口</w:t>
      </w:r>
    </w:p>
    <w:p>
      <w:pPr>
        <w:numPr>
          <w:ilvl w:val="0"/>
          <w:numId w:val="1"/>
        </w:numPr>
        <w:rPr>
          <w:rFonts w:hint="eastAsia"/>
          <w:sz w:val="28"/>
          <w:szCs w:val="28"/>
        </w:rPr>
      </w:pPr>
      <w:r>
        <w:rPr>
          <w:rFonts w:hint="eastAsia"/>
          <w:sz w:val="28"/>
          <w:szCs w:val="28"/>
        </w:rPr>
        <w:t>轻松连接外围设备：打印机、PC、条码阅读器、脚踏开关和传感器</w:t>
      </w:r>
    </w:p>
    <w:p>
      <w:pPr>
        <w:numPr>
          <w:ilvl w:val="0"/>
          <w:numId w:val="1"/>
        </w:numPr>
        <w:rPr>
          <w:rFonts w:hint="eastAsia"/>
          <w:sz w:val="28"/>
          <w:szCs w:val="28"/>
        </w:rPr>
      </w:pPr>
      <w:r>
        <w:rPr>
          <w:rFonts w:hint="eastAsia"/>
          <w:sz w:val="28"/>
          <w:szCs w:val="28"/>
        </w:rPr>
        <w:t>将过程和结果数据导出到 XML 或 Excel</w:t>
      </w:r>
    </w:p>
    <w:p>
      <w:pPr>
        <w:numPr>
          <w:ilvl w:val="0"/>
          <w:numId w:val="1"/>
        </w:numPr>
        <w:rPr>
          <w:rFonts w:hint="eastAsia"/>
          <w:sz w:val="28"/>
          <w:szCs w:val="28"/>
        </w:rPr>
      </w:pPr>
      <w:r>
        <w:rPr>
          <w:rFonts w:hint="eastAsia"/>
          <w:sz w:val="28"/>
          <w:szCs w:val="28"/>
        </w:rPr>
        <w:t>集成式过载保护</w:t>
      </w:r>
    </w:p>
    <w:p>
      <w:pPr>
        <w:numPr>
          <w:ilvl w:val="0"/>
          <w:numId w:val="1"/>
        </w:numPr>
        <w:rPr>
          <w:rFonts w:hint="eastAsia"/>
          <w:sz w:val="28"/>
          <w:szCs w:val="28"/>
        </w:rPr>
      </w:pPr>
      <w:r>
        <w:rPr>
          <w:rFonts w:hint="eastAsia"/>
          <w:sz w:val="28"/>
          <w:szCs w:val="28"/>
        </w:rPr>
        <w:t>耐化学腐蚀材料</w:t>
      </w:r>
    </w:p>
    <w:p>
      <w:pPr>
        <w:numPr>
          <w:ilvl w:val="0"/>
          <w:numId w:val="1"/>
        </w:numPr>
        <w:rPr>
          <w:rFonts w:hint="eastAsia"/>
          <w:sz w:val="28"/>
          <w:szCs w:val="28"/>
        </w:rPr>
      </w:pPr>
      <w:r>
        <w:rPr>
          <w:rFonts w:hint="eastAsia"/>
          <w:sz w:val="28"/>
          <w:szCs w:val="28"/>
        </w:rPr>
        <w:t>易于清洗设计</w:t>
      </w:r>
    </w:p>
    <w:p>
      <w:pPr>
        <w:rPr>
          <w:rFonts w:asciiTheme="majorEastAsia" w:hAnsiTheme="majorEastAsia" w:eastAsiaTheme="majorEastAsia"/>
          <w:b/>
          <w:sz w:val="32"/>
        </w:rPr>
      </w:pPr>
    </w:p>
    <w:p>
      <w:pPr>
        <w:jc w:val="center"/>
        <w:rPr>
          <w:rFonts w:asciiTheme="majorEastAsia" w:hAnsiTheme="majorEastAsia" w:eastAsiaTheme="majorEastAsia"/>
          <w:b/>
          <w:sz w:val="32"/>
        </w:rPr>
      </w:pPr>
      <w:r>
        <w:rPr>
          <w:rFonts w:hint="eastAsia" w:asciiTheme="majorEastAsia" w:hAnsiTheme="majorEastAsia" w:eastAsiaTheme="majorEastAsia"/>
          <w:b/>
          <w:sz w:val="32"/>
        </w:rPr>
        <w:t>第五部分商务部分（合同条款）</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采购单位（全称）：</w:t>
      </w:r>
      <w:r>
        <w:rPr>
          <w:rFonts w:hint="eastAsia" w:asciiTheme="majorEastAsia" w:hAnsiTheme="majorEastAsia" w:eastAsiaTheme="majorEastAsia"/>
          <w:sz w:val="24"/>
          <w:u w:val="single"/>
        </w:rPr>
        <w:t>成都光明派特贵金属有限公司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成交供应商（全称）：                        （简称乙方）</w:t>
      </w:r>
    </w:p>
    <w:p>
      <w:pPr>
        <w:snapToGrid w:val="0"/>
        <w:spacing w:before="160" w:line="460" w:lineRule="exact"/>
        <w:ind w:firstLine="480" w:firstLineChars="200"/>
        <w:rPr>
          <w:sz w:val="24"/>
          <w:u w:val="single"/>
        </w:rPr>
      </w:pPr>
      <w:r>
        <w:rPr>
          <w:rFonts w:hint="eastAsia" w:asciiTheme="majorEastAsia" w:hAnsiTheme="majorEastAsia" w:eastAsiaTheme="majorEastAsia"/>
          <w:sz w:val="24"/>
        </w:rPr>
        <w:t>依照《中华人民共和国民典法》及其他有关法律、行政法规，遵循平等、自愿、公平和诚实信用的原则，双方就</w:t>
      </w:r>
      <w:r>
        <w:rPr>
          <w:rFonts w:hint="eastAsia" w:asciiTheme="majorEastAsia" w:hAnsiTheme="majorEastAsia" w:eastAsiaTheme="majorEastAsia"/>
          <w:bCs/>
          <w:sz w:val="24"/>
          <w:u w:val="single"/>
        </w:rPr>
        <w:t>1台32公斤电子天平采购</w:t>
      </w:r>
      <w:r>
        <w:rPr>
          <w:rFonts w:hint="eastAsia" w:asciiTheme="majorEastAsia" w:hAnsiTheme="majorEastAsia" w:eastAsiaTheme="majorEastAsia"/>
          <w:bCs/>
          <w:sz w:val="24"/>
        </w:rPr>
        <w:t>相关</w:t>
      </w:r>
      <w:r>
        <w:rPr>
          <w:rFonts w:hint="eastAsia" w:asciiTheme="majorEastAsia" w:hAnsiTheme="majorEastAsia" w:eastAsiaTheme="majorEastAsia"/>
          <w:sz w:val="24"/>
        </w:rPr>
        <w:t>事项协商一致，达成如下合同条款：</w:t>
      </w:r>
    </w:p>
    <w:p>
      <w:pPr>
        <w:snapToGrid w:val="0"/>
        <w:spacing w:before="160"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一、乙方向甲方提供总价值为元的标的（货物</w:t>
      </w:r>
      <w:r>
        <w:rPr>
          <w:rFonts w:asciiTheme="majorEastAsia" w:hAnsiTheme="majorEastAsia" w:eastAsiaTheme="majorEastAsia"/>
          <w:b/>
          <w:sz w:val="24"/>
        </w:rPr>
        <w:t>/</w:t>
      </w:r>
      <w:r>
        <w:rPr>
          <w:rFonts w:hint="eastAsia" w:asciiTheme="majorEastAsia" w:hAnsiTheme="majorEastAsia" w:eastAsiaTheme="majorEastAsia"/>
          <w:b/>
          <w:sz w:val="24"/>
        </w:rPr>
        <w:t>服务，含</w:t>
      </w:r>
      <w:r>
        <w:rPr>
          <w:rFonts w:asciiTheme="majorEastAsia" w:hAnsiTheme="majorEastAsia" w:eastAsiaTheme="majorEastAsia"/>
          <w:b/>
          <w:sz w:val="24"/>
        </w:rPr>
        <w:t>1</w:t>
      </w:r>
      <w:r>
        <w:rPr>
          <w:rFonts w:hint="eastAsia" w:asciiTheme="majorEastAsia" w:hAnsiTheme="majorEastAsia" w:eastAsiaTheme="majorEastAsia"/>
          <w:b/>
          <w:sz w:val="24"/>
        </w:rPr>
        <w:t>3</w:t>
      </w:r>
      <w:r>
        <w:rPr>
          <w:rFonts w:asciiTheme="majorEastAsia" w:hAnsiTheme="majorEastAsia" w:eastAsiaTheme="majorEastAsia"/>
          <w:b/>
          <w:sz w:val="24"/>
        </w:rPr>
        <w:t>%</w:t>
      </w:r>
      <w:r>
        <w:rPr>
          <w:rFonts w:hint="eastAsia" w:asciiTheme="majorEastAsia" w:hAnsiTheme="majorEastAsia" w:eastAsiaTheme="majorEastAsia"/>
          <w:b/>
          <w:sz w:val="24"/>
        </w:rPr>
        <w:t>增值税专用发票）。</w:t>
      </w:r>
    </w:p>
    <w:p>
      <w:pPr>
        <w:snapToGrid w:val="0"/>
        <w:spacing w:before="160" w:line="460" w:lineRule="exact"/>
        <w:ind w:firstLine="4016" w:firstLineChars="1250"/>
        <w:rPr>
          <w:rFonts w:asciiTheme="majorEastAsia" w:hAnsiTheme="majorEastAsia" w:eastAsiaTheme="majorEastAsia"/>
          <w:b/>
          <w:sz w:val="32"/>
          <w:szCs w:val="32"/>
        </w:rPr>
      </w:pPr>
    </w:p>
    <w:tbl>
      <w:tblPr>
        <w:tblStyle w:val="14"/>
        <w:tblW w:w="810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货物的名称</w:t>
            </w:r>
          </w:p>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及品牌</w:t>
            </w:r>
            <w:r>
              <w:rPr>
                <w:rFonts w:asciiTheme="majorEastAsia" w:hAnsiTheme="majorEastAsia" w:eastAsiaTheme="majorEastAsia"/>
                <w:kern w:val="0"/>
                <w:sz w:val="24"/>
              </w:rPr>
              <w:t>.</w:t>
            </w:r>
            <w:r>
              <w:rPr>
                <w:rFonts w:hint="eastAsia" w:asciiTheme="majorEastAsia" w:hAnsiTheme="majorEastAsia" w:eastAsiaTheme="majorEastAsia"/>
                <w:kern w:val="0"/>
                <w:sz w:val="24"/>
              </w:rPr>
              <w:t>规格</w:t>
            </w:r>
            <w:r>
              <w:rPr>
                <w:rFonts w:asciiTheme="majorEastAsia" w:hAnsiTheme="majorEastAsia" w:eastAsiaTheme="majorEastAsia"/>
                <w:kern w:val="0"/>
                <w:sz w:val="24"/>
              </w:rPr>
              <w:t>.</w:t>
            </w:r>
            <w:r>
              <w:rPr>
                <w:rFonts w:hint="eastAsia" w:asciiTheme="majorEastAsia" w:hAnsiTheme="majorEastAsia" w:eastAsiaTheme="majorEastAsia"/>
                <w:kern w:val="0"/>
                <w:sz w:val="24"/>
              </w:rPr>
              <w:t>型号</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单位</w:t>
            </w:r>
          </w:p>
        </w:tc>
        <w:tc>
          <w:tcPr>
            <w:tcW w:w="1249" w:type="dxa"/>
          </w:tcPr>
          <w:p>
            <w:pPr>
              <w:snapToGrid w:val="0"/>
              <w:spacing w:before="160" w:line="46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数量</w:t>
            </w:r>
          </w:p>
        </w:tc>
        <w:tc>
          <w:tcPr>
            <w:tcW w:w="12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单价（元）</w:t>
            </w:r>
          </w:p>
        </w:tc>
        <w:tc>
          <w:tcPr>
            <w:tcW w:w="14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0" w:type="dxa"/>
            <w:gridSpan w:val="5"/>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合计人民币金额（大写）：（￥：元）</w:t>
            </w:r>
          </w:p>
        </w:tc>
      </w:tr>
    </w:tbl>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注：可另附清单。</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二、交货时间、地点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（一）采购合同签订后  天内设备到场， 天内安装调试完毕。</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（二）交货地点：</w:t>
      </w:r>
      <w:r>
        <w:rPr>
          <w:rFonts w:hint="eastAsia" w:asciiTheme="majorEastAsia" w:hAnsiTheme="majorEastAsia" w:eastAsiaTheme="majorEastAsia" w:cstheme="minorEastAsia"/>
          <w:szCs w:val="21"/>
          <w:u w:val="single"/>
        </w:rPr>
        <w:t>成都市龙泉驿区</w:t>
      </w:r>
      <w:r>
        <w:rPr>
          <w:rFonts w:hint="eastAsia" w:asciiTheme="majorEastAsia" w:hAnsiTheme="majorEastAsia" w:eastAsiaTheme="majorEastAsia" w:cstheme="minorEastAsia"/>
          <w:kern w:val="0"/>
          <w:sz w:val="24"/>
          <w:u w:val="single"/>
        </w:rPr>
        <w:t>北京路636号</w:t>
      </w:r>
      <w:r>
        <w:rPr>
          <w:rFonts w:hint="eastAsia" w:asciiTheme="majorEastAsia" w:hAnsiTheme="majorEastAsia" w:eastAsiaTheme="majorEastAsia"/>
          <w:sz w:val="24"/>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由乙方视情况自定运输方式，费用自负。</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在货物进场并安装调试后</w:t>
      </w:r>
      <w:r>
        <w:rPr>
          <w:rFonts w:hint="eastAsia" w:asciiTheme="majorEastAsia" w:hAnsiTheme="majorEastAsia" w:eastAsiaTheme="majorEastAsia"/>
          <w:sz w:val="24"/>
          <w:u w:val="single"/>
        </w:rPr>
        <w:t>试运行30</w:t>
      </w:r>
      <w:r>
        <w:rPr>
          <w:rFonts w:hint="eastAsia" w:asciiTheme="majorEastAsia" w:hAnsiTheme="majorEastAsia" w:eastAsiaTheme="majorEastAsia"/>
          <w:kern w:val="0"/>
          <w:sz w:val="24"/>
        </w:rPr>
        <w:t>日内，甲方根据技术要求组织验收，验收内容包括：型号、规格、数量、外观质量、及货物包装是否完好，安装调试及培训是否合格，所提供货物的装箱清单、使用手册、保修卡、合格证、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（二）甲方应按签订采购合同约定时间组织验收，并出具验收合格报告。</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kern w:val="0"/>
          <w:sz w:val="24"/>
        </w:rPr>
        <w:t>（三）</w:t>
      </w:r>
      <w:r>
        <w:rPr>
          <w:rFonts w:hint="eastAsia" w:asciiTheme="majorEastAsia" w:hAnsiTheme="majorEastAsia" w:eastAsiaTheme="majorEastAsia"/>
          <w:sz w:val="24"/>
        </w:rPr>
        <w:t>甲方在验收中，如发现有与合同规定不符的，应在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天内向乙方提出书面意见，不签发验收单。乙方在接到甲方书面意见后，应在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天内予以处理，并将处理结果以书面形式告知甲方。</w:t>
      </w:r>
    </w:p>
    <w:p>
      <w:pPr>
        <w:spacing w:line="460" w:lineRule="exact"/>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六、付款方式</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（一）签订合同后，甲方支付合同价的</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b/>
          <w:bCs/>
          <w:sz w:val="24"/>
        </w:rPr>
      </w:pPr>
      <w:r>
        <w:rPr>
          <w:rFonts w:hint="eastAsia" w:asciiTheme="majorEastAsia" w:hAnsiTheme="majorEastAsia" w:eastAsiaTheme="majorEastAsia"/>
          <w:sz w:val="24"/>
        </w:rPr>
        <w:t>（二）设备达到发货标准后甲方支付合同价的30%</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（二）设备安装调试完成，经验收合格并开具全额13％增值税发票后，支付合同价的</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（四）从验收合格之日起，质保期</w:t>
      </w:r>
      <w:r>
        <w:rPr>
          <w:rFonts w:hint="eastAsia" w:asciiTheme="majorEastAsia" w:hAnsiTheme="majorEastAsia" w:eastAsiaTheme="majorEastAsia"/>
          <w:sz w:val="24"/>
          <w:u w:val="single"/>
        </w:rPr>
        <w:t>年</w:t>
      </w:r>
      <w:r>
        <w:rPr>
          <w:rFonts w:hint="eastAsia" w:asciiTheme="majorEastAsia" w:hAnsiTheme="majorEastAsia" w:eastAsiaTheme="majorEastAsia"/>
          <w:sz w:val="24"/>
        </w:rPr>
        <w:t>无质量问题后，十个工作日内付清合同尾款。</w:t>
      </w:r>
    </w:p>
    <w:p>
      <w:pPr>
        <w:spacing w:line="460" w:lineRule="exact"/>
        <w:ind w:right="-73" w:firstLine="472" w:firstLineChars="196"/>
        <w:rPr>
          <w:rFonts w:asciiTheme="majorEastAsia" w:hAnsiTheme="majorEastAsia" w:eastAsiaTheme="majorEastAsia"/>
          <w:b/>
          <w:sz w:val="24"/>
        </w:rPr>
      </w:pPr>
      <w:r>
        <w:rPr>
          <w:rFonts w:hint="eastAsia" w:asciiTheme="majorEastAsia" w:hAnsiTheme="majorEastAsia" w:eastAsiaTheme="majorEastAsia"/>
          <w:b/>
          <w:sz w:val="24"/>
        </w:rPr>
        <w:t>七、售后服务</w:t>
      </w:r>
    </w:p>
    <w:p>
      <w:pPr>
        <w:spacing w:line="460" w:lineRule="exact"/>
        <w:ind w:right="-73" w:firstLine="470" w:firstLineChars="196"/>
        <w:rPr>
          <w:rFonts w:asciiTheme="majorEastAsia" w:hAnsiTheme="majorEastAsia" w:eastAsiaTheme="majorEastAsia"/>
          <w:sz w:val="24"/>
        </w:rPr>
      </w:pPr>
      <w:r>
        <w:rPr>
          <w:rFonts w:hint="eastAsia" w:asciiTheme="majorEastAsia" w:hAnsiTheme="majorEastAsia" w:eastAsiaTheme="majorEastAsia"/>
          <w:sz w:val="24"/>
        </w:rPr>
        <w:t>（一）在质保期内乙方对产品质量实行三包，因设备故障，乙方应在</w:t>
      </w:r>
      <w:r>
        <w:rPr>
          <w:rFonts w:hint="eastAsia" w:asciiTheme="majorEastAsia" w:hAnsiTheme="majorEastAsia" w:eastAsiaTheme="majorEastAsia"/>
          <w:sz w:val="24"/>
          <w:u w:val="single"/>
        </w:rPr>
        <w:t xml:space="preserve"> 48</w:t>
      </w:r>
      <w:r>
        <w:rPr>
          <w:rFonts w:hint="eastAsia" w:asciiTheme="majorEastAsia" w:hAnsiTheme="majorEastAsia" w:eastAsiaTheme="majorEastAsia"/>
          <w:sz w:val="24"/>
        </w:rPr>
        <w:t>小时内到达甲方现场，进行免费维修或更换，由此引起的一切费用由乙方承担。若未能及时处理每次扣除质保金的10%，且客户有权自行选择处理方式，其产生的一切费用由供方承担。</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八、违约条款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（一）乙方不按期完成合同约定的内容，应向甲方支付违约金，除甲方或不可抗力造成原因外，每延迟交付一天，按合同总价款的</w:t>
      </w:r>
      <w:r>
        <w:rPr>
          <w:rFonts w:asciiTheme="majorEastAsia" w:hAnsiTheme="majorEastAsia" w:eastAsiaTheme="majorEastAsia"/>
          <w:sz w:val="24"/>
        </w:rPr>
        <w:t>0.5%</w:t>
      </w:r>
      <w:r>
        <w:rPr>
          <w:rFonts w:hint="eastAsia" w:asciiTheme="majorEastAsia" w:hAnsiTheme="majorEastAsia" w:eastAsiaTheme="majorEastAsia"/>
          <w:sz w:val="24"/>
        </w:rPr>
        <w:t>支付违约金，违约金可直接从货款中扣除</w:t>
      </w:r>
      <w:r>
        <w:rPr>
          <w:rFonts w:asciiTheme="majorEastAsia" w:hAnsiTheme="majorEastAsia" w:eastAsiaTheme="majorEastAsia"/>
          <w:sz w:val="24"/>
        </w:rPr>
        <w:t xml:space="preserve">; </w:t>
      </w:r>
      <w:r>
        <w:rPr>
          <w:rFonts w:hint="eastAsia" w:asciiTheme="majorEastAsia" w:hAnsiTheme="majorEastAsia" w:eastAsiaTheme="majorEastAsia"/>
          <w:sz w:val="24"/>
        </w:rPr>
        <w:t>延期超过</w:t>
      </w:r>
      <w:r>
        <w:rPr>
          <w:rFonts w:asciiTheme="majorEastAsia" w:hAnsiTheme="majorEastAsia" w:eastAsiaTheme="majorEastAsia"/>
          <w:sz w:val="24"/>
          <w:u w:val="single"/>
        </w:rPr>
        <w:t xml:space="preserve">  30  </w:t>
      </w:r>
      <w:r>
        <w:rPr>
          <w:rFonts w:hint="eastAsia" w:asciiTheme="majorEastAsia" w:hAnsiTheme="majorEastAsia" w:eastAsiaTheme="majorEastAsia"/>
          <w:sz w:val="24"/>
        </w:rPr>
        <w:t>日，甲方有权强制解除合同，追回预付款并赔偿带来的一切损失。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（二）乙方所供产品品种、型号、规格、质量不符合规定的，由其负责包换或包修，并承担修理、调换或退货而支付的实际费用。</w:t>
      </w:r>
      <w:r>
        <w:rPr>
          <w:rFonts w:asciiTheme="majorEastAsia" w:hAnsiTheme="majorEastAsia" w:eastAsiaTheme="majorEastAsia"/>
          <w:sz w:val="24"/>
        </w:rPr>
        <w:t>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（四）本项目不得转让分包，如有发生，无条件清理退场，所造成的一切损失由乙方负责。</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九、知识产权</w:t>
      </w:r>
    </w:p>
    <w:p>
      <w:pPr>
        <w:pStyle w:val="8"/>
        <w:spacing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十、合同生效及审核</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本合同经甲方、乙方签字盖章后生效，合同签订的内容不能超出询价采购文件和报价文件的实质性内容。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本合同条款、供应商确认通知书、询价文件、报价文件、技术协议构成合同的组成部分。</w:t>
      </w:r>
    </w:p>
    <w:p>
      <w:pPr>
        <w:spacing w:line="52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十二、</w:t>
      </w:r>
      <w:r>
        <w:rPr>
          <w:rFonts w:hint="eastAsia" w:asciiTheme="minorEastAsia" w:hAnsiTheme="minorEastAsia" w:eastAsiaTheme="minorEastAsia"/>
          <w:sz w:val="24"/>
        </w:rPr>
        <w:t>甲、乙双方应通过友好协商的方式解决在执行本合同中所发生的或与本合同有关的一切争议。如果协商仍得不到解决，可按以下第( 2 )项方式处理：</w:t>
      </w:r>
    </w:p>
    <w:p>
      <w:pPr>
        <w:spacing w:line="52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（1）任何一方均可向成都仲裁委员会申请仲裁。</w:t>
      </w:r>
    </w:p>
    <w:p>
      <w:pPr>
        <w:spacing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（2）任何一方</w:t>
      </w:r>
      <w:r>
        <w:rPr>
          <w:rFonts w:asciiTheme="minorEastAsia" w:hAnsiTheme="minorEastAsia" w:eastAsiaTheme="minorEastAsia"/>
          <w:sz w:val="24"/>
        </w:rPr>
        <w:t>可向</w:t>
      </w:r>
      <w:r>
        <w:rPr>
          <w:rFonts w:hint="eastAsia" w:asciiTheme="minorEastAsia" w:hAnsiTheme="minorEastAsia" w:eastAsiaTheme="minorEastAsia"/>
          <w:color w:val="FF0000"/>
          <w:sz w:val="24"/>
          <w:u w:val="single"/>
        </w:rPr>
        <w:t>甲方所在地</w:t>
      </w:r>
      <w:r>
        <w:rPr>
          <w:rFonts w:asciiTheme="minorEastAsia" w:hAnsiTheme="minorEastAsia" w:eastAsiaTheme="minorEastAsia"/>
          <w:sz w:val="24"/>
        </w:rPr>
        <w:t>人民法院起诉。</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十三</w:t>
      </w:r>
      <w:r>
        <w:rPr>
          <w:rFonts w:hint="eastAsia" w:asciiTheme="majorEastAsia" w:hAnsiTheme="majorEastAsia" w:eastAsiaTheme="majorEastAsia"/>
          <w:sz w:val="24"/>
        </w:rPr>
        <w:t>、本合同一式四份，以中文书写，甲方、乙方各执份。</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十四、</w:t>
      </w:r>
      <w:r>
        <w:rPr>
          <w:rFonts w:hint="eastAsia" w:asciiTheme="majorEastAsia" w:hAnsiTheme="majorEastAsia" w:eastAsiaTheme="majorEastAsia"/>
          <w:sz w:val="24"/>
        </w:rPr>
        <w:t>本合同一切未尽事宜，按合同法有关规定执行，无相关规定的，由甲乙双方协商解决。</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甲方：（盖章）乙方：（盖章）</w:t>
      </w:r>
    </w:p>
    <w:p>
      <w:pPr>
        <w:widowControl/>
        <w:snapToGrid w:val="0"/>
        <w:spacing w:before="19" w:line="460" w:lineRule="exact"/>
        <w:rPr>
          <w:rFonts w:asciiTheme="majorEastAsia" w:hAnsiTheme="majorEastAsia" w:eastAsiaTheme="majorEastAsia"/>
          <w:sz w:val="24"/>
        </w:rPr>
      </w:pP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地址：地址：</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法定（授权）代表人：法定（授权）代表人：</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联系人：联系人：</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联系电话：联系电话：</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二</w:t>
      </w:r>
      <w:r>
        <w:rPr>
          <w:rFonts w:asciiTheme="majorEastAsia" w:hAnsiTheme="majorEastAsia" w:eastAsiaTheme="majorEastAsia"/>
          <w:sz w:val="24"/>
        </w:rPr>
        <w:t>0</w:t>
      </w:r>
      <w:r>
        <w:rPr>
          <w:rFonts w:hint="eastAsia" w:asciiTheme="majorEastAsia" w:hAnsiTheme="majorEastAsia" w:eastAsiaTheme="majorEastAsia"/>
          <w:sz w:val="24"/>
        </w:rPr>
        <w:t>一年月日二</w:t>
      </w:r>
      <w:r>
        <w:rPr>
          <w:rFonts w:asciiTheme="majorEastAsia" w:hAnsiTheme="majorEastAsia" w:eastAsiaTheme="majorEastAsia"/>
          <w:sz w:val="24"/>
        </w:rPr>
        <w:t>0</w:t>
      </w:r>
      <w:r>
        <w:rPr>
          <w:rFonts w:hint="eastAsia" w:asciiTheme="majorEastAsia" w:hAnsiTheme="majorEastAsia" w:eastAsiaTheme="majorEastAsia"/>
          <w:sz w:val="24"/>
        </w:rPr>
        <w:t>一年月日</w:t>
      </w: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widowControl/>
        <w:jc w:val="left"/>
        <w:rPr>
          <w:rFonts w:asciiTheme="majorEastAsia" w:hAnsiTheme="majorEastAsia" w:eastAsiaTheme="majorEastAsia"/>
          <w:b/>
          <w:bCs/>
          <w:sz w:val="32"/>
          <w:szCs w:val="32"/>
        </w:rPr>
      </w:pPr>
    </w:p>
    <w:p>
      <w:pPr>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（单位名称）法定代表人授权我单位</w:t>
      </w:r>
    </w:p>
    <w:p>
      <w:pPr>
        <w:pStyle w:val="5"/>
        <w:spacing w:after="0" w:line="560" w:lineRule="exact"/>
        <w:ind w:left="0" w:leftChars="0" w:firstLine="200"/>
        <w:rPr>
          <w:rFonts w:asciiTheme="majorEastAsia" w:hAnsiTheme="majorEastAsia" w:eastAsiaTheme="majorEastAsia"/>
        </w:rPr>
      </w:pPr>
      <w:r>
        <w:rPr>
          <w:rFonts w:hint="eastAsia" w:asciiTheme="majorEastAsia" w:hAnsiTheme="majorEastAsia" w:eastAsiaTheme="majorEastAsia"/>
        </w:rPr>
        <w:t>（职务或职称）（姓名）为我单位本次授权代理人，全权处理此次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报价一览表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设备名称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rPr>
            </w:pPr>
            <w:r>
              <w:rPr>
                <w:rFonts w:hint="eastAsia" w:asciiTheme="majorEastAsia" w:hAnsiTheme="majorEastAsia" w:eastAsiaTheme="majorEastAsia"/>
                <w:bCs/>
                <w:sz w:val="24"/>
              </w:rPr>
              <w:t>佰拾万仟佰拾圆角分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供货时间及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供应商公章：供应商代表签字：</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162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货物名称</w:t>
            </w:r>
          </w:p>
        </w:tc>
        <w:tc>
          <w:tcPr>
            <w:tcW w:w="2216"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品牌</w:t>
            </w:r>
            <w:r>
              <w:rPr>
                <w:rFonts w:asciiTheme="majorEastAsia" w:hAnsiTheme="majorEastAsia" w:eastAsiaTheme="majorEastAsia"/>
                <w:sz w:val="28"/>
              </w:rPr>
              <w:t>.</w:t>
            </w:r>
            <w:r>
              <w:rPr>
                <w:rFonts w:hint="eastAsia" w:asciiTheme="majorEastAsia" w:hAnsiTheme="majorEastAsia" w:eastAsiaTheme="majorEastAsia"/>
                <w:sz w:val="28"/>
              </w:rPr>
              <w:t>型号</w:t>
            </w:r>
            <w:r>
              <w:rPr>
                <w:rFonts w:asciiTheme="majorEastAsia" w:hAnsiTheme="majorEastAsia" w:eastAsiaTheme="majorEastAsia"/>
                <w:sz w:val="28"/>
              </w:rPr>
              <w:t>.</w:t>
            </w:r>
            <w:r>
              <w:rPr>
                <w:rFonts w:hint="eastAsia" w:asciiTheme="majorEastAsia" w:hAnsiTheme="majorEastAsia" w:eastAsiaTheme="majorEastAsia"/>
                <w:sz w:val="28"/>
              </w:rPr>
              <w:t>规格</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合价</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1620" w:type="dxa"/>
            <w:vAlign w:val="center"/>
          </w:tcPr>
          <w:p>
            <w:pPr>
              <w:spacing w:line="560" w:lineRule="exact"/>
              <w:jc w:val="center"/>
              <w:rPr>
                <w:rFonts w:asciiTheme="majorEastAsia" w:hAnsiTheme="majorEastAsia" w:eastAsiaTheme="majorEastAsia"/>
                <w:sz w:val="28"/>
              </w:rPr>
            </w:pPr>
          </w:p>
        </w:tc>
        <w:tc>
          <w:tcPr>
            <w:tcW w:w="2216" w:type="dxa"/>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其他费用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其他费用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佰拾万仟佰拾圆</w:t>
            </w:r>
            <w:r>
              <w:rPr>
                <w:rFonts w:hint="eastAsia" w:asciiTheme="majorEastAsia" w:hAnsiTheme="majorEastAsia" w:eastAsiaTheme="majorEastAsia"/>
                <w:b/>
                <w:bCs/>
                <w:sz w:val="28"/>
                <w:szCs w:val="28"/>
              </w:rPr>
              <w:t>角分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sz w:val="24"/>
          <w:szCs w:val="30"/>
        </w:rPr>
        <w:t>供应商应根据设备清单分项进行填报，表中表格行数可自行添加。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szCs w:val="30"/>
        </w:rPr>
        <w:t>表中报价总计应与对应报价一览表中总价一致</w:t>
      </w:r>
      <w:r>
        <w:rPr>
          <w:rFonts w:hint="eastAsia" w:asciiTheme="majorEastAsia" w:hAnsiTheme="majorEastAsia" w:eastAsiaTheme="majorEastAsia"/>
          <w:sz w:val="24"/>
        </w:rPr>
        <w:t>。</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bookmarkStart w:id="1" w:name="_Toc182560070"/>
      <w:bookmarkStart w:id="2" w:name="_Toc89791634"/>
      <w:bookmarkStart w:id="3" w:name="_Toc105315045"/>
      <w:bookmarkStart w:id="4" w:name="_Toc116869942"/>
      <w:bookmarkStart w:id="5" w:name="_Toc172809947"/>
      <w:bookmarkStart w:id="6" w:name="_Toc89791736"/>
      <w:bookmarkStart w:id="7" w:name="_Toc172809818"/>
      <w:bookmarkStart w:id="8" w:name="_Toc90180911"/>
      <w:bookmarkStart w:id="9" w:name="_Toc172811881"/>
      <w:bookmarkStart w:id="10" w:name="_Toc116895449"/>
      <w:r>
        <w:rPr>
          <w:rFonts w:hint="eastAsia" w:asciiTheme="majorEastAsia" w:hAnsiTheme="majorEastAsia" w:eastAsiaTheme="majorEastAsia"/>
          <w:sz w:val="28"/>
          <w:szCs w:val="28"/>
        </w:rPr>
        <w:t>供应商公章：供应商代表签字</w:t>
      </w:r>
    </w:p>
    <w:p>
      <w:pPr>
        <w:widowControl/>
        <w:jc w:val="left"/>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附件四</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技术规格偏离表</w:t>
      </w:r>
      <w:bookmarkEnd w:id="1"/>
      <w:bookmarkEnd w:id="2"/>
      <w:bookmarkEnd w:id="3"/>
      <w:bookmarkEnd w:id="4"/>
      <w:bookmarkEnd w:id="5"/>
      <w:bookmarkEnd w:id="6"/>
      <w:bookmarkEnd w:id="7"/>
      <w:bookmarkEnd w:id="8"/>
      <w:bookmarkEnd w:id="9"/>
      <w:bookmarkEnd w:id="10"/>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序号</w:t>
            </w:r>
          </w:p>
        </w:tc>
        <w:tc>
          <w:tcPr>
            <w:tcW w:w="2273"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设备名称</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采购规格</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响应规格</w:t>
            </w:r>
          </w:p>
        </w:tc>
        <w:tc>
          <w:tcPr>
            <w:tcW w:w="1921"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偏离</w:t>
            </w:r>
          </w:p>
        </w:tc>
        <w:tc>
          <w:tcPr>
            <w:tcW w:w="1626"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Theme="majorEastAsia" w:hAnsiTheme="majorEastAsia" w:eastAsiaTheme="majorEastAsia"/>
                <w:sz w:val="24"/>
                <w:szCs w:val="21"/>
              </w:rPr>
            </w:pPr>
          </w:p>
        </w:tc>
        <w:tc>
          <w:tcPr>
            <w:tcW w:w="2273"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921" w:type="dxa"/>
            <w:tcBorders>
              <w:bottom w:val="single" w:color="auto" w:sz="12" w:space="0"/>
            </w:tcBorders>
          </w:tcPr>
          <w:p>
            <w:pPr>
              <w:spacing w:line="480" w:lineRule="auto"/>
              <w:rPr>
                <w:rFonts w:asciiTheme="majorEastAsia" w:hAnsiTheme="majorEastAsia" w:eastAsiaTheme="majorEastAsia"/>
                <w:sz w:val="24"/>
                <w:szCs w:val="21"/>
              </w:rPr>
            </w:pPr>
          </w:p>
        </w:tc>
        <w:tc>
          <w:tcPr>
            <w:tcW w:w="1626" w:type="dxa"/>
            <w:tcBorders>
              <w:bottom w:val="single" w:color="auto" w:sz="12" w:space="0"/>
            </w:tcBorders>
          </w:tcPr>
          <w:p>
            <w:pPr>
              <w:spacing w:line="480" w:lineRule="auto"/>
              <w:rPr>
                <w:rFonts w:asciiTheme="majorEastAsia" w:hAnsiTheme="majorEastAsia" w:eastAsiaTheme="majorEastAsia"/>
                <w:sz w:val="24"/>
                <w:szCs w:val="21"/>
              </w:rPr>
            </w:pPr>
          </w:p>
        </w:tc>
      </w:tr>
    </w:tbl>
    <w:p>
      <w:pPr>
        <w:pStyle w:val="7"/>
        <w:spacing w:line="360" w:lineRule="auto"/>
        <w:ind w:left="99" w:leftChars="47"/>
        <w:rPr>
          <w:rFonts w:cs="Arial" w:asciiTheme="majorEastAsia" w:hAnsiTheme="majorEastAsia" w:eastAsiaTheme="majorEastAsia"/>
          <w:bCs/>
        </w:rPr>
      </w:pPr>
    </w:p>
    <w:p>
      <w:pPr>
        <w:pStyle w:val="7"/>
        <w:spacing w:line="360" w:lineRule="auto"/>
        <w:ind w:left="0" w:leftChars="0"/>
        <w:rPr>
          <w:rFonts w:cs="Arial" w:asciiTheme="majorEastAsia" w:hAnsiTheme="majorEastAsia" w:eastAsiaTheme="majorEastAsia"/>
          <w:bCs/>
        </w:rPr>
      </w:pPr>
      <w:r>
        <w:rPr>
          <w:rFonts w:hint="eastAsia" w:cs="Arial" w:asciiTheme="majorEastAsia" w:hAnsiTheme="majorEastAsia" w:eastAsiaTheme="majorEastAsia"/>
          <w:bCs/>
        </w:rPr>
        <w:t>谈判代表签字：</w:t>
      </w:r>
    </w:p>
    <w:p>
      <w:pPr>
        <w:pStyle w:val="7"/>
        <w:spacing w:line="360" w:lineRule="auto"/>
        <w:ind w:left="0" w:leftChars="0"/>
        <w:rPr>
          <w:rFonts w:cs="Arial" w:asciiTheme="majorEastAsia" w:hAnsiTheme="majorEastAsia" w:eastAsiaTheme="majorEastAsia"/>
          <w:bCs/>
          <w:u w:val="single"/>
        </w:rPr>
      </w:pPr>
      <w:r>
        <w:rPr>
          <w:rFonts w:hint="eastAsia" w:cs="Arial" w:asciiTheme="majorEastAsia" w:hAnsiTheme="majorEastAsia" w:eastAsiaTheme="majorEastAsia"/>
          <w:bCs/>
        </w:rPr>
        <w:t>日期：</w:t>
      </w:r>
    </w:p>
    <w:p>
      <w:pPr>
        <w:tabs>
          <w:tab w:val="left" w:pos="180"/>
        </w:tabs>
        <w:rPr>
          <w:rFonts w:asciiTheme="majorEastAsia" w:hAnsiTheme="majorEastAsia" w:eastAsiaTheme="majorEastAsia"/>
          <w:sz w:val="32"/>
        </w:rPr>
      </w:pPr>
    </w:p>
    <w:p>
      <w:pPr>
        <w:tabs>
          <w:tab w:val="left" w:pos="180"/>
        </w:tabs>
        <w:rPr>
          <w:rFonts w:asciiTheme="majorEastAsia" w:hAnsiTheme="majorEastAsia" w:eastAsiaTheme="majorEastAsia"/>
          <w:sz w:val="32"/>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165DAE"/>
    <w:multiLevelType w:val="multilevel"/>
    <w:tmpl w:val="4B165DA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5NDI5N2U2YmVjMmIxMGZjNTJkMWRiMzBhOGYzM2M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A6E01"/>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2E9C"/>
    <w:rsid w:val="00113340"/>
    <w:rsid w:val="001211F2"/>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1227"/>
    <w:rsid w:val="00421321"/>
    <w:rsid w:val="0042233F"/>
    <w:rsid w:val="00430D9D"/>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763FE"/>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0CFA"/>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1B8A"/>
    <w:rsid w:val="006C2780"/>
    <w:rsid w:val="006C7FE2"/>
    <w:rsid w:val="006D5AA1"/>
    <w:rsid w:val="006D7240"/>
    <w:rsid w:val="006E34D5"/>
    <w:rsid w:val="006E3CB3"/>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394"/>
    <w:rsid w:val="00871EBA"/>
    <w:rsid w:val="008833AF"/>
    <w:rsid w:val="008943BD"/>
    <w:rsid w:val="00897E3F"/>
    <w:rsid w:val="008A06E1"/>
    <w:rsid w:val="008A4B83"/>
    <w:rsid w:val="008A53B2"/>
    <w:rsid w:val="008A5493"/>
    <w:rsid w:val="008A7845"/>
    <w:rsid w:val="008B5CED"/>
    <w:rsid w:val="008B625F"/>
    <w:rsid w:val="008C0358"/>
    <w:rsid w:val="008D1969"/>
    <w:rsid w:val="008D28F5"/>
    <w:rsid w:val="008D3752"/>
    <w:rsid w:val="008D71AD"/>
    <w:rsid w:val="008D7E1C"/>
    <w:rsid w:val="008E016E"/>
    <w:rsid w:val="008E0876"/>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8E2"/>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65862"/>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46F9D"/>
    <w:rsid w:val="00C50A9E"/>
    <w:rsid w:val="00C5468D"/>
    <w:rsid w:val="00C57911"/>
    <w:rsid w:val="00C61830"/>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6448"/>
    <w:rsid w:val="00E65AF2"/>
    <w:rsid w:val="00E72AD1"/>
    <w:rsid w:val="00E760A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D7392"/>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36D32"/>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D5ECE"/>
    <w:rsid w:val="00FE215B"/>
    <w:rsid w:val="00FE3998"/>
    <w:rsid w:val="00FE4813"/>
    <w:rsid w:val="00FE566D"/>
    <w:rsid w:val="00FF0009"/>
    <w:rsid w:val="00FF1DF5"/>
    <w:rsid w:val="00FF3AA4"/>
    <w:rsid w:val="00FF4A66"/>
    <w:rsid w:val="0685411A"/>
    <w:rsid w:val="08E07707"/>
    <w:rsid w:val="1309715D"/>
    <w:rsid w:val="170209AC"/>
    <w:rsid w:val="1CBF11CB"/>
    <w:rsid w:val="27B91ECD"/>
    <w:rsid w:val="27E87547"/>
    <w:rsid w:val="2BB51711"/>
    <w:rsid w:val="3D1B54C9"/>
    <w:rsid w:val="415A73C9"/>
    <w:rsid w:val="4A9F33D6"/>
    <w:rsid w:val="516265CB"/>
    <w:rsid w:val="5E6A3F6A"/>
    <w:rsid w:val="60D859F5"/>
    <w:rsid w:val="65BB51FB"/>
    <w:rsid w:val="69E82797"/>
    <w:rsid w:val="6DAB2707"/>
    <w:rsid w:val="739B225B"/>
    <w:rsid w:val="770D6DBD"/>
    <w:rsid w:val="79653D43"/>
    <w:rsid w:val="7CCF35E2"/>
    <w:rsid w:val="7FF3539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7"/>
    <w:semiHidden/>
    <w:qFormat/>
    <w:uiPriority w:val="99"/>
    <w:pPr>
      <w:jc w:val="left"/>
    </w:pPr>
    <w:rPr>
      <w:kern w:val="0"/>
      <w:sz w:val="24"/>
    </w:rPr>
  </w:style>
  <w:style w:type="paragraph" w:styleId="4">
    <w:name w:val="Body Text"/>
    <w:basedOn w:val="1"/>
    <w:link w:val="30"/>
    <w:qFormat/>
    <w:uiPriority w:val="99"/>
    <w:pPr>
      <w:spacing w:after="120"/>
    </w:pPr>
    <w:rPr>
      <w:kern w:val="0"/>
      <w:sz w:val="24"/>
    </w:rPr>
  </w:style>
  <w:style w:type="paragraph" w:styleId="5">
    <w:name w:val="Body Text Indent"/>
    <w:basedOn w:val="1"/>
    <w:link w:val="21"/>
    <w:uiPriority w:val="99"/>
    <w:pPr>
      <w:spacing w:after="120"/>
      <w:ind w:left="420" w:leftChars="200"/>
    </w:pPr>
    <w:rPr>
      <w:kern w:val="0"/>
      <w:sz w:val="24"/>
    </w:rPr>
  </w:style>
  <w:style w:type="paragraph" w:styleId="6">
    <w:name w:val="Plain Text"/>
    <w:basedOn w:val="1"/>
    <w:link w:val="20"/>
    <w:uiPriority w:val="99"/>
    <w:rPr>
      <w:rFonts w:ascii="宋体" w:hAnsi="Courier New"/>
      <w:kern w:val="0"/>
      <w:szCs w:val="21"/>
    </w:rPr>
  </w:style>
  <w:style w:type="paragraph" w:styleId="7">
    <w:name w:val="Date"/>
    <w:basedOn w:val="1"/>
    <w:next w:val="1"/>
    <w:link w:val="22"/>
    <w:uiPriority w:val="99"/>
    <w:pPr>
      <w:ind w:left="100" w:leftChars="2500"/>
    </w:pPr>
    <w:rPr>
      <w:kern w:val="0"/>
      <w:sz w:val="24"/>
    </w:rPr>
  </w:style>
  <w:style w:type="paragraph" w:styleId="8">
    <w:name w:val="Body Text Indent 2"/>
    <w:basedOn w:val="1"/>
    <w:link w:val="24"/>
    <w:qFormat/>
    <w:uiPriority w:val="99"/>
    <w:pPr>
      <w:spacing w:after="120" w:line="480" w:lineRule="auto"/>
      <w:ind w:left="420" w:leftChars="200"/>
    </w:pPr>
    <w:rPr>
      <w:kern w:val="0"/>
      <w:sz w:val="24"/>
    </w:rPr>
  </w:style>
  <w:style w:type="paragraph" w:styleId="9">
    <w:name w:val="Balloon Text"/>
    <w:basedOn w:val="1"/>
    <w:link w:val="29"/>
    <w:semiHidden/>
    <w:qFormat/>
    <w:uiPriority w:val="99"/>
    <w:rPr>
      <w:kern w:val="0"/>
      <w:sz w:val="18"/>
      <w:szCs w:val="18"/>
    </w:rPr>
  </w:style>
  <w:style w:type="paragraph" w:styleId="10">
    <w:name w:val="footer"/>
    <w:basedOn w:val="1"/>
    <w:link w:val="26"/>
    <w:qFormat/>
    <w:uiPriority w:val="99"/>
    <w:pPr>
      <w:tabs>
        <w:tab w:val="center" w:pos="4153"/>
        <w:tab w:val="right" w:pos="8306"/>
      </w:tabs>
      <w:snapToGrid w:val="0"/>
      <w:jc w:val="left"/>
    </w:pPr>
    <w:rPr>
      <w:kern w:val="0"/>
      <w:sz w:val="18"/>
      <w:szCs w:val="18"/>
    </w:rPr>
  </w:style>
  <w:style w:type="paragraph" w:styleId="11">
    <w:name w:val="header"/>
    <w:basedOn w:val="1"/>
    <w:link w:val="25"/>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3"/>
    <w:next w:val="3"/>
    <w:link w:val="28"/>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Emphasis"/>
    <w:basedOn w:val="16"/>
    <w:qFormat/>
    <w:locked/>
    <w:uiPriority w:val="20"/>
    <w:rPr>
      <w:i/>
      <w:iCs/>
    </w:rPr>
  </w:style>
  <w:style w:type="character" w:styleId="18">
    <w:name w:val="annotation reference"/>
    <w:basedOn w:val="16"/>
    <w:semiHidden/>
    <w:qFormat/>
    <w:uiPriority w:val="99"/>
    <w:rPr>
      <w:rFonts w:cs="Times New Roman"/>
      <w:sz w:val="21"/>
    </w:rPr>
  </w:style>
  <w:style w:type="character" w:customStyle="1" w:styleId="19">
    <w:name w:val="标题 2 Char"/>
    <w:basedOn w:val="16"/>
    <w:link w:val="2"/>
    <w:qFormat/>
    <w:locked/>
    <w:uiPriority w:val="99"/>
    <w:rPr>
      <w:rFonts w:ascii="Arial" w:hAnsi="Arial" w:eastAsia="黑体" w:cs="Times New Roman"/>
      <w:b/>
      <w:sz w:val="20"/>
    </w:rPr>
  </w:style>
  <w:style w:type="character" w:customStyle="1" w:styleId="20">
    <w:name w:val="纯文本 Char"/>
    <w:basedOn w:val="16"/>
    <w:link w:val="6"/>
    <w:qFormat/>
    <w:locked/>
    <w:uiPriority w:val="99"/>
    <w:rPr>
      <w:rFonts w:ascii="宋体" w:hAnsi="Courier New" w:eastAsia="宋体" w:cs="Times New Roman"/>
      <w:sz w:val="21"/>
    </w:rPr>
  </w:style>
  <w:style w:type="character" w:customStyle="1" w:styleId="21">
    <w:name w:val="正文文本缩进 Char"/>
    <w:basedOn w:val="16"/>
    <w:link w:val="5"/>
    <w:qFormat/>
    <w:locked/>
    <w:uiPriority w:val="99"/>
    <w:rPr>
      <w:rFonts w:ascii="Times New Roman" w:hAnsi="Times New Roman" w:eastAsia="宋体" w:cs="Times New Roman"/>
      <w:sz w:val="24"/>
    </w:rPr>
  </w:style>
  <w:style w:type="character" w:customStyle="1" w:styleId="22">
    <w:name w:val="日期 Char"/>
    <w:basedOn w:val="16"/>
    <w:link w:val="7"/>
    <w:qFormat/>
    <w:locked/>
    <w:uiPriority w:val="99"/>
    <w:rPr>
      <w:rFonts w:ascii="Times New Roman" w:hAnsi="Times New Roman" w:eastAsia="宋体" w:cs="Times New Roman"/>
      <w:sz w:val="24"/>
    </w:rPr>
  </w:style>
  <w:style w:type="paragraph" w:customStyle="1" w:styleId="2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正文文本缩进 2 Char"/>
    <w:basedOn w:val="16"/>
    <w:link w:val="8"/>
    <w:qFormat/>
    <w:locked/>
    <w:uiPriority w:val="99"/>
    <w:rPr>
      <w:rFonts w:ascii="Times New Roman" w:hAnsi="Times New Roman" w:eastAsia="宋体" w:cs="Times New Roman"/>
      <w:sz w:val="24"/>
    </w:rPr>
  </w:style>
  <w:style w:type="character" w:customStyle="1" w:styleId="25">
    <w:name w:val="页眉 Char"/>
    <w:basedOn w:val="16"/>
    <w:link w:val="11"/>
    <w:semiHidden/>
    <w:qFormat/>
    <w:locked/>
    <w:uiPriority w:val="99"/>
    <w:rPr>
      <w:rFonts w:ascii="Times New Roman" w:hAnsi="Times New Roman" w:eastAsia="宋体" w:cs="Times New Roman"/>
      <w:sz w:val="18"/>
    </w:rPr>
  </w:style>
  <w:style w:type="character" w:customStyle="1" w:styleId="26">
    <w:name w:val="页脚 Char"/>
    <w:basedOn w:val="16"/>
    <w:link w:val="10"/>
    <w:qFormat/>
    <w:locked/>
    <w:uiPriority w:val="99"/>
    <w:rPr>
      <w:rFonts w:ascii="Times New Roman" w:hAnsi="Times New Roman" w:eastAsia="宋体" w:cs="Times New Roman"/>
      <w:sz w:val="18"/>
    </w:rPr>
  </w:style>
  <w:style w:type="character" w:customStyle="1" w:styleId="27">
    <w:name w:val="批注文字 Char"/>
    <w:basedOn w:val="16"/>
    <w:link w:val="3"/>
    <w:semiHidden/>
    <w:qFormat/>
    <w:locked/>
    <w:uiPriority w:val="99"/>
    <w:rPr>
      <w:rFonts w:ascii="Times New Roman" w:hAnsi="Times New Roman" w:cs="Times New Roman"/>
      <w:sz w:val="24"/>
    </w:rPr>
  </w:style>
  <w:style w:type="character" w:customStyle="1" w:styleId="28">
    <w:name w:val="批注主题 Char"/>
    <w:basedOn w:val="27"/>
    <w:link w:val="13"/>
    <w:semiHidden/>
    <w:qFormat/>
    <w:locked/>
    <w:uiPriority w:val="99"/>
    <w:rPr>
      <w:rFonts w:ascii="Times New Roman" w:hAnsi="Times New Roman" w:cs="Times New Roman"/>
      <w:b/>
      <w:sz w:val="24"/>
    </w:rPr>
  </w:style>
  <w:style w:type="character" w:customStyle="1" w:styleId="29">
    <w:name w:val="批注框文本 Char"/>
    <w:basedOn w:val="16"/>
    <w:link w:val="9"/>
    <w:semiHidden/>
    <w:qFormat/>
    <w:locked/>
    <w:uiPriority w:val="99"/>
    <w:rPr>
      <w:rFonts w:ascii="Times New Roman" w:hAnsi="Times New Roman" w:cs="Times New Roman"/>
      <w:sz w:val="18"/>
    </w:rPr>
  </w:style>
  <w:style w:type="character" w:customStyle="1" w:styleId="30">
    <w:name w:val="正文文本 Char"/>
    <w:basedOn w:val="16"/>
    <w:link w:val="4"/>
    <w:semiHidden/>
    <w:qFormat/>
    <w:locked/>
    <w:uiPriority w:val="99"/>
    <w:rPr>
      <w:rFonts w:ascii="Times New Roman" w:hAnsi="Times New Roman" w:cs="Times New Roman"/>
      <w:sz w:val="24"/>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customStyle="1" w:styleId="32">
    <w:name w:val="样式 首行缩进:  2 字符"/>
    <w:basedOn w:val="1"/>
    <w:qFormat/>
    <w:uiPriority w:val="99"/>
    <w:pPr>
      <w:spacing w:line="400" w:lineRule="exact"/>
      <w:ind w:firstLine="200" w:firstLineChars="200"/>
    </w:pPr>
    <w:rPr>
      <w:rFonts w:ascii="Calibri" w:hAnsi="Calibri" w:cs="宋体"/>
      <w:sz w:val="24"/>
    </w:rPr>
  </w:style>
  <w:style w:type="paragraph" w:styleId="3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3CD302-56A6-4DBE-A563-254CD0516192}">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5910</Words>
  <Characters>6102</Characters>
  <Lines>47</Lines>
  <Paragraphs>13</Paragraphs>
  <TotalTime>242</TotalTime>
  <ScaleCrop>false</ScaleCrop>
  <LinksUpToDate>false</LinksUpToDate>
  <CharactersWithSpaces>6228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2022-04-12T02:20:00Z</dcterms:created>
  <dc:creator>qiuxc</dc:creator>
  <cp:lastModifiedBy>不合衬</cp:lastModifiedBy>
  <cp:lastPrinted>2016-01-18T07:21:00Z</cp:lastPrinted>
  <dcterms:modified xsi:type="dcterms:W3CDTF">2023-02-23T01:46:31Z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E0F55A2C7F844A9AA2F72342EA23E774</vt:lpwstr>
  </property>
</Properties>
</file>