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2023年度瓷盒采购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2023年度瓷盒采购</w:t>
      </w:r>
      <w:r>
        <w:rPr>
          <w:rFonts w:hint="eastAsia" w:asciiTheme="minorEastAsia" w:hAnsiTheme="minorEastAsia" w:eastAsiaTheme="minorEastAsia"/>
          <w:bCs/>
          <w:sz w:val="28"/>
          <w:szCs w:val="28"/>
          <w:u w:val="single"/>
        </w:rPr>
        <w:t>项目</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2023年度瓷盒采购</w:t>
      </w:r>
      <w:r>
        <w:rPr>
          <w:rFonts w:hint="eastAsia" w:asciiTheme="minorEastAsia" w:hAnsiTheme="minorEastAsia" w:eastAsiaTheme="minorEastAsia"/>
          <w:bCs/>
          <w:sz w:val="28"/>
          <w:szCs w:val="28"/>
        </w:rPr>
        <w:t>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pStyle w:val="8"/>
        <w:tabs>
          <w:tab w:val="left" w:pos="2340"/>
        </w:tabs>
        <w:spacing w:line="460" w:lineRule="exact"/>
        <w:ind w:left="98" w:leftChars="47" w:firstLine="480" w:firstLineChars="200"/>
        <w:jc w:val="left"/>
        <w:rPr>
          <w:rFonts w:ascii="宋体" w:hAnsi="宋体"/>
        </w:rPr>
      </w:pPr>
      <w:r>
        <w:rPr>
          <w:rFonts w:hint="eastAsia" w:ascii="宋体" w:hAnsi="宋体"/>
        </w:rPr>
        <w:t>（一）</w:t>
      </w:r>
      <w:r>
        <w:rPr>
          <w:rFonts w:hint="eastAsia" w:ascii="宋体" w:hAnsi="宋体"/>
          <w:bCs/>
          <w:spacing w:val="8"/>
        </w:rPr>
        <w:t>供应商</w:t>
      </w:r>
      <w:r>
        <w:rPr>
          <w:rFonts w:hint="eastAsia" w:ascii="宋体" w:hAnsi="宋体"/>
        </w:rPr>
        <w:t>须是具有独立承担民事责任的法人或其他经济组织；</w:t>
      </w:r>
    </w:p>
    <w:p>
      <w:pPr>
        <w:autoSpaceDE w:val="0"/>
        <w:autoSpaceDN w:val="0"/>
        <w:adjustRightInd w:val="0"/>
        <w:spacing w:line="460" w:lineRule="exact"/>
        <w:ind w:firstLine="512" w:firstLineChars="200"/>
        <w:rPr>
          <w:rFonts w:ascii="宋体" w:hAnsi="宋体"/>
          <w:sz w:val="24"/>
        </w:rPr>
      </w:pPr>
      <w:r>
        <w:rPr>
          <w:rFonts w:hint="eastAsia" w:ascii="宋体" w:hAnsi="宋体"/>
          <w:bCs/>
          <w:spacing w:val="8"/>
          <w:sz w:val="24"/>
        </w:rPr>
        <w:t>（二）</w:t>
      </w:r>
      <w:r>
        <w:rPr>
          <w:rFonts w:hint="eastAsia" w:ascii="宋体" w:hAnsi="宋体"/>
          <w:spacing w:val="15"/>
          <w:sz w:val="24"/>
        </w:rPr>
        <w:t>供应商</w:t>
      </w:r>
      <w:r>
        <w:rPr>
          <w:rFonts w:hint="eastAsia" w:ascii="宋体" w:hAnsi="宋体"/>
          <w:sz w:val="24"/>
        </w:rPr>
        <w:t>必须具备并提供齐全的生产或授权资质；</w:t>
      </w:r>
    </w:p>
    <w:p>
      <w:pPr>
        <w:spacing w:line="540" w:lineRule="exact"/>
        <w:ind w:firstLine="480" w:firstLineChars="200"/>
        <w:rPr>
          <w:rFonts w:ascii="宋体" w:hAnsi="宋体"/>
          <w:sz w:val="24"/>
        </w:rPr>
      </w:pPr>
      <w:r>
        <w:rPr>
          <w:rFonts w:hint="eastAsia" w:ascii="宋体" w:hAnsi="宋体"/>
          <w:sz w:val="24"/>
        </w:rPr>
        <w:t>（三）能提供和本业务相符的增值税专用发票</w:t>
      </w:r>
    </w:p>
    <w:p>
      <w:pPr>
        <w:spacing w:line="540" w:lineRule="exact"/>
        <w:ind w:firstLine="480" w:firstLineChars="200"/>
        <w:rPr>
          <w:rFonts w:ascii="宋体" w:hAnsi="宋体"/>
          <w:sz w:val="24"/>
        </w:rPr>
      </w:pPr>
      <w:r>
        <w:rPr>
          <w:rFonts w:hint="eastAsia" w:ascii="宋体" w:hAnsi="宋体"/>
          <w:sz w:val="24"/>
        </w:rPr>
        <w:t>（四）参加</w:t>
      </w:r>
      <w:r>
        <w:rPr>
          <w:rFonts w:ascii="宋体" w:hAnsi="宋体"/>
          <w:sz w:val="24"/>
        </w:rPr>
        <w:t>此次</w:t>
      </w:r>
      <w:r>
        <w:rPr>
          <w:rFonts w:hint="eastAsia" w:ascii="宋体" w:hAnsi="宋体"/>
          <w:sz w:val="24"/>
        </w:rPr>
        <w:t>比价项目</w:t>
      </w:r>
      <w:r>
        <w:rPr>
          <w:rFonts w:ascii="宋体" w:hAnsi="宋体"/>
          <w:sz w:val="24"/>
        </w:rPr>
        <w:t>之前</w:t>
      </w:r>
      <w:r>
        <w:rPr>
          <w:rFonts w:hint="eastAsia" w:ascii="宋体" w:hAnsi="宋体"/>
          <w:sz w:val="24"/>
        </w:rPr>
        <w:t>二</w:t>
      </w:r>
      <w:r>
        <w:rPr>
          <w:rFonts w:ascii="宋体" w:hAnsi="宋体"/>
          <w:sz w:val="24"/>
        </w:rPr>
        <w:t>年内</w:t>
      </w:r>
      <w:r>
        <w:rPr>
          <w:rFonts w:hint="eastAsia" w:ascii="宋体" w:hAnsi="宋体"/>
          <w:sz w:val="24"/>
        </w:rPr>
        <w:t>，</w:t>
      </w:r>
      <w:r>
        <w:rPr>
          <w:rFonts w:ascii="宋体" w:hAnsi="宋体"/>
          <w:sz w:val="24"/>
        </w:rPr>
        <w:t>在经营活动中</w:t>
      </w:r>
      <w:r>
        <w:rPr>
          <w:rFonts w:hint="eastAsia" w:ascii="宋体" w:hAnsi="宋体"/>
          <w:sz w:val="24"/>
        </w:rPr>
        <w:t>无</w:t>
      </w:r>
      <w:r>
        <w:rPr>
          <w:rFonts w:ascii="宋体" w:hAnsi="宋体"/>
          <w:sz w:val="24"/>
        </w:rPr>
        <w:t>重大违法</w:t>
      </w:r>
      <w:r>
        <w:rPr>
          <w:rFonts w:hint="eastAsia" w:ascii="宋体" w:hAnsi="宋体"/>
          <w:sz w:val="24"/>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月2</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pStyle w:val="13"/>
        <w:shd w:val="clear" w:color="auto" w:fill="FFFFFF"/>
        <w:spacing w:before="0" w:beforeAutospacing="0" w:after="0" w:afterAutospacing="0" w:line="465" w:lineRule="atLeast"/>
        <w:ind w:firstLine="480" w:firstLineChars="200"/>
        <w:rPr>
          <w:rFonts w:hint="eastAsia" w:asciiTheme="minorEastAsia" w:hAnsiTheme="minorEastAsia" w:eastAsiaTheme="minorEastAsia"/>
          <w:b/>
          <w:sz w:val="28"/>
          <w:szCs w:val="28"/>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月二十</w:t>
      </w:r>
      <w:r>
        <w:rPr>
          <w:rFonts w:hint="eastAsia" w:asciiTheme="minorEastAsia" w:hAnsiTheme="minorEastAsia" w:eastAsiaTheme="minorEastAsia"/>
          <w:sz w:val="28"/>
          <w:szCs w:val="28"/>
          <w:lang w:eastAsia="zh-CN"/>
        </w:rPr>
        <w:t>一</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w:t>
            </w:r>
            <w:r>
              <w:rPr>
                <w:rFonts w:hint="eastAsia" w:cs="仿宋_GB2312" w:asciiTheme="minorEastAsia" w:hAnsiTheme="minorEastAsia" w:eastAsiaTheme="minorEastAsia"/>
                <w:b/>
                <w:bCs/>
                <w:sz w:val="28"/>
                <w:szCs w:val="28"/>
              </w:rPr>
              <w:t>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仿宋_GB2312" w:asciiTheme="minorEastAsia" w:hAnsiTheme="minorEastAsia" w:eastAsiaTheme="minorEastAsia"/>
                <w:color w:val="FF0000"/>
                <w:sz w:val="28"/>
                <w:szCs w:val="28"/>
              </w:rPr>
            </w:pPr>
            <w:r>
              <w:rPr>
                <w:rFonts w:hint="eastAsia" w:cs="Times New Roman" w:asciiTheme="minorEastAsia" w:hAnsiTheme="minorEastAsia" w:eastAsiaTheme="minorEastAsia"/>
                <w:color w:val="auto"/>
                <w:kern w:val="2"/>
              </w:rPr>
              <w:t>结合价格、质量等项目</w:t>
            </w:r>
            <w:r>
              <w:rPr>
                <w:rFonts w:hint="eastAsia" w:cs="Times New Roman" w:asciiTheme="minorEastAsia" w:hAnsiTheme="minorEastAsia" w:eastAsiaTheme="minorEastAsia"/>
                <w:color w:val="auto"/>
                <w:kern w:val="2"/>
                <w:lang w:eastAsia="zh-CN"/>
              </w:rPr>
              <w:t>，</w:t>
            </w:r>
            <w:bookmarkStart w:id="0" w:name="_GoBack"/>
            <w:bookmarkEnd w:id="0"/>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pStyle w:val="25"/>
              <w:spacing w:line="400" w:lineRule="exact"/>
              <w:jc w:val="both"/>
              <w:rPr>
                <w:rFonts w:asciiTheme="minorEastAsia" w:hAnsiTheme="minorEastAsia" w:eastAsiaTheme="minorEastAsia"/>
                <w:color w:val="auto"/>
                <w:sz w:val="28"/>
                <w:szCs w:val="28"/>
              </w:rPr>
            </w:pP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五、因此次询价为年度采购，合同履约周期为从合同签订之日起一年。</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六、报价为年度采购报价，请供应商做好市场调研，做好市场价格波动风险评估，报价一旦形成不得随意更改。</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七、如因战争、灾害及其他不可抗力造成的采购标的价格变动在±10%以内的，经双方协商，按照相关流程审批后可以进行一次价格调整（合同签订半年后，可以进行一次价格调整）；价格变动超过±1</w:t>
      </w:r>
      <w:r>
        <w:rPr>
          <w:rFonts w:asciiTheme="majorEastAsia" w:hAnsiTheme="majorEastAsia" w:eastAsiaTheme="majorEastAsia"/>
          <w:b w:val="0"/>
          <w:bCs/>
          <w:sz w:val="24"/>
        </w:rPr>
        <w:t>0</w:t>
      </w:r>
      <w:r>
        <w:rPr>
          <w:rFonts w:hint="eastAsia" w:asciiTheme="majorEastAsia" w:hAnsiTheme="majorEastAsia" w:eastAsiaTheme="majorEastAsia"/>
          <w:b w:val="0"/>
          <w:bCs/>
          <w:sz w:val="24"/>
        </w:rPr>
        <w:t>%的，变动部分则需重新进行比价询价，变动部分原报价文件及采购合同自动失效。</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日，截止时间后，将拒绝接收新的报价文件。</w:t>
      </w:r>
    </w:p>
    <w:p>
      <w:pPr>
        <w:spacing w:line="460" w:lineRule="exact"/>
        <w:ind w:left="3444"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b/>
          <w:bCs/>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p>
    <w:p>
      <w:pPr>
        <w:spacing w:line="540" w:lineRule="exact"/>
        <w:jc w:val="both"/>
        <w:rPr>
          <w:rFonts w:ascii="黑体" w:eastAsia="黑体" w:hAnsiTheme="minorEastAsia"/>
          <w:sz w:val="44"/>
          <w:szCs w:val="4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第三部分 合同条款（部分）</w:t>
      </w:r>
    </w:p>
    <w:p>
      <w:pPr>
        <w:spacing w:line="540" w:lineRule="exact"/>
        <w:jc w:val="center"/>
        <w:rPr>
          <w:rFonts w:hint="eastAsia" w:asciiTheme="minorEastAsia" w:hAnsiTheme="minorEastAsia" w:eastAsiaTheme="minorEastAsia"/>
          <w:sz w:val="24"/>
          <w:lang w:eastAsia="zh-CN"/>
        </w:rPr>
      </w:pPr>
      <w:r>
        <w:rPr>
          <w:rFonts w:hint="eastAsia" w:ascii="宋体" w:eastAsiaTheme="minorEastAsia"/>
          <w:b/>
          <w:sz w:val="28"/>
          <w:szCs w:val="28"/>
          <w:lang w:eastAsia="zh-CN"/>
        </w:rPr>
        <w:t>DYGM-WZND-2023-08</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b/>
          <w:sz w:val="24"/>
          <w:u w:val="single"/>
          <w:lang w:eastAsia="zh-CN"/>
        </w:rPr>
        <w:t>2023年度瓷盒采购</w:t>
      </w:r>
      <w:r>
        <w:rPr>
          <w:rFonts w:asciiTheme="minorEastAsia" w:hAnsiTheme="minorEastAsia" w:eastAsiaTheme="minorEastAsia"/>
          <w:b/>
          <w:sz w:val="24"/>
          <w:u w:val="single"/>
        </w:rPr>
        <w:t xml:space="preserve"> </w:t>
      </w:r>
      <w:r>
        <w:rPr>
          <w:rFonts w:hint="eastAsia" w:asciiTheme="minorEastAsia" w:hAnsiTheme="minorEastAsia" w:eastAsiaTheme="minorEastAsia"/>
          <w:sz w:val="24"/>
        </w:rPr>
        <w:t>项目相关事项协商一致，达成如下合同条款：</w:t>
      </w:r>
    </w:p>
    <w:p>
      <w:pPr>
        <w:pStyle w:val="35"/>
        <w:numPr>
          <w:ilvl w:val="0"/>
          <w:numId w:val="1"/>
        </w:numPr>
        <w:snapToGrid w:val="0"/>
        <w:spacing w:before="160" w:line="460" w:lineRule="exact"/>
        <w:ind w:firstLineChars="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乙方向甲方提供瓷盒</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484"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适用机型</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21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瓷盒</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S3穴</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000000"/>
                <w:sz w:val="24"/>
              </w:rPr>
            </w:pPr>
            <w:r>
              <w:rPr>
                <w:rFonts w:hint="eastAsia"/>
                <w:color w:val="000000"/>
                <w:sz w:val="22"/>
                <w:szCs w:val="22"/>
              </w:rPr>
              <w:t>S3（184*72*32-Q50-57*H10）</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R2穴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R2穴（226*44*30-9-</w:t>
            </w:r>
            <w:r>
              <w:rPr>
                <w:rFonts w:hint="eastAsia" w:ascii="仿宋" w:hAnsi="仿宋" w:eastAsia="仿宋"/>
                <w:color w:val="000000"/>
                <w:sz w:val="22"/>
                <w:szCs w:val="22"/>
              </w:rPr>
              <w:t>φ</w:t>
            </w:r>
            <w:r>
              <w:rPr>
                <w:rFonts w:hint="eastAsia"/>
                <w:color w:val="000000"/>
                <w:sz w:val="22"/>
                <w:szCs w:val="22"/>
              </w:rPr>
              <w:t>22-24*H6.07）</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2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B炉</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B炉（204*52*35-5-φ35-40*H8）</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单头压机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100*100*30</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S5穴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S5（236*50*32-Q38-45*H7.2）</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圆棒压机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204*52*32-1-R12.8*171/175</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备注：含税单价（13%的增值税专用发票）</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（一）合同签订后，甲方根据需求向乙方发出采购订单，注明采购产品型号、规格；数量；价格、交付时间等信息。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color w:val="FF0000"/>
          <w:sz w:val="24"/>
        </w:rPr>
        <w:t>（一）乙方不按期完成采购清单的内容，应向甲方支付违约金，除甲方或不可抗力造成原因外，每延迟交付一天，按照风险抵押金的3%予以扣除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w:t>
      </w:r>
      <w:r>
        <w:rPr>
          <w:rFonts w:hint="eastAsia" w:asciiTheme="minorEastAsia" w:hAnsiTheme="minorEastAsia" w:eastAsiaTheme="minorEastAsia"/>
          <w:sz w:val="24"/>
        </w:rPr>
        <w:t>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32"/>
          <w:szCs w:val="32"/>
          <w:u w:val="single"/>
          <w:lang w:eastAsia="zh-CN"/>
        </w:rPr>
        <w:t>2023年度瓷盒采购</w:t>
      </w:r>
      <w:r>
        <w:rPr>
          <w:rFonts w:hint="eastAsia" w:asciiTheme="minorEastAsia" w:hAnsiTheme="minorEastAsia" w:eastAsiaTheme="minorEastAsia"/>
          <w:bCs/>
          <w:sz w:val="32"/>
          <w:szCs w:val="32"/>
          <w:u w:val="single"/>
        </w:rPr>
        <w:t>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10484"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适用机型</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规格</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备注</w:t>
            </w:r>
          </w:p>
        </w:tc>
      </w:tr>
      <w:tr>
        <w:tblPrEx>
          <w:tblLayout w:type="fixed"/>
          <w:tblCellMar>
            <w:top w:w="0" w:type="dxa"/>
            <w:left w:w="0" w:type="dxa"/>
            <w:bottom w:w="0" w:type="dxa"/>
            <w:right w:w="0" w:type="dxa"/>
          </w:tblCellMar>
        </w:tblPrEx>
        <w:trPr>
          <w:trHeight w:val="21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瓷盒</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S3穴</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000000"/>
                <w:sz w:val="24"/>
              </w:rPr>
            </w:pPr>
            <w:r>
              <w:rPr>
                <w:rFonts w:hint="eastAsia"/>
                <w:color w:val="000000"/>
              </w:rPr>
              <w:t>S3(184*72*32-Q50-57*H10)</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R2穴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R2穴（226*44*30-9-Φ22-24*H6.07）</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2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B炉</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B炉(204*52*35-5-Q35-40*H8)</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单头压机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cs="宋体" w:asciiTheme="minorEastAsia" w:hAnsiTheme="minorEastAsia" w:eastAsiaTheme="minorEastAsia"/>
                <w:color w:val="000000"/>
                <w:sz w:val="20"/>
              </w:rPr>
              <w:t>100*100*30</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S5穴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S5（236*50*32-Q38-45*H7.2）</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圆棒压机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cs="宋体" w:asciiTheme="minorEastAsia" w:hAnsiTheme="minorEastAsia" w:eastAsiaTheme="minorEastAsia"/>
                <w:color w:val="000000"/>
                <w:sz w:val="20"/>
              </w:rPr>
              <w:t>204*52*32-1-R12.8*171/175</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multilevel"/>
    <w:tmpl w:val="491B4D50"/>
    <w:lvl w:ilvl="0" w:tentative="0">
      <w:start w:val="1"/>
      <w:numFmt w:val="japaneseCounting"/>
      <w:lvlText w:val="%1."/>
      <w:lvlJc w:val="left"/>
      <w:pPr>
        <w:ind w:left="1027" w:hanging="465"/>
      </w:pPr>
      <w:rPr>
        <w:rFonts w:hint="default" w:cs="宋体"/>
        <w:b w:val="0"/>
        <w:sz w:val="20"/>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0A05"/>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75AD7"/>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512C"/>
    <w:rsid w:val="00416499"/>
    <w:rsid w:val="00416B67"/>
    <w:rsid w:val="004210DF"/>
    <w:rsid w:val="0042492B"/>
    <w:rsid w:val="00434F5F"/>
    <w:rsid w:val="00443462"/>
    <w:rsid w:val="00453172"/>
    <w:rsid w:val="004559AE"/>
    <w:rsid w:val="00463157"/>
    <w:rsid w:val="004664E5"/>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78D"/>
    <w:rsid w:val="004F0E6A"/>
    <w:rsid w:val="004F34B3"/>
    <w:rsid w:val="004F3CD4"/>
    <w:rsid w:val="004F5568"/>
    <w:rsid w:val="00502C52"/>
    <w:rsid w:val="00503998"/>
    <w:rsid w:val="005051CE"/>
    <w:rsid w:val="00512F3D"/>
    <w:rsid w:val="0052044B"/>
    <w:rsid w:val="00521BEB"/>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B5370"/>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A761A"/>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00A1"/>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0ECA"/>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E37B1"/>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249F"/>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7EC"/>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1F37"/>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6927322"/>
    <w:rsid w:val="115C1106"/>
    <w:rsid w:val="158242C4"/>
    <w:rsid w:val="170209AC"/>
    <w:rsid w:val="212958D0"/>
    <w:rsid w:val="27B91ECD"/>
    <w:rsid w:val="2C6923FD"/>
    <w:rsid w:val="3B5257A4"/>
    <w:rsid w:val="3C354089"/>
    <w:rsid w:val="415A73C9"/>
    <w:rsid w:val="53BB5D38"/>
    <w:rsid w:val="582F4FA6"/>
    <w:rsid w:val="58B75ADA"/>
    <w:rsid w:val="5BA84B60"/>
    <w:rsid w:val="5FFB256E"/>
    <w:rsid w:val="63623A3E"/>
    <w:rsid w:val="6AF17C50"/>
    <w:rsid w:val="70B60DD1"/>
    <w:rsid w:val="71A709F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8C7DC4-58B5-4BE3-88A3-004E9B47992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5999</Words>
  <Characters>1440</Characters>
  <Lines>12</Lines>
  <Paragraphs>14</Paragraphs>
  <TotalTime>0</TotalTime>
  <ScaleCrop>false</ScaleCrop>
  <LinksUpToDate>false</LinksUpToDate>
  <CharactersWithSpaces>7425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2021-06-28T03:54:00Z</cp:lastPrinted>
  <dcterms:modified xsi:type="dcterms:W3CDTF">2023-02-21T08:13:41Z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