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b/>
          <w:bCs/>
          <w:sz w:val="28"/>
          <w:szCs w:val="36"/>
          <w:lang w:val="en-US" w:eastAsia="zh-CN"/>
        </w:rPr>
      </w:pPr>
      <w:bookmarkStart w:id="0" w:name="_Toc53948870"/>
      <w:r>
        <w:rPr>
          <w:rFonts w:hint="eastAsia"/>
          <w:b/>
          <w:bCs/>
          <w:sz w:val="28"/>
          <w:szCs w:val="36"/>
          <w:lang w:val="en-US" w:eastAsia="zh-CN"/>
        </w:rPr>
        <w:t>附件二：</w:t>
      </w:r>
    </w:p>
    <w:p>
      <w:pPr>
        <w:bidi w:val="0"/>
        <w:jc w:val="center"/>
        <w:rPr>
          <w:rFonts w:hint="default" w:ascii="Arial Black" w:hAnsi="Arial Black" w:eastAsia="宋体" w:cs="Arial Black"/>
          <w:sz w:val="28"/>
          <w:szCs w:val="28"/>
          <w:lang w:eastAsia="zh-CN"/>
        </w:rPr>
      </w:pPr>
      <w:r>
        <w:rPr>
          <w:rStyle w:val="10"/>
          <w:rFonts w:hint="eastAsia"/>
        </w:rPr>
        <w:t>货架技术要求</w:t>
      </w:r>
      <w:bookmarkStart w:id="1" w:name="_GoBack"/>
      <w:bookmarkEnd w:id="1"/>
    </w:p>
    <w:p>
      <w:pPr>
        <w:pStyle w:val="2"/>
        <w:spacing w:line="240" w:lineRule="auto"/>
        <w:ind w:right="0" w:rightChars="0" w:firstLine="560" w:firstLineChars="200"/>
        <w:rPr>
          <w:rFonts w:hint="default" w:ascii="Arial Black" w:hAnsi="Arial Black" w:eastAsia="宋体" w:cs="Arial Black"/>
          <w:sz w:val="28"/>
          <w:szCs w:val="28"/>
          <w:lang w:eastAsia="zh-CN"/>
        </w:rPr>
      </w:pPr>
      <w:r>
        <w:rPr>
          <w:rFonts w:hint="default" w:ascii="Arial Black" w:hAnsi="Arial Black" w:eastAsia="宋体" w:cs="Arial Black"/>
          <w:sz w:val="28"/>
          <w:szCs w:val="28"/>
          <w:lang w:eastAsia="zh-CN"/>
        </w:rPr>
        <w:t>（</w:t>
      </w:r>
      <w:r>
        <w:rPr>
          <w:rFonts w:hint="eastAsia" w:ascii="Arial Black" w:hAnsi="Arial Black" w:eastAsia="宋体" w:cs="Arial Black"/>
          <w:sz w:val="28"/>
          <w:szCs w:val="28"/>
          <w:lang w:eastAsia="zh-CN"/>
        </w:rPr>
        <w:t>一</w:t>
      </w:r>
      <w:r>
        <w:rPr>
          <w:rFonts w:hint="default" w:ascii="Arial Black" w:hAnsi="Arial Black" w:eastAsia="宋体" w:cs="Arial Black"/>
          <w:sz w:val="28"/>
          <w:szCs w:val="28"/>
          <w:lang w:eastAsia="zh-CN"/>
        </w:rPr>
        <w:t>）</w:t>
      </w:r>
      <w:r>
        <w:rPr>
          <w:rFonts w:hint="default" w:ascii="Arial Black" w:hAnsi="Arial Black" w:eastAsia="宋体" w:cs="Arial Black"/>
          <w:sz w:val="28"/>
          <w:szCs w:val="28"/>
          <w:lang w:val="en-US" w:eastAsia="zh-CN"/>
        </w:rPr>
        <w:t xml:space="preserve"> </w:t>
      </w:r>
      <w:r>
        <w:rPr>
          <w:rFonts w:hint="default" w:ascii="Arial Black" w:hAnsi="Arial Black" w:eastAsia="宋体" w:cs="Arial Black"/>
          <w:sz w:val="28"/>
          <w:szCs w:val="28"/>
        </w:rPr>
        <w:t>层板式货架基本参数：货架材质采用国内大型钢厂Q235材质钢材</w:t>
      </w:r>
    </w:p>
    <w:p>
      <w:pPr>
        <w:pStyle w:val="2"/>
        <w:numPr>
          <w:ilvl w:val="0"/>
          <w:numId w:val="0"/>
        </w:numPr>
        <w:spacing w:before="161" w:line="240" w:lineRule="auto"/>
        <w:ind w:firstLine="560" w:firstLineChars="200"/>
        <w:rPr>
          <w:rFonts w:hint="default" w:ascii="Arial Black" w:hAnsi="Arial Black" w:eastAsia="宋体" w:cs="Arial Black"/>
          <w:sz w:val="28"/>
          <w:szCs w:val="28"/>
        </w:rPr>
      </w:pPr>
      <w:r>
        <w:rPr>
          <w:rFonts w:hint="default" w:ascii="Arial Black" w:hAnsi="Arial Black" w:eastAsia="宋体" w:cs="Arial Black"/>
          <w:sz w:val="28"/>
          <w:szCs w:val="28"/>
        </w:rPr>
        <w:t>货架所有构件采用优质冷轧型钢板，其强度及钢性均符合机械工业标准；焊接工艺采用二氧化碳保护焊，安装方便。钢材经过脱脂、酸洗、磷化（除油除锈）后再进行180度恒温喷塑烘干而成；涂层硬度为普通硝基漆的120倍以上，达到GB/T6739标准重的2H要求。涂层防腐性：耐腐蚀性（盐酸实验）GB1771-91大于500小时。成品，视觉上美观细腻，实用性强。</w:t>
      </w:r>
    </w:p>
    <w:p>
      <w:pPr>
        <w:pStyle w:val="2"/>
        <w:spacing w:line="240" w:lineRule="auto"/>
        <w:ind w:right="0" w:rightChars="0" w:firstLine="560" w:firstLineChars="200"/>
        <w:rPr>
          <w:rFonts w:hint="default" w:ascii="Arial Black" w:hAnsi="Arial Black" w:eastAsia="宋体" w:cs="Arial Black"/>
          <w:sz w:val="28"/>
          <w:szCs w:val="28"/>
        </w:rPr>
      </w:pPr>
      <w:r>
        <w:rPr>
          <w:rFonts w:hint="default" w:ascii="Arial Black" w:hAnsi="Arial Black" w:eastAsia="宋体" w:cs="Arial Black"/>
          <w:sz w:val="28"/>
          <w:szCs w:val="28"/>
        </w:rPr>
        <w:t>颜色：</w:t>
      </w:r>
      <w:r>
        <w:rPr>
          <w:rFonts w:hint="default" w:ascii="Arial Black" w:hAnsi="Arial Black" w:eastAsia="宋体" w:cs="Arial Black"/>
          <w:sz w:val="28"/>
          <w:szCs w:val="28"/>
          <w:lang w:eastAsia="zh-CN"/>
        </w:rPr>
        <w:t>整体白色（参考我司现有使用货架颜色，见下图</w:t>
      </w:r>
      <w:r>
        <w:rPr>
          <w:rFonts w:hint="default" w:ascii="Arial Black" w:hAnsi="Arial Black" w:eastAsia="宋体" w:cs="Arial Black"/>
          <w:sz w:val="28"/>
          <w:szCs w:val="28"/>
          <w:lang w:val="en-US" w:eastAsia="zh-CN"/>
        </w:rPr>
        <w:t>2</w:t>
      </w:r>
      <w:r>
        <w:rPr>
          <w:rFonts w:hint="default" w:ascii="Arial Black" w:hAnsi="Arial Black" w:eastAsia="宋体" w:cs="Arial Black"/>
          <w:sz w:val="28"/>
          <w:szCs w:val="28"/>
          <w:lang w:eastAsia="zh-CN"/>
        </w:rPr>
        <w:t>）</w:t>
      </w:r>
      <w:r>
        <w:rPr>
          <w:rFonts w:hint="default" w:ascii="Arial Black" w:hAnsi="Arial Black" w:eastAsia="宋体" w:cs="Arial Black"/>
          <w:sz w:val="28"/>
          <w:szCs w:val="28"/>
        </w:rPr>
        <w:t>。</w:t>
      </w:r>
    </w:p>
    <w:p>
      <w:pPr>
        <w:pStyle w:val="2"/>
        <w:spacing w:line="240" w:lineRule="auto"/>
        <w:ind w:right="2390" w:rightChars="0"/>
        <w:rPr>
          <w:rFonts w:hint="default" w:ascii="Arial Black" w:hAnsi="Arial Black" w:eastAsia="宋体" w:cs="Arial Black"/>
          <w:sz w:val="28"/>
          <w:szCs w:val="28"/>
          <w:lang w:eastAsia="zh-CN"/>
        </w:rPr>
      </w:pPr>
      <w:r>
        <w:rPr>
          <w:rFonts w:hint="default" w:ascii="Arial Black" w:hAnsi="Arial Black" w:eastAsia="宋体" w:cs="Arial Black"/>
          <w:sz w:val="28"/>
          <w:szCs w:val="28"/>
          <w:lang w:eastAsia="zh-CN"/>
        </w:rPr>
        <w:drawing>
          <wp:inline distT="0" distB="0" distL="114300" distR="114300">
            <wp:extent cx="5186045" cy="2623820"/>
            <wp:effectExtent l="0" t="0" r="14605" b="5080"/>
            <wp:docPr id="2" name="图片 2" descr="微信图片_20221201194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微信图片_2022120119413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86045" cy="2623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before="162" w:line="240" w:lineRule="auto"/>
        <w:ind w:left="120" w:right="257" w:firstLine="516" w:firstLineChars="200"/>
        <w:rPr>
          <w:rFonts w:hint="default" w:ascii="Arial Black" w:hAnsi="Arial Black" w:eastAsia="宋体" w:cs="Arial Black"/>
          <w:sz w:val="28"/>
          <w:szCs w:val="28"/>
        </w:rPr>
      </w:pPr>
      <w:r>
        <w:rPr>
          <w:rFonts w:hint="default" w:ascii="Arial Black" w:hAnsi="Arial Black" w:eastAsia="宋体" w:cs="Arial Black"/>
          <w:spacing w:val="-11"/>
          <w:sz w:val="28"/>
          <w:szCs w:val="28"/>
          <w:lang w:eastAsia="zh-CN"/>
        </w:rPr>
        <w:t>（</w:t>
      </w:r>
      <w:r>
        <w:rPr>
          <w:rFonts w:hint="default" w:ascii="Arial Black" w:hAnsi="Arial Black" w:eastAsia="宋体" w:cs="Arial Black"/>
          <w:spacing w:val="-11"/>
          <w:sz w:val="28"/>
          <w:szCs w:val="28"/>
        </w:rPr>
        <w:t>三</w:t>
      </w:r>
      <w:r>
        <w:rPr>
          <w:rFonts w:hint="default" w:ascii="Arial Black" w:hAnsi="Arial Black" w:eastAsia="宋体" w:cs="Arial Black"/>
          <w:spacing w:val="-11"/>
          <w:sz w:val="28"/>
          <w:szCs w:val="28"/>
          <w:lang w:eastAsia="zh-CN"/>
        </w:rPr>
        <w:t>）</w:t>
      </w:r>
      <w:r>
        <w:rPr>
          <w:rFonts w:hint="default" w:ascii="Arial Black" w:hAnsi="Arial Black" w:eastAsia="宋体" w:cs="Arial Black"/>
          <w:spacing w:val="-11"/>
          <w:sz w:val="28"/>
          <w:szCs w:val="28"/>
        </w:rPr>
        <w:t>货架设计标准：货架的设计、制造、安装和调试，均应满足下列标准和规范</w:t>
      </w:r>
      <w:r>
        <w:rPr>
          <w:rFonts w:hint="default" w:ascii="Arial Black" w:hAnsi="Arial Black" w:eastAsia="宋体" w:cs="Arial Black"/>
          <w:sz w:val="28"/>
          <w:szCs w:val="28"/>
        </w:rPr>
        <w:t>的最新版本。</w:t>
      </w:r>
    </w:p>
    <w:p>
      <w:pPr>
        <w:pStyle w:val="2"/>
        <w:tabs>
          <w:tab w:val="left" w:pos="2039"/>
        </w:tabs>
        <w:spacing w:before="1" w:line="240" w:lineRule="auto"/>
        <w:ind w:firstLine="560" w:firstLineChars="200"/>
        <w:rPr>
          <w:rFonts w:hint="default" w:ascii="Arial Black" w:hAnsi="Arial Black" w:eastAsia="宋体" w:cs="Arial Black"/>
          <w:sz w:val="28"/>
          <w:szCs w:val="28"/>
        </w:rPr>
      </w:pPr>
      <w:r>
        <w:rPr>
          <w:rFonts w:hint="default" w:ascii="Arial Black" w:hAnsi="Arial Black" w:eastAsia="宋体" w:cs="Arial Black"/>
          <w:sz w:val="28"/>
          <w:szCs w:val="28"/>
        </w:rPr>
        <w:t>GB/T 228金属材料 室温拉伸试试验方法</w:t>
      </w:r>
      <w:r>
        <w:rPr>
          <w:rFonts w:hint="default" w:ascii="Arial Black" w:hAnsi="Arial Black" w:eastAsia="宋体" w:cs="Arial Black"/>
          <w:sz w:val="28"/>
          <w:szCs w:val="28"/>
          <w:lang w:val="en-US" w:eastAsia="zh-CN"/>
        </w:rPr>
        <w:t xml:space="preserve"> </w:t>
      </w:r>
      <w:r>
        <w:rPr>
          <w:rFonts w:hint="default" w:ascii="Arial Black" w:hAnsi="Arial Black" w:eastAsia="宋体" w:cs="Arial Black"/>
          <w:sz w:val="28"/>
          <w:szCs w:val="28"/>
        </w:rPr>
        <w:t>（GB/T 228-2002,ISO 6892-1982（E</w:t>
      </w:r>
      <w:r>
        <w:rPr>
          <w:rFonts w:hint="default" w:ascii="Arial Black" w:hAnsi="Arial Black" w:eastAsia="宋体" w:cs="Arial Black"/>
          <w:spacing w:val="-120"/>
          <w:sz w:val="28"/>
          <w:szCs w:val="28"/>
        </w:rPr>
        <w:t>）</w:t>
      </w:r>
      <w:r>
        <w:rPr>
          <w:rFonts w:hint="default" w:ascii="Arial Black" w:hAnsi="Arial Black" w:eastAsia="宋体" w:cs="Arial Black"/>
          <w:sz w:val="28"/>
          <w:szCs w:val="28"/>
        </w:rPr>
        <w:t>，EQV）</w:t>
      </w:r>
    </w:p>
    <w:p>
      <w:pPr>
        <w:pStyle w:val="2"/>
        <w:tabs>
          <w:tab w:val="left" w:pos="1919"/>
        </w:tabs>
        <w:spacing w:line="240" w:lineRule="auto"/>
        <w:ind w:firstLine="560" w:firstLineChars="200"/>
        <w:rPr>
          <w:rFonts w:hint="default" w:ascii="Arial Black" w:hAnsi="Arial Black" w:eastAsia="宋体" w:cs="Arial Black"/>
          <w:sz w:val="28"/>
          <w:szCs w:val="28"/>
        </w:rPr>
      </w:pPr>
      <w:r>
        <w:rPr>
          <w:rFonts w:hint="default" w:ascii="Arial Black" w:hAnsi="Arial Black" w:eastAsia="宋体" w:cs="Arial Black"/>
          <w:sz w:val="28"/>
          <w:szCs w:val="28"/>
        </w:rPr>
        <w:t>GB/T 710优质碳素结构钢热轧薄钢板和钢带</w:t>
      </w:r>
      <w:r>
        <w:rPr>
          <w:rFonts w:hint="default" w:ascii="Arial Black" w:hAnsi="Arial Black" w:eastAsia="宋体" w:cs="Arial Black"/>
          <w:sz w:val="28"/>
          <w:szCs w:val="28"/>
          <w:lang w:val="en-US" w:eastAsia="zh-CN"/>
        </w:rPr>
        <w:t xml:space="preserve"> </w:t>
      </w:r>
      <w:r>
        <w:rPr>
          <w:rFonts w:hint="default" w:ascii="Arial Black" w:hAnsi="Arial Black" w:eastAsia="宋体" w:cs="Arial Black"/>
          <w:sz w:val="28"/>
          <w:szCs w:val="28"/>
        </w:rPr>
        <w:t>（GB/T 710-1991,GOST 16523-70，NEQ）</w:t>
      </w:r>
    </w:p>
    <w:tbl>
      <w:tblPr>
        <w:tblStyle w:val="7"/>
        <w:tblW w:w="5009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77"/>
        <w:gridCol w:w="817"/>
        <w:gridCol w:w="65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587" w:type="pct"/>
            <w:noWrap w:val="0"/>
            <w:vAlign w:val="top"/>
          </w:tcPr>
          <w:p>
            <w:pPr>
              <w:pStyle w:val="9"/>
              <w:spacing w:line="240" w:lineRule="auto"/>
              <w:ind w:left="30" w:right="39"/>
              <w:jc w:val="center"/>
              <w:rPr>
                <w:rFonts w:hint="default" w:ascii="Arial Black" w:hAnsi="Arial Black" w:eastAsia="宋体" w:cs="Arial Black"/>
                <w:sz w:val="28"/>
                <w:szCs w:val="28"/>
              </w:rPr>
            </w:pPr>
            <w:r>
              <w:rPr>
                <w:rFonts w:hint="default" w:ascii="Arial Black" w:hAnsi="Arial Black" w:eastAsia="宋体" w:cs="Arial Black"/>
                <w:sz w:val="28"/>
                <w:szCs w:val="28"/>
              </w:rPr>
              <w:t>GB/T</w:t>
            </w:r>
          </w:p>
        </w:tc>
        <w:tc>
          <w:tcPr>
            <w:tcW w:w="489" w:type="pct"/>
            <w:noWrap w:val="0"/>
            <w:vAlign w:val="top"/>
          </w:tcPr>
          <w:p>
            <w:pPr>
              <w:pStyle w:val="9"/>
              <w:spacing w:line="240" w:lineRule="auto"/>
              <w:ind w:right="59"/>
              <w:jc w:val="right"/>
              <w:rPr>
                <w:rFonts w:hint="default" w:ascii="Arial Black" w:hAnsi="Arial Black" w:eastAsia="宋体" w:cs="Arial Black"/>
                <w:sz w:val="28"/>
                <w:szCs w:val="28"/>
              </w:rPr>
            </w:pPr>
            <w:r>
              <w:rPr>
                <w:rFonts w:hint="default" w:ascii="Arial Black" w:hAnsi="Arial Black" w:eastAsia="宋体" w:cs="Arial Black"/>
                <w:sz w:val="28"/>
                <w:szCs w:val="28"/>
              </w:rPr>
              <w:t>1231</w:t>
            </w:r>
          </w:p>
        </w:tc>
        <w:tc>
          <w:tcPr>
            <w:tcW w:w="3922" w:type="pct"/>
            <w:noWrap w:val="0"/>
            <w:vAlign w:val="top"/>
          </w:tcPr>
          <w:p>
            <w:pPr>
              <w:pStyle w:val="9"/>
              <w:spacing w:line="240" w:lineRule="auto"/>
              <w:ind w:left="60"/>
              <w:rPr>
                <w:rFonts w:hint="default" w:ascii="Arial Black" w:hAnsi="Arial Black" w:eastAsia="宋体" w:cs="Arial Black"/>
                <w:sz w:val="28"/>
                <w:szCs w:val="28"/>
                <w:lang w:eastAsia="zh-CN"/>
              </w:rPr>
            </w:pPr>
            <w:r>
              <w:rPr>
                <w:rFonts w:hint="default" w:ascii="Arial Black" w:hAnsi="Arial Black" w:eastAsia="宋体" w:cs="Arial Black"/>
                <w:sz w:val="28"/>
                <w:szCs w:val="28"/>
                <w:lang w:eastAsia="zh-CN"/>
              </w:rPr>
              <w:t>钢结构用高强度大六角头螺栓、大六角螺母、垫圈技术条件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87" w:type="pct"/>
            <w:noWrap w:val="0"/>
            <w:vAlign w:val="top"/>
          </w:tcPr>
          <w:p>
            <w:pPr>
              <w:pStyle w:val="9"/>
              <w:spacing w:line="240" w:lineRule="auto"/>
              <w:ind w:left="30" w:right="39"/>
              <w:jc w:val="center"/>
              <w:rPr>
                <w:rFonts w:hint="default" w:ascii="Arial Black" w:hAnsi="Arial Black" w:eastAsia="宋体" w:cs="Arial Black"/>
                <w:sz w:val="28"/>
                <w:szCs w:val="28"/>
              </w:rPr>
            </w:pPr>
            <w:r>
              <w:rPr>
                <w:rFonts w:hint="default" w:ascii="Arial Black" w:hAnsi="Arial Black" w:eastAsia="宋体" w:cs="Arial Black"/>
                <w:sz w:val="28"/>
                <w:szCs w:val="28"/>
              </w:rPr>
              <w:t>GB/T</w:t>
            </w:r>
          </w:p>
        </w:tc>
        <w:tc>
          <w:tcPr>
            <w:tcW w:w="489" w:type="pct"/>
            <w:noWrap w:val="0"/>
            <w:vAlign w:val="top"/>
          </w:tcPr>
          <w:p>
            <w:pPr>
              <w:pStyle w:val="9"/>
              <w:spacing w:line="240" w:lineRule="auto"/>
              <w:ind w:right="59"/>
              <w:jc w:val="right"/>
              <w:rPr>
                <w:rFonts w:hint="default" w:ascii="Arial Black" w:hAnsi="Arial Black" w:eastAsia="宋体" w:cs="Arial Black"/>
                <w:sz w:val="28"/>
                <w:szCs w:val="28"/>
              </w:rPr>
            </w:pPr>
            <w:r>
              <w:rPr>
                <w:rFonts w:hint="default" w:ascii="Arial Black" w:hAnsi="Arial Black" w:eastAsia="宋体" w:cs="Arial Black"/>
                <w:sz w:val="28"/>
                <w:szCs w:val="28"/>
              </w:rPr>
              <w:t>1720</w:t>
            </w:r>
          </w:p>
        </w:tc>
        <w:tc>
          <w:tcPr>
            <w:tcW w:w="3922" w:type="pct"/>
            <w:noWrap w:val="0"/>
            <w:vAlign w:val="top"/>
          </w:tcPr>
          <w:p>
            <w:pPr>
              <w:pStyle w:val="9"/>
              <w:spacing w:line="240" w:lineRule="auto"/>
              <w:ind w:left="60"/>
              <w:rPr>
                <w:rFonts w:hint="default" w:ascii="Arial Black" w:hAnsi="Arial Black" w:eastAsia="宋体" w:cs="Arial Black"/>
                <w:sz w:val="28"/>
                <w:szCs w:val="28"/>
              </w:rPr>
            </w:pPr>
            <w:r>
              <w:rPr>
                <w:rFonts w:hint="default" w:ascii="Arial Black" w:hAnsi="Arial Black" w:eastAsia="宋体" w:cs="Arial Black"/>
                <w:sz w:val="28"/>
                <w:szCs w:val="28"/>
              </w:rPr>
              <w:t>漆膜附着力测定法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587" w:type="pct"/>
            <w:noWrap w:val="0"/>
            <w:vAlign w:val="top"/>
          </w:tcPr>
          <w:p>
            <w:pPr>
              <w:pStyle w:val="9"/>
              <w:spacing w:line="240" w:lineRule="auto"/>
              <w:ind w:left="30" w:right="39"/>
              <w:jc w:val="center"/>
              <w:rPr>
                <w:rFonts w:hint="default" w:ascii="Arial Black" w:hAnsi="Arial Black" w:eastAsia="宋体" w:cs="Arial Black"/>
                <w:sz w:val="28"/>
                <w:szCs w:val="28"/>
              </w:rPr>
            </w:pPr>
            <w:r>
              <w:rPr>
                <w:rFonts w:hint="default" w:ascii="Arial Black" w:hAnsi="Arial Black" w:eastAsia="宋体" w:cs="Arial Black"/>
                <w:sz w:val="28"/>
                <w:szCs w:val="28"/>
              </w:rPr>
              <w:t>GB/T</w:t>
            </w:r>
          </w:p>
        </w:tc>
        <w:tc>
          <w:tcPr>
            <w:tcW w:w="489" w:type="pct"/>
            <w:noWrap w:val="0"/>
            <w:vAlign w:val="top"/>
          </w:tcPr>
          <w:p>
            <w:pPr>
              <w:pStyle w:val="9"/>
              <w:spacing w:line="240" w:lineRule="auto"/>
              <w:ind w:right="59"/>
              <w:jc w:val="right"/>
              <w:rPr>
                <w:rFonts w:hint="default" w:ascii="Arial Black" w:hAnsi="Arial Black" w:eastAsia="宋体" w:cs="Arial Black"/>
                <w:sz w:val="28"/>
                <w:szCs w:val="28"/>
              </w:rPr>
            </w:pPr>
            <w:r>
              <w:rPr>
                <w:rFonts w:hint="default" w:ascii="Arial Black" w:hAnsi="Arial Black" w:eastAsia="宋体" w:cs="Arial Black"/>
                <w:sz w:val="28"/>
                <w:szCs w:val="28"/>
              </w:rPr>
              <w:t>1730</w:t>
            </w:r>
          </w:p>
        </w:tc>
        <w:tc>
          <w:tcPr>
            <w:tcW w:w="3922" w:type="pct"/>
            <w:noWrap w:val="0"/>
            <w:vAlign w:val="top"/>
          </w:tcPr>
          <w:p>
            <w:pPr>
              <w:pStyle w:val="9"/>
              <w:spacing w:line="240" w:lineRule="auto"/>
              <w:ind w:left="60"/>
              <w:rPr>
                <w:rFonts w:hint="default" w:ascii="Arial Black" w:hAnsi="Arial Black" w:eastAsia="宋体" w:cs="Arial Black"/>
                <w:sz w:val="28"/>
                <w:szCs w:val="28"/>
                <w:lang w:eastAsia="zh-CN"/>
              </w:rPr>
            </w:pPr>
            <w:r>
              <w:rPr>
                <w:rFonts w:hint="default" w:ascii="Arial Black" w:hAnsi="Arial Black" w:eastAsia="宋体" w:cs="Arial Black"/>
                <w:sz w:val="28"/>
                <w:szCs w:val="28"/>
                <w:lang w:eastAsia="zh-CN"/>
              </w:rPr>
              <w:t>漆膜硬度测定法 摆杆阻尼试验</w:t>
            </w:r>
          </w:p>
        </w:tc>
      </w:tr>
    </w:tbl>
    <w:p>
      <w:pPr>
        <w:pStyle w:val="2"/>
        <w:spacing w:before="42" w:line="240" w:lineRule="auto"/>
        <w:ind w:firstLine="560" w:firstLineChars="200"/>
        <w:rPr>
          <w:rFonts w:hint="default" w:ascii="Arial Black" w:hAnsi="Arial Black" w:eastAsia="宋体" w:cs="Arial Black"/>
          <w:sz w:val="28"/>
          <w:szCs w:val="28"/>
        </w:rPr>
      </w:pPr>
      <w:r>
        <w:rPr>
          <w:rFonts w:hint="default" w:ascii="Arial Black" w:hAnsi="Arial Black" w:eastAsia="宋体" w:cs="Arial Black"/>
          <w:sz w:val="28"/>
          <w:szCs w:val="28"/>
        </w:rPr>
        <w:t>（GB/T 1730-1993,ISO 1522-1973，EQV）</w:t>
      </w:r>
    </w:p>
    <w:p>
      <w:pPr>
        <w:pStyle w:val="2"/>
        <w:spacing w:line="240" w:lineRule="auto"/>
        <w:ind w:firstLine="560" w:firstLineChars="200"/>
        <w:rPr>
          <w:rFonts w:hint="default" w:ascii="Arial Black" w:hAnsi="Arial Black" w:eastAsia="宋体" w:cs="Arial Black"/>
          <w:sz w:val="28"/>
          <w:szCs w:val="28"/>
        </w:rPr>
      </w:pPr>
      <w:r>
        <w:rPr>
          <w:rFonts w:hint="default" w:ascii="Arial Black" w:hAnsi="Arial Black" w:eastAsia="宋体" w:cs="Arial Black"/>
          <w:sz w:val="28"/>
          <w:szCs w:val="28"/>
        </w:rPr>
        <w:t>GB/T 1232 漆膜耐冲击性测定法（GB/T 1732-1993,GOST 4765-1973，NEQ）</w:t>
      </w:r>
    </w:p>
    <w:p>
      <w:pPr>
        <w:pStyle w:val="2"/>
        <w:spacing w:before="161" w:line="240" w:lineRule="auto"/>
        <w:ind w:firstLine="560" w:firstLineChars="200"/>
        <w:rPr>
          <w:rFonts w:hint="default" w:ascii="Arial Black" w:hAnsi="Arial Black" w:eastAsia="宋体" w:cs="Arial Black"/>
          <w:sz w:val="28"/>
          <w:szCs w:val="28"/>
        </w:rPr>
      </w:pPr>
      <w:r>
        <w:rPr>
          <w:rFonts w:hint="default" w:ascii="Arial Black" w:hAnsi="Arial Black" w:eastAsia="宋体" w:cs="Arial Black"/>
          <w:sz w:val="28"/>
          <w:szCs w:val="28"/>
        </w:rPr>
        <w:t>GB/T 1263 漆膜耐化学试剂性测定法</w:t>
      </w:r>
    </w:p>
    <w:p>
      <w:pPr>
        <w:pStyle w:val="2"/>
        <w:spacing w:line="240" w:lineRule="auto"/>
        <w:ind w:firstLine="560" w:firstLineChars="200"/>
        <w:rPr>
          <w:rFonts w:hint="default" w:ascii="Arial Black" w:hAnsi="Arial Black" w:eastAsia="宋体" w:cs="Arial Black"/>
          <w:sz w:val="28"/>
          <w:szCs w:val="28"/>
        </w:rPr>
      </w:pPr>
      <w:r>
        <w:rPr>
          <w:rFonts w:hint="default" w:ascii="Arial Black" w:hAnsi="Arial Black" w:eastAsia="宋体" w:cs="Arial Black"/>
          <w:sz w:val="28"/>
          <w:szCs w:val="28"/>
        </w:rPr>
        <w:t>GB/T 3633 钢结构用扭剪型高强度螺栓连接副 技术条件</w:t>
      </w:r>
    </w:p>
    <w:p>
      <w:pPr>
        <w:pStyle w:val="2"/>
        <w:spacing w:before="161" w:after="35" w:line="240" w:lineRule="auto"/>
        <w:ind w:firstLine="560" w:firstLineChars="200"/>
        <w:rPr>
          <w:rFonts w:hint="default" w:ascii="Arial Black" w:hAnsi="Arial Black" w:eastAsia="宋体" w:cs="Arial Black"/>
          <w:sz w:val="28"/>
          <w:szCs w:val="28"/>
        </w:rPr>
      </w:pPr>
      <w:r>
        <w:rPr>
          <w:rFonts w:hint="default" w:ascii="Arial Black" w:hAnsi="Arial Black" w:eastAsia="宋体" w:cs="Arial Black"/>
          <w:sz w:val="28"/>
          <w:szCs w:val="28"/>
        </w:rPr>
        <w:t>（GB/T</w:t>
      </w:r>
      <w:r>
        <w:rPr>
          <w:rFonts w:hint="default" w:ascii="Arial Black" w:hAnsi="Arial Black" w:eastAsia="宋体" w:cs="Arial Black"/>
          <w:spacing w:val="-60"/>
          <w:sz w:val="28"/>
          <w:szCs w:val="28"/>
        </w:rPr>
        <w:t xml:space="preserve"> </w:t>
      </w:r>
      <w:r>
        <w:rPr>
          <w:rFonts w:hint="default" w:ascii="Arial Black" w:hAnsi="Arial Black" w:eastAsia="宋体" w:cs="Arial Black"/>
          <w:sz w:val="28"/>
          <w:szCs w:val="28"/>
        </w:rPr>
        <w:t>3633-1995</w:t>
      </w:r>
      <w:r>
        <w:rPr>
          <w:rFonts w:hint="default" w:ascii="Arial Black" w:hAnsi="Arial Black" w:eastAsia="宋体" w:cs="Arial Black"/>
          <w:spacing w:val="-116"/>
          <w:sz w:val="28"/>
          <w:szCs w:val="28"/>
        </w:rPr>
        <w:t>，</w:t>
      </w:r>
      <w:r>
        <w:rPr>
          <w:rFonts w:hint="default" w:ascii="Arial Black" w:hAnsi="Arial Black" w:eastAsia="宋体" w:cs="Arial Black"/>
          <w:sz w:val="28"/>
          <w:szCs w:val="28"/>
        </w:rPr>
        <w:t>ISO</w:t>
      </w:r>
      <w:r>
        <w:rPr>
          <w:rFonts w:hint="default" w:ascii="Arial Black" w:hAnsi="Arial Black" w:eastAsia="宋体" w:cs="Arial Black"/>
          <w:spacing w:val="-60"/>
          <w:sz w:val="28"/>
          <w:szCs w:val="28"/>
        </w:rPr>
        <w:t xml:space="preserve"> </w:t>
      </w:r>
      <w:r>
        <w:rPr>
          <w:rFonts w:hint="default" w:ascii="Arial Black" w:hAnsi="Arial Black" w:eastAsia="宋体" w:cs="Arial Black"/>
          <w:sz w:val="28"/>
          <w:szCs w:val="28"/>
        </w:rPr>
        <w:t>4755-1984</w:t>
      </w:r>
      <w:r>
        <w:rPr>
          <w:rFonts w:hint="default" w:ascii="Arial Black" w:hAnsi="Arial Black" w:eastAsia="宋体" w:cs="Arial Black"/>
          <w:spacing w:val="-116"/>
          <w:sz w:val="28"/>
          <w:szCs w:val="28"/>
        </w:rPr>
        <w:t>，</w:t>
      </w:r>
      <w:r>
        <w:rPr>
          <w:rFonts w:hint="default" w:ascii="Arial Black" w:hAnsi="Arial Black" w:eastAsia="宋体" w:cs="Arial Black"/>
          <w:sz w:val="28"/>
          <w:szCs w:val="28"/>
        </w:rPr>
        <w:t>NEQ</w:t>
      </w:r>
      <w:r>
        <w:rPr>
          <w:rFonts w:hint="default" w:ascii="Arial Black" w:hAnsi="Arial Black" w:eastAsia="宋体" w:cs="Arial Black"/>
          <w:spacing w:val="7"/>
          <w:sz w:val="28"/>
          <w:szCs w:val="28"/>
        </w:rPr>
        <w:t>；</w:t>
      </w:r>
      <w:r>
        <w:rPr>
          <w:rFonts w:hint="default" w:ascii="Arial Black" w:hAnsi="Arial Black" w:eastAsia="宋体" w:cs="Arial Black"/>
          <w:sz w:val="28"/>
          <w:szCs w:val="28"/>
        </w:rPr>
        <w:t>ISO</w:t>
      </w:r>
      <w:r>
        <w:rPr>
          <w:rFonts w:hint="default" w:ascii="Arial Black" w:hAnsi="Arial Black" w:eastAsia="宋体" w:cs="Arial Black"/>
          <w:spacing w:val="-60"/>
          <w:sz w:val="28"/>
          <w:szCs w:val="28"/>
        </w:rPr>
        <w:t xml:space="preserve"> </w:t>
      </w:r>
      <w:r>
        <w:rPr>
          <w:rFonts w:hint="default" w:ascii="Arial Black" w:hAnsi="Arial Black" w:eastAsia="宋体" w:cs="Arial Black"/>
          <w:sz w:val="28"/>
          <w:szCs w:val="28"/>
        </w:rPr>
        <w:t>7416-1984</w:t>
      </w:r>
      <w:r>
        <w:rPr>
          <w:rFonts w:hint="default" w:ascii="Arial Black" w:hAnsi="Arial Black" w:eastAsia="宋体" w:cs="Arial Black"/>
          <w:spacing w:val="-116"/>
          <w:sz w:val="28"/>
          <w:szCs w:val="28"/>
        </w:rPr>
        <w:t>，</w:t>
      </w:r>
      <w:r>
        <w:rPr>
          <w:rFonts w:hint="default" w:ascii="Arial Black" w:hAnsi="Arial Black" w:eastAsia="宋体" w:cs="Arial Black"/>
          <w:sz w:val="28"/>
          <w:szCs w:val="28"/>
        </w:rPr>
        <w:t>NEQ</w:t>
      </w:r>
      <w:r>
        <w:rPr>
          <w:rFonts w:hint="default" w:ascii="Arial Black" w:hAnsi="Arial Black" w:eastAsia="宋体" w:cs="Arial Black"/>
          <w:spacing w:val="-116"/>
          <w:sz w:val="28"/>
          <w:szCs w:val="28"/>
        </w:rPr>
        <w:t>；</w:t>
      </w:r>
      <w:r>
        <w:rPr>
          <w:rFonts w:hint="default" w:ascii="Arial Black" w:hAnsi="Arial Black" w:eastAsia="宋体" w:cs="Arial Black"/>
          <w:sz w:val="28"/>
          <w:szCs w:val="28"/>
        </w:rPr>
        <w:t>JSSII</w:t>
      </w:r>
      <w:r>
        <w:rPr>
          <w:rFonts w:hint="default" w:ascii="Arial Black" w:hAnsi="Arial Black" w:eastAsia="宋体" w:cs="Arial Black"/>
          <w:spacing w:val="-60"/>
          <w:sz w:val="28"/>
          <w:szCs w:val="28"/>
        </w:rPr>
        <w:t xml:space="preserve"> </w:t>
      </w:r>
      <w:r>
        <w:rPr>
          <w:rFonts w:hint="default" w:ascii="Arial Black" w:hAnsi="Arial Black" w:eastAsia="宋体" w:cs="Arial Black"/>
          <w:spacing w:val="-2"/>
          <w:sz w:val="28"/>
          <w:szCs w:val="28"/>
        </w:rPr>
        <w:t>09-198</w:t>
      </w:r>
      <w:r>
        <w:rPr>
          <w:rFonts w:hint="default" w:ascii="Arial Black" w:hAnsi="Arial Black" w:eastAsia="宋体" w:cs="Arial Black"/>
          <w:spacing w:val="-3"/>
          <w:sz w:val="28"/>
          <w:szCs w:val="28"/>
        </w:rPr>
        <w:t>1</w:t>
      </w:r>
      <w:r>
        <w:rPr>
          <w:rFonts w:hint="default" w:ascii="Arial Black" w:hAnsi="Arial Black" w:eastAsia="宋体" w:cs="Arial Black"/>
          <w:spacing w:val="-2"/>
          <w:sz w:val="28"/>
          <w:szCs w:val="28"/>
        </w:rPr>
        <w:t>，</w:t>
      </w:r>
      <w:r>
        <w:rPr>
          <w:rFonts w:hint="default" w:ascii="Arial Black" w:hAnsi="Arial Black" w:eastAsia="宋体" w:cs="Arial Black"/>
          <w:sz w:val="28"/>
          <w:szCs w:val="28"/>
        </w:rPr>
        <w:t xml:space="preserve"> NEQ）</w:t>
      </w:r>
    </w:p>
    <w:tbl>
      <w:tblPr>
        <w:tblStyle w:val="7"/>
        <w:tblW w:w="4999" w:type="pct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01"/>
        <w:gridCol w:w="807"/>
        <w:gridCol w:w="669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373" w:type="pct"/>
            <w:noWrap w:val="0"/>
            <w:vAlign w:val="top"/>
          </w:tcPr>
          <w:p>
            <w:pPr>
              <w:pStyle w:val="9"/>
              <w:spacing w:line="240" w:lineRule="auto"/>
              <w:ind w:left="30" w:right="39"/>
              <w:jc w:val="center"/>
              <w:rPr>
                <w:rFonts w:hint="default" w:ascii="Arial Black" w:hAnsi="Arial Black" w:eastAsia="宋体" w:cs="Arial Black"/>
                <w:sz w:val="28"/>
                <w:szCs w:val="28"/>
              </w:rPr>
            </w:pPr>
            <w:r>
              <w:rPr>
                <w:rFonts w:hint="default" w:ascii="Arial Black" w:hAnsi="Arial Black" w:eastAsia="宋体" w:cs="Arial Black"/>
                <w:sz w:val="28"/>
                <w:szCs w:val="28"/>
              </w:rPr>
              <w:t>GB/T</w:t>
            </w:r>
          </w:p>
        </w:tc>
        <w:tc>
          <w:tcPr>
            <w:tcW w:w="379" w:type="pct"/>
            <w:noWrap w:val="0"/>
            <w:vAlign w:val="top"/>
          </w:tcPr>
          <w:p>
            <w:pPr>
              <w:pStyle w:val="9"/>
              <w:spacing w:line="240" w:lineRule="auto"/>
              <w:ind w:right="59"/>
              <w:jc w:val="right"/>
              <w:rPr>
                <w:rFonts w:hint="default" w:ascii="Arial Black" w:hAnsi="Arial Black" w:eastAsia="宋体" w:cs="Arial Black"/>
                <w:sz w:val="28"/>
                <w:szCs w:val="28"/>
              </w:rPr>
            </w:pPr>
            <w:r>
              <w:rPr>
                <w:rFonts w:hint="default" w:ascii="Arial Black" w:hAnsi="Arial Black" w:eastAsia="宋体" w:cs="Arial Black"/>
                <w:sz w:val="28"/>
                <w:szCs w:val="28"/>
              </w:rPr>
              <w:t>5117</w:t>
            </w:r>
          </w:p>
        </w:tc>
        <w:tc>
          <w:tcPr>
            <w:tcW w:w="4247" w:type="pct"/>
            <w:noWrap w:val="0"/>
            <w:vAlign w:val="top"/>
          </w:tcPr>
          <w:p>
            <w:pPr>
              <w:pStyle w:val="9"/>
              <w:spacing w:line="240" w:lineRule="auto"/>
              <w:ind w:left="60"/>
              <w:rPr>
                <w:rFonts w:hint="default" w:ascii="Arial Black" w:hAnsi="Arial Black" w:eastAsia="宋体" w:cs="Arial Black"/>
                <w:sz w:val="28"/>
                <w:szCs w:val="28"/>
              </w:rPr>
            </w:pPr>
            <w:r>
              <w:rPr>
                <w:rFonts w:hint="default" w:ascii="Arial Black" w:hAnsi="Arial Black" w:eastAsia="宋体" w:cs="Arial Black"/>
                <w:sz w:val="28"/>
                <w:szCs w:val="28"/>
              </w:rPr>
              <w:t>碳钢焊条（GB/T 5117-1995，ANSI/AWS A5.1-1991，EQV）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373" w:type="pct"/>
            <w:noWrap w:val="0"/>
            <w:vAlign w:val="top"/>
          </w:tcPr>
          <w:p>
            <w:pPr>
              <w:pStyle w:val="9"/>
              <w:spacing w:line="240" w:lineRule="auto"/>
              <w:ind w:left="30" w:right="39"/>
              <w:jc w:val="center"/>
              <w:rPr>
                <w:rFonts w:hint="default" w:ascii="Arial Black" w:hAnsi="Arial Black" w:eastAsia="宋体" w:cs="Arial Black"/>
                <w:sz w:val="28"/>
                <w:szCs w:val="28"/>
              </w:rPr>
            </w:pPr>
            <w:r>
              <w:rPr>
                <w:rFonts w:hint="default" w:ascii="Arial Black" w:hAnsi="Arial Black" w:eastAsia="宋体" w:cs="Arial Black"/>
                <w:sz w:val="28"/>
                <w:szCs w:val="28"/>
              </w:rPr>
              <w:t>GB/T</w:t>
            </w:r>
          </w:p>
        </w:tc>
        <w:tc>
          <w:tcPr>
            <w:tcW w:w="379" w:type="pct"/>
            <w:noWrap w:val="0"/>
            <w:vAlign w:val="top"/>
          </w:tcPr>
          <w:p>
            <w:pPr>
              <w:pStyle w:val="9"/>
              <w:spacing w:line="240" w:lineRule="auto"/>
              <w:ind w:right="59"/>
              <w:jc w:val="right"/>
              <w:rPr>
                <w:rFonts w:hint="default" w:ascii="Arial Black" w:hAnsi="Arial Black" w:eastAsia="宋体" w:cs="Arial Black"/>
                <w:sz w:val="28"/>
                <w:szCs w:val="28"/>
              </w:rPr>
            </w:pPr>
            <w:r>
              <w:rPr>
                <w:rFonts w:hint="default" w:ascii="Arial Black" w:hAnsi="Arial Black" w:eastAsia="宋体" w:cs="Arial Black"/>
                <w:sz w:val="28"/>
                <w:szCs w:val="28"/>
              </w:rPr>
              <w:t>5118</w:t>
            </w:r>
          </w:p>
        </w:tc>
        <w:tc>
          <w:tcPr>
            <w:tcW w:w="4247" w:type="pct"/>
            <w:noWrap w:val="0"/>
            <w:vAlign w:val="top"/>
          </w:tcPr>
          <w:p>
            <w:pPr>
              <w:pStyle w:val="9"/>
              <w:spacing w:line="240" w:lineRule="auto"/>
              <w:ind w:left="60"/>
              <w:rPr>
                <w:rFonts w:hint="default" w:ascii="Arial Black" w:hAnsi="Arial Black" w:eastAsia="宋体" w:cs="Arial Black"/>
                <w:sz w:val="28"/>
                <w:szCs w:val="28"/>
              </w:rPr>
            </w:pPr>
            <w:r>
              <w:rPr>
                <w:rFonts w:hint="default" w:ascii="Arial Black" w:hAnsi="Arial Black" w:eastAsia="宋体" w:cs="Arial Black"/>
                <w:sz w:val="28"/>
                <w:szCs w:val="28"/>
              </w:rPr>
              <w:t>低合金钢焊条（GB/T 5118-1995，ANSI/AWS A5.5-1981，EQV）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373" w:type="pct"/>
            <w:noWrap w:val="0"/>
            <w:vAlign w:val="top"/>
          </w:tcPr>
          <w:p>
            <w:pPr>
              <w:pStyle w:val="9"/>
              <w:spacing w:line="240" w:lineRule="auto"/>
              <w:ind w:left="30" w:right="39"/>
              <w:jc w:val="center"/>
              <w:rPr>
                <w:rFonts w:hint="default" w:ascii="Arial Black" w:hAnsi="Arial Black" w:eastAsia="宋体" w:cs="Arial Black"/>
                <w:sz w:val="28"/>
                <w:szCs w:val="28"/>
              </w:rPr>
            </w:pPr>
            <w:r>
              <w:rPr>
                <w:rFonts w:hint="default" w:ascii="Arial Black" w:hAnsi="Arial Black" w:eastAsia="宋体" w:cs="Arial Black"/>
                <w:sz w:val="28"/>
                <w:szCs w:val="28"/>
              </w:rPr>
              <w:t>GB/T</w:t>
            </w:r>
          </w:p>
        </w:tc>
        <w:tc>
          <w:tcPr>
            <w:tcW w:w="379" w:type="pct"/>
            <w:noWrap w:val="0"/>
            <w:vAlign w:val="top"/>
          </w:tcPr>
          <w:p>
            <w:pPr>
              <w:pStyle w:val="9"/>
              <w:spacing w:line="240" w:lineRule="auto"/>
              <w:ind w:right="59"/>
              <w:jc w:val="right"/>
              <w:rPr>
                <w:rFonts w:hint="default" w:ascii="Arial Black" w:hAnsi="Arial Black" w:eastAsia="宋体" w:cs="Arial Black"/>
                <w:sz w:val="28"/>
                <w:szCs w:val="28"/>
              </w:rPr>
            </w:pPr>
            <w:r>
              <w:rPr>
                <w:rFonts w:hint="default" w:ascii="Arial Black" w:hAnsi="Arial Black" w:eastAsia="宋体" w:cs="Arial Black"/>
                <w:sz w:val="28"/>
                <w:szCs w:val="28"/>
              </w:rPr>
              <w:t>8110</w:t>
            </w:r>
          </w:p>
        </w:tc>
        <w:tc>
          <w:tcPr>
            <w:tcW w:w="4247" w:type="pct"/>
            <w:noWrap w:val="0"/>
            <w:vAlign w:val="top"/>
          </w:tcPr>
          <w:p>
            <w:pPr>
              <w:pStyle w:val="9"/>
              <w:spacing w:line="240" w:lineRule="auto"/>
              <w:ind w:left="60"/>
              <w:rPr>
                <w:rFonts w:hint="default" w:ascii="Arial Black" w:hAnsi="Arial Black" w:eastAsia="宋体" w:cs="Arial Black"/>
                <w:sz w:val="28"/>
                <w:szCs w:val="28"/>
                <w:lang w:eastAsia="zh-CN"/>
              </w:rPr>
            </w:pPr>
            <w:r>
              <w:rPr>
                <w:rFonts w:hint="default" w:ascii="Arial Black" w:hAnsi="Arial Black" w:eastAsia="宋体" w:cs="Arial Black"/>
                <w:sz w:val="28"/>
                <w:szCs w:val="28"/>
                <w:lang w:eastAsia="zh-CN"/>
              </w:rPr>
              <w:t>气体保护电弧焊用碳钢、低合金钢焊丝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373" w:type="pct"/>
            <w:noWrap w:val="0"/>
            <w:vAlign w:val="top"/>
          </w:tcPr>
          <w:p>
            <w:pPr>
              <w:pStyle w:val="9"/>
              <w:spacing w:line="240" w:lineRule="auto"/>
              <w:ind w:left="30" w:right="39"/>
              <w:jc w:val="center"/>
              <w:rPr>
                <w:rFonts w:hint="default" w:ascii="Arial Black" w:hAnsi="Arial Black" w:eastAsia="宋体" w:cs="Arial Black"/>
                <w:sz w:val="28"/>
                <w:szCs w:val="28"/>
              </w:rPr>
            </w:pPr>
            <w:r>
              <w:rPr>
                <w:rFonts w:hint="default" w:ascii="Arial Black" w:hAnsi="Arial Black" w:eastAsia="宋体" w:cs="Arial Black"/>
                <w:sz w:val="28"/>
                <w:szCs w:val="28"/>
              </w:rPr>
              <w:t>GB/T</w:t>
            </w:r>
          </w:p>
        </w:tc>
        <w:tc>
          <w:tcPr>
            <w:tcW w:w="379" w:type="pct"/>
            <w:noWrap w:val="0"/>
            <w:vAlign w:val="top"/>
          </w:tcPr>
          <w:p>
            <w:pPr>
              <w:pStyle w:val="9"/>
              <w:spacing w:line="240" w:lineRule="auto"/>
              <w:ind w:right="59"/>
              <w:jc w:val="right"/>
              <w:rPr>
                <w:rFonts w:hint="default" w:ascii="Arial Black" w:hAnsi="Arial Black" w:eastAsia="宋体" w:cs="Arial Black"/>
                <w:sz w:val="28"/>
                <w:szCs w:val="28"/>
              </w:rPr>
            </w:pPr>
            <w:r>
              <w:rPr>
                <w:rFonts w:hint="default" w:ascii="Arial Black" w:hAnsi="Arial Black" w:eastAsia="宋体" w:cs="Arial Black"/>
                <w:sz w:val="28"/>
                <w:szCs w:val="28"/>
              </w:rPr>
              <w:t>8923</w:t>
            </w:r>
          </w:p>
        </w:tc>
        <w:tc>
          <w:tcPr>
            <w:tcW w:w="4247" w:type="pct"/>
            <w:noWrap w:val="0"/>
            <w:vAlign w:val="top"/>
          </w:tcPr>
          <w:p>
            <w:pPr>
              <w:pStyle w:val="9"/>
              <w:spacing w:line="240" w:lineRule="auto"/>
              <w:ind w:left="60"/>
              <w:rPr>
                <w:rFonts w:hint="default" w:ascii="Arial Black" w:hAnsi="Arial Black" w:eastAsia="宋体" w:cs="Arial Black"/>
                <w:sz w:val="28"/>
                <w:szCs w:val="28"/>
                <w:lang w:eastAsia="zh-CN"/>
              </w:rPr>
            </w:pPr>
            <w:r>
              <w:rPr>
                <w:rFonts w:hint="default" w:ascii="Arial Black" w:hAnsi="Arial Black" w:eastAsia="宋体" w:cs="Arial Black"/>
                <w:sz w:val="28"/>
                <w:szCs w:val="28"/>
                <w:lang w:eastAsia="zh-CN"/>
              </w:rPr>
              <w:t>涂装前钢材表面锈蚀等级和除绣等级</w:t>
            </w:r>
          </w:p>
        </w:tc>
      </w:tr>
    </w:tbl>
    <w:p>
      <w:pPr>
        <w:pStyle w:val="2"/>
        <w:spacing w:before="194" w:line="240" w:lineRule="auto"/>
        <w:ind w:firstLine="560" w:firstLineChars="200"/>
        <w:rPr>
          <w:rFonts w:hint="default" w:ascii="Arial Black" w:hAnsi="Arial Black" w:eastAsia="宋体" w:cs="Arial Black"/>
          <w:sz w:val="28"/>
          <w:szCs w:val="28"/>
          <w:lang w:val="en-US"/>
        </w:rPr>
      </w:pPr>
      <w:r>
        <w:rPr>
          <w:rFonts w:hint="default" w:ascii="Arial Black" w:hAnsi="Arial Black" w:eastAsia="宋体" w:cs="Arial Black"/>
          <w:sz w:val="28"/>
          <w:szCs w:val="28"/>
          <w:lang w:val="en-US"/>
        </w:rPr>
        <w:t>（GB/T 8923-1988,ISO 8501-1-1987,EQV）</w:t>
      </w:r>
    </w:p>
    <w:p>
      <w:pPr>
        <w:pStyle w:val="2"/>
        <w:spacing w:line="240" w:lineRule="auto"/>
        <w:ind w:firstLine="560" w:firstLineChars="200"/>
        <w:rPr>
          <w:rFonts w:hint="default" w:ascii="Arial Black" w:hAnsi="Arial Black" w:eastAsia="宋体" w:cs="Arial Black"/>
          <w:sz w:val="28"/>
          <w:szCs w:val="28"/>
        </w:rPr>
      </w:pPr>
      <w:r>
        <w:rPr>
          <w:rFonts w:hint="default" w:ascii="Arial Black" w:hAnsi="Arial Black" w:eastAsia="宋体" w:cs="Arial Black"/>
          <w:sz w:val="28"/>
          <w:szCs w:val="28"/>
        </w:rPr>
        <w:t>《钢货架结构设计规范》（CECS 23:90）</w:t>
      </w:r>
    </w:p>
    <w:p>
      <w:pPr>
        <w:pStyle w:val="2"/>
        <w:spacing w:before="161" w:line="240" w:lineRule="auto"/>
        <w:ind w:firstLine="560" w:firstLineChars="200"/>
        <w:rPr>
          <w:rFonts w:hint="default" w:ascii="Arial Black" w:hAnsi="Arial Black" w:eastAsia="宋体" w:cs="Arial Black"/>
          <w:sz w:val="28"/>
          <w:szCs w:val="28"/>
        </w:rPr>
      </w:pPr>
      <w:r>
        <w:rPr>
          <w:rFonts w:hint="default" w:ascii="Arial Black" w:hAnsi="Arial Black" w:eastAsia="宋体" w:cs="Arial Black"/>
          <w:sz w:val="28"/>
          <w:szCs w:val="28"/>
        </w:rPr>
        <w:t>《仓库钢结构货架设计标准》（JB/T5323-91）</w:t>
      </w:r>
    </w:p>
    <w:p>
      <w:pPr>
        <w:pStyle w:val="2"/>
        <w:tabs>
          <w:tab w:val="left" w:pos="2999"/>
        </w:tabs>
        <w:spacing w:line="240" w:lineRule="auto"/>
        <w:ind w:firstLine="560" w:firstLineChars="200"/>
        <w:rPr>
          <w:rFonts w:hint="default" w:ascii="Arial Black" w:hAnsi="Arial Black" w:eastAsia="宋体" w:cs="Arial Black"/>
          <w:sz w:val="28"/>
          <w:szCs w:val="28"/>
        </w:rPr>
      </w:pPr>
      <w:r>
        <w:rPr>
          <w:rFonts w:hint="default" w:ascii="Arial Black" w:hAnsi="Arial Black" w:eastAsia="宋体" w:cs="Arial Black"/>
          <w:sz w:val="28"/>
          <w:szCs w:val="28"/>
        </w:rPr>
        <w:t>《钢结构设计规范》</w:t>
      </w:r>
      <w:r>
        <w:rPr>
          <w:rFonts w:hint="default" w:ascii="Arial Black" w:hAnsi="Arial Black" w:eastAsia="宋体" w:cs="Arial Black"/>
          <w:sz w:val="28"/>
          <w:szCs w:val="28"/>
        </w:rPr>
        <w:tab/>
      </w:r>
      <w:r>
        <w:rPr>
          <w:rFonts w:hint="default" w:ascii="Arial Black" w:hAnsi="Arial Black" w:eastAsia="宋体" w:cs="Arial Black"/>
          <w:sz w:val="28"/>
          <w:szCs w:val="28"/>
        </w:rPr>
        <w:t>（GBJ9-87）</w:t>
      </w:r>
    </w:p>
    <w:p>
      <w:pPr>
        <w:pStyle w:val="2"/>
        <w:spacing w:before="161" w:line="240" w:lineRule="auto"/>
        <w:ind w:firstLine="560" w:firstLineChars="200"/>
        <w:rPr>
          <w:rFonts w:hint="default" w:ascii="Arial Black" w:hAnsi="Arial Black" w:eastAsia="宋体" w:cs="Arial Black"/>
          <w:sz w:val="28"/>
          <w:szCs w:val="28"/>
          <w:lang w:eastAsia="zh-CN"/>
        </w:rPr>
      </w:pPr>
      <w:r>
        <w:rPr>
          <w:rFonts w:hint="default" w:ascii="Arial Black" w:hAnsi="Arial Black" w:eastAsia="宋体" w:cs="Arial Black"/>
          <w:sz w:val="28"/>
          <w:szCs w:val="28"/>
        </w:rPr>
        <w:t>《建筑结构设计统一标准》（GBJ68-84）</w:t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2000019F" w:csb1="00000000"/>
  </w:font>
  <w:font w:name="Arial Black">
    <w:panose1 w:val="020B0A04020102020204"/>
    <w:charset w:val="00"/>
    <w:family w:val="auto"/>
    <w:pitch w:val="default"/>
    <w:sig w:usb0="00000287" w:usb1="00000000" w:usb2="00000000" w:usb3="00000000" w:csb0="2000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NmMjE3NmU4MDgzYjUxMTBjMGQ1MDA2MTg5OGNmNjYifQ=="/>
  </w:docVars>
  <w:rsids>
    <w:rsidRoot w:val="02402741"/>
    <w:rsid w:val="02402741"/>
    <w:rsid w:val="0FAC62AF"/>
    <w:rsid w:val="133438E9"/>
    <w:rsid w:val="13390EFF"/>
    <w:rsid w:val="14582197"/>
    <w:rsid w:val="1A297C58"/>
    <w:rsid w:val="20D8029C"/>
    <w:rsid w:val="216830DB"/>
    <w:rsid w:val="228D7B88"/>
    <w:rsid w:val="272C3630"/>
    <w:rsid w:val="2E294120"/>
    <w:rsid w:val="3DB31040"/>
    <w:rsid w:val="3FAF3724"/>
    <w:rsid w:val="4B181CE9"/>
    <w:rsid w:val="4DAD1CF2"/>
    <w:rsid w:val="5C010B7B"/>
    <w:rsid w:val="5C51317E"/>
    <w:rsid w:val="616934F4"/>
    <w:rsid w:val="62C01324"/>
    <w:rsid w:val="746F1200"/>
    <w:rsid w:val="7D6A5C1A"/>
    <w:rsid w:val="7FF91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keepNext/>
      <w:keepLines/>
      <w:spacing w:line="480" w:lineRule="auto"/>
      <w:outlineLvl w:val="0"/>
    </w:pPr>
    <w:rPr>
      <w:b/>
      <w:bCs/>
      <w:kern w:val="44"/>
      <w:sz w:val="32"/>
      <w:szCs w:val="44"/>
    </w:rPr>
  </w:style>
  <w:style w:type="paragraph" w:styleId="4">
    <w:name w:val="heading 2"/>
    <w:basedOn w:val="1"/>
    <w:next w:val="1"/>
    <w:link w:val="10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5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6">
    <w:name w:val="Body Text First Indent 2"/>
    <w:basedOn w:val="5"/>
    <w:unhideWhenUsed/>
    <w:qFormat/>
    <w:uiPriority w:val="99"/>
    <w:pPr>
      <w:ind w:firstLine="420" w:firstLineChars="200"/>
    </w:pPr>
  </w:style>
  <w:style w:type="paragraph" w:customStyle="1" w:styleId="9">
    <w:name w:val="Table Paragraph"/>
    <w:basedOn w:val="1"/>
    <w:qFormat/>
    <w:uiPriority w:val="1"/>
    <w:pPr>
      <w:jc w:val="left"/>
    </w:pPr>
    <w:rPr>
      <w:rFonts w:ascii="宋体" w:hAnsi="宋体" w:cs="宋体"/>
      <w:kern w:val="0"/>
      <w:sz w:val="22"/>
      <w:szCs w:val="22"/>
      <w:lang w:eastAsia="en-US"/>
    </w:rPr>
  </w:style>
  <w:style w:type="character" w:customStyle="1" w:styleId="10">
    <w:name w:val="标题 2 Char"/>
    <w:link w:val="4"/>
    <w:uiPriority w:val="9"/>
    <w:rPr>
      <w:rFonts w:asciiTheme="majorHAnsi" w:hAnsiTheme="majorHAnsi" w:eastAsiaTheme="majorEastAsia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791</Words>
  <Characters>1169</Characters>
  <Lines>0</Lines>
  <Paragraphs>0</Paragraphs>
  <TotalTime>1</TotalTime>
  <ScaleCrop>false</ScaleCrop>
  <LinksUpToDate>false</LinksUpToDate>
  <CharactersWithSpaces>1204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2022-11-24T06:20:00Z</dcterms:created>
  <dc:creator>幸福时刻</dc:creator>
  <cp:lastModifiedBy>Administrator</cp:lastModifiedBy>
  <cp:lastPrinted>2022-11-25T02:28:00Z</cp:lastPrinted>
  <dcterms:modified xsi:type="dcterms:W3CDTF">2023-02-16T09:35:26Z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45FF4F765EE64067828886F56C1EA218</vt:lpwstr>
  </property>
</Properties>
</file>