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钼电极</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二二</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rPr>
        <w:t>十</w:t>
      </w:r>
      <w:r>
        <w:rPr>
          <w:rFonts w:hint="eastAsia" w:ascii="楷体_GB2312" w:hAnsi="华文楷体" w:eastAsia="楷体_GB2312"/>
          <w:sz w:val="44"/>
          <w:szCs w:val="44"/>
          <w:u w:val="single"/>
          <w:lang w:val="en-US" w:eastAsia="zh-CN"/>
        </w:rPr>
        <w:t>二</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w:t>
      </w:r>
      <w:r>
        <w:rPr>
          <w:rFonts w:hint="eastAsia" w:ascii="仿宋_GB2312" w:eastAsia="仿宋_GB2312"/>
          <w:b/>
          <w:bCs/>
          <w:sz w:val="24"/>
          <w:u w:val="single"/>
          <w:lang w:val="en-US" w:eastAsia="zh-CN"/>
        </w:rPr>
        <w:t>钼电极</w:t>
      </w:r>
      <w:r>
        <w:rPr>
          <w:rFonts w:hint="eastAsia" w:ascii="仿宋_GB2312" w:eastAsia="仿宋_GB2312"/>
          <w:sz w:val="24"/>
        </w:rPr>
        <w:t>采购项目组织询价，欢迎合格供应商前来报价。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bCs/>
          <w:sz w:val="24"/>
          <w:u w:val="single"/>
          <w:lang w:val="en-US" w:eastAsia="zh-CN"/>
        </w:rPr>
        <w:t>钼电极</w:t>
      </w:r>
      <w:r>
        <w:rPr>
          <w:rFonts w:hint="eastAsia" w:ascii="仿宋_GB2312" w:eastAsia="仿宋_GB2312"/>
          <w:sz w:val="24"/>
        </w:rPr>
        <w:t>采购项目</w:t>
      </w:r>
      <w:r>
        <w:rPr>
          <w:rFonts w:ascii="仿宋_GB2312" w:eastAsia="仿宋_GB2312"/>
          <w:sz w:val="24"/>
        </w:rPr>
        <w:t xml:space="preserve">      </w:t>
      </w:r>
    </w:p>
    <w:p>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拟采购钼电极一批</w:t>
      </w:r>
      <w:r>
        <w:rPr>
          <w:rFonts w:hint="eastAsia" w:ascii="仿宋_GB2312" w:eastAsia="仿宋_GB2312"/>
          <w:sz w:val="24"/>
        </w:rPr>
        <w:t>，</w:t>
      </w:r>
      <w:r>
        <w:rPr>
          <w:rFonts w:hint="eastAsia" w:ascii="仿宋_GB2312" w:eastAsia="仿宋_GB2312"/>
          <w:sz w:val="24"/>
          <w:lang w:val="en-US" w:eastAsia="zh-CN"/>
        </w:rPr>
        <w:t>具体规格尺寸</w:t>
      </w:r>
      <w:r>
        <w:rPr>
          <w:rFonts w:hint="eastAsia" w:ascii="仿宋_GB2312" w:eastAsia="仿宋_GB2312"/>
          <w:sz w:val="24"/>
        </w:rPr>
        <w:t>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pStyle w:val="6"/>
        <w:tabs>
          <w:tab w:val="left" w:pos="2340"/>
        </w:tabs>
        <w:spacing w:line="460" w:lineRule="exact"/>
        <w:ind w:left="99" w:leftChars="47" w:firstLine="470" w:firstLineChars="196"/>
        <w:jc w:val="left"/>
        <w:rPr>
          <w:rFonts w:ascii="仿宋_GB2312" w:hAnsi="宋体" w:eastAsia="仿宋_GB2312"/>
          <w:sz w:val="24"/>
        </w:rPr>
      </w:pPr>
      <w:r>
        <w:rPr>
          <w:rFonts w:hint="eastAsia" w:ascii="仿宋_GB2312" w:eastAsia="仿宋_GB2312"/>
          <w:sz w:val="24"/>
        </w:rPr>
        <w:t>（一）</w:t>
      </w:r>
      <w:r>
        <w:rPr>
          <w:rFonts w:hint="eastAsia" w:ascii="仿宋_GB2312" w:hAnsi="宋体" w:eastAsia="仿宋_GB2312" w:cs="宋体"/>
          <w:sz w:val="24"/>
        </w:rPr>
        <w:t>应为独立的法人机构，能够独立承担民事责任，具有有效的营业执照或有效的公司注册登记证明材料。</w:t>
      </w:r>
    </w:p>
    <w:p>
      <w:pPr>
        <w:autoSpaceDE w:val="0"/>
        <w:autoSpaceDN w:val="0"/>
        <w:adjustRightInd w:val="0"/>
        <w:spacing w:line="460" w:lineRule="exact"/>
        <w:ind w:firstLine="512" w:firstLineChars="200"/>
        <w:rPr>
          <w:rFonts w:hint="eastAsia" w:ascii="仿宋" w:hAnsi="仿宋" w:eastAsia="仿宋"/>
          <w:bCs/>
          <w:spacing w:val="8"/>
          <w:sz w:val="24"/>
          <w:lang w:eastAsia="zh-CN"/>
        </w:rPr>
      </w:pPr>
      <w:r>
        <w:rPr>
          <w:rFonts w:hint="eastAsia" w:ascii="仿宋_GB2312" w:hAnsi="楷体" w:eastAsia="仿宋_GB2312"/>
          <w:bCs/>
          <w:spacing w:val="8"/>
          <w:sz w:val="24"/>
        </w:rPr>
        <w:t>（二）</w:t>
      </w:r>
      <w:r>
        <w:rPr>
          <w:rFonts w:hint="eastAsia" w:ascii="仿宋" w:hAnsi="仿宋" w:eastAsia="仿宋"/>
          <w:bCs/>
          <w:spacing w:val="8"/>
          <w:sz w:val="24"/>
        </w:rPr>
        <w:t>本项目不接受联合体询价</w:t>
      </w:r>
      <w:r>
        <w:rPr>
          <w:rFonts w:hint="eastAsia" w:ascii="仿宋" w:hAnsi="仿宋" w:eastAsia="仿宋"/>
          <w:bCs/>
          <w:spacing w:val="8"/>
          <w:sz w:val="24"/>
          <w:lang w:eastAsia="zh-CN"/>
        </w:rPr>
        <w:t>。</w:t>
      </w:r>
    </w:p>
    <w:p>
      <w:pPr>
        <w:spacing w:line="460" w:lineRule="exact"/>
        <w:ind w:firstLine="512" w:firstLineChars="200"/>
        <w:rPr>
          <w:rFonts w:hint="eastAsia" w:ascii="FangSong_GB2312" w:hAnsi="楷体" w:eastAsia="FangSong_GB2312"/>
          <w:bCs/>
          <w:spacing w:val="8"/>
          <w:sz w:val="24"/>
          <w:lang w:eastAsia="zh-CN"/>
        </w:rPr>
      </w:pPr>
      <w:r>
        <w:rPr>
          <w:rFonts w:hint="eastAsia" w:ascii="仿宋" w:hAnsi="仿宋" w:eastAsia="仿宋"/>
          <w:bCs/>
          <w:spacing w:val="8"/>
          <w:sz w:val="24"/>
          <w:lang w:eastAsia="zh-CN"/>
        </w:rPr>
        <w:t>（</w:t>
      </w:r>
      <w:r>
        <w:rPr>
          <w:rFonts w:hint="eastAsia" w:ascii="仿宋" w:hAnsi="仿宋" w:eastAsia="仿宋"/>
          <w:bCs/>
          <w:spacing w:val="8"/>
          <w:sz w:val="24"/>
          <w:lang w:val="en-US" w:eastAsia="zh-CN"/>
        </w:rPr>
        <w:t>三）</w:t>
      </w:r>
      <w:r>
        <w:rPr>
          <w:rFonts w:hint="eastAsia" w:ascii="FangSong_GB2312" w:hAnsi="楷体" w:eastAsia="FangSong_GB2312"/>
          <w:bCs/>
          <w:spacing w:val="8"/>
          <w:sz w:val="24"/>
        </w:rPr>
        <w:t>参加</w:t>
      </w:r>
      <w:r>
        <w:rPr>
          <w:rFonts w:hint="eastAsia" w:ascii="FangSong_GB2312" w:hAnsi="楷体" w:eastAsia="FangSong_GB2312"/>
          <w:bCs/>
          <w:spacing w:val="8"/>
          <w:sz w:val="24"/>
          <w:lang w:val="en-US" w:eastAsia="zh-CN"/>
        </w:rPr>
        <w:t>本</w:t>
      </w:r>
      <w:r>
        <w:rPr>
          <w:rFonts w:ascii="FangSong_GB2312" w:hAnsi="楷体" w:eastAsia="FangSong_GB2312"/>
          <w:bCs/>
          <w:spacing w:val="8"/>
          <w:sz w:val="24"/>
        </w:rPr>
        <w:t>次</w:t>
      </w:r>
      <w:r>
        <w:rPr>
          <w:rFonts w:hint="eastAsia" w:ascii="FangSong_GB2312" w:hAnsi="楷体" w:eastAsia="FangSong_GB2312"/>
          <w:bCs/>
          <w:spacing w:val="8"/>
          <w:sz w:val="24"/>
          <w:lang w:val="en-US" w:eastAsia="zh-CN"/>
        </w:rPr>
        <w:t>报价的</w:t>
      </w:r>
      <w:r>
        <w:rPr>
          <w:rFonts w:hint="eastAsia" w:ascii="FangSong_GB2312" w:hAnsi="楷体" w:eastAsia="FangSong_GB2312"/>
          <w:bCs/>
          <w:spacing w:val="8"/>
          <w:sz w:val="24"/>
          <w:lang w:eastAsia="zh-CN"/>
        </w:rPr>
        <w:t>供应商提供的</w:t>
      </w:r>
      <w:r>
        <w:rPr>
          <w:rFonts w:hint="eastAsia" w:ascii="FangSong_GB2312" w:hAnsi="楷体" w:eastAsia="FangSong_GB2312"/>
          <w:bCs/>
          <w:spacing w:val="8"/>
          <w:sz w:val="24"/>
        </w:rPr>
        <w:t>产品</w:t>
      </w:r>
      <w:r>
        <w:rPr>
          <w:rFonts w:hint="eastAsia" w:ascii="FangSong_GB2312" w:hAnsi="楷体" w:eastAsia="FangSong_GB2312"/>
          <w:bCs/>
          <w:spacing w:val="8"/>
          <w:sz w:val="24"/>
          <w:lang w:eastAsia="zh-CN"/>
        </w:rPr>
        <w:t>型号、技术要求等需与询价采购文件中内容相符。</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四）</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22年</w:t>
      </w:r>
      <w:r>
        <w:rPr>
          <w:rFonts w:ascii="仿宋_GB2312" w:eastAsia="仿宋_GB2312"/>
          <w:sz w:val="24"/>
        </w:rPr>
        <w:t xml:space="preserve"> </w:t>
      </w:r>
      <w:r>
        <w:rPr>
          <w:rFonts w:hint="eastAsia" w:ascii="仿宋_GB2312" w:eastAsia="仿宋_GB2312"/>
          <w:sz w:val="24"/>
        </w:rPr>
        <w:t>1</w:t>
      </w:r>
      <w:r>
        <w:rPr>
          <w:rFonts w:hint="eastAsia" w:ascii="仿宋_GB2312" w:eastAsia="仿宋_GB2312"/>
          <w:sz w:val="24"/>
          <w:lang w:val="en-US" w:eastAsia="zh-CN"/>
        </w:rPr>
        <w:t>2</w:t>
      </w:r>
      <w:r>
        <w:rPr>
          <w:rFonts w:hint="eastAsia" w:ascii="仿宋_GB2312" w:eastAsia="仿宋_GB2312"/>
          <w:sz w:val="24"/>
        </w:rPr>
        <w:t>月</w:t>
      </w:r>
      <w:r>
        <w:rPr>
          <w:rFonts w:ascii="仿宋_GB2312" w:eastAsia="仿宋_GB2312"/>
          <w:sz w:val="24"/>
        </w:rPr>
        <w:t xml:space="preserve"> </w:t>
      </w:r>
      <w:r>
        <w:rPr>
          <w:rFonts w:hint="eastAsia" w:ascii="仿宋_GB2312" w:eastAsia="仿宋_GB2312"/>
          <w:sz w:val="24"/>
        </w:rPr>
        <w:t>2</w:t>
      </w:r>
      <w:r>
        <w:rPr>
          <w:rFonts w:hint="eastAsia" w:ascii="仿宋_GB2312" w:eastAsia="仿宋_GB2312"/>
          <w:sz w:val="24"/>
          <w:lang w:val="en-US" w:eastAsia="zh-CN"/>
        </w:rPr>
        <w:t>6</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3</w:t>
      </w:r>
      <w:r>
        <w:rPr>
          <w:rFonts w:hint="eastAsia" w:ascii="仿宋_GB2312" w:eastAsia="仿宋_GB2312"/>
          <w:sz w:val="24"/>
        </w:rPr>
        <w:t>年1月</w:t>
      </w: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3</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rPr>
        <w:t>1</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3</w:t>
      </w:r>
      <w:r>
        <w:rPr>
          <w:rFonts w:hint="eastAsia" w:ascii="仿宋_GB2312" w:eastAsia="仿宋_GB2312"/>
          <w:sz w:val="24"/>
        </w:rPr>
        <w:t>日16:00（北京时间）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都江堰市蒲阳镇光泰路10号都江堰光明光电材料有限责任公司综合部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8"/>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1"/>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1"/>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1"/>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钼电极</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1"/>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snapToGrid w:val="0"/>
              <w:spacing w:line="320" w:lineRule="exact"/>
              <w:rPr>
                <w:rFonts w:hint="eastAsia" w:ascii="宋体" w:hAnsi="宋体" w:eastAsia="宋体"/>
                <w:color w:val="000000"/>
                <w:szCs w:val="21"/>
                <w:lang w:eastAsia="zh-CN"/>
              </w:rPr>
            </w:pPr>
            <w:r>
              <w:rPr>
                <w:rFonts w:hint="eastAsia" w:ascii="楷体_GB2312" w:hAnsi="宋体" w:eastAsia="楷体_GB2312"/>
                <w:b/>
                <w:bCs/>
                <w:color w:val="C00000"/>
                <w:szCs w:val="21"/>
              </w:rPr>
              <w:t>资质条件：</w:t>
            </w:r>
            <w:r>
              <w:rPr>
                <w:rFonts w:hint="eastAsia" w:ascii="楷体_GB2312" w:hAnsi="宋体" w:eastAsia="楷体_GB2312"/>
                <w:b/>
                <w:bCs/>
                <w:color w:val="C00000"/>
                <w:szCs w:val="21"/>
                <w:lang w:val="en-US" w:eastAsia="zh-CN"/>
              </w:rPr>
              <w:t>1.</w:t>
            </w:r>
            <w:r>
              <w:rPr>
                <w:rFonts w:hint="eastAsia" w:ascii="楷体_GB2312" w:hAnsi="宋体" w:eastAsia="楷体_GB2312"/>
                <w:b/>
                <w:bCs/>
                <w:color w:val="C00000"/>
                <w:szCs w:val="21"/>
              </w:rPr>
              <w:t>具有独立的法人资格，有效的企业法人营业执照，其营业范围与本项目相适应。</w:t>
            </w:r>
            <w:r>
              <w:rPr>
                <w:rFonts w:hint="eastAsia" w:ascii="楷体_GB2312" w:hAnsi="宋体" w:eastAsia="楷体_GB2312"/>
                <w:b/>
                <w:bCs/>
                <w:color w:val="C00000"/>
                <w:szCs w:val="21"/>
                <w:lang w:val="en-US" w:eastAsia="zh-CN"/>
              </w:rPr>
              <w:t>2.</w:t>
            </w:r>
            <w:r>
              <w:rPr>
                <w:rFonts w:hint="eastAsia" w:ascii="楷体_GB2312" w:hAnsi="宋体" w:eastAsia="楷体_GB2312"/>
                <w:b/>
                <w:bCs/>
                <w:color w:val="C00000"/>
                <w:szCs w:val="21"/>
              </w:rPr>
              <w:t>最近三年没有出现违法违规或失信行为</w:t>
            </w:r>
            <w:r>
              <w:rPr>
                <w:rFonts w:hint="eastAsia" w:ascii="楷体_GB2312" w:hAnsi="宋体" w:eastAsia="楷体_GB2312"/>
                <w:b/>
                <w:bCs/>
                <w:color w:val="C00000"/>
                <w:szCs w:val="21"/>
                <w:lang w:eastAsia="zh-CN"/>
              </w:rPr>
              <w:t>（</w:t>
            </w:r>
            <w:r>
              <w:rPr>
                <w:rFonts w:hint="eastAsia" w:ascii="楷体_GB2312" w:hAnsi="宋体" w:eastAsia="楷体_GB2312"/>
                <w:b/>
                <w:bCs/>
                <w:color w:val="C00000"/>
                <w:szCs w:val="21"/>
              </w:rPr>
              <w:t>由投标方提供纸质资料并盖鲜章，并注明资料来源途径</w:t>
            </w:r>
            <w:r>
              <w:rPr>
                <w:rFonts w:hint="eastAsia" w:ascii="楷体_GB2312" w:hAnsi="宋体" w:eastAsia="楷体_GB2312"/>
                <w:b/>
                <w:bCs/>
                <w:color w:val="C00000"/>
                <w:szCs w:val="21"/>
                <w:lang w:eastAsia="zh-CN"/>
              </w:rPr>
              <w:t>）</w:t>
            </w:r>
            <w:r>
              <w:rPr>
                <w:rFonts w:hint="eastAsia" w:ascii="楷体_GB2312" w:hAnsi="宋体" w:eastAsia="楷体_GB2312"/>
                <w:b/>
                <w:bCs/>
                <w:color w:val="C00000"/>
                <w:szCs w:val="21"/>
              </w:rPr>
              <w:t>。</w:t>
            </w:r>
          </w:p>
          <w:p>
            <w:pPr>
              <w:pStyle w:val="11"/>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提供</w:t>
            </w:r>
            <w:r>
              <w:rPr>
                <w:rFonts w:hint="eastAsia" w:ascii="楷体_GB2312" w:eastAsia="楷体_GB2312" w:cs="仿宋_GB2312"/>
                <w:kern w:val="0"/>
                <w:sz w:val="24"/>
                <w:szCs w:val="21"/>
              </w:rPr>
              <w:t>报价响应文件</w:t>
            </w:r>
            <w:r>
              <w:rPr>
                <w:rFonts w:ascii="楷体_GB2312" w:eastAsia="楷体_GB2312" w:cs="仿宋_GB2312"/>
                <w:kern w:val="0"/>
                <w:sz w:val="24"/>
                <w:szCs w:val="21"/>
              </w:rPr>
              <w:t>1</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1"/>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1"/>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1"/>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钼电极</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16</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2023年2月3日前到货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1"/>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综合评分</w:t>
            </w:r>
            <w:r>
              <w:rPr>
                <w:rFonts w:hint="eastAsia" w:ascii="楷体_GB2312" w:eastAsia="楷体_GB2312" w:cs="仿宋_GB2312"/>
                <w:kern w:val="0"/>
                <w:sz w:val="24"/>
                <w:szCs w:val="21"/>
              </w:rPr>
              <w:t>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bCs w:val="0"/>
          <w:color w:val="C00000"/>
          <w:sz w:val="24"/>
        </w:rPr>
      </w:pPr>
      <w:r>
        <w:rPr>
          <w:rFonts w:ascii="仿宋_GB2312" w:eastAsia="仿宋_GB2312"/>
          <w:b/>
          <w:bCs w:val="0"/>
          <w:color w:val="C00000"/>
          <w:sz w:val="24"/>
        </w:rPr>
        <w:t xml:space="preserve"> </w:t>
      </w:r>
      <w:r>
        <w:rPr>
          <w:rFonts w:hint="eastAsia" w:ascii="仿宋_GB2312" w:eastAsia="仿宋_GB2312"/>
          <w:b/>
          <w:bCs w:val="0"/>
          <w:color w:val="C00000"/>
          <w:sz w:val="24"/>
        </w:rPr>
        <w:t>五、报价文件应包括：</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（一）法人代表授权委托书原件（格式见附件一）；</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（二）</w:t>
      </w:r>
      <w:r>
        <w:rPr>
          <w:rFonts w:hint="eastAsia" w:ascii="仿宋_GB2312" w:eastAsia="仿宋_GB2312"/>
          <w:b/>
          <w:bCs w:val="0"/>
          <w:color w:val="C00000"/>
          <w:sz w:val="24"/>
          <w:lang w:val="en-US" w:eastAsia="zh-CN"/>
        </w:rPr>
        <w:t>供应商基本情况表</w:t>
      </w:r>
      <w:r>
        <w:rPr>
          <w:rFonts w:hint="eastAsia" w:ascii="仿宋_GB2312" w:eastAsia="仿宋_GB2312"/>
          <w:b/>
          <w:bCs w:val="0"/>
          <w:color w:val="C00000"/>
          <w:sz w:val="24"/>
        </w:rPr>
        <w:t>（附件二）；</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（三）</w:t>
      </w:r>
      <w:r>
        <w:rPr>
          <w:rFonts w:hint="eastAsia" w:ascii="仿宋_GB2312" w:eastAsia="仿宋_GB2312"/>
          <w:b/>
          <w:bCs w:val="0"/>
          <w:color w:val="C00000"/>
          <w:sz w:val="24"/>
          <w:lang w:val="en-US" w:eastAsia="zh-CN"/>
        </w:rPr>
        <w:t>承诺函</w:t>
      </w:r>
      <w:r>
        <w:rPr>
          <w:rFonts w:hint="eastAsia" w:ascii="仿宋_GB2312" w:eastAsia="仿宋_GB2312"/>
          <w:b/>
          <w:bCs w:val="0"/>
          <w:color w:val="C00000"/>
          <w:sz w:val="24"/>
        </w:rPr>
        <w:t>（附件三）；</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rPr>
        <w:t>（四）</w:t>
      </w:r>
      <w:r>
        <w:rPr>
          <w:rFonts w:hint="eastAsia" w:ascii="仿宋_GB2312" w:eastAsia="仿宋_GB2312"/>
          <w:b/>
          <w:bCs w:val="0"/>
          <w:color w:val="C00000"/>
          <w:sz w:val="24"/>
          <w:lang w:val="en-US" w:eastAsia="zh-CN"/>
        </w:rPr>
        <w:t>报价一览表（附件四）</w:t>
      </w:r>
    </w:p>
    <w:p>
      <w:pPr>
        <w:spacing w:line="480" w:lineRule="exact"/>
        <w:ind w:firstLine="482" w:firstLineChars="200"/>
        <w:rPr>
          <w:rFonts w:hint="eastAsia" w:ascii="仿宋_GB2312" w:eastAsia="仿宋_GB2312"/>
          <w:b/>
          <w:bCs w:val="0"/>
          <w:color w:val="C00000"/>
          <w:sz w:val="24"/>
        </w:rPr>
      </w:pPr>
      <w:r>
        <w:rPr>
          <w:rFonts w:hint="eastAsia" w:ascii="仿宋_GB2312" w:eastAsia="仿宋_GB2312"/>
          <w:b/>
          <w:bCs w:val="0"/>
          <w:color w:val="C00000"/>
          <w:sz w:val="24"/>
        </w:rPr>
        <w:t>（五）</w:t>
      </w:r>
      <w:r>
        <w:rPr>
          <w:rFonts w:hint="eastAsia" w:ascii="仿宋_GB2312" w:eastAsia="仿宋_GB2312"/>
          <w:b/>
          <w:bCs w:val="0"/>
          <w:color w:val="C00000"/>
          <w:sz w:val="24"/>
          <w:lang w:val="en-US" w:eastAsia="zh-CN"/>
        </w:rPr>
        <w:t>报价明细表（附件五）</w:t>
      </w:r>
      <w:r>
        <w:rPr>
          <w:rFonts w:hint="eastAsia" w:ascii="仿宋_GB2312" w:eastAsia="仿宋_GB2312"/>
          <w:b/>
          <w:bCs w:val="0"/>
          <w:color w:val="C00000"/>
          <w:sz w:val="24"/>
        </w:rPr>
        <w:t>；</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六）技术规格偏离表（附件六）</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（七）商务应答表（附件七）</w:t>
      </w:r>
    </w:p>
    <w:p>
      <w:pPr>
        <w:spacing w:line="480" w:lineRule="exact"/>
        <w:ind w:firstLine="482" w:firstLineChars="200"/>
        <w:rPr>
          <w:rFonts w:ascii="仿宋_GB2312" w:eastAsia="仿宋_GB2312"/>
          <w:b/>
          <w:bCs w:val="0"/>
          <w:sz w:val="24"/>
        </w:rPr>
      </w:pP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八</w:t>
      </w:r>
      <w:r>
        <w:rPr>
          <w:rFonts w:hint="eastAsia" w:ascii="仿宋_GB2312" w:eastAsia="仿宋_GB2312"/>
          <w:b/>
          <w:bCs w:val="0"/>
          <w:color w:val="C00000"/>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3</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rPr>
        <w:t>1</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3</w:t>
      </w:r>
      <w:r>
        <w:rPr>
          <w:rFonts w:hint="eastAsia" w:ascii="仿宋_GB2312" w:eastAsia="仿宋_GB2312"/>
          <w:sz w:val="24"/>
        </w:rPr>
        <w:t>日16:00时（北京时间），截止时间后，将拒绝接收新的报价文件。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hint="eastAsia" w:ascii="仿宋_GB2312" w:eastAsia="仿宋_GB2312"/>
          <w:sz w:val="24"/>
        </w:rPr>
      </w:pPr>
      <w:r>
        <w:rPr>
          <w:rFonts w:hint="eastAsia" w:ascii="仿宋_GB2312" w:eastAsia="仿宋_GB2312"/>
          <w:sz w:val="24"/>
        </w:rPr>
        <w:t>十一.</w:t>
      </w:r>
      <w:r>
        <w:rPr>
          <w:rFonts w:hint="eastAsia" w:ascii="仿宋_GB2312" w:eastAsia="仿宋_GB2312"/>
          <w:sz w:val="24"/>
        </w:rPr>
        <w:t>评审方法和标准</w:t>
      </w:r>
    </w:p>
    <w:p>
      <w:pPr>
        <w:spacing w:line="480" w:lineRule="exact"/>
        <w:ind w:firstLine="480" w:firstLineChars="200"/>
        <w:rPr>
          <w:rFonts w:hint="eastAsia" w:ascii="仿宋_GB2312" w:eastAsia="仿宋_GB2312"/>
          <w:sz w:val="24"/>
        </w:rPr>
      </w:pPr>
      <w:r>
        <w:rPr>
          <w:rFonts w:hint="eastAsia" w:ascii="仿宋_GB2312" w:eastAsia="仿宋_GB2312"/>
          <w:sz w:val="24"/>
        </w:rPr>
        <w:t>本项目评审方法为：综合评分法。</w:t>
      </w:r>
    </w:p>
    <w:p>
      <w:pPr>
        <w:spacing w:line="480" w:lineRule="exact"/>
        <w:ind w:firstLine="4320" w:firstLineChars="1800"/>
        <w:rPr>
          <w:rFonts w:hint="eastAsia" w:ascii="仿宋_GB2312" w:eastAsia="仿宋_GB2312"/>
          <w:sz w:val="24"/>
        </w:rPr>
      </w:pPr>
    </w:p>
    <w:p>
      <w:pPr>
        <w:spacing w:line="480" w:lineRule="exact"/>
        <w:ind w:firstLine="4320" w:firstLineChars="1800"/>
        <w:rPr>
          <w:rFonts w:hint="eastAsia" w:ascii="仿宋_GB2312" w:eastAsia="仿宋_GB2312"/>
          <w:sz w:val="24"/>
        </w:rPr>
      </w:pPr>
      <w:r>
        <w:rPr>
          <w:rFonts w:hint="eastAsia" w:ascii="仿宋_GB2312" w:eastAsia="仿宋_GB2312"/>
          <w:sz w:val="24"/>
        </w:rPr>
        <w:t>综合评分明细表</w:t>
      </w:r>
      <w:r>
        <w:rPr>
          <w:rFonts w:hint="eastAsia" w:ascii="仿宋_GB2312" w:eastAsia="仿宋_GB2312"/>
          <w:sz w:val="24"/>
        </w:rPr>
        <w:tab/>
      </w:r>
    </w:p>
    <w:tbl>
      <w:tblPr>
        <w:tblStyle w:val="8"/>
        <w:tblW w:w="93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708"/>
        <w:gridCol w:w="1560"/>
        <w:gridCol w:w="6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5" w:type="dxa"/>
            <w:gridSpan w:val="2"/>
            <w:noWrap w:val="0"/>
            <w:vAlign w:val="center"/>
          </w:tcPr>
          <w:p>
            <w:pPr>
              <w:jc w:val="center"/>
              <w:rPr>
                <w:rFonts w:hAnsi="宋体"/>
                <w:sz w:val="24"/>
              </w:rPr>
            </w:pPr>
            <w:r>
              <w:rPr>
                <w:rFonts w:hint="eastAsia" w:hAnsi="宋体"/>
                <w:sz w:val="24"/>
              </w:rPr>
              <w:t>条款号</w:t>
            </w:r>
          </w:p>
        </w:tc>
        <w:tc>
          <w:tcPr>
            <w:tcW w:w="1560" w:type="dxa"/>
            <w:noWrap w:val="0"/>
            <w:vAlign w:val="center"/>
          </w:tcPr>
          <w:p>
            <w:pPr>
              <w:jc w:val="center"/>
              <w:rPr>
                <w:rFonts w:hAnsi="宋体"/>
                <w:sz w:val="24"/>
              </w:rPr>
            </w:pPr>
            <w:r>
              <w:rPr>
                <w:rFonts w:hint="eastAsia" w:hAnsi="宋体"/>
                <w:sz w:val="24"/>
              </w:rPr>
              <w:t>评分因素</w:t>
            </w:r>
          </w:p>
        </w:tc>
        <w:tc>
          <w:tcPr>
            <w:tcW w:w="6466" w:type="dxa"/>
            <w:noWrap w:val="0"/>
            <w:vAlign w:val="center"/>
          </w:tcPr>
          <w:p>
            <w:pPr>
              <w:jc w:val="center"/>
              <w:rPr>
                <w:rFonts w:hAnsi="宋体"/>
                <w:sz w:val="24"/>
              </w:rPr>
            </w:pPr>
            <w:r>
              <w:rPr>
                <w:rFonts w:hint="eastAsia" w:hAnsi="宋体"/>
                <w:sz w:val="24"/>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1</w:t>
            </w:r>
          </w:p>
        </w:tc>
        <w:tc>
          <w:tcPr>
            <w:tcW w:w="708" w:type="dxa"/>
            <w:vMerge w:val="restart"/>
            <w:noWrap w:val="0"/>
            <w:vAlign w:val="center"/>
          </w:tcPr>
          <w:p>
            <w:pPr>
              <w:jc w:val="center"/>
              <w:rPr>
                <w:rFonts w:hAnsi="宋体"/>
                <w:sz w:val="24"/>
              </w:rPr>
            </w:pPr>
            <w:r>
              <w:rPr>
                <w:rFonts w:hint="eastAsia" w:hAnsi="宋体"/>
                <w:sz w:val="24"/>
              </w:rPr>
              <w:t>商务部分</w:t>
            </w:r>
            <w:r>
              <w:rPr>
                <w:rFonts w:hint="eastAsia" w:hAnsi="宋体"/>
                <w:sz w:val="24"/>
                <w:lang w:val="en-US" w:eastAsia="zh-CN"/>
              </w:rPr>
              <w:t>25</w:t>
            </w:r>
            <w:r>
              <w:rPr>
                <w:rFonts w:hAnsi="宋体"/>
                <w:sz w:val="24"/>
              </w:rPr>
              <w:t>%</w:t>
            </w:r>
          </w:p>
        </w:tc>
        <w:tc>
          <w:tcPr>
            <w:tcW w:w="1560" w:type="dxa"/>
            <w:noWrap w:val="0"/>
            <w:vAlign w:val="center"/>
          </w:tcPr>
          <w:p>
            <w:pPr>
              <w:jc w:val="center"/>
              <w:rPr>
                <w:rFonts w:hAnsi="宋体"/>
                <w:sz w:val="24"/>
              </w:rPr>
            </w:pPr>
            <w:r>
              <w:rPr>
                <w:rFonts w:hint="eastAsia" w:hAnsi="宋体"/>
                <w:sz w:val="24"/>
              </w:rPr>
              <w:t>对供应商履约能力的评价</w:t>
            </w:r>
          </w:p>
        </w:tc>
        <w:tc>
          <w:tcPr>
            <w:tcW w:w="6466" w:type="dxa"/>
            <w:noWrap w:val="0"/>
            <w:vAlign w:val="top"/>
          </w:tcPr>
          <w:p>
            <w:pPr>
              <w:jc w:val="left"/>
              <w:rPr>
                <w:rFonts w:hAnsi="宋体"/>
                <w:sz w:val="24"/>
              </w:rPr>
            </w:pPr>
            <w:r>
              <w:rPr>
                <w:rFonts w:hint="eastAsia" w:hAnsi="宋体"/>
                <w:sz w:val="24"/>
              </w:rPr>
              <w:t>根据供应商资信、经营状况、企业经历、已有产品的实际使用情况等进行评价，满分</w:t>
            </w:r>
            <w:r>
              <w:rPr>
                <w:rFonts w:hint="eastAsia" w:hAnsi="宋体"/>
                <w:sz w:val="24"/>
                <w:lang w:val="en-US" w:eastAsia="zh-CN"/>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center"/>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投标</w:t>
            </w:r>
            <w:r>
              <w:rPr>
                <w:rFonts w:hint="eastAsia" w:hAnsi="宋体"/>
                <w:sz w:val="24"/>
                <w:lang w:eastAsia="zh-CN"/>
              </w:rPr>
              <w:t>产品同行业</w:t>
            </w:r>
            <w:r>
              <w:rPr>
                <w:rFonts w:hint="eastAsia" w:hAnsi="宋体"/>
                <w:sz w:val="24"/>
              </w:rPr>
              <w:t>的业绩</w:t>
            </w:r>
          </w:p>
        </w:tc>
        <w:tc>
          <w:tcPr>
            <w:tcW w:w="6466" w:type="dxa"/>
            <w:noWrap w:val="0"/>
            <w:vAlign w:val="top"/>
          </w:tcPr>
          <w:p>
            <w:pPr>
              <w:jc w:val="left"/>
              <w:rPr>
                <w:rFonts w:hAnsi="宋体"/>
                <w:sz w:val="24"/>
              </w:rPr>
            </w:pPr>
            <w:r>
              <w:rPr>
                <w:rFonts w:hint="eastAsia" w:hAnsi="宋体"/>
                <w:sz w:val="24"/>
              </w:rPr>
              <w:t>制造商具有在国内外销售过本</w:t>
            </w:r>
            <w:r>
              <w:rPr>
                <w:rFonts w:hint="eastAsia" w:hAnsi="宋体"/>
                <w:sz w:val="24"/>
                <w:lang w:eastAsia="zh-CN"/>
              </w:rPr>
              <w:t>产品</w:t>
            </w:r>
            <w:r>
              <w:rPr>
                <w:rFonts w:hint="eastAsia" w:hAnsi="宋体"/>
                <w:sz w:val="24"/>
              </w:rPr>
              <w:t>类似</w:t>
            </w:r>
            <w:r>
              <w:rPr>
                <w:rFonts w:hint="eastAsia" w:hAnsi="宋体"/>
                <w:sz w:val="24"/>
                <w:lang w:eastAsia="zh-CN"/>
              </w:rPr>
              <w:t>行业</w:t>
            </w:r>
            <w:r>
              <w:rPr>
                <w:rFonts w:hint="eastAsia" w:hAnsi="宋体"/>
                <w:sz w:val="24"/>
              </w:rPr>
              <w:t>业绩（附销售合同或中标通知书），每提供</w:t>
            </w:r>
            <w:r>
              <w:rPr>
                <w:rFonts w:hAnsi="宋体"/>
                <w:sz w:val="24"/>
              </w:rPr>
              <w:t>1</w:t>
            </w:r>
            <w:r>
              <w:rPr>
                <w:rFonts w:hint="eastAsia" w:hAnsi="宋体"/>
                <w:sz w:val="24"/>
              </w:rPr>
              <w:t>个业绩，得</w:t>
            </w:r>
            <w:r>
              <w:rPr>
                <w:rFonts w:hint="eastAsia" w:hAnsi="宋体"/>
                <w:sz w:val="24"/>
                <w:lang w:val="en-US" w:eastAsia="zh-CN"/>
              </w:rPr>
              <w:t>3</w:t>
            </w:r>
            <w:r>
              <w:rPr>
                <w:rFonts w:hint="eastAsia" w:hAnsi="宋体"/>
                <w:sz w:val="24"/>
              </w:rPr>
              <w:t>分，最高得</w:t>
            </w:r>
            <w:r>
              <w:rPr>
                <w:rFonts w:hint="eastAsia" w:hAnsi="宋体"/>
                <w:sz w:val="24"/>
                <w:lang w:val="en-US" w:eastAsia="zh-CN"/>
              </w:rPr>
              <w:t>15</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2</w:t>
            </w:r>
          </w:p>
        </w:tc>
        <w:tc>
          <w:tcPr>
            <w:tcW w:w="708" w:type="dxa"/>
            <w:vMerge w:val="restart"/>
            <w:noWrap w:val="0"/>
            <w:vAlign w:val="center"/>
          </w:tcPr>
          <w:p>
            <w:pPr>
              <w:jc w:val="center"/>
              <w:rPr>
                <w:rFonts w:hAnsi="宋体"/>
                <w:sz w:val="24"/>
              </w:rPr>
            </w:pPr>
            <w:r>
              <w:rPr>
                <w:rFonts w:hint="eastAsia" w:hAnsi="宋体"/>
                <w:sz w:val="24"/>
              </w:rPr>
              <w:t>技术部分</w:t>
            </w:r>
            <w:r>
              <w:rPr>
                <w:rFonts w:hAnsi="宋体"/>
                <w:sz w:val="24"/>
              </w:rPr>
              <w:t xml:space="preserve"> </w:t>
            </w:r>
            <w:r>
              <w:rPr>
                <w:rFonts w:hint="eastAsia" w:hAnsi="宋体"/>
                <w:sz w:val="24"/>
                <w:lang w:val="en-US" w:eastAsia="zh-CN"/>
              </w:rPr>
              <w:t>35</w:t>
            </w:r>
            <w:r>
              <w:rPr>
                <w:rFonts w:hAnsi="宋体"/>
                <w:sz w:val="24"/>
              </w:rPr>
              <w:t>%</w:t>
            </w:r>
          </w:p>
        </w:tc>
        <w:tc>
          <w:tcPr>
            <w:tcW w:w="1560" w:type="dxa"/>
            <w:noWrap w:val="0"/>
            <w:vAlign w:val="center"/>
          </w:tcPr>
          <w:p>
            <w:pPr>
              <w:jc w:val="center"/>
              <w:rPr>
                <w:rFonts w:hAnsi="宋体"/>
                <w:sz w:val="24"/>
              </w:rPr>
            </w:pPr>
            <w:r>
              <w:rPr>
                <w:rFonts w:hint="eastAsia" w:hAnsi="宋体"/>
                <w:sz w:val="24"/>
              </w:rPr>
              <w:t>对响应</w:t>
            </w:r>
            <w:r>
              <w:rPr>
                <w:rFonts w:hint="eastAsia" w:hAnsi="宋体"/>
                <w:sz w:val="24"/>
                <w:lang w:eastAsia="zh-CN"/>
              </w:rPr>
              <w:t>产品</w:t>
            </w:r>
            <w:r>
              <w:rPr>
                <w:rFonts w:hint="eastAsia" w:hAnsi="宋体"/>
                <w:sz w:val="24"/>
              </w:rPr>
              <w:t>整体评价</w:t>
            </w:r>
          </w:p>
        </w:tc>
        <w:tc>
          <w:tcPr>
            <w:tcW w:w="6466" w:type="dxa"/>
            <w:noWrap w:val="0"/>
            <w:vAlign w:val="top"/>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的整体方案的完整性，技术上的先进性和可实施性进行评价，满分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w:t>
            </w:r>
            <w:r>
              <w:rPr>
                <w:rFonts w:hint="eastAsia" w:hAnsi="宋体"/>
                <w:sz w:val="24"/>
                <w:lang w:eastAsia="zh-CN"/>
              </w:rPr>
              <w:t>产品</w:t>
            </w:r>
            <w:r>
              <w:rPr>
                <w:rFonts w:hint="eastAsia" w:hAnsi="宋体"/>
                <w:sz w:val="24"/>
              </w:rPr>
              <w:t>技术性能指标及商务要求的响应程度</w:t>
            </w:r>
          </w:p>
        </w:tc>
        <w:tc>
          <w:tcPr>
            <w:tcW w:w="6466" w:type="dxa"/>
            <w:noWrap w:val="0"/>
            <w:vAlign w:val="center"/>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对询价文件第三章技术性能指标要求的响应性和商务要求进行评价，满分</w:t>
            </w:r>
            <w:r>
              <w:rPr>
                <w:rFonts w:hint="eastAsia" w:hAnsi="宋体"/>
                <w:sz w:val="24"/>
                <w:lang w:val="en-US" w:eastAsia="zh-CN"/>
              </w:rPr>
              <w:t>15</w:t>
            </w:r>
            <w:r>
              <w:rPr>
                <w:rFonts w:hint="eastAsia" w:hAnsi="宋体"/>
                <w:sz w:val="24"/>
              </w:rPr>
              <w:t>分。</w:t>
            </w:r>
          </w:p>
          <w:p>
            <w:pPr>
              <w:jc w:val="left"/>
              <w:rPr>
                <w:rFonts w:hAnsi="宋体"/>
                <w:sz w:val="24"/>
              </w:rPr>
            </w:pPr>
            <w:r>
              <w:rPr>
                <w:rFonts w:hint="eastAsia" w:hAnsi="宋体"/>
                <w:sz w:val="24"/>
              </w:rPr>
              <w:t>有</w:t>
            </w:r>
            <w:r>
              <w:rPr>
                <w:rFonts w:hAnsi="宋体"/>
                <w:sz w:val="24"/>
              </w:rPr>
              <w:t>1</w:t>
            </w:r>
            <w:r>
              <w:rPr>
                <w:rFonts w:hint="eastAsia" w:hAnsi="宋体"/>
                <w:sz w:val="24"/>
              </w:rPr>
              <w:t>项★号条款不满足做废标处理；</w:t>
            </w:r>
          </w:p>
          <w:p>
            <w:pPr>
              <w:jc w:val="left"/>
              <w:rPr>
                <w:rFonts w:hAnsi="宋体"/>
                <w:sz w:val="24"/>
              </w:rPr>
            </w:pPr>
            <w:r>
              <w:rPr>
                <w:rFonts w:hint="eastAsia" w:hAnsi="宋体"/>
                <w:sz w:val="24"/>
              </w:rPr>
              <w:t>每有</w:t>
            </w:r>
            <w:r>
              <w:rPr>
                <w:rFonts w:hAnsi="宋体"/>
                <w:sz w:val="24"/>
              </w:rPr>
              <w:t>1</w:t>
            </w:r>
            <w:r>
              <w:rPr>
                <w:rFonts w:hint="eastAsia" w:hAnsi="宋体"/>
                <w:sz w:val="24"/>
              </w:rPr>
              <w:t>项一般条款不满足扣</w:t>
            </w:r>
            <w:r>
              <w:rPr>
                <w:rFonts w:hint="eastAsia" w:hAnsi="宋体"/>
                <w:sz w:val="24"/>
                <w:lang w:val="en-US" w:eastAsia="zh-CN"/>
              </w:rPr>
              <w:t>3</w:t>
            </w:r>
            <w:r>
              <w:rPr>
                <w:rFonts w:hint="eastAsia" w:hAnsi="宋体"/>
                <w:sz w:val="24"/>
              </w:rPr>
              <w:t>分，超过</w:t>
            </w:r>
            <w:r>
              <w:rPr>
                <w:rFonts w:hAnsi="宋体"/>
                <w:sz w:val="24"/>
              </w:rPr>
              <w:t>5</w:t>
            </w:r>
            <w:r>
              <w:rPr>
                <w:rFonts w:hint="eastAsia" w:hAnsi="宋体"/>
                <w:sz w:val="24"/>
              </w:rPr>
              <w:t>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对供应商技术服务和质保期服务能力的评价</w:t>
            </w:r>
          </w:p>
        </w:tc>
        <w:tc>
          <w:tcPr>
            <w:tcW w:w="6466" w:type="dxa"/>
            <w:noWrap w:val="0"/>
            <w:vAlign w:val="top"/>
          </w:tcPr>
          <w:p>
            <w:pPr>
              <w:jc w:val="left"/>
              <w:rPr>
                <w:rFonts w:hAnsi="宋体"/>
                <w:sz w:val="24"/>
              </w:rPr>
            </w:pPr>
            <w:r>
              <w:rPr>
                <w:rFonts w:hint="eastAsia" w:hAnsi="宋体"/>
                <w:sz w:val="24"/>
              </w:rPr>
              <w:t>根据技术服务和质保期的售后服务方案的完整可行性进行评价，满分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9" w:hRule="atLeast"/>
          <w:jc w:val="center"/>
        </w:trPr>
        <w:tc>
          <w:tcPr>
            <w:tcW w:w="627" w:type="dxa"/>
            <w:noWrap w:val="0"/>
            <w:vAlign w:val="center"/>
          </w:tcPr>
          <w:p>
            <w:pPr>
              <w:jc w:val="center"/>
              <w:rPr>
                <w:rFonts w:hAnsi="宋体"/>
                <w:sz w:val="24"/>
              </w:rPr>
            </w:pPr>
            <w:r>
              <w:rPr>
                <w:rFonts w:hAnsi="宋体"/>
                <w:sz w:val="24"/>
              </w:rPr>
              <w:t>3</w:t>
            </w:r>
          </w:p>
        </w:tc>
        <w:tc>
          <w:tcPr>
            <w:tcW w:w="708" w:type="dxa"/>
            <w:noWrap w:val="0"/>
            <w:vAlign w:val="center"/>
          </w:tcPr>
          <w:p>
            <w:pPr>
              <w:jc w:val="center"/>
              <w:rPr>
                <w:rFonts w:hAnsi="宋体"/>
                <w:sz w:val="24"/>
              </w:rPr>
            </w:pPr>
            <w:r>
              <w:rPr>
                <w:rFonts w:hint="eastAsia" w:hAnsi="宋体"/>
                <w:sz w:val="24"/>
              </w:rPr>
              <w:t>投标报价评分标准</w:t>
            </w:r>
            <w:r>
              <w:rPr>
                <w:rFonts w:hint="eastAsia" w:hAnsi="宋体"/>
                <w:sz w:val="24"/>
                <w:lang w:val="en-US" w:eastAsia="zh-CN"/>
              </w:rPr>
              <w:t>40</w:t>
            </w:r>
            <w:r>
              <w:rPr>
                <w:rFonts w:hAnsi="宋体"/>
                <w:sz w:val="24"/>
              </w:rPr>
              <w:t>%</w:t>
            </w:r>
          </w:p>
        </w:tc>
        <w:tc>
          <w:tcPr>
            <w:tcW w:w="1560" w:type="dxa"/>
            <w:noWrap w:val="0"/>
            <w:vAlign w:val="center"/>
          </w:tcPr>
          <w:p>
            <w:pPr>
              <w:jc w:val="center"/>
              <w:rPr>
                <w:rFonts w:hAnsi="宋体"/>
                <w:sz w:val="24"/>
              </w:rPr>
            </w:pPr>
            <w:r>
              <w:rPr>
                <w:rFonts w:hint="eastAsia" w:hAnsi="宋体"/>
                <w:sz w:val="24"/>
              </w:rPr>
              <w:t>投标报价</w:t>
            </w:r>
          </w:p>
        </w:tc>
        <w:tc>
          <w:tcPr>
            <w:tcW w:w="6466" w:type="dxa"/>
            <w:noWrap w:val="0"/>
            <w:vAlign w:val="top"/>
          </w:tcPr>
          <w:p>
            <w:pPr>
              <w:jc w:val="left"/>
              <w:rPr>
                <w:rFonts w:hAnsi="宋体"/>
                <w:sz w:val="24"/>
              </w:rPr>
            </w:pPr>
            <w:r>
              <w:rPr>
                <w:rFonts w:hAnsi="宋体"/>
                <w:sz w:val="24"/>
              </w:rPr>
              <w:t>1</w:t>
            </w:r>
            <w:r>
              <w:rPr>
                <w:rFonts w:hint="eastAsia" w:hAnsi="宋体"/>
                <w:sz w:val="24"/>
              </w:rPr>
              <w:t>）当有效投标家数为</w:t>
            </w:r>
            <w:r>
              <w:rPr>
                <w:rFonts w:hAnsi="宋体"/>
                <w:sz w:val="24"/>
              </w:rPr>
              <w:t>5</w:t>
            </w:r>
            <w:r>
              <w:rPr>
                <w:rFonts w:hint="eastAsia" w:hAnsi="宋体"/>
                <w:sz w:val="24"/>
              </w:rPr>
              <w:t>家以上（含</w:t>
            </w:r>
            <w:r>
              <w:rPr>
                <w:rFonts w:hAnsi="宋体"/>
                <w:sz w:val="24"/>
              </w:rPr>
              <w:t>5</w:t>
            </w:r>
            <w:r>
              <w:rPr>
                <w:rFonts w:hint="eastAsia" w:hAnsi="宋体"/>
                <w:sz w:val="24"/>
              </w:rPr>
              <w:t>家）时，去掉一个最高和最低投标报价，计算其余投标报价的算数平均值</w:t>
            </w:r>
            <w:r>
              <w:rPr>
                <w:rFonts w:hAnsi="宋体"/>
                <w:sz w:val="24"/>
              </w:rPr>
              <w:t>A</w:t>
            </w:r>
            <w:r>
              <w:rPr>
                <w:rFonts w:hint="eastAsia" w:hAnsi="宋体"/>
                <w:sz w:val="24"/>
              </w:rPr>
              <w:t>；</w:t>
            </w:r>
          </w:p>
          <w:p>
            <w:pPr>
              <w:jc w:val="left"/>
              <w:rPr>
                <w:rFonts w:hAnsi="宋体"/>
                <w:sz w:val="24"/>
              </w:rPr>
            </w:pPr>
            <w:r>
              <w:rPr>
                <w:rFonts w:hAnsi="宋体"/>
                <w:sz w:val="24"/>
              </w:rPr>
              <w:t>2</w:t>
            </w:r>
            <w:r>
              <w:rPr>
                <w:rFonts w:hint="eastAsia" w:hAnsi="宋体"/>
                <w:sz w:val="24"/>
              </w:rPr>
              <w:t>）当有效投标家数少于</w:t>
            </w:r>
            <w:r>
              <w:rPr>
                <w:rFonts w:hAnsi="宋体"/>
                <w:sz w:val="24"/>
              </w:rPr>
              <w:t>5</w:t>
            </w:r>
            <w:r>
              <w:rPr>
                <w:rFonts w:hint="eastAsia" w:hAnsi="宋体"/>
                <w:sz w:val="24"/>
              </w:rPr>
              <w:t>家时，计算所有投标报价的算术平均值</w:t>
            </w:r>
            <w:r>
              <w:rPr>
                <w:rFonts w:hAnsi="宋体"/>
                <w:sz w:val="24"/>
              </w:rPr>
              <w:t>B</w:t>
            </w:r>
            <w:r>
              <w:rPr>
                <w:rFonts w:hint="eastAsia" w:hAnsi="宋体"/>
                <w:sz w:val="24"/>
              </w:rPr>
              <w:t>。</w:t>
            </w:r>
          </w:p>
          <w:p>
            <w:pPr>
              <w:jc w:val="left"/>
              <w:rPr>
                <w:rFonts w:hint="eastAsia" w:hAnsi="宋体" w:eastAsia="宋体"/>
                <w:sz w:val="24"/>
                <w:lang w:eastAsia="zh-CN"/>
              </w:rPr>
            </w:pPr>
            <w:r>
              <w:rPr>
                <w:rFonts w:hAnsi="宋体"/>
                <w:sz w:val="24"/>
              </w:rPr>
              <w:t>3</w:t>
            </w:r>
            <w:r>
              <w:rPr>
                <w:rFonts w:hint="eastAsia" w:hAnsi="宋体"/>
                <w:sz w:val="24"/>
              </w:rPr>
              <w:t>）评标基准价</w:t>
            </w:r>
            <w:r>
              <w:rPr>
                <w:rFonts w:hAnsi="宋体"/>
                <w:sz w:val="24"/>
              </w:rPr>
              <w:t>=A</w:t>
            </w:r>
            <w:r>
              <w:rPr>
                <w:rFonts w:hint="eastAsia" w:hAnsi="宋体"/>
                <w:sz w:val="24"/>
              </w:rPr>
              <w:t>（</w:t>
            </w:r>
            <w:r>
              <w:rPr>
                <w:rFonts w:hAnsi="宋体"/>
                <w:sz w:val="24"/>
              </w:rPr>
              <w:t>B</w:t>
            </w:r>
            <w:r>
              <w:rPr>
                <w:rFonts w:hint="eastAsia" w:hAnsi="宋体"/>
                <w:sz w:val="24"/>
              </w:rPr>
              <w:t>）×</w:t>
            </w:r>
            <w:r>
              <w:rPr>
                <w:rFonts w:hAnsi="宋体"/>
                <w:sz w:val="24"/>
              </w:rPr>
              <w:t>0.9</w:t>
            </w:r>
            <w:r>
              <w:rPr>
                <w:rFonts w:hint="eastAsia" w:hAnsi="宋体"/>
                <w:sz w:val="24"/>
                <w:lang w:val="en-US" w:eastAsia="zh-CN"/>
              </w:rPr>
              <w:t>8</w:t>
            </w:r>
          </w:p>
          <w:p>
            <w:pPr>
              <w:jc w:val="left"/>
              <w:rPr>
                <w:rFonts w:hAnsi="宋体"/>
                <w:sz w:val="24"/>
              </w:rPr>
            </w:pPr>
            <w:r>
              <w:rPr>
                <w:rFonts w:hint="eastAsia" w:hAnsi="宋体"/>
                <w:sz w:val="24"/>
              </w:rPr>
              <w:t>投标报价等于评标基准价的投标人价格分为满分，投标报价与评标基准价相比，每高</w:t>
            </w:r>
            <w:r>
              <w:rPr>
                <w:rFonts w:hAnsi="宋体"/>
                <w:sz w:val="24"/>
              </w:rPr>
              <w:t>1%</w:t>
            </w:r>
            <w:r>
              <w:rPr>
                <w:rFonts w:hint="eastAsia" w:hAnsi="宋体"/>
                <w:sz w:val="24"/>
              </w:rPr>
              <w:t>扣</w:t>
            </w:r>
            <w:r>
              <w:rPr>
                <w:rFonts w:hAnsi="宋体"/>
                <w:sz w:val="24"/>
              </w:rPr>
              <w:t>1</w:t>
            </w:r>
            <w:r>
              <w:rPr>
                <w:rFonts w:hint="eastAsia" w:hAnsi="宋体"/>
                <w:sz w:val="24"/>
              </w:rPr>
              <w:t>分，每低</w:t>
            </w:r>
            <w:r>
              <w:rPr>
                <w:rFonts w:hAnsi="宋体"/>
                <w:sz w:val="24"/>
              </w:rPr>
              <w:t>1%</w:t>
            </w:r>
            <w:r>
              <w:rPr>
                <w:rFonts w:hint="eastAsia" w:hAnsi="宋体"/>
                <w:sz w:val="24"/>
              </w:rPr>
              <w:t>扣</w:t>
            </w:r>
            <w:r>
              <w:rPr>
                <w:rFonts w:hAnsi="宋体"/>
                <w:sz w:val="24"/>
              </w:rPr>
              <w:t>0.5</w:t>
            </w:r>
            <w:r>
              <w:rPr>
                <w:rFonts w:hint="eastAsia" w:hAnsi="宋体"/>
                <w:sz w:val="24"/>
              </w:rPr>
              <w:t>分，最多扣</w:t>
            </w:r>
            <w:r>
              <w:rPr>
                <w:rFonts w:hAnsi="宋体"/>
                <w:sz w:val="24"/>
              </w:rPr>
              <w:t>15</w:t>
            </w:r>
            <w:r>
              <w:rPr>
                <w:rFonts w:hint="eastAsia" w:hAnsi="宋体"/>
                <w:sz w:val="24"/>
              </w:rPr>
              <w:t>分。按照线性插入法计算，精确到</w:t>
            </w:r>
            <w:r>
              <w:rPr>
                <w:rFonts w:hAnsi="宋体"/>
                <w:sz w:val="24"/>
              </w:rPr>
              <w:t>0.01</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noWrap w:val="0"/>
            <w:vAlign w:val="center"/>
          </w:tcPr>
          <w:p>
            <w:pPr>
              <w:jc w:val="center"/>
              <w:rPr>
                <w:rFonts w:hAnsi="宋体"/>
                <w:sz w:val="24"/>
              </w:rPr>
            </w:pPr>
            <w:r>
              <w:rPr>
                <w:rFonts w:hAnsi="宋体"/>
                <w:sz w:val="24"/>
              </w:rPr>
              <w:t>4</w:t>
            </w:r>
          </w:p>
        </w:tc>
        <w:tc>
          <w:tcPr>
            <w:tcW w:w="708" w:type="dxa"/>
            <w:noWrap w:val="0"/>
            <w:vAlign w:val="center"/>
          </w:tcPr>
          <w:p>
            <w:pPr>
              <w:jc w:val="center"/>
              <w:rPr>
                <w:rFonts w:hAnsi="宋体"/>
                <w:sz w:val="24"/>
              </w:rPr>
            </w:pPr>
            <w:r>
              <w:rPr>
                <w:rFonts w:hint="eastAsia" w:hAnsi="宋体"/>
                <w:sz w:val="24"/>
              </w:rPr>
              <w:t>总分</w:t>
            </w:r>
          </w:p>
        </w:tc>
        <w:tc>
          <w:tcPr>
            <w:tcW w:w="1560" w:type="dxa"/>
            <w:noWrap w:val="0"/>
            <w:vAlign w:val="top"/>
          </w:tcPr>
          <w:p>
            <w:pPr>
              <w:jc w:val="center"/>
              <w:rPr>
                <w:rFonts w:hAnsi="宋体"/>
                <w:sz w:val="24"/>
              </w:rPr>
            </w:pPr>
            <w:r>
              <w:rPr>
                <w:rFonts w:hAnsi="宋体"/>
                <w:sz w:val="24"/>
              </w:rPr>
              <w:t>/</w:t>
            </w:r>
          </w:p>
        </w:tc>
        <w:tc>
          <w:tcPr>
            <w:tcW w:w="6466" w:type="dxa"/>
            <w:noWrap w:val="0"/>
            <w:vAlign w:val="top"/>
          </w:tcPr>
          <w:p>
            <w:pPr>
              <w:jc w:val="center"/>
              <w:rPr>
                <w:rFonts w:hAnsi="宋体"/>
                <w:sz w:val="24"/>
              </w:rPr>
            </w:pPr>
            <w:r>
              <w:rPr>
                <w:rFonts w:hAnsi="宋体"/>
                <w:sz w:val="24"/>
              </w:rPr>
              <w:t>100</w:t>
            </w:r>
            <w:r>
              <w:rPr>
                <w:rFonts w:hint="eastAsia" w:hAnsi="宋体"/>
                <w:sz w:val="24"/>
              </w:rPr>
              <w:t>分</w:t>
            </w:r>
          </w:p>
        </w:tc>
      </w:tr>
    </w:tbl>
    <w:p>
      <w:pPr>
        <w:spacing w:line="480" w:lineRule="exact"/>
        <w:ind w:firstLine="480" w:firstLineChars="200"/>
        <w:rPr>
          <w:rFonts w:ascii="仿宋_GB2312" w:eastAsia="仿宋_GB2312"/>
          <w:sz w:val="24"/>
        </w:rPr>
      </w:pPr>
      <w:r>
        <w:rPr>
          <w:rFonts w:hint="eastAsia" w:ascii="仿宋_GB2312" w:eastAsia="仿宋_GB2312"/>
          <w:sz w:val="24"/>
        </w:rPr>
        <w:t>十</w:t>
      </w:r>
      <w:r>
        <w:rPr>
          <w:rFonts w:hint="eastAsia" w:ascii="仿宋_GB2312" w:eastAsia="仿宋_GB2312"/>
          <w:sz w:val="24"/>
          <w:lang w:val="en-US" w:eastAsia="zh-CN"/>
        </w:rPr>
        <w:t>二</w:t>
      </w:r>
      <w:bookmarkStart w:id="10" w:name="_GoBack"/>
      <w:bookmarkEnd w:id="10"/>
      <w:r>
        <w:rPr>
          <w:rFonts w:hint="eastAsia" w:ascii="仿宋_GB2312" w:eastAsia="仿宋_GB2312"/>
          <w:sz w:val="24"/>
        </w:rPr>
        <w:t>．签订合同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rPr>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钼电极</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sz w:val="24"/>
        </w:rPr>
        <w:t xml:space="preserve">*1.1 </w:t>
      </w:r>
      <w:r>
        <w:rPr>
          <w:rFonts w:hint="eastAsia" w:hAnsi="宋体"/>
          <w:sz w:val="24"/>
        </w:rPr>
        <w:t>交货期：</w:t>
      </w:r>
      <w:r>
        <w:rPr>
          <w:rFonts w:hint="eastAsia"/>
          <w:kern w:val="0"/>
          <w:sz w:val="24"/>
          <w:lang w:val="en-US" w:eastAsia="zh-CN"/>
        </w:rPr>
        <w:t xml:space="preserve">2023年2月3日前到货。 </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20" w:lineRule="exact"/>
        <w:rPr>
          <w:rFonts w:hint="eastAsia"/>
          <w:kern w:val="0"/>
          <w:sz w:val="24"/>
          <w:lang w:val="en-US" w:eastAsia="zh-CN"/>
        </w:rPr>
      </w:pPr>
      <w:r>
        <w:rPr>
          <w:rFonts w:hint="eastAsia"/>
          <w:kern w:val="0"/>
          <w:sz w:val="24"/>
          <w:lang w:val="en-US" w:eastAsia="zh-CN"/>
        </w:rPr>
        <w:t>（一）合同签订后5个工日内，支付预付款30%；</w:t>
      </w:r>
    </w:p>
    <w:p>
      <w:pPr>
        <w:spacing w:line="520" w:lineRule="exact"/>
        <w:rPr>
          <w:rFonts w:hint="eastAsia"/>
          <w:kern w:val="0"/>
          <w:sz w:val="24"/>
          <w:lang w:val="en-US" w:eastAsia="zh-CN"/>
        </w:rPr>
      </w:pPr>
      <w:r>
        <w:rPr>
          <w:rFonts w:hint="eastAsia"/>
          <w:kern w:val="0"/>
          <w:sz w:val="24"/>
          <w:lang w:val="en-US" w:eastAsia="zh-CN"/>
        </w:rPr>
        <w:t>（二）货到安装使用验收合格，供方开具全额增值税发票（税率13%）后90日内，需方支付合同货款总额60%。</w:t>
      </w:r>
    </w:p>
    <w:p>
      <w:pPr>
        <w:spacing w:line="520" w:lineRule="exact"/>
        <w:rPr>
          <w:rFonts w:hint="default"/>
          <w:kern w:val="0"/>
          <w:sz w:val="24"/>
          <w:lang w:val="en-US" w:eastAsia="zh-CN"/>
        </w:rPr>
      </w:pPr>
      <w:r>
        <w:rPr>
          <w:rFonts w:hint="eastAsia"/>
          <w:kern w:val="0"/>
          <w:sz w:val="24"/>
          <w:lang w:val="en-US" w:eastAsia="zh-CN"/>
        </w:rPr>
        <w:t>（三）货款总额的10%作为质保金，质保期为壹年，以验收合格之日起计算，期满10个工作日内，需方无息支付供方。</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jc w:val="center"/>
        <w:rPr>
          <w:sz w:val="32"/>
        </w:rPr>
      </w:pPr>
    </w:p>
    <w:p>
      <w:pPr>
        <w:ind w:firstLine="2570" w:firstLineChars="800"/>
        <w:rPr>
          <w:rFonts w:hint="eastAsia" w:ascii="黑体" w:eastAsia="黑体"/>
          <w:b/>
          <w:sz w:val="32"/>
          <w:szCs w:val="32"/>
        </w:rPr>
      </w:pPr>
    </w:p>
    <w:p>
      <w:pPr>
        <w:ind w:firstLine="2570" w:firstLineChars="800"/>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钼电极</w:t>
      </w:r>
      <w:r>
        <w:rPr>
          <w:rFonts w:hint="eastAsia"/>
          <w:b/>
          <w:sz w:val="32"/>
          <w:szCs w:val="32"/>
        </w:rPr>
        <w:t>技术要求</w:t>
      </w:r>
    </w:p>
    <w:p>
      <w:pPr>
        <w:adjustRightInd w:val="0"/>
        <w:snapToGrid w:val="0"/>
        <w:spacing w:line="360" w:lineRule="auto"/>
        <w:ind w:right="399" w:rightChars="190"/>
        <w:rPr>
          <w:rFonts w:ascii="宋体" w:hAnsi="宋体"/>
          <w:b/>
          <w:bCs/>
          <w:color w:val="000000"/>
          <w:spacing w:val="10"/>
          <w:sz w:val="24"/>
        </w:rPr>
      </w:pPr>
    </w:p>
    <w:p>
      <w:pPr>
        <w:adjustRightInd w:val="0"/>
        <w:snapToGrid w:val="0"/>
        <w:spacing w:line="360" w:lineRule="auto"/>
        <w:ind w:right="399" w:rightChars="190"/>
        <w:rPr>
          <w:rFonts w:ascii="宋体"/>
          <w:color w:val="000000"/>
          <w:sz w:val="24"/>
        </w:rPr>
      </w:pPr>
      <w:r>
        <w:rPr>
          <w:rFonts w:ascii="宋体" w:hAnsi="宋体"/>
          <w:b/>
          <w:bCs/>
          <w:color w:val="000000"/>
          <w:spacing w:val="10"/>
          <w:sz w:val="24"/>
        </w:rPr>
        <w:t>1</w:t>
      </w:r>
      <w:r>
        <w:rPr>
          <w:rFonts w:hint="eastAsia" w:ascii="宋体" w:hAnsi="宋体"/>
          <w:b/>
          <w:bCs/>
          <w:color w:val="000000"/>
          <w:spacing w:val="10"/>
          <w:sz w:val="24"/>
        </w:rPr>
        <w:t>、询价</w:t>
      </w:r>
      <w:r>
        <w:rPr>
          <w:rFonts w:hint="eastAsia" w:ascii="宋体" w:hAnsi="宋体"/>
          <w:b/>
          <w:bCs/>
          <w:color w:val="000000"/>
          <w:spacing w:val="10"/>
          <w:sz w:val="24"/>
          <w:lang w:val="en-US" w:eastAsia="zh-CN"/>
        </w:rPr>
        <w:t>货物</w:t>
      </w:r>
      <w:r>
        <w:rPr>
          <w:rFonts w:hint="eastAsia" w:ascii="宋体" w:hAnsi="宋体"/>
          <w:b/>
          <w:bCs/>
          <w:color w:val="000000"/>
          <w:spacing w:val="10"/>
          <w:sz w:val="24"/>
        </w:rPr>
        <w:t>名称、数量</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货物名称</w:t>
            </w:r>
          </w:p>
        </w:tc>
        <w:tc>
          <w:tcPr>
            <w:tcW w:w="249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规格</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拟采购数量（只）</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napToGrid w:val="0"/>
              <w:spacing w:line="360" w:lineRule="auto"/>
              <w:ind w:right="399" w:rightChars="190"/>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熔化池电极</w:t>
            </w:r>
          </w:p>
        </w:tc>
        <w:tc>
          <w:tcPr>
            <w:tcW w:w="2490" w:type="dxa"/>
          </w:tcPr>
          <w:p>
            <w:pPr>
              <w:adjustRightInd w:val="0"/>
              <w:snapToGrid w:val="0"/>
              <w:spacing w:line="360" w:lineRule="auto"/>
              <w:ind w:right="399" w:rightChars="190"/>
              <w:rPr>
                <w:rFonts w:hint="default" w:ascii="宋体" w:hAnsi="宋体" w:eastAsia="宋体" w:cs="宋体"/>
                <w:color w:val="000000"/>
                <w:sz w:val="24"/>
                <w:vertAlign w:val="baseline"/>
                <w:lang w:val="en-US" w:eastAsia="zh-CN"/>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63.5*L800</w:t>
            </w:r>
          </w:p>
        </w:tc>
        <w:tc>
          <w:tcPr>
            <w:tcW w:w="2491" w:type="dxa"/>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18</w:t>
            </w:r>
          </w:p>
        </w:tc>
        <w:tc>
          <w:tcPr>
            <w:tcW w:w="2491" w:type="dxa"/>
            <w:vMerge w:val="restart"/>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详见附图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napToGrid w:val="0"/>
              <w:spacing w:line="360" w:lineRule="auto"/>
              <w:ind w:right="399" w:rightChars="190"/>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上升道电极</w:t>
            </w:r>
          </w:p>
        </w:tc>
        <w:tc>
          <w:tcPr>
            <w:tcW w:w="2490" w:type="dxa"/>
          </w:tcPr>
          <w:p>
            <w:pPr>
              <w:adjustRightInd w:val="0"/>
              <w:snapToGrid w:val="0"/>
              <w:spacing w:line="360" w:lineRule="auto"/>
              <w:ind w:right="399" w:rightChars="190"/>
              <w:rPr>
                <w:rFonts w:hint="default" w:ascii="宋体"/>
                <w:color w:val="000000"/>
                <w:sz w:val="24"/>
                <w:vertAlign w:val="baseline"/>
                <w:lang w:val="en-US"/>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48*L750</w:t>
            </w:r>
          </w:p>
        </w:tc>
        <w:tc>
          <w:tcPr>
            <w:tcW w:w="2491" w:type="dxa"/>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2</w:t>
            </w:r>
          </w:p>
        </w:tc>
        <w:tc>
          <w:tcPr>
            <w:tcW w:w="2491" w:type="dxa"/>
            <w:vMerge w:val="continue"/>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napToGrid w:val="0"/>
              <w:spacing w:line="360" w:lineRule="auto"/>
              <w:ind w:right="399" w:rightChars="190"/>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浅池电极A</w:t>
            </w:r>
          </w:p>
        </w:tc>
        <w:tc>
          <w:tcPr>
            <w:tcW w:w="2490" w:type="dxa"/>
          </w:tcPr>
          <w:p>
            <w:pPr>
              <w:adjustRightInd w:val="0"/>
              <w:snapToGrid w:val="0"/>
              <w:spacing w:line="360" w:lineRule="auto"/>
              <w:ind w:right="399" w:rightChars="190"/>
              <w:rPr>
                <w:rFonts w:hint="default" w:ascii="宋体"/>
                <w:color w:val="000000"/>
                <w:sz w:val="24"/>
                <w:vertAlign w:val="baseline"/>
                <w:lang w:val="en-US"/>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63.5*L1200</w:t>
            </w:r>
          </w:p>
        </w:tc>
        <w:tc>
          <w:tcPr>
            <w:tcW w:w="2491" w:type="dxa"/>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2</w:t>
            </w:r>
          </w:p>
        </w:tc>
        <w:tc>
          <w:tcPr>
            <w:tcW w:w="2491" w:type="dxa"/>
            <w:vMerge w:val="continue"/>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napToGrid w:val="0"/>
              <w:spacing w:line="360" w:lineRule="auto"/>
              <w:ind w:right="399" w:rightChars="190"/>
              <w:rPr>
                <w:rFonts w:hint="default" w:ascii="宋体"/>
                <w:color w:val="000000"/>
                <w:sz w:val="24"/>
                <w:vertAlign w:val="baseline"/>
                <w:lang w:val="en-US" w:eastAsia="zh-CN"/>
              </w:rPr>
            </w:pPr>
            <w:r>
              <w:rPr>
                <w:rFonts w:hint="eastAsia" w:ascii="宋体"/>
                <w:color w:val="000000"/>
                <w:sz w:val="24"/>
                <w:vertAlign w:val="baseline"/>
                <w:lang w:val="en-US" w:eastAsia="zh-CN"/>
              </w:rPr>
              <w:t>浅池电极B</w:t>
            </w:r>
          </w:p>
        </w:tc>
        <w:tc>
          <w:tcPr>
            <w:tcW w:w="2490" w:type="dxa"/>
          </w:tcPr>
          <w:p>
            <w:pPr>
              <w:adjustRightInd w:val="0"/>
              <w:snapToGrid w:val="0"/>
              <w:spacing w:line="360" w:lineRule="auto"/>
              <w:ind w:right="399" w:rightChars="190"/>
              <w:rPr>
                <w:rFonts w:hint="default" w:ascii="宋体"/>
                <w:color w:val="000000"/>
                <w:sz w:val="24"/>
                <w:vertAlign w:val="baseline"/>
                <w:lang w:val="en-US" w:eastAsia="zh-CN"/>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63.5*L325</w:t>
            </w:r>
          </w:p>
        </w:tc>
        <w:tc>
          <w:tcPr>
            <w:tcW w:w="2491" w:type="dxa"/>
          </w:tcPr>
          <w:p>
            <w:pPr>
              <w:adjustRightInd w:val="0"/>
              <w:snapToGrid w:val="0"/>
              <w:spacing w:line="360" w:lineRule="auto"/>
              <w:ind w:right="399" w:rightChars="190"/>
              <w:jc w:val="center"/>
              <w:rPr>
                <w:rFonts w:hint="default" w:ascii="宋体"/>
                <w:color w:val="000000"/>
                <w:sz w:val="24"/>
                <w:vertAlign w:val="baseline"/>
                <w:lang w:val="en-US" w:eastAsia="zh-CN"/>
              </w:rPr>
            </w:pPr>
            <w:r>
              <w:rPr>
                <w:rFonts w:hint="eastAsia" w:ascii="宋体"/>
                <w:color w:val="000000"/>
                <w:sz w:val="24"/>
                <w:vertAlign w:val="baseline"/>
                <w:lang w:val="en-US" w:eastAsia="zh-CN"/>
              </w:rPr>
              <w:t>4</w:t>
            </w:r>
          </w:p>
        </w:tc>
        <w:tc>
          <w:tcPr>
            <w:tcW w:w="2491" w:type="dxa"/>
            <w:vMerge w:val="continue"/>
          </w:tcPr>
          <w:p>
            <w:pPr>
              <w:adjustRightInd w:val="0"/>
              <w:snapToGrid w:val="0"/>
              <w:spacing w:line="360" w:lineRule="auto"/>
              <w:ind w:right="399" w:rightChars="190"/>
              <w:rPr>
                <w:rFonts w:ascii="宋体"/>
                <w:color w:val="000000"/>
                <w:sz w:val="24"/>
                <w:vertAlign w:val="baseline"/>
              </w:rPr>
            </w:pPr>
          </w:p>
        </w:tc>
      </w:tr>
    </w:tbl>
    <w:p>
      <w:pPr>
        <w:adjustRightInd w:val="0"/>
        <w:snapToGrid w:val="0"/>
        <w:spacing w:line="360" w:lineRule="auto"/>
        <w:ind w:right="399" w:rightChars="190"/>
        <w:rPr>
          <w:rFonts w:ascii="宋体"/>
          <w:color w:val="000000"/>
          <w:sz w:val="24"/>
        </w:rPr>
      </w:pPr>
    </w:p>
    <w:p>
      <w:pPr>
        <w:numPr>
          <w:ilvl w:val="0"/>
          <w:numId w:val="1"/>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询价货物技术要求</w:t>
      </w:r>
    </w:p>
    <w:p>
      <w:pPr>
        <w:numPr>
          <w:numId w:val="0"/>
        </w:numPr>
        <w:adjustRightInd w:val="0"/>
        <w:snapToGrid w:val="0"/>
        <w:spacing w:line="360" w:lineRule="auto"/>
        <w:ind w:right="399" w:rightChars="190" w:firstLine="522" w:firstLineChars="20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钼电极选用180目Mo-1粉加工制造，锻压比≥70％，表面为锻造态。具体参数要求：</w:t>
      </w:r>
    </w:p>
    <w:p>
      <w:pPr>
        <w:numPr>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（1）体积密度：≥10.16g/cm3;</w:t>
      </w:r>
    </w:p>
    <w:p>
      <w:pPr>
        <w:numPr>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（2）组分含量：Mo≥99.96%;</w:t>
      </w:r>
    </w:p>
    <w:p>
      <w:pPr>
        <w:numPr>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（3）杂质含量：Fe≤50PPM，C≤25PPM，N＜15ppm，O＜80ppm，Ni＜50ppm，P＜15ppm，其他成份含量符合国标GB/T17782标准；</w:t>
      </w:r>
    </w:p>
    <w:p>
      <w:pPr>
        <w:numPr>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（4）抗压（HV10）＞165；</w:t>
      </w:r>
    </w:p>
    <w:p>
      <w:pPr>
        <w:numPr>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（5）1000度抗拉伸＞200MPa；</w:t>
      </w:r>
    </w:p>
    <w:p>
      <w:pPr>
        <w:numPr>
          <w:ilvl w:val="0"/>
          <w:numId w:val="2"/>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表面质量：无肉眼可见缺陷；</w:t>
      </w:r>
    </w:p>
    <w:p>
      <w:pPr>
        <w:numPr>
          <w:ilvl w:val="0"/>
          <w:numId w:val="2"/>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光圆表面尺寸Ø＋0－0.5mm</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3</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 xml:space="preserve">28 </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default" w:ascii="黑体" w:eastAsia="黑体"/>
          <w:b/>
          <w:bCs/>
          <w:sz w:val="32"/>
          <w:szCs w:val="32"/>
          <w:lang w:val="en-US" w:eastAsia="zh-CN"/>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lang w:val="en-US" w:eastAsia="zh-CN"/>
        </w:rPr>
        <w:t>报价文件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hint="eastAsia" w:ascii="宋体" w:hAnsi="宋体"/>
          <w:b/>
          <w:sz w:val="30"/>
          <w:szCs w:val="30"/>
        </w:rPr>
      </w:pPr>
    </w:p>
    <w:p>
      <w:pPr>
        <w:spacing w:line="500" w:lineRule="exact"/>
        <w:rPr>
          <w:rFonts w:hint="default" w:ascii="宋体" w:hAnsi="宋体" w:eastAsia="宋体"/>
          <w:b/>
          <w:sz w:val="30"/>
          <w:szCs w:val="30"/>
          <w:lang w:val="en-US" w:eastAsia="zh-CN"/>
        </w:rPr>
      </w:pPr>
      <w:r>
        <w:rPr>
          <w:rFonts w:hint="eastAsia" w:ascii="宋体" w:hAnsi="宋体"/>
          <w:b/>
          <w:sz w:val="30"/>
          <w:szCs w:val="30"/>
          <w:lang w:val="en-US" w:eastAsia="zh-CN"/>
        </w:rPr>
        <w:t>附件二</w:t>
      </w:r>
    </w:p>
    <w:p>
      <w:pPr>
        <w:jc w:val="center"/>
        <w:rPr>
          <w:rFonts w:hint="eastAsia" w:ascii="宋体" w:hAnsi="宋体" w:cs="Arial"/>
          <w:b/>
          <w:bCs/>
          <w:sz w:val="32"/>
          <w:szCs w:val="32"/>
        </w:rPr>
      </w:pPr>
      <w:r>
        <w:rPr>
          <w:rFonts w:hint="eastAsia" w:ascii="宋体" w:hAnsi="宋体" w:cs="Arial"/>
          <w:b/>
          <w:bCs/>
          <w:sz w:val="32"/>
          <w:szCs w:val="32"/>
        </w:rPr>
        <w:t>供应商基本情况表</w:t>
      </w:r>
    </w:p>
    <w:p>
      <w:pPr>
        <w:jc w:val="center"/>
        <w:rPr>
          <w:rFonts w:hint="eastAsia" w:ascii="宋体" w:hAnsi="宋体" w:cs="Arial"/>
          <w:b/>
          <w:bCs/>
          <w:sz w:val="32"/>
          <w:szCs w:val="32"/>
        </w:rPr>
      </w:pPr>
    </w:p>
    <w:tbl>
      <w:tblPr>
        <w:tblStyle w:val="8"/>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供应商名称</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注册地址</w:t>
            </w:r>
          </w:p>
        </w:tc>
        <w:tc>
          <w:tcPr>
            <w:tcW w:w="4680" w:type="dxa"/>
            <w:gridSpan w:val="6"/>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邮政编码</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pPr>
              <w:jc w:val="center"/>
              <w:rPr>
                <w:rFonts w:hint="eastAsia" w:ascii="宋体" w:hAnsi="宋体" w:cs="Arial"/>
                <w:bCs/>
                <w:szCs w:val="21"/>
              </w:rPr>
            </w:pPr>
            <w:r>
              <w:rPr>
                <w:rFonts w:hint="eastAsia" w:ascii="宋体" w:hAnsi="宋体" w:cs="Arial"/>
                <w:bCs/>
                <w:szCs w:val="21"/>
              </w:rPr>
              <w:t>联系方式</w:t>
            </w: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联系人</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pPr>
              <w:jc w:val="center"/>
              <w:rPr>
                <w:rFonts w:hint="eastAsia" w:ascii="宋体" w:hAnsi="宋体" w:cs="Arial"/>
                <w:bCs/>
                <w:szCs w:val="21"/>
              </w:rPr>
            </w:pP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传真</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网址</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组织结构</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法定代表人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技术负责人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成立时间</w:t>
            </w:r>
          </w:p>
        </w:tc>
        <w:tc>
          <w:tcPr>
            <w:tcW w:w="2520" w:type="dxa"/>
            <w:gridSpan w:val="3"/>
            <w:noWrap w:val="0"/>
            <w:vAlign w:val="center"/>
          </w:tcPr>
          <w:p>
            <w:pPr>
              <w:jc w:val="center"/>
              <w:rPr>
                <w:rFonts w:hint="eastAsia" w:ascii="宋体" w:hAnsi="宋体" w:cs="Arial"/>
                <w:bCs/>
                <w:szCs w:val="21"/>
              </w:rPr>
            </w:pPr>
          </w:p>
        </w:tc>
        <w:tc>
          <w:tcPr>
            <w:tcW w:w="5040" w:type="dxa"/>
            <w:gridSpan w:val="8"/>
            <w:noWrap w:val="0"/>
            <w:vAlign w:val="center"/>
          </w:tcPr>
          <w:p>
            <w:pPr>
              <w:jc w:val="center"/>
              <w:rPr>
                <w:rFonts w:hint="eastAsia"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企业资质等级</w:t>
            </w:r>
          </w:p>
        </w:tc>
        <w:tc>
          <w:tcPr>
            <w:tcW w:w="2520" w:type="dxa"/>
            <w:gridSpan w:val="3"/>
            <w:noWrap w:val="0"/>
            <w:vAlign w:val="center"/>
          </w:tcPr>
          <w:p>
            <w:pPr>
              <w:jc w:val="center"/>
              <w:rPr>
                <w:rFonts w:hint="eastAsia" w:ascii="宋体" w:hAnsi="宋体" w:cs="Arial"/>
                <w:bCs/>
                <w:szCs w:val="21"/>
              </w:rPr>
            </w:pPr>
          </w:p>
        </w:tc>
        <w:tc>
          <w:tcPr>
            <w:tcW w:w="1680" w:type="dxa"/>
            <w:gridSpan w:val="2"/>
            <w:vMerge w:val="restart"/>
            <w:noWrap w:val="0"/>
            <w:vAlign w:val="center"/>
          </w:tcPr>
          <w:p>
            <w:pPr>
              <w:jc w:val="center"/>
              <w:rPr>
                <w:rFonts w:hint="eastAsia" w:ascii="宋体" w:hAnsi="宋体" w:cs="Arial"/>
                <w:bCs/>
                <w:szCs w:val="21"/>
              </w:rPr>
            </w:pPr>
            <w:r>
              <w:rPr>
                <w:rFonts w:hint="eastAsia" w:ascii="宋体" w:hAnsi="宋体" w:cs="Arial"/>
                <w:bCs/>
                <w:szCs w:val="21"/>
              </w:rPr>
              <w:t>其中</w:t>
            </w: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项目经理</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营业执照</w:t>
            </w:r>
            <w:r>
              <w:rPr>
                <w:rFonts w:hint="eastAsia"/>
              </w:rPr>
              <w:t>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高级职称人员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注册资金</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中级职称人员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开户银行</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初级职称人员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账号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技工</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经营范围</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备注</w:t>
            </w:r>
          </w:p>
        </w:tc>
        <w:tc>
          <w:tcPr>
            <w:tcW w:w="7560" w:type="dxa"/>
            <w:gridSpan w:val="11"/>
            <w:noWrap w:val="0"/>
            <w:vAlign w:val="center"/>
          </w:tcPr>
          <w:p>
            <w:pPr>
              <w:jc w:val="center"/>
              <w:rPr>
                <w:rFonts w:hint="eastAsia" w:ascii="宋体" w:hAnsi="宋体" w:cs="Arial"/>
                <w:bCs/>
                <w:szCs w:val="21"/>
              </w:rPr>
            </w:pPr>
          </w:p>
        </w:tc>
      </w:tr>
    </w:tbl>
    <w:p>
      <w:pPr>
        <w:adjustRightInd w:val="0"/>
        <w:spacing w:line="400" w:lineRule="exact"/>
        <w:jc w:val="left"/>
        <w:rPr>
          <w:rFonts w:hint="eastAsia" w:ascii="宋体" w:hAnsi="宋体"/>
          <w:sz w:val="24"/>
        </w:rPr>
      </w:pPr>
    </w:p>
    <w:p>
      <w:pPr>
        <w:adjustRightInd w:val="0"/>
        <w:spacing w:line="360" w:lineRule="auto"/>
        <w:jc w:val="left"/>
        <w:rPr>
          <w:rFonts w:hint="eastAsia" w:ascii="宋体" w:hAnsi="宋体"/>
          <w:sz w:val="24"/>
        </w:rPr>
      </w:pPr>
      <w:r>
        <w:rPr>
          <w:rFonts w:hint="eastAsia" w:ascii="宋体" w:hAnsi="宋体"/>
          <w:sz w:val="24"/>
        </w:rPr>
        <w:t>供应商名称：XXX（盖单位公章）</w:t>
      </w:r>
    </w:p>
    <w:p>
      <w:pPr>
        <w:adjustRightInd w:val="0"/>
        <w:spacing w:line="360" w:lineRule="auto"/>
        <w:jc w:val="left"/>
        <w:rPr>
          <w:rFonts w:hint="eastAsia"/>
          <w:bCs/>
          <w:sz w:val="24"/>
        </w:rPr>
      </w:pPr>
      <w:r>
        <w:rPr>
          <w:rFonts w:hint="eastAsia"/>
          <w:bCs/>
          <w:sz w:val="24"/>
        </w:rPr>
        <w:t>法定代表人或授权代表（签字或盖章）：XXX</w:t>
      </w:r>
    </w:p>
    <w:p>
      <w:pPr>
        <w:adjustRightInd w:val="0"/>
        <w:spacing w:line="360" w:lineRule="auto"/>
        <w:jc w:val="left"/>
        <w:rPr>
          <w:rFonts w:hint="eastAsia"/>
          <w:bCs/>
          <w:sz w:val="24"/>
        </w:rPr>
      </w:pPr>
      <w:r>
        <w:rPr>
          <w:rFonts w:hint="eastAsia"/>
          <w:bCs/>
          <w:sz w:val="24"/>
        </w:rPr>
        <w:t>日  期：XXX年XXX月XXX日</w:t>
      </w:r>
    </w:p>
    <w:p>
      <w:pPr>
        <w:rPr>
          <w:rFonts w:hint="eastAsia" w:ascii="宋体" w:hAnsi="宋体" w:cs="Arial"/>
          <w:b/>
          <w:bCs/>
          <w:sz w:val="32"/>
          <w:szCs w:val="32"/>
        </w:rPr>
      </w:pPr>
    </w:p>
    <w:p>
      <w:pPr>
        <w:jc w:val="center"/>
        <w:rPr>
          <w:rFonts w:hint="eastAsia"/>
          <w:b/>
          <w:sz w:val="32"/>
          <w:szCs w:val="32"/>
        </w:rPr>
      </w:pPr>
    </w:p>
    <w:p>
      <w:pPr>
        <w:spacing w:line="500" w:lineRule="exact"/>
        <w:rPr>
          <w:rFonts w:hint="eastAsia" w:ascii="宋体" w:hAnsi="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三</w:t>
      </w:r>
    </w:p>
    <w:p>
      <w:pPr>
        <w:spacing w:line="400" w:lineRule="exact"/>
        <w:ind w:left="0" w:leftChars="0" w:firstLine="0" w:firstLineChars="0"/>
        <w:jc w:val="center"/>
        <w:rPr>
          <w:rFonts w:hint="eastAsia" w:ascii="宋体" w:hAnsi="宋体"/>
          <w:b/>
          <w:sz w:val="32"/>
          <w:szCs w:val="32"/>
        </w:rPr>
      </w:pPr>
      <w:r>
        <w:rPr>
          <w:rFonts w:hint="eastAsia" w:ascii="宋体" w:hAnsi="宋体"/>
          <w:b/>
          <w:sz w:val="32"/>
          <w:szCs w:val="32"/>
        </w:rPr>
        <w:t>承诺函</w:t>
      </w:r>
    </w:p>
    <w:p>
      <w:pPr>
        <w:spacing w:line="400" w:lineRule="exact"/>
        <w:ind w:firstLine="562" w:firstLineChars="200"/>
        <w:jc w:val="center"/>
        <w:rPr>
          <w:rFonts w:hint="eastAsia" w:ascii="宋体" w:hAnsi="宋体" w:eastAsia="黑体"/>
          <w:b/>
          <w:sz w:val="28"/>
          <w:szCs w:val="28"/>
        </w:rPr>
      </w:pPr>
    </w:p>
    <w:p>
      <w:pPr>
        <w:spacing w:line="400" w:lineRule="exact"/>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rPr>
        <w:t>我公司作为本次询价项目的供应商，根据询价采购文件要求，现郑重承诺如下：</w:t>
      </w:r>
    </w:p>
    <w:p>
      <w:pPr>
        <w:spacing w:line="360" w:lineRule="auto"/>
        <w:ind w:firstLine="480" w:firstLineChars="200"/>
        <w:rPr>
          <w:rFonts w:hint="eastAsia"/>
          <w:sz w:val="24"/>
        </w:rPr>
      </w:pPr>
      <w:r>
        <w:rPr>
          <w:rFonts w:hint="eastAsia" w:ascii="宋体" w:hAnsi="宋体"/>
          <w:sz w:val="24"/>
        </w:rPr>
        <w:t>一、</w:t>
      </w:r>
      <w:r>
        <w:rPr>
          <w:rFonts w:hint="eastAsia"/>
          <w:sz w:val="24"/>
        </w:rPr>
        <w:t>具备本项目规定的所有资格条件。</w:t>
      </w:r>
    </w:p>
    <w:p>
      <w:pPr>
        <w:spacing w:line="360" w:lineRule="auto"/>
        <w:ind w:firstLine="480" w:firstLineChars="200"/>
        <w:rPr>
          <w:rFonts w:hint="eastAsia" w:ascii="宋体" w:hAnsi="宋体"/>
          <w:sz w:val="24"/>
        </w:rPr>
      </w:pPr>
      <w:r>
        <w:rPr>
          <w:rFonts w:hint="eastAsia"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hint="eastAsia" w:ascii="宋体" w:hAnsi="宋体"/>
          <w:sz w:val="24"/>
        </w:rPr>
      </w:pPr>
      <w:r>
        <w:rPr>
          <w:rFonts w:hint="eastAsia" w:ascii="宋体" w:hAnsi="宋体"/>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hint="eastAsia" w:ascii="宋体" w:hAnsi="宋体"/>
          <w:sz w:val="24"/>
        </w:rPr>
      </w:pPr>
      <w:r>
        <w:rPr>
          <w:rFonts w:hint="eastAsia" w:ascii="宋体" w:hAnsi="宋体"/>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hint="eastAsia" w:ascii="宋体" w:hAnsi="宋体"/>
          <w:sz w:val="24"/>
        </w:rPr>
      </w:pPr>
      <w:r>
        <w:rPr>
          <w:rFonts w:hint="eastAsia" w:ascii="宋体" w:hAnsi="宋体"/>
          <w:sz w:val="24"/>
        </w:rPr>
        <w:t>五、响应文件中提供的能够给予我公司带来优惠、好处的任何资料和技术、服务、商务等响应承诺情况都是真实的、有效的、合法的。</w:t>
      </w:r>
    </w:p>
    <w:p>
      <w:pPr>
        <w:spacing w:line="360" w:lineRule="auto"/>
        <w:ind w:firstLine="480" w:firstLineChars="200"/>
        <w:rPr>
          <w:rFonts w:hint="eastAsia" w:ascii="宋体" w:hAnsi="宋体"/>
          <w:sz w:val="24"/>
        </w:rPr>
      </w:pPr>
      <w:r>
        <w:rPr>
          <w:rFonts w:hint="eastAsia" w:ascii="宋体" w:hAnsi="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hint="eastAsia" w:ascii="宋体" w:hAnsi="宋体"/>
          <w:sz w:val="24"/>
        </w:rPr>
      </w:pPr>
      <w:r>
        <w:rPr>
          <w:rFonts w:hint="eastAsia" w:ascii="宋体" w:hAnsi="宋体"/>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 w:hAnsi="宋体"/>
          <w:sz w:val="24"/>
        </w:rPr>
      </w:pPr>
    </w:p>
    <w:p>
      <w:pPr>
        <w:rPr>
          <w:rFonts w:hint="eastAsia" w:ascii="宋体" w:hAnsi="宋体"/>
          <w:sz w:val="24"/>
        </w:rPr>
      </w:pPr>
    </w:p>
    <w:p>
      <w:pPr>
        <w:spacing w:line="360" w:lineRule="auto"/>
        <w:ind w:firstLine="480" w:firstLineChars="200"/>
        <w:rPr>
          <w:rFonts w:hint="eastAsia" w:ascii="宋体" w:hAnsi="宋体"/>
          <w:sz w:val="24"/>
        </w:rPr>
      </w:pPr>
      <w:r>
        <w:rPr>
          <w:rFonts w:hint="eastAsia" w:ascii="宋体" w:hAnsi="宋体"/>
          <w:sz w:val="24"/>
        </w:rPr>
        <w:t>法定代表人签字或者加盖个人私章：XXXX</w:t>
      </w:r>
    </w:p>
    <w:p>
      <w:pPr>
        <w:spacing w:line="360" w:lineRule="auto"/>
        <w:ind w:firstLine="480" w:firstLineChars="200"/>
        <w:rPr>
          <w:rFonts w:hint="eastAsia" w:ascii="宋体" w:hAnsi="宋体"/>
          <w:sz w:val="24"/>
        </w:rPr>
      </w:pPr>
      <w:r>
        <w:rPr>
          <w:rFonts w:hint="eastAsia" w:ascii="宋体" w:hAnsi="宋体"/>
          <w:sz w:val="24"/>
        </w:rPr>
        <w:t>授权代表签字：XXXX</w:t>
      </w:r>
    </w:p>
    <w:p>
      <w:pPr>
        <w:spacing w:line="360" w:lineRule="auto"/>
        <w:ind w:firstLine="480" w:firstLineChars="200"/>
        <w:rPr>
          <w:rFonts w:hint="eastAsia" w:ascii="宋体" w:hAnsi="宋体"/>
          <w:sz w:val="24"/>
        </w:rPr>
      </w:pPr>
      <w:r>
        <w:rPr>
          <w:rFonts w:hint="eastAsia" w:ascii="宋体" w:hAnsi="宋体"/>
          <w:sz w:val="24"/>
        </w:rPr>
        <w:t>供应商名称：XXXX（盖章）</w:t>
      </w:r>
    </w:p>
    <w:p>
      <w:pPr>
        <w:spacing w:line="360" w:lineRule="auto"/>
        <w:ind w:firstLine="480" w:firstLineChars="200"/>
        <w:rPr>
          <w:rFonts w:hint="eastAsia" w:ascii="宋体" w:hAnsi="宋体"/>
          <w:sz w:val="24"/>
        </w:rPr>
      </w:pPr>
      <w:r>
        <w:rPr>
          <w:rFonts w:hint="eastAsia" w:ascii="宋体" w:hAnsi="宋体"/>
          <w:sz w:val="24"/>
        </w:rPr>
        <w:t>日    期：XXX年XXX月XXX日</w:t>
      </w:r>
    </w:p>
    <w:p>
      <w:pPr>
        <w:jc w:val="center"/>
        <w:rPr>
          <w:rFonts w:hint="eastAsia" w:ascii="宋体" w:hAnsi="宋体"/>
          <w:bCs/>
          <w:sz w:val="30"/>
          <w:szCs w:val="30"/>
        </w:rPr>
      </w:pPr>
    </w:p>
    <w:p>
      <w:pPr>
        <w:spacing w:line="500" w:lineRule="exact"/>
        <w:rPr>
          <w:rFonts w:hint="eastAsia" w:ascii="宋体" w:hAnsi="宋体"/>
          <w:b/>
          <w:sz w:val="30"/>
          <w:szCs w:val="30"/>
          <w:lang w:val="en-US" w:eastAsia="zh-CN"/>
        </w:rPr>
      </w:pPr>
    </w:p>
    <w:p>
      <w:pPr>
        <w:spacing w:line="500" w:lineRule="exact"/>
        <w:jc w:val="center"/>
        <w:rPr>
          <w:rFonts w:hint="eastAsia" w:ascii="黑体" w:eastAsia="黑体"/>
          <w:bCs/>
          <w:sz w:val="32"/>
          <w:szCs w:val="32"/>
        </w:rPr>
      </w:pPr>
    </w:p>
    <w:p>
      <w:pPr>
        <w:spacing w:line="500" w:lineRule="exact"/>
        <w:jc w:val="center"/>
        <w:rPr>
          <w:rFonts w:hint="eastAsia" w:ascii="黑体" w:eastAsia="黑体"/>
          <w:bCs/>
          <w:sz w:val="32"/>
          <w:szCs w:val="32"/>
        </w:rPr>
      </w:pPr>
    </w:p>
    <w:p>
      <w:pPr>
        <w:spacing w:line="500" w:lineRule="exact"/>
        <w:jc w:val="left"/>
        <w:rPr>
          <w:rFonts w:hint="default" w:ascii="黑体" w:eastAsia="黑体"/>
          <w:bCs/>
          <w:sz w:val="32"/>
          <w:szCs w:val="32"/>
          <w:lang w:val="en-US" w:eastAsia="zh-CN"/>
        </w:rPr>
      </w:pPr>
      <w:r>
        <w:rPr>
          <w:rFonts w:hint="eastAsia" w:ascii="黑体" w:eastAsia="黑体"/>
          <w:bCs/>
          <w:sz w:val="32"/>
          <w:szCs w:val="32"/>
          <w:lang w:val="en-US" w:eastAsia="zh-CN"/>
        </w:rPr>
        <w:t>附件四</w:t>
      </w:r>
    </w:p>
    <w:p>
      <w:pPr>
        <w:spacing w:line="500" w:lineRule="exact"/>
        <w:ind w:firstLine="3840" w:firstLineChars="1200"/>
        <w:jc w:val="left"/>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8"/>
        <w:tblpPr w:leftFromText="180" w:rightFromText="180" w:vertAnchor="text" w:horzAnchor="margin" w:tblpXSpec="center" w:tblpY="2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hint="default" w:ascii="仿宋_GB2312" w:eastAsia="仿宋_GB2312"/>
                <w:b/>
                <w:bCs/>
                <w:sz w:val="32"/>
                <w:szCs w:val="32"/>
                <w:lang w:val="en-US" w:eastAsia="zh-CN"/>
              </w:rPr>
            </w:pPr>
          </w:p>
        </w:tc>
      </w:tr>
    </w:tbl>
    <w:p>
      <w:pPr>
        <w:spacing w:line="500" w:lineRule="exact"/>
        <w:ind w:firstLine="220" w:firstLineChars="100"/>
        <w:rPr>
          <w:rFonts w:hint="default" w:ascii="仿宋_GB2312" w:eastAsia="仿宋_GB2312"/>
          <w:sz w:val="22"/>
          <w:szCs w:val="20"/>
          <w:lang w:val="en-US" w:eastAsia="zh-CN"/>
        </w:rPr>
      </w:pPr>
      <w:r>
        <w:rPr>
          <w:rFonts w:hint="eastAsia" w:ascii="仿宋_GB2312" w:eastAsia="仿宋_GB2312"/>
          <w:sz w:val="22"/>
          <w:szCs w:val="20"/>
          <w:lang w:val="en-US" w:eastAsia="zh-CN"/>
        </w:rPr>
        <w:t>（注：报价含13%增值税率和运费。）</w:t>
      </w:r>
    </w:p>
    <w:p>
      <w:pPr>
        <w:spacing w:line="500" w:lineRule="exact"/>
        <w:ind w:firstLine="280" w:firstLineChars="100"/>
        <w:rPr>
          <w:rFonts w:hint="eastAsia" w:ascii="仿宋_GB2312" w:eastAsia="仿宋_GB2312"/>
          <w:sz w:val="28"/>
          <w:szCs w:val="28"/>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五</w:t>
      </w:r>
    </w:p>
    <w:p>
      <w:pPr>
        <w:spacing w:line="500" w:lineRule="exact"/>
        <w:jc w:val="center"/>
        <w:rPr>
          <w:rFonts w:hint="eastAsia" w:ascii="黑体" w:eastAsia="黑体"/>
          <w:bCs/>
          <w:sz w:val="32"/>
          <w:szCs w:val="32"/>
        </w:rPr>
      </w:pPr>
      <w:r>
        <w:rPr>
          <w:rFonts w:hint="eastAsia" w:ascii="黑体" w:eastAsia="黑体"/>
          <w:bCs/>
          <w:sz w:val="32"/>
          <w:szCs w:val="32"/>
        </w:rPr>
        <w:t>明细报价表</w:t>
      </w:r>
    </w:p>
    <w:p>
      <w:pPr>
        <w:spacing w:line="500" w:lineRule="exact"/>
        <w:jc w:val="center"/>
        <w:rPr>
          <w:rFonts w:hint="eastAsia" w:ascii="黑体" w:eastAsia="黑体"/>
          <w:bCs/>
          <w:sz w:val="32"/>
          <w:szCs w:val="32"/>
        </w:rPr>
      </w:pPr>
    </w:p>
    <w:p>
      <w:pPr>
        <w:spacing w:line="500" w:lineRule="exact"/>
        <w:jc w:val="center"/>
        <w:rPr>
          <w:rFonts w:ascii="仿宋_GB2312" w:eastAsia="仿宋_GB2312"/>
          <w:b/>
          <w:bCs/>
        </w:rPr>
      </w:pPr>
    </w:p>
    <w:tbl>
      <w:tblPr>
        <w:tblStyle w:val="8"/>
        <w:tblW w:w="10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640"/>
        <w:gridCol w:w="2020"/>
        <w:gridCol w:w="990"/>
        <w:gridCol w:w="1090"/>
        <w:gridCol w:w="1394"/>
        <w:gridCol w:w="1160"/>
        <w:gridCol w:w="1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649" w:type="dxa"/>
            <w:vAlign w:val="center"/>
          </w:tcPr>
          <w:p>
            <w:pPr>
              <w:spacing w:line="560" w:lineRule="exact"/>
              <w:jc w:val="center"/>
              <w:rPr>
                <w:rFonts w:ascii="仿宋_GB2312" w:eastAsia="仿宋_GB2312"/>
                <w:b/>
                <w:bCs/>
                <w:sz w:val="18"/>
                <w:szCs w:val="16"/>
              </w:rPr>
            </w:pPr>
            <w:r>
              <w:rPr>
                <w:rFonts w:hint="eastAsia" w:ascii="仿宋_GB2312" w:eastAsia="仿宋_GB2312"/>
                <w:b/>
                <w:bCs/>
                <w:sz w:val="18"/>
                <w:szCs w:val="16"/>
              </w:rPr>
              <w:t>序号</w:t>
            </w:r>
          </w:p>
        </w:tc>
        <w:tc>
          <w:tcPr>
            <w:tcW w:w="1640" w:type="dxa"/>
            <w:vAlign w:val="center"/>
          </w:tcPr>
          <w:p>
            <w:pPr>
              <w:spacing w:line="560" w:lineRule="exact"/>
              <w:jc w:val="center"/>
              <w:rPr>
                <w:rFonts w:ascii="仿宋_GB2312" w:eastAsia="仿宋_GB2312"/>
                <w:b/>
                <w:bCs/>
                <w:sz w:val="18"/>
                <w:szCs w:val="16"/>
              </w:rPr>
            </w:pPr>
            <w:r>
              <w:rPr>
                <w:rFonts w:hint="eastAsia" w:ascii="仿宋_GB2312" w:eastAsia="仿宋_GB2312"/>
                <w:b/>
                <w:bCs/>
                <w:sz w:val="18"/>
                <w:szCs w:val="16"/>
                <w:lang w:val="en-US" w:eastAsia="zh-CN"/>
              </w:rPr>
              <w:t>物资</w:t>
            </w:r>
            <w:r>
              <w:rPr>
                <w:rFonts w:hint="eastAsia" w:ascii="仿宋_GB2312" w:eastAsia="仿宋_GB2312"/>
                <w:b/>
                <w:bCs/>
                <w:sz w:val="18"/>
                <w:szCs w:val="16"/>
              </w:rPr>
              <w:t>名称</w:t>
            </w:r>
          </w:p>
        </w:tc>
        <w:tc>
          <w:tcPr>
            <w:tcW w:w="2020" w:type="dxa"/>
            <w:vAlign w:val="center"/>
          </w:tcPr>
          <w:p>
            <w:pPr>
              <w:spacing w:line="560" w:lineRule="exact"/>
              <w:jc w:val="center"/>
              <w:rPr>
                <w:rFonts w:hint="default" w:ascii="仿宋_GB2312" w:eastAsia="仿宋_GB2312"/>
                <w:b/>
                <w:bCs/>
                <w:sz w:val="18"/>
                <w:szCs w:val="16"/>
                <w:lang w:val="en-US" w:eastAsia="zh-CN"/>
              </w:rPr>
            </w:pPr>
            <w:r>
              <w:rPr>
                <w:rFonts w:hint="eastAsia" w:ascii="仿宋_GB2312" w:eastAsia="仿宋_GB2312"/>
                <w:b/>
                <w:bCs/>
                <w:sz w:val="18"/>
                <w:szCs w:val="16"/>
                <w:lang w:val="en-US" w:eastAsia="zh-CN"/>
              </w:rPr>
              <w:t>规格型号</w:t>
            </w:r>
          </w:p>
        </w:tc>
        <w:tc>
          <w:tcPr>
            <w:tcW w:w="990" w:type="dxa"/>
            <w:vAlign w:val="center"/>
          </w:tcPr>
          <w:p>
            <w:pPr>
              <w:spacing w:line="560" w:lineRule="exact"/>
              <w:jc w:val="center"/>
              <w:rPr>
                <w:rFonts w:hint="default" w:ascii="仿宋_GB2312" w:eastAsia="仿宋_GB2312"/>
                <w:b/>
                <w:bCs/>
                <w:sz w:val="18"/>
                <w:szCs w:val="16"/>
                <w:lang w:val="en-US" w:eastAsia="zh-CN"/>
              </w:rPr>
            </w:pPr>
            <w:r>
              <w:rPr>
                <w:rFonts w:hint="eastAsia" w:ascii="仿宋_GB2312" w:eastAsia="仿宋_GB2312"/>
                <w:b/>
                <w:bCs/>
                <w:sz w:val="13"/>
                <w:szCs w:val="11"/>
                <w:lang w:val="en-US" w:eastAsia="zh-CN"/>
              </w:rPr>
              <w:t>数量（支）</w:t>
            </w:r>
          </w:p>
        </w:tc>
        <w:tc>
          <w:tcPr>
            <w:tcW w:w="1090" w:type="dxa"/>
            <w:vAlign w:val="center"/>
          </w:tcPr>
          <w:p>
            <w:pPr>
              <w:spacing w:line="560" w:lineRule="exact"/>
              <w:jc w:val="center"/>
              <w:rPr>
                <w:rFonts w:hint="eastAsia" w:ascii="仿宋_GB2312" w:eastAsia="仿宋_GB2312"/>
                <w:b/>
                <w:bCs/>
                <w:sz w:val="18"/>
                <w:szCs w:val="16"/>
                <w:lang w:val="en-US" w:eastAsia="zh-CN"/>
              </w:rPr>
            </w:pPr>
            <w:r>
              <w:rPr>
                <w:rFonts w:hint="eastAsia" w:ascii="仿宋_GB2312" w:eastAsia="仿宋_GB2312"/>
                <w:b/>
                <w:bCs/>
                <w:sz w:val="18"/>
                <w:szCs w:val="16"/>
                <w:lang w:val="en-US" w:eastAsia="zh-CN"/>
              </w:rPr>
              <w:t>重量</w:t>
            </w:r>
          </w:p>
          <w:p>
            <w:pPr>
              <w:spacing w:line="560" w:lineRule="exact"/>
              <w:jc w:val="center"/>
              <w:rPr>
                <w:rFonts w:hint="default" w:ascii="仿宋_GB2312" w:eastAsia="仿宋_GB2312"/>
                <w:b/>
                <w:bCs/>
                <w:sz w:val="18"/>
                <w:szCs w:val="16"/>
                <w:lang w:val="en-US" w:eastAsia="zh-CN"/>
              </w:rPr>
            </w:pPr>
            <w:r>
              <w:rPr>
                <w:rFonts w:hint="eastAsia" w:ascii="仿宋_GB2312" w:eastAsia="仿宋_GB2312"/>
                <w:b/>
                <w:bCs/>
                <w:sz w:val="18"/>
                <w:szCs w:val="16"/>
                <w:lang w:val="en-US" w:eastAsia="zh-CN"/>
              </w:rPr>
              <w:t>（kg/支)</w:t>
            </w:r>
          </w:p>
        </w:tc>
        <w:tc>
          <w:tcPr>
            <w:tcW w:w="1394" w:type="dxa"/>
            <w:vAlign w:val="center"/>
          </w:tcPr>
          <w:p>
            <w:pPr>
              <w:spacing w:line="560" w:lineRule="exact"/>
              <w:jc w:val="center"/>
              <w:rPr>
                <w:rFonts w:hint="eastAsia" w:ascii="仿宋_GB2312" w:eastAsia="仿宋_GB2312"/>
                <w:b/>
                <w:bCs/>
                <w:sz w:val="18"/>
                <w:szCs w:val="16"/>
                <w:lang w:val="en-US" w:eastAsia="zh-CN"/>
              </w:rPr>
            </w:pPr>
            <w:r>
              <w:rPr>
                <w:rFonts w:hint="eastAsia" w:ascii="仿宋_GB2312" w:eastAsia="仿宋_GB2312"/>
                <w:b/>
                <w:bCs/>
                <w:sz w:val="18"/>
                <w:szCs w:val="16"/>
                <w:lang w:val="en-US" w:eastAsia="zh-CN"/>
              </w:rPr>
              <w:t>总重量</w:t>
            </w:r>
          </w:p>
          <w:p>
            <w:pPr>
              <w:spacing w:line="560" w:lineRule="exact"/>
              <w:jc w:val="center"/>
              <w:rPr>
                <w:rFonts w:hint="default" w:ascii="仿宋_GB2312" w:eastAsia="仿宋_GB2312"/>
                <w:b/>
                <w:bCs/>
                <w:sz w:val="18"/>
                <w:szCs w:val="16"/>
                <w:lang w:val="en-US" w:eastAsia="zh-CN"/>
              </w:rPr>
            </w:pPr>
            <w:r>
              <w:rPr>
                <w:rFonts w:hint="eastAsia" w:ascii="仿宋_GB2312" w:eastAsia="仿宋_GB2312"/>
                <w:b/>
                <w:bCs/>
                <w:sz w:val="18"/>
                <w:szCs w:val="16"/>
                <w:lang w:val="en-US" w:eastAsia="zh-CN"/>
              </w:rPr>
              <w:t>（kg)</w:t>
            </w:r>
          </w:p>
        </w:tc>
        <w:tc>
          <w:tcPr>
            <w:tcW w:w="1160" w:type="dxa"/>
            <w:vAlign w:val="center"/>
          </w:tcPr>
          <w:p>
            <w:pPr>
              <w:spacing w:line="560" w:lineRule="exact"/>
              <w:jc w:val="center"/>
              <w:rPr>
                <w:rFonts w:hint="eastAsia" w:ascii="仿宋_GB2312" w:eastAsia="仿宋_GB2312"/>
                <w:b/>
                <w:bCs/>
                <w:sz w:val="18"/>
                <w:szCs w:val="16"/>
                <w:lang w:val="en-US" w:eastAsia="zh-CN"/>
              </w:rPr>
            </w:pPr>
            <w:r>
              <w:rPr>
                <w:rFonts w:hint="eastAsia" w:ascii="仿宋_GB2312" w:eastAsia="仿宋_GB2312"/>
                <w:b/>
                <w:bCs/>
                <w:sz w:val="18"/>
                <w:szCs w:val="16"/>
                <w:lang w:val="en-US" w:eastAsia="zh-CN"/>
              </w:rPr>
              <w:t>单价</w:t>
            </w:r>
          </w:p>
          <w:p>
            <w:pPr>
              <w:spacing w:line="560" w:lineRule="exact"/>
              <w:jc w:val="center"/>
              <w:rPr>
                <w:rFonts w:hint="default" w:ascii="仿宋_GB2312" w:hAnsi="Times New Roman" w:eastAsia="仿宋_GB2312" w:cs="Times New Roman"/>
                <w:b/>
                <w:bCs/>
                <w:kern w:val="2"/>
                <w:sz w:val="18"/>
                <w:szCs w:val="16"/>
                <w:lang w:val="en-US" w:eastAsia="zh-CN" w:bidi="ar-SA"/>
              </w:rPr>
            </w:pPr>
            <w:r>
              <w:rPr>
                <w:rFonts w:hint="eastAsia" w:ascii="仿宋_GB2312" w:eastAsia="仿宋_GB2312"/>
                <w:b/>
                <w:bCs/>
                <w:sz w:val="13"/>
                <w:szCs w:val="11"/>
                <w:lang w:val="en-US" w:eastAsia="zh-CN"/>
              </w:rPr>
              <w:t>（元/kg)</w:t>
            </w:r>
          </w:p>
        </w:tc>
        <w:tc>
          <w:tcPr>
            <w:tcW w:w="1832" w:type="dxa"/>
            <w:vAlign w:val="center"/>
          </w:tcPr>
          <w:p>
            <w:pPr>
              <w:spacing w:line="560" w:lineRule="exact"/>
              <w:jc w:val="center"/>
              <w:rPr>
                <w:rFonts w:hint="eastAsia" w:ascii="仿宋_GB2312" w:hAnsi="Times New Roman" w:eastAsia="仿宋_GB2312" w:cs="Times New Roman"/>
                <w:b/>
                <w:bCs/>
                <w:kern w:val="2"/>
                <w:sz w:val="18"/>
                <w:szCs w:val="16"/>
                <w:lang w:val="en-US" w:eastAsia="zh-CN" w:bidi="ar-SA"/>
              </w:rPr>
            </w:pPr>
            <w:r>
              <w:rPr>
                <w:rFonts w:hint="eastAsia" w:ascii="仿宋_GB2312" w:eastAsia="仿宋_GB2312"/>
                <w:b/>
                <w:bCs/>
                <w:sz w:val="18"/>
                <w:szCs w:val="16"/>
                <w:lang w:val="en-US" w:eastAsia="zh-CN"/>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49" w:type="dxa"/>
            <w:vAlign w:val="center"/>
          </w:tcPr>
          <w:p>
            <w:pPr>
              <w:widowControl/>
              <w:spacing w:line="560" w:lineRule="exact"/>
              <w:jc w:val="center"/>
              <w:rPr>
                <w:rFonts w:hint="eastAsia" w:ascii="仿宋_GB2312" w:eastAsia="仿宋_GB2312"/>
                <w:sz w:val="28"/>
                <w:lang w:val="en-US" w:eastAsia="zh-CN"/>
              </w:rPr>
            </w:pPr>
          </w:p>
        </w:tc>
        <w:tc>
          <w:tcPr>
            <w:tcW w:w="1640" w:type="dxa"/>
            <w:vAlign w:val="center"/>
          </w:tcPr>
          <w:p>
            <w:pPr>
              <w:adjustRightInd w:val="0"/>
              <w:snapToGrid w:val="0"/>
              <w:spacing w:line="360" w:lineRule="auto"/>
              <w:ind w:right="399" w:rightChars="190"/>
              <w:jc w:val="center"/>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熔化池电极</w:t>
            </w:r>
          </w:p>
        </w:tc>
        <w:tc>
          <w:tcPr>
            <w:tcW w:w="2020" w:type="dxa"/>
            <w:vAlign w:val="center"/>
          </w:tcPr>
          <w:p>
            <w:pPr>
              <w:adjustRightInd w:val="0"/>
              <w:snapToGrid w:val="0"/>
              <w:spacing w:line="360" w:lineRule="auto"/>
              <w:ind w:right="399" w:rightChars="190"/>
              <w:jc w:val="center"/>
              <w:rPr>
                <w:rFonts w:hint="default" w:ascii="宋体" w:hAnsi="宋体" w:eastAsia="宋体" w:cs="宋体"/>
                <w:color w:val="000000"/>
                <w:kern w:val="2"/>
                <w:sz w:val="20"/>
                <w:szCs w:val="20"/>
                <w:vertAlign w:val="baseline"/>
                <w:lang w:val="en-US" w:eastAsia="zh-CN" w:bidi="ar-SA"/>
              </w:rPr>
            </w:pPr>
            <w:r>
              <w:rPr>
                <w:rFonts w:hint="eastAsia" w:ascii="宋体"/>
                <w:color w:val="000000"/>
                <w:sz w:val="20"/>
                <w:szCs w:val="20"/>
                <w:vertAlign w:val="baseline"/>
                <w:lang w:val="en-US" w:eastAsia="zh-CN"/>
              </w:rPr>
              <w:t>内</w:t>
            </w:r>
            <w:r>
              <w:rPr>
                <w:rFonts w:hint="eastAsia" w:ascii="宋体" w:hAnsi="宋体" w:eastAsia="宋体" w:cs="宋体"/>
                <w:color w:val="000000"/>
                <w:sz w:val="20"/>
                <w:szCs w:val="20"/>
                <w:vertAlign w:val="baseline"/>
                <w:lang w:val="en-US" w:eastAsia="zh-CN"/>
              </w:rPr>
              <w:t>Ø</w:t>
            </w:r>
            <w:r>
              <w:rPr>
                <w:rFonts w:hint="eastAsia" w:ascii="宋体" w:hAnsi="宋体" w:cs="宋体"/>
                <w:color w:val="000000"/>
                <w:sz w:val="20"/>
                <w:szCs w:val="20"/>
                <w:vertAlign w:val="baseline"/>
                <w:lang w:val="en-US" w:eastAsia="zh-CN"/>
              </w:rPr>
              <w:t>63.5*L800</w:t>
            </w:r>
          </w:p>
        </w:tc>
        <w:tc>
          <w:tcPr>
            <w:tcW w:w="990" w:type="dxa"/>
            <w:vAlign w:val="center"/>
          </w:tcPr>
          <w:p>
            <w:pPr>
              <w:adjustRightInd w:val="0"/>
              <w:snapToGrid w:val="0"/>
              <w:spacing w:line="360" w:lineRule="auto"/>
              <w:ind w:right="399" w:rightChars="190"/>
              <w:jc w:val="center"/>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18</w:t>
            </w:r>
          </w:p>
        </w:tc>
        <w:tc>
          <w:tcPr>
            <w:tcW w:w="1090" w:type="dxa"/>
            <w:vAlign w:val="center"/>
          </w:tcPr>
          <w:p>
            <w:pPr>
              <w:widowControl/>
              <w:spacing w:line="560" w:lineRule="exact"/>
              <w:jc w:val="center"/>
              <w:rPr>
                <w:rFonts w:ascii="仿宋_GB2312" w:eastAsia="仿宋_GB2312"/>
                <w:sz w:val="28"/>
              </w:rPr>
            </w:pPr>
          </w:p>
        </w:tc>
        <w:tc>
          <w:tcPr>
            <w:tcW w:w="1394" w:type="dxa"/>
            <w:vAlign w:val="center"/>
          </w:tcPr>
          <w:p>
            <w:pPr>
              <w:spacing w:line="560" w:lineRule="exact"/>
              <w:jc w:val="center"/>
              <w:rPr>
                <w:rFonts w:ascii="仿宋_GB2312" w:eastAsia="仿宋_GB2312"/>
                <w:sz w:val="28"/>
              </w:rPr>
            </w:pPr>
          </w:p>
        </w:tc>
        <w:tc>
          <w:tcPr>
            <w:tcW w:w="1160" w:type="dxa"/>
            <w:vAlign w:val="center"/>
          </w:tcPr>
          <w:p>
            <w:pPr>
              <w:spacing w:line="560" w:lineRule="exact"/>
              <w:jc w:val="center"/>
              <w:rPr>
                <w:rFonts w:ascii="仿宋_GB2312" w:eastAsia="仿宋_GB2312"/>
                <w:sz w:val="28"/>
              </w:rPr>
            </w:pPr>
          </w:p>
        </w:tc>
        <w:tc>
          <w:tcPr>
            <w:tcW w:w="1832"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649" w:type="dxa"/>
            <w:vAlign w:val="center"/>
          </w:tcPr>
          <w:p>
            <w:pPr>
              <w:widowControl/>
              <w:spacing w:line="560" w:lineRule="exact"/>
              <w:jc w:val="center"/>
              <w:rPr>
                <w:rFonts w:hint="eastAsia" w:ascii="仿宋_GB2312" w:eastAsia="仿宋_GB2312"/>
                <w:sz w:val="28"/>
                <w:lang w:val="en-US" w:eastAsia="zh-CN"/>
              </w:rPr>
            </w:pPr>
          </w:p>
        </w:tc>
        <w:tc>
          <w:tcPr>
            <w:tcW w:w="1640" w:type="dxa"/>
            <w:vAlign w:val="center"/>
          </w:tcPr>
          <w:p>
            <w:pPr>
              <w:adjustRightInd w:val="0"/>
              <w:snapToGrid w:val="0"/>
              <w:spacing w:line="360" w:lineRule="auto"/>
              <w:ind w:right="399" w:rightChars="190"/>
              <w:jc w:val="center"/>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上升道电极</w:t>
            </w:r>
          </w:p>
        </w:tc>
        <w:tc>
          <w:tcPr>
            <w:tcW w:w="2020" w:type="dxa"/>
            <w:vAlign w:val="center"/>
          </w:tcPr>
          <w:p>
            <w:pPr>
              <w:adjustRightInd w:val="0"/>
              <w:snapToGrid w:val="0"/>
              <w:spacing w:line="360" w:lineRule="auto"/>
              <w:ind w:right="399" w:rightChars="190"/>
              <w:jc w:val="center"/>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内</w:t>
            </w:r>
            <w:r>
              <w:rPr>
                <w:rFonts w:hint="eastAsia" w:ascii="宋体" w:hAnsi="宋体" w:eastAsia="宋体" w:cs="宋体"/>
                <w:color w:val="000000"/>
                <w:sz w:val="20"/>
                <w:szCs w:val="20"/>
                <w:vertAlign w:val="baseline"/>
                <w:lang w:val="en-US" w:eastAsia="zh-CN"/>
              </w:rPr>
              <w:t>Ø</w:t>
            </w:r>
            <w:r>
              <w:rPr>
                <w:rFonts w:hint="eastAsia" w:ascii="宋体" w:hAnsi="宋体" w:cs="宋体"/>
                <w:color w:val="000000"/>
                <w:sz w:val="20"/>
                <w:szCs w:val="20"/>
                <w:vertAlign w:val="baseline"/>
                <w:lang w:val="en-US" w:eastAsia="zh-CN"/>
              </w:rPr>
              <w:t>48*L750</w:t>
            </w:r>
          </w:p>
        </w:tc>
        <w:tc>
          <w:tcPr>
            <w:tcW w:w="990" w:type="dxa"/>
            <w:vAlign w:val="center"/>
          </w:tcPr>
          <w:p>
            <w:pPr>
              <w:adjustRightInd w:val="0"/>
              <w:snapToGrid w:val="0"/>
              <w:spacing w:line="360" w:lineRule="auto"/>
              <w:ind w:right="399" w:rightChars="190"/>
              <w:jc w:val="center"/>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2</w:t>
            </w:r>
          </w:p>
        </w:tc>
        <w:tc>
          <w:tcPr>
            <w:tcW w:w="1090" w:type="dxa"/>
            <w:vAlign w:val="center"/>
          </w:tcPr>
          <w:p>
            <w:pPr>
              <w:widowControl/>
              <w:spacing w:line="560" w:lineRule="exact"/>
              <w:jc w:val="center"/>
              <w:rPr>
                <w:rFonts w:ascii="仿宋_GB2312" w:eastAsia="仿宋_GB2312"/>
                <w:sz w:val="28"/>
              </w:rPr>
            </w:pPr>
          </w:p>
        </w:tc>
        <w:tc>
          <w:tcPr>
            <w:tcW w:w="1394" w:type="dxa"/>
            <w:vAlign w:val="center"/>
          </w:tcPr>
          <w:p>
            <w:pPr>
              <w:spacing w:line="560" w:lineRule="exact"/>
              <w:jc w:val="center"/>
              <w:rPr>
                <w:rFonts w:ascii="仿宋_GB2312" w:eastAsia="仿宋_GB2312"/>
                <w:sz w:val="28"/>
              </w:rPr>
            </w:pPr>
          </w:p>
        </w:tc>
        <w:tc>
          <w:tcPr>
            <w:tcW w:w="1160" w:type="dxa"/>
            <w:vAlign w:val="center"/>
          </w:tcPr>
          <w:p>
            <w:pPr>
              <w:spacing w:line="560" w:lineRule="exact"/>
              <w:jc w:val="center"/>
              <w:rPr>
                <w:rFonts w:ascii="仿宋_GB2312" w:eastAsia="仿宋_GB2312"/>
                <w:sz w:val="28"/>
              </w:rPr>
            </w:pPr>
          </w:p>
        </w:tc>
        <w:tc>
          <w:tcPr>
            <w:tcW w:w="1832"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649" w:type="dxa"/>
            <w:vAlign w:val="center"/>
          </w:tcPr>
          <w:p>
            <w:pPr>
              <w:widowControl/>
              <w:spacing w:line="560" w:lineRule="exact"/>
              <w:jc w:val="center"/>
              <w:rPr>
                <w:rFonts w:hint="eastAsia" w:ascii="仿宋_GB2312" w:eastAsia="仿宋_GB2312"/>
                <w:sz w:val="28"/>
                <w:lang w:val="en-US" w:eastAsia="zh-CN"/>
              </w:rPr>
            </w:pPr>
          </w:p>
        </w:tc>
        <w:tc>
          <w:tcPr>
            <w:tcW w:w="1640" w:type="dxa"/>
            <w:vAlign w:val="center"/>
          </w:tcPr>
          <w:p>
            <w:pPr>
              <w:adjustRightInd w:val="0"/>
              <w:snapToGrid w:val="0"/>
              <w:spacing w:line="360" w:lineRule="auto"/>
              <w:ind w:right="399" w:rightChars="190"/>
              <w:jc w:val="center"/>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浅池电极A</w:t>
            </w:r>
          </w:p>
        </w:tc>
        <w:tc>
          <w:tcPr>
            <w:tcW w:w="2020" w:type="dxa"/>
            <w:vAlign w:val="center"/>
          </w:tcPr>
          <w:p>
            <w:pPr>
              <w:adjustRightInd w:val="0"/>
              <w:snapToGrid w:val="0"/>
              <w:spacing w:line="360" w:lineRule="auto"/>
              <w:ind w:right="399" w:rightChars="190"/>
              <w:jc w:val="center"/>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内</w:t>
            </w:r>
            <w:r>
              <w:rPr>
                <w:rFonts w:hint="eastAsia" w:ascii="宋体" w:hAnsi="宋体" w:eastAsia="宋体" w:cs="宋体"/>
                <w:color w:val="000000"/>
                <w:sz w:val="20"/>
                <w:szCs w:val="20"/>
                <w:vertAlign w:val="baseline"/>
                <w:lang w:val="en-US" w:eastAsia="zh-CN"/>
              </w:rPr>
              <w:t>Ø</w:t>
            </w:r>
            <w:r>
              <w:rPr>
                <w:rFonts w:hint="eastAsia" w:ascii="宋体" w:hAnsi="宋体" w:cs="宋体"/>
                <w:color w:val="000000"/>
                <w:sz w:val="20"/>
                <w:szCs w:val="20"/>
                <w:vertAlign w:val="baseline"/>
                <w:lang w:val="en-US" w:eastAsia="zh-CN"/>
              </w:rPr>
              <w:t>63.5*L1200</w:t>
            </w:r>
          </w:p>
        </w:tc>
        <w:tc>
          <w:tcPr>
            <w:tcW w:w="990" w:type="dxa"/>
            <w:vAlign w:val="center"/>
          </w:tcPr>
          <w:p>
            <w:pPr>
              <w:adjustRightInd w:val="0"/>
              <w:snapToGrid w:val="0"/>
              <w:spacing w:line="360" w:lineRule="auto"/>
              <w:ind w:right="399" w:rightChars="190"/>
              <w:jc w:val="center"/>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2</w:t>
            </w:r>
          </w:p>
        </w:tc>
        <w:tc>
          <w:tcPr>
            <w:tcW w:w="1090" w:type="dxa"/>
            <w:vAlign w:val="center"/>
          </w:tcPr>
          <w:p>
            <w:pPr>
              <w:widowControl/>
              <w:spacing w:line="560" w:lineRule="exact"/>
              <w:jc w:val="center"/>
              <w:rPr>
                <w:rFonts w:ascii="仿宋_GB2312" w:eastAsia="仿宋_GB2312"/>
                <w:sz w:val="28"/>
              </w:rPr>
            </w:pPr>
          </w:p>
        </w:tc>
        <w:tc>
          <w:tcPr>
            <w:tcW w:w="1394" w:type="dxa"/>
            <w:vAlign w:val="center"/>
          </w:tcPr>
          <w:p>
            <w:pPr>
              <w:spacing w:line="560" w:lineRule="exact"/>
              <w:jc w:val="center"/>
              <w:rPr>
                <w:rFonts w:ascii="仿宋_GB2312" w:eastAsia="仿宋_GB2312"/>
                <w:sz w:val="28"/>
              </w:rPr>
            </w:pPr>
          </w:p>
        </w:tc>
        <w:tc>
          <w:tcPr>
            <w:tcW w:w="1160" w:type="dxa"/>
            <w:vAlign w:val="center"/>
          </w:tcPr>
          <w:p>
            <w:pPr>
              <w:spacing w:line="560" w:lineRule="exact"/>
              <w:jc w:val="center"/>
              <w:rPr>
                <w:rFonts w:ascii="仿宋_GB2312" w:eastAsia="仿宋_GB2312"/>
                <w:sz w:val="28"/>
              </w:rPr>
            </w:pPr>
          </w:p>
        </w:tc>
        <w:tc>
          <w:tcPr>
            <w:tcW w:w="1832"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jc w:val="center"/>
        </w:trPr>
        <w:tc>
          <w:tcPr>
            <w:tcW w:w="649" w:type="dxa"/>
            <w:vAlign w:val="center"/>
          </w:tcPr>
          <w:p>
            <w:pPr>
              <w:widowControl/>
              <w:spacing w:line="560" w:lineRule="exact"/>
              <w:jc w:val="center"/>
              <w:rPr>
                <w:rFonts w:hint="eastAsia" w:ascii="仿宋_GB2312" w:eastAsia="仿宋_GB2312"/>
                <w:sz w:val="28"/>
                <w:lang w:val="en-US" w:eastAsia="zh-CN"/>
              </w:rPr>
            </w:pPr>
          </w:p>
        </w:tc>
        <w:tc>
          <w:tcPr>
            <w:tcW w:w="1640" w:type="dxa"/>
            <w:vAlign w:val="center"/>
          </w:tcPr>
          <w:p>
            <w:pPr>
              <w:adjustRightInd w:val="0"/>
              <w:snapToGrid w:val="0"/>
              <w:spacing w:line="360" w:lineRule="auto"/>
              <w:ind w:right="399" w:rightChars="190"/>
              <w:jc w:val="center"/>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浅池电极B</w:t>
            </w:r>
          </w:p>
        </w:tc>
        <w:tc>
          <w:tcPr>
            <w:tcW w:w="2020" w:type="dxa"/>
            <w:vAlign w:val="center"/>
          </w:tcPr>
          <w:p>
            <w:pPr>
              <w:adjustRightInd w:val="0"/>
              <w:snapToGrid w:val="0"/>
              <w:spacing w:line="360" w:lineRule="auto"/>
              <w:ind w:right="399" w:rightChars="190"/>
              <w:jc w:val="center"/>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内</w:t>
            </w:r>
            <w:r>
              <w:rPr>
                <w:rFonts w:hint="eastAsia" w:ascii="宋体" w:hAnsi="宋体" w:eastAsia="宋体" w:cs="宋体"/>
                <w:color w:val="000000"/>
                <w:sz w:val="20"/>
                <w:szCs w:val="20"/>
                <w:vertAlign w:val="baseline"/>
                <w:lang w:val="en-US" w:eastAsia="zh-CN"/>
              </w:rPr>
              <w:t>Ø</w:t>
            </w:r>
            <w:r>
              <w:rPr>
                <w:rFonts w:hint="eastAsia" w:ascii="宋体" w:hAnsi="宋体" w:cs="宋体"/>
                <w:color w:val="000000"/>
                <w:sz w:val="20"/>
                <w:szCs w:val="20"/>
                <w:vertAlign w:val="baseline"/>
                <w:lang w:val="en-US" w:eastAsia="zh-CN"/>
              </w:rPr>
              <w:t>63.5*L325</w:t>
            </w:r>
          </w:p>
        </w:tc>
        <w:tc>
          <w:tcPr>
            <w:tcW w:w="990" w:type="dxa"/>
            <w:vAlign w:val="center"/>
          </w:tcPr>
          <w:p>
            <w:pPr>
              <w:adjustRightInd w:val="0"/>
              <w:snapToGrid w:val="0"/>
              <w:spacing w:line="360" w:lineRule="auto"/>
              <w:ind w:right="399" w:rightChars="190"/>
              <w:jc w:val="center"/>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4</w:t>
            </w:r>
          </w:p>
        </w:tc>
        <w:tc>
          <w:tcPr>
            <w:tcW w:w="1090" w:type="dxa"/>
            <w:vAlign w:val="center"/>
          </w:tcPr>
          <w:p>
            <w:pPr>
              <w:widowControl/>
              <w:spacing w:line="560" w:lineRule="exact"/>
              <w:jc w:val="center"/>
              <w:rPr>
                <w:rFonts w:ascii="仿宋_GB2312" w:eastAsia="仿宋_GB2312"/>
                <w:sz w:val="28"/>
              </w:rPr>
            </w:pPr>
          </w:p>
        </w:tc>
        <w:tc>
          <w:tcPr>
            <w:tcW w:w="1394" w:type="dxa"/>
            <w:vAlign w:val="center"/>
          </w:tcPr>
          <w:p>
            <w:pPr>
              <w:spacing w:line="560" w:lineRule="exact"/>
              <w:jc w:val="center"/>
              <w:rPr>
                <w:rFonts w:ascii="仿宋_GB2312" w:eastAsia="仿宋_GB2312"/>
                <w:sz w:val="28"/>
              </w:rPr>
            </w:pPr>
          </w:p>
        </w:tc>
        <w:tc>
          <w:tcPr>
            <w:tcW w:w="1160" w:type="dxa"/>
            <w:vAlign w:val="center"/>
          </w:tcPr>
          <w:p>
            <w:pPr>
              <w:spacing w:line="560" w:lineRule="exact"/>
              <w:jc w:val="center"/>
              <w:rPr>
                <w:rFonts w:ascii="仿宋_GB2312" w:eastAsia="仿宋_GB2312"/>
                <w:sz w:val="28"/>
              </w:rPr>
            </w:pPr>
          </w:p>
        </w:tc>
        <w:tc>
          <w:tcPr>
            <w:tcW w:w="1832"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649" w:type="dxa"/>
            <w:vAlign w:val="center"/>
          </w:tcPr>
          <w:p>
            <w:pPr>
              <w:spacing w:line="560" w:lineRule="exact"/>
              <w:jc w:val="center"/>
              <w:rPr>
                <w:rFonts w:ascii="仿宋_GB2312" w:eastAsia="仿宋_GB2312"/>
                <w:sz w:val="28"/>
              </w:rPr>
            </w:pPr>
          </w:p>
        </w:tc>
        <w:tc>
          <w:tcPr>
            <w:tcW w:w="1640" w:type="dxa"/>
            <w:vAlign w:val="center"/>
          </w:tcPr>
          <w:p>
            <w:pPr>
              <w:spacing w:line="560" w:lineRule="exact"/>
              <w:jc w:val="center"/>
              <w:rPr>
                <w:rFonts w:ascii="仿宋_GB2312" w:eastAsia="仿宋_GB2312"/>
                <w:sz w:val="28"/>
              </w:rPr>
            </w:pPr>
          </w:p>
        </w:tc>
        <w:tc>
          <w:tcPr>
            <w:tcW w:w="2020" w:type="dxa"/>
            <w:vAlign w:val="center"/>
          </w:tcPr>
          <w:p>
            <w:pPr>
              <w:spacing w:line="560" w:lineRule="exact"/>
              <w:jc w:val="center"/>
              <w:rPr>
                <w:rFonts w:ascii="仿宋_GB2312" w:eastAsia="仿宋_GB2312"/>
                <w:sz w:val="28"/>
              </w:rPr>
            </w:pPr>
          </w:p>
        </w:tc>
        <w:tc>
          <w:tcPr>
            <w:tcW w:w="990" w:type="dxa"/>
            <w:vAlign w:val="center"/>
          </w:tcPr>
          <w:p>
            <w:pPr>
              <w:spacing w:line="560" w:lineRule="exact"/>
              <w:jc w:val="center"/>
              <w:rPr>
                <w:rFonts w:ascii="仿宋_GB2312" w:eastAsia="仿宋_GB2312"/>
                <w:sz w:val="28"/>
              </w:rPr>
            </w:pPr>
          </w:p>
        </w:tc>
        <w:tc>
          <w:tcPr>
            <w:tcW w:w="1090" w:type="dxa"/>
          </w:tcPr>
          <w:p>
            <w:pPr>
              <w:widowControl/>
              <w:spacing w:line="560" w:lineRule="exact"/>
              <w:jc w:val="center"/>
              <w:rPr>
                <w:rFonts w:ascii="仿宋_GB2312" w:eastAsia="仿宋_GB2312"/>
                <w:sz w:val="28"/>
              </w:rPr>
            </w:pPr>
          </w:p>
        </w:tc>
        <w:tc>
          <w:tcPr>
            <w:tcW w:w="1394" w:type="dxa"/>
            <w:vAlign w:val="center"/>
          </w:tcPr>
          <w:p>
            <w:pPr>
              <w:spacing w:line="560" w:lineRule="exact"/>
              <w:jc w:val="center"/>
              <w:rPr>
                <w:rFonts w:ascii="仿宋_GB2312" w:eastAsia="仿宋_GB2312"/>
                <w:sz w:val="28"/>
              </w:rPr>
            </w:pPr>
          </w:p>
        </w:tc>
        <w:tc>
          <w:tcPr>
            <w:tcW w:w="1160" w:type="dxa"/>
            <w:vAlign w:val="center"/>
          </w:tcPr>
          <w:p>
            <w:pPr>
              <w:spacing w:line="560" w:lineRule="exact"/>
              <w:jc w:val="center"/>
              <w:rPr>
                <w:rFonts w:ascii="仿宋_GB2312" w:eastAsia="仿宋_GB2312"/>
                <w:sz w:val="28"/>
              </w:rPr>
            </w:pPr>
          </w:p>
        </w:tc>
        <w:tc>
          <w:tcPr>
            <w:tcW w:w="1832"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649" w:type="dxa"/>
          </w:tcPr>
          <w:p>
            <w:pPr>
              <w:widowControl/>
              <w:spacing w:line="560" w:lineRule="exact"/>
              <w:jc w:val="center"/>
              <w:rPr>
                <w:rFonts w:ascii="仿宋_GB2312" w:eastAsia="仿宋_GB2312"/>
                <w:sz w:val="28"/>
              </w:rPr>
            </w:pPr>
          </w:p>
        </w:tc>
        <w:tc>
          <w:tcPr>
            <w:tcW w:w="1640" w:type="dxa"/>
          </w:tcPr>
          <w:p>
            <w:pPr>
              <w:widowControl/>
              <w:spacing w:line="560" w:lineRule="exact"/>
              <w:jc w:val="center"/>
              <w:rPr>
                <w:rFonts w:ascii="仿宋_GB2312" w:eastAsia="仿宋_GB2312"/>
                <w:sz w:val="28"/>
              </w:rPr>
            </w:pPr>
          </w:p>
        </w:tc>
        <w:tc>
          <w:tcPr>
            <w:tcW w:w="2020" w:type="dxa"/>
          </w:tcPr>
          <w:p>
            <w:pPr>
              <w:widowControl/>
              <w:spacing w:line="560" w:lineRule="exact"/>
              <w:jc w:val="center"/>
              <w:rPr>
                <w:rFonts w:ascii="仿宋_GB2312" w:eastAsia="仿宋_GB2312"/>
                <w:sz w:val="28"/>
              </w:rPr>
            </w:pPr>
          </w:p>
        </w:tc>
        <w:tc>
          <w:tcPr>
            <w:tcW w:w="990" w:type="dxa"/>
            <w:vAlign w:val="center"/>
          </w:tcPr>
          <w:p>
            <w:pPr>
              <w:spacing w:line="560" w:lineRule="exact"/>
              <w:jc w:val="center"/>
              <w:rPr>
                <w:rFonts w:ascii="仿宋_GB2312" w:eastAsia="仿宋_GB2312"/>
                <w:sz w:val="28"/>
              </w:rPr>
            </w:pPr>
          </w:p>
        </w:tc>
        <w:tc>
          <w:tcPr>
            <w:tcW w:w="1090" w:type="dxa"/>
          </w:tcPr>
          <w:p>
            <w:pPr>
              <w:widowControl/>
              <w:spacing w:line="560" w:lineRule="exact"/>
              <w:jc w:val="center"/>
              <w:rPr>
                <w:rFonts w:ascii="仿宋_GB2312" w:eastAsia="仿宋_GB2312"/>
                <w:sz w:val="28"/>
              </w:rPr>
            </w:pPr>
          </w:p>
        </w:tc>
        <w:tc>
          <w:tcPr>
            <w:tcW w:w="1394" w:type="dxa"/>
            <w:vAlign w:val="center"/>
          </w:tcPr>
          <w:p>
            <w:pPr>
              <w:spacing w:line="560" w:lineRule="exact"/>
              <w:jc w:val="center"/>
              <w:rPr>
                <w:rFonts w:ascii="仿宋_GB2312" w:eastAsia="仿宋_GB2312"/>
                <w:sz w:val="28"/>
              </w:rPr>
            </w:pPr>
          </w:p>
        </w:tc>
        <w:tc>
          <w:tcPr>
            <w:tcW w:w="1160" w:type="dxa"/>
            <w:vAlign w:val="center"/>
          </w:tcPr>
          <w:p>
            <w:pPr>
              <w:spacing w:line="560" w:lineRule="exact"/>
              <w:jc w:val="center"/>
              <w:rPr>
                <w:rFonts w:ascii="仿宋_GB2312" w:eastAsia="仿宋_GB2312"/>
                <w:sz w:val="28"/>
              </w:rPr>
            </w:pPr>
          </w:p>
        </w:tc>
        <w:tc>
          <w:tcPr>
            <w:tcW w:w="1832"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649" w:type="dxa"/>
          </w:tcPr>
          <w:p>
            <w:pPr>
              <w:widowControl/>
              <w:spacing w:line="560" w:lineRule="exact"/>
              <w:jc w:val="center"/>
              <w:rPr>
                <w:rFonts w:ascii="仿宋_GB2312" w:eastAsia="仿宋_GB2312"/>
                <w:sz w:val="28"/>
              </w:rPr>
            </w:pPr>
          </w:p>
        </w:tc>
        <w:tc>
          <w:tcPr>
            <w:tcW w:w="1640" w:type="dxa"/>
          </w:tcPr>
          <w:p>
            <w:pPr>
              <w:widowControl/>
              <w:spacing w:line="560" w:lineRule="exact"/>
              <w:jc w:val="center"/>
              <w:rPr>
                <w:rFonts w:ascii="仿宋_GB2312" w:eastAsia="仿宋_GB2312"/>
                <w:sz w:val="28"/>
              </w:rPr>
            </w:pPr>
          </w:p>
        </w:tc>
        <w:tc>
          <w:tcPr>
            <w:tcW w:w="2020" w:type="dxa"/>
          </w:tcPr>
          <w:p>
            <w:pPr>
              <w:widowControl/>
              <w:spacing w:line="560" w:lineRule="exact"/>
              <w:jc w:val="center"/>
              <w:rPr>
                <w:rFonts w:ascii="仿宋_GB2312" w:eastAsia="仿宋_GB2312"/>
                <w:sz w:val="28"/>
              </w:rPr>
            </w:pPr>
          </w:p>
        </w:tc>
        <w:tc>
          <w:tcPr>
            <w:tcW w:w="990" w:type="dxa"/>
            <w:vAlign w:val="center"/>
          </w:tcPr>
          <w:p>
            <w:pPr>
              <w:spacing w:line="560" w:lineRule="exact"/>
              <w:jc w:val="center"/>
              <w:rPr>
                <w:rFonts w:ascii="仿宋_GB2312" w:eastAsia="仿宋_GB2312"/>
                <w:sz w:val="28"/>
              </w:rPr>
            </w:pPr>
          </w:p>
        </w:tc>
        <w:tc>
          <w:tcPr>
            <w:tcW w:w="1090" w:type="dxa"/>
          </w:tcPr>
          <w:p>
            <w:pPr>
              <w:widowControl/>
              <w:spacing w:line="560" w:lineRule="exact"/>
              <w:jc w:val="center"/>
              <w:rPr>
                <w:rFonts w:ascii="仿宋_GB2312" w:eastAsia="仿宋_GB2312"/>
                <w:sz w:val="28"/>
              </w:rPr>
            </w:pPr>
          </w:p>
        </w:tc>
        <w:tc>
          <w:tcPr>
            <w:tcW w:w="1394" w:type="dxa"/>
            <w:vAlign w:val="center"/>
          </w:tcPr>
          <w:p>
            <w:pPr>
              <w:spacing w:line="560" w:lineRule="exact"/>
              <w:jc w:val="center"/>
              <w:rPr>
                <w:rFonts w:ascii="仿宋_GB2312" w:eastAsia="仿宋_GB2312"/>
                <w:sz w:val="28"/>
              </w:rPr>
            </w:pPr>
          </w:p>
        </w:tc>
        <w:tc>
          <w:tcPr>
            <w:tcW w:w="1160" w:type="dxa"/>
            <w:vAlign w:val="center"/>
          </w:tcPr>
          <w:p>
            <w:pPr>
              <w:spacing w:line="560" w:lineRule="exact"/>
              <w:jc w:val="center"/>
              <w:rPr>
                <w:rFonts w:ascii="仿宋_GB2312" w:eastAsia="仿宋_GB2312"/>
                <w:sz w:val="28"/>
              </w:rPr>
            </w:pPr>
          </w:p>
        </w:tc>
        <w:tc>
          <w:tcPr>
            <w:tcW w:w="1832"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649" w:type="dxa"/>
          </w:tcPr>
          <w:p>
            <w:pPr>
              <w:widowControl/>
              <w:spacing w:line="560" w:lineRule="exact"/>
              <w:jc w:val="center"/>
              <w:rPr>
                <w:rFonts w:ascii="仿宋_GB2312" w:eastAsia="仿宋_GB2312"/>
                <w:sz w:val="28"/>
              </w:rPr>
            </w:pPr>
          </w:p>
        </w:tc>
        <w:tc>
          <w:tcPr>
            <w:tcW w:w="1640" w:type="dxa"/>
          </w:tcPr>
          <w:p>
            <w:pPr>
              <w:widowControl/>
              <w:spacing w:line="560" w:lineRule="exact"/>
              <w:jc w:val="center"/>
              <w:rPr>
                <w:rFonts w:ascii="仿宋_GB2312" w:eastAsia="仿宋_GB2312"/>
                <w:sz w:val="28"/>
              </w:rPr>
            </w:pPr>
          </w:p>
        </w:tc>
        <w:tc>
          <w:tcPr>
            <w:tcW w:w="2020" w:type="dxa"/>
          </w:tcPr>
          <w:p>
            <w:pPr>
              <w:widowControl/>
              <w:spacing w:line="560" w:lineRule="exact"/>
              <w:jc w:val="center"/>
              <w:rPr>
                <w:rFonts w:ascii="仿宋_GB2312" w:eastAsia="仿宋_GB2312"/>
                <w:sz w:val="28"/>
              </w:rPr>
            </w:pPr>
          </w:p>
        </w:tc>
        <w:tc>
          <w:tcPr>
            <w:tcW w:w="990" w:type="dxa"/>
            <w:vAlign w:val="center"/>
          </w:tcPr>
          <w:p>
            <w:pPr>
              <w:spacing w:line="560" w:lineRule="exact"/>
              <w:jc w:val="center"/>
              <w:rPr>
                <w:rFonts w:ascii="仿宋_GB2312" w:eastAsia="仿宋_GB2312"/>
                <w:sz w:val="28"/>
              </w:rPr>
            </w:pPr>
          </w:p>
        </w:tc>
        <w:tc>
          <w:tcPr>
            <w:tcW w:w="1090" w:type="dxa"/>
          </w:tcPr>
          <w:p>
            <w:pPr>
              <w:widowControl/>
              <w:spacing w:line="560" w:lineRule="exact"/>
              <w:jc w:val="center"/>
              <w:rPr>
                <w:rFonts w:ascii="仿宋_GB2312" w:eastAsia="仿宋_GB2312"/>
                <w:sz w:val="28"/>
              </w:rPr>
            </w:pPr>
          </w:p>
        </w:tc>
        <w:tc>
          <w:tcPr>
            <w:tcW w:w="1394" w:type="dxa"/>
            <w:vAlign w:val="center"/>
          </w:tcPr>
          <w:p>
            <w:pPr>
              <w:spacing w:line="560" w:lineRule="exact"/>
              <w:jc w:val="center"/>
              <w:rPr>
                <w:rFonts w:ascii="仿宋_GB2312" w:eastAsia="仿宋_GB2312"/>
                <w:sz w:val="28"/>
              </w:rPr>
            </w:pPr>
          </w:p>
        </w:tc>
        <w:tc>
          <w:tcPr>
            <w:tcW w:w="1160" w:type="dxa"/>
            <w:vAlign w:val="center"/>
          </w:tcPr>
          <w:p>
            <w:pPr>
              <w:spacing w:line="560" w:lineRule="exact"/>
              <w:jc w:val="center"/>
              <w:rPr>
                <w:rFonts w:ascii="仿宋_GB2312" w:eastAsia="仿宋_GB2312"/>
                <w:sz w:val="28"/>
              </w:rPr>
            </w:pPr>
          </w:p>
        </w:tc>
        <w:tc>
          <w:tcPr>
            <w:tcW w:w="1832"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649" w:type="dxa"/>
            <w:vAlign w:val="center"/>
          </w:tcPr>
          <w:p>
            <w:pPr>
              <w:spacing w:line="560" w:lineRule="exact"/>
              <w:jc w:val="center"/>
              <w:rPr>
                <w:rFonts w:ascii="仿宋_GB2312" w:eastAsia="仿宋_GB2312"/>
                <w:i/>
                <w:iCs/>
                <w:sz w:val="28"/>
              </w:rPr>
            </w:pPr>
          </w:p>
        </w:tc>
        <w:tc>
          <w:tcPr>
            <w:tcW w:w="1640" w:type="dxa"/>
            <w:vAlign w:val="center"/>
          </w:tcPr>
          <w:p>
            <w:pPr>
              <w:spacing w:line="560" w:lineRule="exact"/>
              <w:jc w:val="center"/>
              <w:rPr>
                <w:rFonts w:ascii="仿宋_GB2312" w:eastAsia="仿宋_GB2312"/>
                <w:i/>
                <w:iCs/>
                <w:sz w:val="28"/>
              </w:rPr>
            </w:pPr>
          </w:p>
        </w:tc>
        <w:tc>
          <w:tcPr>
            <w:tcW w:w="2020" w:type="dxa"/>
            <w:vAlign w:val="center"/>
          </w:tcPr>
          <w:p>
            <w:pPr>
              <w:spacing w:line="560" w:lineRule="exact"/>
              <w:jc w:val="center"/>
              <w:rPr>
                <w:rFonts w:ascii="仿宋_GB2312" w:eastAsia="仿宋_GB2312"/>
                <w:i/>
                <w:iCs/>
                <w:sz w:val="28"/>
              </w:rPr>
            </w:pPr>
          </w:p>
        </w:tc>
        <w:tc>
          <w:tcPr>
            <w:tcW w:w="990" w:type="dxa"/>
            <w:vAlign w:val="center"/>
          </w:tcPr>
          <w:p>
            <w:pPr>
              <w:spacing w:line="560" w:lineRule="exact"/>
              <w:jc w:val="center"/>
              <w:rPr>
                <w:rFonts w:ascii="仿宋_GB2312" w:eastAsia="仿宋_GB2312"/>
                <w:sz w:val="28"/>
              </w:rPr>
            </w:pPr>
          </w:p>
        </w:tc>
        <w:tc>
          <w:tcPr>
            <w:tcW w:w="1090" w:type="dxa"/>
            <w:vAlign w:val="center"/>
          </w:tcPr>
          <w:p>
            <w:pPr>
              <w:spacing w:line="560" w:lineRule="exact"/>
              <w:jc w:val="center"/>
              <w:rPr>
                <w:rFonts w:ascii="仿宋_GB2312" w:eastAsia="仿宋_GB2312"/>
                <w:sz w:val="28"/>
              </w:rPr>
            </w:pPr>
          </w:p>
        </w:tc>
        <w:tc>
          <w:tcPr>
            <w:tcW w:w="1394" w:type="dxa"/>
            <w:vAlign w:val="center"/>
          </w:tcPr>
          <w:p>
            <w:pPr>
              <w:spacing w:line="560" w:lineRule="exact"/>
              <w:jc w:val="center"/>
              <w:rPr>
                <w:rFonts w:ascii="仿宋_GB2312" w:eastAsia="仿宋_GB2312"/>
                <w:sz w:val="28"/>
              </w:rPr>
            </w:pPr>
          </w:p>
        </w:tc>
        <w:tc>
          <w:tcPr>
            <w:tcW w:w="1160" w:type="dxa"/>
            <w:vAlign w:val="center"/>
          </w:tcPr>
          <w:p>
            <w:pPr>
              <w:spacing w:line="560" w:lineRule="exact"/>
              <w:jc w:val="center"/>
              <w:rPr>
                <w:rFonts w:ascii="仿宋_GB2312" w:eastAsia="仿宋_GB2312"/>
                <w:sz w:val="28"/>
              </w:rPr>
            </w:pPr>
          </w:p>
        </w:tc>
        <w:tc>
          <w:tcPr>
            <w:tcW w:w="1832"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49" w:type="dxa"/>
            <w:vAlign w:val="center"/>
          </w:tcPr>
          <w:p>
            <w:pPr>
              <w:spacing w:line="560" w:lineRule="exact"/>
              <w:jc w:val="center"/>
              <w:rPr>
                <w:rFonts w:ascii="仿宋_GB2312" w:eastAsia="仿宋_GB2312"/>
                <w:i/>
                <w:iCs/>
                <w:sz w:val="28"/>
              </w:rPr>
            </w:pPr>
          </w:p>
        </w:tc>
        <w:tc>
          <w:tcPr>
            <w:tcW w:w="1640" w:type="dxa"/>
            <w:vAlign w:val="center"/>
          </w:tcPr>
          <w:p>
            <w:pPr>
              <w:spacing w:line="560" w:lineRule="exact"/>
              <w:jc w:val="center"/>
              <w:rPr>
                <w:rFonts w:ascii="仿宋_GB2312" w:eastAsia="仿宋_GB2312"/>
                <w:i/>
                <w:iCs/>
                <w:sz w:val="28"/>
              </w:rPr>
            </w:pPr>
          </w:p>
        </w:tc>
        <w:tc>
          <w:tcPr>
            <w:tcW w:w="2020" w:type="dxa"/>
            <w:vAlign w:val="center"/>
          </w:tcPr>
          <w:p>
            <w:pPr>
              <w:spacing w:line="560" w:lineRule="exact"/>
              <w:jc w:val="center"/>
              <w:rPr>
                <w:rFonts w:ascii="仿宋_GB2312" w:eastAsia="仿宋_GB2312"/>
                <w:i/>
                <w:iCs/>
                <w:sz w:val="28"/>
              </w:rPr>
            </w:pPr>
          </w:p>
        </w:tc>
        <w:tc>
          <w:tcPr>
            <w:tcW w:w="990" w:type="dxa"/>
            <w:vAlign w:val="center"/>
          </w:tcPr>
          <w:p>
            <w:pPr>
              <w:spacing w:line="560" w:lineRule="exact"/>
              <w:jc w:val="center"/>
              <w:rPr>
                <w:rFonts w:ascii="仿宋_GB2312" w:eastAsia="仿宋_GB2312"/>
                <w:sz w:val="28"/>
              </w:rPr>
            </w:pPr>
          </w:p>
        </w:tc>
        <w:tc>
          <w:tcPr>
            <w:tcW w:w="1090" w:type="dxa"/>
            <w:vAlign w:val="center"/>
          </w:tcPr>
          <w:p>
            <w:pPr>
              <w:spacing w:line="560" w:lineRule="exact"/>
              <w:jc w:val="center"/>
              <w:rPr>
                <w:rFonts w:ascii="仿宋_GB2312" w:eastAsia="仿宋_GB2312"/>
                <w:sz w:val="28"/>
              </w:rPr>
            </w:pPr>
          </w:p>
        </w:tc>
        <w:tc>
          <w:tcPr>
            <w:tcW w:w="1394" w:type="dxa"/>
            <w:vAlign w:val="center"/>
          </w:tcPr>
          <w:p>
            <w:pPr>
              <w:spacing w:line="560" w:lineRule="exact"/>
              <w:jc w:val="center"/>
              <w:rPr>
                <w:rFonts w:ascii="仿宋_GB2312" w:eastAsia="仿宋_GB2312"/>
                <w:sz w:val="28"/>
              </w:rPr>
            </w:pPr>
          </w:p>
        </w:tc>
        <w:tc>
          <w:tcPr>
            <w:tcW w:w="1160" w:type="dxa"/>
            <w:vAlign w:val="center"/>
          </w:tcPr>
          <w:p>
            <w:pPr>
              <w:spacing w:line="560" w:lineRule="exact"/>
              <w:jc w:val="center"/>
              <w:rPr>
                <w:rFonts w:ascii="仿宋_GB2312" w:eastAsia="仿宋_GB2312"/>
                <w:sz w:val="28"/>
              </w:rPr>
            </w:pPr>
          </w:p>
        </w:tc>
        <w:tc>
          <w:tcPr>
            <w:tcW w:w="1832"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309"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990" w:type="dxa"/>
            <w:vAlign w:val="center"/>
          </w:tcPr>
          <w:p>
            <w:pPr>
              <w:spacing w:line="560" w:lineRule="exact"/>
              <w:jc w:val="center"/>
              <w:rPr>
                <w:rFonts w:ascii="仿宋_GB2312" w:eastAsia="仿宋_GB2312"/>
                <w:sz w:val="28"/>
              </w:rPr>
            </w:pPr>
          </w:p>
        </w:tc>
        <w:tc>
          <w:tcPr>
            <w:tcW w:w="1090" w:type="dxa"/>
            <w:vAlign w:val="center"/>
          </w:tcPr>
          <w:p>
            <w:pPr>
              <w:spacing w:line="560" w:lineRule="exact"/>
              <w:jc w:val="center"/>
              <w:rPr>
                <w:rFonts w:ascii="仿宋_GB2312" w:eastAsia="仿宋_GB2312"/>
                <w:sz w:val="28"/>
              </w:rPr>
            </w:pPr>
          </w:p>
        </w:tc>
        <w:tc>
          <w:tcPr>
            <w:tcW w:w="1394" w:type="dxa"/>
            <w:vAlign w:val="center"/>
          </w:tcPr>
          <w:p>
            <w:pPr>
              <w:spacing w:line="560" w:lineRule="exact"/>
              <w:jc w:val="center"/>
              <w:rPr>
                <w:rFonts w:ascii="仿宋_GB2312" w:eastAsia="仿宋_GB2312"/>
                <w:sz w:val="28"/>
              </w:rPr>
            </w:pPr>
          </w:p>
        </w:tc>
        <w:tc>
          <w:tcPr>
            <w:tcW w:w="1160" w:type="dxa"/>
            <w:vAlign w:val="center"/>
          </w:tcPr>
          <w:p>
            <w:pPr>
              <w:spacing w:line="560" w:lineRule="exact"/>
              <w:jc w:val="center"/>
              <w:rPr>
                <w:rFonts w:ascii="仿宋_GB2312" w:eastAsia="仿宋_GB2312"/>
                <w:sz w:val="28"/>
              </w:rPr>
            </w:pPr>
          </w:p>
        </w:tc>
        <w:tc>
          <w:tcPr>
            <w:tcW w:w="1832"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89"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6654"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c>
          <w:tcPr>
            <w:tcW w:w="1832" w:type="dxa"/>
            <w:vAlign w:val="center"/>
          </w:tcPr>
          <w:p>
            <w:pPr>
              <w:spacing w:line="560" w:lineRule="exact"/>
              <w:rPr>
                <w:rFonts w:ascii="仿宋_GB2312" w:eastAsia="仿宋_GB2312"/>
                <w:b/>
                <w:bCs/>
                <w:sz w:val="24"/>
                <w:u w:val="single"/>
              </w:rPr>
            </w:pP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bookmarkStart w:id="0" w:name="_Toc182560070"/>
      <w:bookmarkStart w:id="1" w:name="_Toc89791634"/>
      <w:bookmarkStart w:id="2" w:name="_Toc172809818"/>
      <w:bookmarkStart w:id="3" w:name="_Toc172809947"/>
      <w:bookmarkStart w:id="4" w:name="_Toc105315045"/>
      <w:bookmarkStart w:id="5" w:name="_Toc89791736"/>
      <w:bookmarkStart w:id="6" w:name="_Toc116895449"/>
      <w:bookmarkStart w:id="7" w:name="_Toc90180911"/>
      <w:bookmarkStart w:id="8" w:name="_Toc172811881"/>
      <w:bookmarkStart w:id="9" w:name="_Toc116869942"/>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hint="eastAsia" w:ascii="宋体" w:hAnsi="宋体" w:eastAsia="宋体" w:cs="Arial"/>
          <w:sz w:val="28"/>
          <w:szCs w:val="28"/>
          <w:lang w:val="en-US" w:eastAsia="zh-CN"/>
        </w:rPr>
        <w:t xml:space="preserve">六 </w:t>
      </w:r>
      <w:r>
        <w:rPr>
          <w:rFonts w:ascii="宋体" w:hAnsi="宋体" w:eastAsia="宋体" w:cs="Arial"/>
          <w:sz w:val="28"/>
          <w:szCs w:val="28"/>
        </w:rPr>
        <w:t xml:space="preserve">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272"/>
        <w:gridCol w:w="1605"/>
        <w:gridCol w:w="1605"/>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140"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bottom w:val="single" w:color="auto" w:sz="12" w:space="0"/>
            </w:tcBorders>
          </w:tcPr>
          <w:p>
            <w:pPr>
              <w:spacing w:line="480" w:lineRule="auto"/>
              <w:rPr>
                <w:rFonts w:ascii="仿宋_GB2312" w:eastAsia="仿宋_GB2312"/>
                <w:color w:val="000000"/>
                <w:sz w:val="24"/>
                <w:szCs w:val="21"/>
              </w:rPr>
            </w:pPr>
          </w:p>
        </w:tc>
        <w:tc>
          <w:tcPr>
            <w:tcW w:w="1140"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6"/>
        <w:spacing w:line="360" w:lineRule="auto"/>
        <w:ind w:left="99" w:leftChars="47"/>
        <w:rPr>
          <w:rFonts w:ascii="宋体" w:cs="Arial"/>
          <w:bCs/>
          <w:sz w:val="24"/>
        </w:rPr>
      </w:pPr>
    </w:p>
    <w:p>
      <w:pPr>
        <w:pStyle w:val="6"/>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6"/>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r>
        <w:rPr>
          <w:rFonts w:hint="eastAsia"/>
          <w:b/>
          <w:sz w:val="32"/>
          <w:szCs w:val="32"/>
        </w:rPr>
        <w:t>附件</w:t>
      </w:r>
      <w:r>
        <w:rPr>
          <w:rFonts w:hint="eastAsia"/>
          <w:b/>
          <w:sz w:val="32"/>
          <w:szCs w:val="32"/>
          <w:lang w:val="en-US" w:eastAsia="zh-CN"/>
        </w:rPr>
        <w:t xml:space="preserve">七  </w:t>
      </w:r>
      <w:r>
        <w:rPr>
          <w:rFonts w:hint="eastAsia"/>
          <w:b/>
          <w:sz w:val="32"/>
          <w:szCs w:val="32"/>
        </w:rPr>
        <w:t>商务应答表</w:t>
      </w:r>
    </w:p>
    <w:p>
      <w:pPr>
        <w:rPr>
          <w:rFonts w:ascii="宋体" w:hAnsi="宋体"/>
          <w:sz w:val="24"/>
        </w:rPr>
      </w:pPr>
    </w:p>
    <w:tbl>
      <w:tblPr>
        <w:tblStyle w:val="8"/>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180"/>
        </w:tabs>
        <w:rPr>
          <w:sz w:val="32"/>
        </w:rPr>
      </w:pPr>
    </w:p>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1B8E12"/>
    <w:multiLevelType w:val="singleLevel"/>
    <w:tmpl w:val="801B8E12"/>
    <w:lvl w:ilvl="0" w:tentative="0">
      <w:start w:val="2"/>
      <w:numFmt w:val="decimal"/>
      <w:suff w:val="nothing"/>
      <w:lvlText w:val="%1、"/>
      <w:lvlJc w:val="left"/>
    </w:lvl>
  </w:abstractNum>
  <w:abstractNum w:abstractNumId="1">
    <w:nsid w:val="4C2868B4"/>
    <w:multiLevelType w:val="singleLevel"/>
    <w:tmpl w:val="4C2868B4"/>
    <w:lvl w:ilvl="0" w:tentative="0">
      <w:start w:val="6"/>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13AF5326"/>
    <w:rsid w:val="187C3D68"/>
    <w:rsid w:val="196D782F"/>
    <w:rsid w:val="24387A41"/>
    <w:rsid w:val="26B95440"/>
    <w:rsid w:val="2CC72992"/>
    <w:rsid w:val="2D2F71A3"/>
    <w:rsid w:val="424B6A6F"/>
    <w:rsid w:val="4FA2618E"/>
    <w:rsid w:val="54013662"/>
    <w:rsid w:val="5FC16069"/>
    <w:rsid w:val="62A2108B"/>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table" w:styleId="9">
    <w:name w:val="Table Grid"/>
    <w:basedOn w:val="8"/>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2">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5651</Words>
  <Characters>5970</Characters>
  <Lines>0</Lines>
  <Paragraphs>0</Paragraphs>
  <TotalTime>2</TotalTime>
  <ScaleCrop>false</ScaleCrop>
  <LinksUpToDate>false</LinksUpToDate>
  <CharactersWithSpaces>6642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Administrator</cp:lastModifiedBy>
  <dcterms:modified xsi:type="dcterms:W3CDTF">2022-12-26T02:51:35Z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BA9CBE4C3D194E96AFFAA5E4F1304651</vt:lpwstr>
  </property>
</Properties>
</file>