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00"/>
        <w:jc w:val="center"/>
        <w:outlineLvl w:val="1"/>
        <w:rPr>
          <w:rFonts w:ascii="宋体" w:hAnsi="宋体"/>
          <w:b/>
          <w:bCs/>
          <w:color w:val="3B3B3B"/>
          <w:kern w:val="0"/>
          <w:sz w:val="28"/>
          <w:szCs w:val="28"/>
        </w:rPr>
      </w:pPr>
      <w:r>
        <w:rPr>
          <w:rFonts w:hint="eastAsia" w:ascii="宋体" w:hAnsi="宋体"/>
          <w:b/>
          <w:bCs/>
          <w:color w:val="3B3B3B"/>
          <w:kern w:val="0"/>
          <w:sz w:val="28"/>
          <w:szCs w:val="28"/>
        </w:rPr>
        <w:t>成都光明光电仪器有限公司询价比选推荐候选人公示</w:t>
      </w:r>
    </w:p>
    <w:p>
      <w:pPr>
        <w:widowControl/>
        <w:shd w:val="clear" w:color="auto" w:fill="FFFFFF"/>
        <w:spacing w:line="320" w:lineRule="atLeast"/>
        <w:ind w:firstLine="370"/>
        <w:jc w:val="left"/>
        <w:rPr>
          <w:rFonts w:hint="eastAsia"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由成都光明光电仪器有限公司组织的采购项目编号： GYGL（2022管理）-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，采购项目名称：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</w:rPr>
        <w:t>202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</w:rPr>
        <w:t>年度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  <w:lang w:val="en-US" w:eastAsia="zh-CN"/>
        </w:rPr>
        <w:t>生产园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</w:rPr>
        <w:t>区维修工程及应急抢修工程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询价采购文件自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202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</w:rPr>
        <w:t xml:space="preserve">年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12</w:t>
      </w:r>
      <w:r>
        <w:rPr>
          <w:rFonts w:hint="eastAsia" w:ascii="仿宋" w:hAnsi="仿宋" w:eastAsia="仿宋" w:cs="仿宋"/>
          <w:color w:val="auto"/>
          <w:sz w:val="24"/>
        </w:rPr>
        <w:t xml:space="preserve">月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</w:rPr>
        <w:t xml:space="preserve">日至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>202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</w:rPr>
        <w:t>年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>12</w:t>
      </w:r>
      <w:r>
        <w:rPr>
          <w:rFonts w:hint="eastAsia" w:ascii="仿宋" w:hAnsi="仿宋" w:eastAsia="仿宋" w:cs="仿宋"/>
          <w:color w:val="auto"/>
          <w:sz w:val="24"/>
        </w:rPr>
        <w:t>月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>15</w:t>
      </w:r>
      <w:r>
        <w:rPr>
          <w:rFonts w:hint="eastAsia" w:ascii="仿宋" w:hAnsi="仿宋" w:eastAsia="仿宋" w:cs="仿宋"/>
          <w:color w:val="auto"/>
          <w:sz w:val="24"/>
        </w:rPr>
        <w:t>日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，在成都光明光电股份有限公司官网（http://www.cdgmgd.com//）挂网询价采购。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</w:rPr>
        <w:t>2022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日在成都光明光电仪器有限公司综合评审。按挂网询价采购文件规定的评标方法，经评标委员会评审，推荐结果如下：</w:t>
      </w:r>
    </w:p>
    <w:tbl>
      <w:tblPr>
        <w:tblW w:w="842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06"/>
        <w:gridCol w:w="526"/>
        <w:gridCol w:w="690"/>
        <w:gridCol w:w="1907"/>
        <w:gridCol w:w="1134"/>
        <w:gridCol w:w="1723"/>
        <w:gridCol w:w="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26" w:type="dxa"/>
            <w:gridSpan w:val="8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评分表                                                                          1、项目名称：2023年度厂区维修工程及应急抢修工程                            2、采购编号：GYGL（2022管理）-16 ）                                             3、时间：2022.12.23                                                          4、光仪公司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8426" w:type="dxa"/>
            <w:gridSpan w:val="8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投标人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定额下浮报价（70分）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 质 量  （5分）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 xml:space="preserve"> 业 绩  （5分）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维修方案的可靠性、合理性      （5分）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服务保障（10分）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企业信用等级综合评价   （5分）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四川堃德建设工程有限公司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92.3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四川丰瑞建筑工程有限公司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82.3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洛泰建设有限责任公司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81.6</w:t>
            </w:r>
          </w:p>
        </w:tc>
      </w:tr>
    </w:tbl>
    <w:p>
      <w:pPr>
        <w:widowControl/>
        <w:shd w:val="clear" w:color="auto" w:fill="FFFFFF"/>
        <w:spacing w:line="320" w:lineRule="atLeast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20" w:lineRule="atLeast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第一中选候选人：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四川堃德建设工程有限公司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；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第二中选候选人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四川丰瑞建筑工程有限公司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；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hint="eastAsia" w:ascii="宋体" w:hAnsi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第三中选候选人：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洛泰建设有限责任公司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。。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根据有关制度规定，予以公示。公示期限自 2022年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月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26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日始，共3日。参加比选人或其他利害关系人如对本项目评标结果有异议的，请在公示期内按照《中华人民共和国招标投标法实施条例》相关规定向询价人提出。参加比选人或者其他利害关系人认为询价采购活动不符合法律、行政法规规定的可以向询价人上级监督部门投诉。投诉应当有明确的请求和必要的证明材料（单位名义加盖公章、个人必须署实名）。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询价人：成都光明光电仪器有限公司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监督人：成都光明光电股份有限公司审计法规部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监督联系电话：028-88456106</w:t>
      </w:r>
    </w:p>
    <w:p>
      <w:pPr>
        <w:widowControl/>
        <w:shd w:val="clear" w:color="auto" w:fill="FFFFFF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ascii="Courier" w:hAnsi="Courier" w:cs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hd w:val="clear" w:color="auto" w:fill="FFFFFF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ascii="Courier" w:hAnsi="Courier" w:cs="宋体"/>
          <w:color w:val="000000"/>
          <w:kern w:val="0"/>
          <w:sz w:val="28"/>
          <w:szCs w:val="28"/>
        </w:rPr>
        <w:t xml:space="preserve">                          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成都光明光电仪器有限公司</w:t>
      </w:r>
    </w:p>
    <w:p>
      <w:pPr>
        <w:widowControl/>
        <w:shd w:val="clear" w:color="auto" w:fill="FFFFFF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ascii="Courier" w:hAnsi="Courier" w:cs="宋体"/>
          <w:color w:val="000000"/>
          <w:kern w:val="0"/>
          <w:sz w:val="28"/>
          <w:szCs w:val="28"/>
        </w:rPr>
        <w:t xml:space="preserve">                                    2022</w:t>
      </w:r>
      <w:r>
        <w:rPr>
          <w:rFonts w:hint="eastAsia" w:ascii="宋体" w:hAnsi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26</w:t>
      </w:r>
      <w:r>
        <w:rPr>
          <w:rFonts w:hint="eastAsia" w:ascii="宋体" w:hAnsi="宋体"/>
          <w:color w:val="000000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spacing w:after="200"/>
        <w:jc w:val="center"/>
        <w:outlineLvl w:val="1"/>
        <w:rPr>
          <w:rFonts w:hint="eastAsia" w:ascii="宋体" w:hAnsi="宋体"/>
          <w:b/>
          <w:bCs/>
          <w:color w:val="3B3B3B"/>
          <w:kern w:val="0"/>
          <w:sz w:val="28"/>
          <w:szCs w:val="28"/>
        </w:rPr>
      </w:pPr>
    </w:p>
    <w:p>
      <w:pPr>
        <w:widowControl/>
        <w:shd w:val="clear" w:color="auto" w:fill="FFFFFF"/>
        <w:spacing w:after="200"/>
        <w:jc w:val="center"/>
        <w:outlineLvl w:val="1"/>
        <w:rPr>
          <w:rFonts w:hint="eastAsia" w:ascii="宋体" w:hAnsi="宋体"/>
          <w:b/>
          <w:bCs/>
          <w:color w:val="3B3B3B"/>
          <w:kern w:val="0"/>
          <w:sz w:val="28"/>
          <w:szCs w:val="28"/>
        </w:rPr>
      </w:pPr>
    </w:p>
    <w:p>
      <w:pPr>
        <w:widowControl/>
        <w:shd w:val="clear" w:color="auto" w:fill="FFFFFF"/>
        <w:spacing w:after="200"/>
        <w:jc w:val="center"/>
        <w:outlineLvl w:val="1"/>
        <w:rPr>
          <w:rFonts w:hint="eastAsia" w:ascii="宋体" w:hAnsi="宋体"/>
          <w:b/>
          <w:bCs/>
          <w:color w:val="3B3B3B"/>
          <w:kern w:val="0"/>
          <w:sz w:val="28"/>
          <w:szCs w:val="28"/>
        </w:rPr>
      </w:pPr>
    </w:p>
    <w:p>
      <w:pPr>
        <w:widowControl/>
        <w:shd w:val="clear" w:color="auto" w:fill="FFFFFF"/>
        <w:spacing w:after="200"/>
        <w:jc w:val="center"/>
        <w:outlineLvl w:val="1"/>
        <w:rPr>
          <w:rFonts w:hint="eastAsia" w:ascii="宋体" w:hAnsi="宋体"/>
          <w:b/>
          <w:bCs/>
          <w:color w:val="3B3B3B"/>
          <w:kern w:val="0"/>
          <w:sz w:val="28"/>
          <w:szCs w:val="28"/>
        </w:rPr>
      </w:pPr>
    </w:p>
    <w:p>
      <w:pPr>
        <w:widowControl/>
        <w:shd w:val="clear" w:color="auto" w:fill="FFFFFF"/>
        <w:spacing w:after="200"/>
        <w:jc w:val="center"/>
        <w:outlineLvl w:val="1"/>
        <w:rPr>
          <w:rFonts w:ascii="宋体" w:hAnsi="宋体"/>
          <w:b/>
          <w:bCs/>
          <w:color w:val="3B3B3B"/>
          <w:kern w:val="0"/>
          <w:sz w:val="28"/>
          <w:szCs w:val="28"/>
        </w:rPr>
      </w:pPr>
      <w:r>
        <w:rPr>
          <w:rFonts w:hint="eastAsia" w:ascii="宋体" w:hAnsi="宋体"/>
          <w:b/>
          <w:bCs/>
          <w:color w:val="3B3B3B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color w:val="3B3B3B"/>
          <w:kern w:val="0"/>
          <w:sz w:val="28"/>
          <w:szCs w:val="28"/>
        </w:rPr>
        <w:t>成都光明光电仪器有限公司询价比选推荐候选人公示</w:t>
      </w:r>
    </w:p>
    <w:p>
      <w:pPr>
        <w:widowControl/>
        <w:shd w:val="clear" w:color="auto" w:fill="FFFFFF"/>
        <w:spacing w:line="320" w:lineRule="atLeast"/>
        <w:ind w:firstLine="370"/>
        <w:jc w:val="left"/>
        <w:rPr>
          <w:rFonts w:hint="eastAsia"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由成都光明光电仪器有限公司组织的采购项目编号： GYGL（2022管理）-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，采购项目名称：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</w:rPr>
        <w:t>202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</w:rPr>
        <w:t>年度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  <w:lang w:val="en-US" w:eastAsia="zh-CN"/>
        </w:rPr>
        <w:t>厂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</w:rPr>
        <w:t>区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  <w:lang w:val="en-US" w:eastAsia="zh-CN"/>
        </w:rPr>
        <w:t>生活垃圾清运</w:t>
      </w:r>
      <w:r>
        <w:rPr>
          <w:rFonts w:hint="eastAsia" w:ascii="仿宋" w:hAnsi="仿宋" w:eastAsia="仿宋" w:cs="仿宋"/>
          <w:snapToGrid w:val="0"/>
          <w:color w:val="000000"/>
          <w:sz w:val="28"/>
          <w:szCs w:val="28"/>
        </w:rPr>
        <w:t>工程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询价采购文件自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202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</w:rPr>
        <w:t xml:space="preserve">年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12</w:t>
      </w:r>
      <w:r>
        <w:rPr>
          <w:rFonts w:hint="eastAsia" w:ascii="仿宋" w:hAnsi="仿宋" w:eastAsia="仿宋" w:cs="仿宋"/>
          <w:color w:val="auto"/>
          <w:sz w:val="24"/>
        </w:rPr>
        <w:t xml:space="preserve">月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</w:rPr>
        <w:t xml:space="preserve">日至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>202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</w:rPr>
        <w:t>年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>12</w:t>
      </w:r>
      <w:r>
        <w:rPr>
          <w:rFonts w:hint="eastAsia" w:ascii="仿宋" w:hAnsi="仿宋" w:eastAsia="仿宋" w:cs="仿宋"/>
          <w:color w:val="auto"/>
          <w:sz w:val="24"/>
        </w:rPr>
        <w:t>月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u w:val="single"/>
          <w:lang w:val="en-US" w:eastAsia="zh-CN"/>
        </w:rPr>
        <w:t>15</w:t>
      </w:r>
      <w:r>
        <w:rPr>
          <w:rFonts w:hint="eastAsia" w:ascii="仿宋" w:hAnsi="仿宋" w:eastAsia="仿宋" w:cs="仿宋"/>
          <w:color w:val="auto"/>
          <w:sz w:val="24"/>
        </w:rPr>
        <w:t>日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，在成都光明光电股份有限公司官网（http://www.cdgmgd.com//）挂网询价采购。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u w:val="single"/>
        </w:rPr>
        <w:t>2022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日在成都光明光电仪器有限公司综合评审。按挂网询价采购文件规定的评标方法，经评标委员会评审，推荐结果如下：</w:t>
      </w:r>
    </w:p>
    <w:tbl>
      <w:tblPr>
        <w:tblStyle w:val="2"/>
        <w:tblW w:w="842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691"/>
        <w:gridCol w:w="641"/>
        <w:gridCol w:w="690"/>
        <w:gridCol w:w="1907"/>
        <w:gridCol w:w="1134"/>
        <w:gridCol w:w="1723"/>
        <w:gridCol w:w="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26" w:type="dxa"/>
            <w:gridSpan w:val="8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评分表                                                                          1、项目名称：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</w:rPr>
              <w:t>年度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val="en-US" w:eastAsia="zh-CN"/>
              </w:rPr>
              <w:t>厂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</w:rPr>
              <w:t>区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val="en-US" w:eastAsia="zh-CN"/>
              </w:rPr>
              <w:t>生活垃圾清运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</w:rPr>
              <w:t>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2、采购编号：GYGL（2022管理）-1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）                                             3、时间：2022.12.23                                                          4、光仪公司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8426" w:type="dxa"/>
            <w:gridSpan w:val="8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投标人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定额下浮报价（70分）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质 量  （5分）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业 绩  （5分）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维修方案的可靠性、合理性      （5分）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服务保障（10分）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企业信用等级综合评价   （5分）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成都明泰业诚劳务有限公司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成都鑫之源劳务有限公司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成都嘉世泰劳务有限公司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84.9</w:t>
            </w:r>
          </w:p>
        </w:tc>
      </w:tr>
    </w:tbl>
    <w:p>
      <w:pPr>
        <w:widowControl/>
        <w:shd w:val="clear" w:color="auto" w:fill="FFFFFF"/>
        <w:spacing w:line="320" w:lineRule="atLeast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20" w:lineRule="atLeast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  <w:bookmarkStart w:id="0" w:name="_GoBack"/>
      <w:bookmarkEnd w:id="0"/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第一中选候选人：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成都明泰业诚劳务有限公司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；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第二中选候选人：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成都鑫之源劳务有限公司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；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hint="eastAsia" w:ascii="宋体" w:hAnsi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第三中选候选人：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成都嘉世泰劳务有限公司。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根据有关制度规定，予以公示。公示期限自 2022年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月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26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日始，共3日。参加比选人或其他利害关系人如对本项目评标结果有异议的，请在公示期内按照《中华人民共和国招标投标法实施条例》相关规定向询价人提出。参加比选人或者其他利害关系人认为询价采购活动不符合法律、行政法规规定的可以向询价人上级监督部门投诉。投诉应当有明确的请求和必要的证明材料（单位名义加盖公章、个人必须署实名）。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询价人：成都光明光电仪器有限公司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监督人：成都光明光电股份有限公司审计法规部</w:t>
      </w:r>
    </w:p>
    <w:p>
      <w:pPr>
        <w:widowControl/>
        <w:shd w:val="clear" w:color="auto" w:fill="FFFFFF"/>
        <w:spacing w:line="320" w:lineRule="atLeast"/>
        <w:ind w:firstLine="210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监督联系电话：028-88456106</w:t>
      </w:r>
    </w:p>
    <w:p>
      <w:pPr>
        <w:widowControl/>
        <w:shd w:val="clear" w:color="auto" w:fill="FFFFFF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ascii="Courier" w:hAnsi="Courier" w:cs="宋体"/>
          <w:color w:val="000000"/>
          <w:kern w:val="0"/>
          <w:sz w:val="28"/>
          <w:szCs w:val="28"/>
        </w:rPr>
        <w:t xml:space="preserve"> </w:t>
      </w:r>
    </w:p>
    <w:p>
      <w:pPr>
        <w:widowControl/>
        <w:shd w:val="clear" w:color="auto" w:fill="FFFFFF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ascii="Courier" w:hAnsi="Courier" w:cs="宋体"/>
          <w:color w:val="000000"/>
          <w:kern w:val="0"/>
          <w:sz w:val="28"/>
          <w:szCs w:val="28"/>
        </w:rPr>
        <w:t xml:space="preserve">                          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成都光明光电仪器有限公司</w:t>
      </w:r>
    </w:p>
    <w:p>
      <w:pPr>
        <w:widowControl/>
        <w:shd w:val="clear" w:color="auto" w:fill="FFFFFF"/>
        <w:jc w:val="left"/>
        <w:rPr>
          <w:rFonts w:ascii="Courier" w:hAnsi="Courier" w:cs="宋体"/>
          <w:color w:val="000000"/>
          <w:kern w:val="0"/>
          <w:sz w:val="28"/>
          <w:szCs w:val="28"/>
        </w:rPr>
      </w:pPr>
      <w:r>
        <w:rPr>
          <w:rFonts w:ascii="Courier" w:hAnsi="Courier" w:cs="宋体"/>
          <w:color w:val="000000"/>
          <w:kern w:val="0"/>
          <w:sz w:val="28"/>
          <w:szCs w:val="28"/>
        </w:rPr>
        <w:t xml:space="preserve">                                    2022</w:t>
      </w:r>
      <w:r>
        <w:rPr>
          <w:rFonts w:hint="eastAsia" w:ascii="宋体" w:hAnsi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26</w:t>
      </w:r>
      <w:r>
        <w:rPr>
          <w:rFonts w:hint="eastAsia" w:ascii="宋体" w:hAnsi="宋体"/>
          <w:color w:val="000000"/>
          <w:kern w:val="0"/>
          <w:sz w:val="28"/>
          <w:szCs w:val="28"/>
        </w:rPr>
        <w:t>日</w:t>
      </w:r>
    </w:p>
    <w:p>
      <w:pPr>
        <w:rPr>
          <w:rFonts w:hint="eastAsia" w:eastAsia="宋体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hhN2Q4ZTBiOTY0ZmQzNzg5YTA1ZmViMjNmOThmYTkifQ=="/>
  </w:docVars>
  <w:rsids>
    <w:rsidRoot w:val="00172A27"/>
    <w:rsid w:val="006423CF"/>
    <w:rsid w:val="0071073E"/>
    <w:rsid w:val="23572E39"/>
    <w:rsid w:val="29BA36E1"/>
    <w:rsid w:val="2F0C64FC"/>
    <w:rsid w:val="45EA1019"/>
    <w:rsid w:val="5F2127C9"/>
    <w:rsid w:val="771A5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1246</Words>
  <Characters>1444</Characters>
  <Lines>6</Lines>
  <Paragraphs>1</Paragraphs>
  <TotalTime>1</TotalTime>
  <ScaleCrop>false</ScaleCrop>
  <LinksUpToDate>false</LinksUpToDate>
  <CharactersWithSpaces>2124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2022-12-23T04:38:00Z</dcterms:created>
  <dc:creator>Administrator</dc:creator>
  <cp:lastModifiedBy>Administrator</cp:lastModifiedBy>
  <dcterms:modified xsi:type="dcterms:W3CDTF">2022-12-23T05:15:29Z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A6EF74A2B01549F1907FAABB9AAA18FF</vt:lpwstr>
  </property>
</Properties>
</file>