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1CF92B56"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4C2605">
        <w:rPr>
          <w:rFonts w:ascii="宋体" w:hAnsi="宋体"/>
          <w:b/>
          <w:bCs/>
          <w:spacing w:val="38"/>
          <w:sz w:val="28"/>
          <w:szCs w:val="28"/>
        </w:rPr>
        <w:t>01</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72D45C60"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843D2E" w:rsidRPr="00505E5F">
        <w:rPr>
          <w:rFonts w:ascii="宋体" w:hAnsi="宋体" w:hint="eastAsia"/>
          <w:sz w:val="36"/>
          <w:szCs w:val="36"/>
          <w:u w:val="single"/>
        </w:rPr>
        <w:t>六方氮化硼202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roofErr w:type="gramStart"/>
      <w:r w:rsidRPr="00505E5F">
        <w:rPr>
          <w:rFonts w:ascii="宋体" w:hAnsi="宋体" w:hint="eastAsia"/>
          <w:sz w:val="28"/>
        </w:rPr>
        <w:t>……………………………</w:t>
      </w:r>
      <w:proofErr w:type="gramEnd"/>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54C64421"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A229DE" w:rsidRPr="00505E5F">
        <w:rPr>
          <w:rFonts w:ascii="宋体" w:hAnsi="宋体" w:hint="eastAsia"/>
          <w:bCs/>
          <w:sz w:val="28"/>
          <w:szCs w:val="28"/>
          <w:u w:val="single"/>
        </w:rPr>
        <w:t>六方氮化硼202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w:t>
      </w:r>
      <w:proofErr w:type="gramStart"/>
      <w:r w:rsidRPr="000B7F47">
        <w:rPr>
          <w:rFonts w:ascii="宋体" w:hAnsi="宋体" w:hint="eastAsia"/>
          <w:bCs/>
          <w:sz w:val="28"/>
          <w:szCs w:val="28"/>
        </w:rPr>
        <w:t>商管理</w:t>
      </w:r>
      <w:proofErr w:type="gramEnd"/>
      <w:r w:rsidRPr="000B7F47">
        <w:rPr>
          <w:rFonts w:ascii="宋体" w:hAnsi="宋体" w:hint="eastAsia"/>
          <w:bCs/>
          <w:sz w:val="28"/>
          <w:szCs w:val="28"/>
        </w:rPr>
        <w:t>体系，合格供应</w:t>
      </w:r>
      <w:proofErr w:type="gramStart"/>
      <w:r w:rsidRPr="000B7F47">
        <w:rPr>
          <w:rFonts w:ascii="宋体" w:hAnsi="宋体" w:hint="eastAsia"/>
          <w:bCs/>
          <w:sz w:val="28"/>
          <w:szCs w:val="28"/>
        </w:rPr>
        <w:t>商属于</w:t>
      </w:r>
      <w:proofErr w:type="gramEnd"/>
      <w:r w:rsidRPr="000B7F47">
        <w:rPr>
          <w:rFonts w:ascii="宋体" w:hAnsi="宋体" w:hint="eastAsia"/>
          <w:bCs/>
          <w:sz w:val="28"/>
          <w:szCs w:val="28"/>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00B98377"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A229DE" w:rsidRPr="00505E5F">
        <w:rPr>
          <w:rFonts w:ascii="宋体" w:hAnsi="宋体" w:hint="eastAsia"/>
          <w:bCs/>
          <w:sz w:val="28"/>
          <w:szCs w:val="28"/>
        </w:rPr>
        <w:t>六方氮化硼202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01682746"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413686" w:rsidRPr="00413686">
        <w:rPr>
          <w:rFonts w:ascii="宋体" w:hAnsi="宋体" w:hint="eastAsia"/>
          <w:bCs/>
          <w:sz w:val="28"/>
          <w:szCs w:val="28"/>
        </w:rPr>
        <w:t>低值易耗品(</w:t>
      </w:r>
      <w:r w:rsidR="00413686" w:rsidRPr="005032C9">
        <w:rPr>
          <w:rFonts w:ascii="宋体" w:hAnsi="宋体" w:hint="eastAsia"/>
          <w:bCs/>
          <w:sz w:val="28"/>
          <w:szCs w:val="28"/>
          <w:u w:val="single"/>
        </w:rPr>
        <w:t>轴承</w:t>
      </w:r>
      <w:r w:rsidR="00413686" w:rsidRPr="00413686">
        <w:rPr>
          <w:rFonts w:ascii="宋体" w:hAnsi="宋体" w:hint="eastAsia"/>
          <w:bCs/>
          <w:sz w:val="28"/>
          <w:szCs w:val="28"/>
        </w:rPr>
        <w:t>、</w:t>
      </w:r>
      <w:r w:rsidR="00785613" w:rsidRPr="005032C9">
        <w:rPr>
          <w:rFonts w:ascii="宋体" w:hAnsi="宋体" w:hint="eastAsia"/>
          <w:bCs/>
          <w:sz w:val="28"/>
          <w:szCs w:val="28"/>
          <w:u w:val="single"/>
        </w:rPr>
        <w:t>劳保用品</w:t>
      </w:r>
      <w:r w:rsidR="00785613">
        <w:rPr>
          <w:rFonts w:ascii="宋体" w:hAnsi="宋体" w:hint="eastAsia"/>
          <w:bCs/>
          <w:sz w:val="28"/>
          <w:szCs w:val="28"/>
        </w:rPr>
        <w:t>、</w:t>
      </w:r>
      <w:r w:rsidR="00785613" w:rsidRPr="005032C9">
        <w:rPr>
          <w:rFonts w:ascii="宋体" w:hAnsi="宋体" w:hint="eastAsia"/>
          <w:bCs/>
          <w:sz w:val="28"/>
          <w:szCs w:val="28"/>
          <w:u w:val="single"/>
        </w:rPr>
        <w:t>办公用品</w:t>
      </w:r>
      <w:r w:rsidR="00785613">
        <w:rPr>
          <w:rFonts w:ascii="宋体" w:hAnsi="宋体" w:hint="eastAsia"/>
          <w:bCs/>
          <w:sz w:val="28"/>
          <w:szCs w:val="28"/>
        </w:rPr>
        <w:t>、</w:t>
      </w:r>
      <w:r w:rsidR="00785613" w:rsidRPr="005032C9">
        <w:rPr>
          <w:rFonts w:ascii="宋体" w:hAnsi="宋体" w:hint="eastAsia"/>
          <w:bCs/>
          <w:sz w:val="28"/>
          <w:szCs w:val="28"/>
          <w:u w:val="single"/>
        </w:rPr>
        <w:t>五金杂件</w:t>
      </w:r>
      <w:r w:rsidR="00785613">
        <w:rPr>
          <w:rFonts w:ascii="宋体" w:hAnsi="宋体" w:hint="eastAsia"/>
          <w:bCs/>
          <w:sz w:val="28"/>
          <w:szCs w:val="28"/>
        </w:rPr>
        <w:t>、</w:t>
      </w:r>
      <w:r w:rsidR="00785613" w:rsidRPr="005032C9">
        <w:rPr>
          <w:rFonts w:ascii="宋体" w:hAnsi="宋体" w:hint="eastAsia"/>
          <w:bCs/>
          <w:sz w:val="28"/>
          <w:szCs w:val="28"/>
          <w:u w:val="single"/>
        </w:rPr>
        <w:t>办公耗材</w:t>
      </w:r>
      <w:r w:rsidR="00413686"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5605C8">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w:t>
            </w:r>
            <w:r w:rsidRPr="00A54FA4">
              <w:rPr>
                <w:rFonts w:hAnsi="宋体" w:hint="eastAsia"/>
                <w:color w:val="auto"/>
                <w:sz w:val="28"/>
                <w:szCs w:val="28"/>
                <w:u w:val="single"/>
              </w:rPr>
              <w:t>综和评价</w:t>
            </w:r>
            <w:proofErr w:type="gramEnd"/>
            <w:r w:rsidRPr="00A54FA4">
              <w:rPr>
                <w:rFonts w:hAnsi="宋体" w:hint="eastAsia"/>
                <w:color w:val="auto"/>
                <w:sz w:val="28"/>
                <w:szCs w:val="28"/>
                <w:u w:val="single"/>
              </w:rPr>
              <w:t>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lastRenderedPageBreak/>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w:t>
            </w:r>
            <w:proofErr w:type="gramStart"/>
            <w:r w:rsidRPr="00594AB1">
              <w:rPr>
                <w:rFonts w:ascii="等线" w:eastAsia="等线" w:hAnsi="等线" w:cs="宋体" w:hint="eastAsia"/>
                <w:kern w:val="0"/>
                <w:sz w:val="22"/>
                <w:szCs w:val="22"/>
              </w:rPr>
              <w:t>测算总</w:t>
            </w:r>
            <w:proofErr w:type="gramEnd"/>
            <w:r w:rsidRPr="00594AB1">
              <w:rPr>
                <w:rFonts w:ascii="等线" w:eastAsia="等线" w:hAnsi="等线" w:cs="宋体" w:hint="eastAsia"/>
                <w:kern w:val="0"/>
                <w:sz w:val="22"/>
                <w:szCs w:val="22"/>
              </w:rPr>
              <w:t>金额，</w:t>
            </w:r>
            <w:r w:rsidRPr="00594AB1">
              <w:rPr>
                <w:rFonts w:ascii="等线" w:eastAsia="等线" w:hAnsi="等线" w:cs="宋体" w:hint="eastAsia"/>
                <w:kern w:val="0"/>
                <w:sz w:val="22"/>
                <w:szCs w:val="22"/>
                <w:u w:val="single"/>
              </w:rPr>
              <w:t>价格得分=最低</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金额，价格得分=最低</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25B589B2"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5503A0" w:rsidRPr="00505E5F">
        <w:rPr>
          <w:rFonts w:ascii="宋体" w:hAnsi="宋体" w:hint="eastAsia"/>
          <w:sz w:val="28"/>
          <w:szCs w:val="28"/>
          <w:u w:val="single"/>
        </w:rPr>
        <w:t>六方氮化硼</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2D91F69C"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E9578C">
        <w:rPr>
          <w:rFonts w:ascii="宋体" w:hAnsi="宋体"/>
          <w:sz w:val="28"/>
          <w:szCs w:val="28"/>
          <w:u w:val="single"/>
        </w:rPr>
        <w:t>01</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072" w:type="dxa"/>
        <w:tblInd w:w="108" w:type="dxa"/>
        <w:tblLook w:val="04A0" w:firstRow="1" w:lastRow="0" w:firstColumn="1" w:lastColumn="0" w:noHBand="0" w:noVBand="1"/>
      </w:tblPr>
      <w:tblGrid>
        <w:gridCol w:w="1701"/>
        <w:gridCol w:w="1560"/>
        <w:gridCol w:w="850"/>
        <w:gridCol w:w="1418"/>
        <w:gridCol w:w="3543"/>
      </w:tblGrid>
      <w:tr w:rsidR="009E69BC" w:rsidRPr="00D26E0B" w14:paraId="52A047CD" w14:textId="77777777" w:rsidTr="009E69BC">
        <w:trPr>
          <w:trHeight w:val="390"/>
        </w:trPr>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26C6839"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560" w:type="dxa"/>
            <w:tcBorders>
              <w:top w:val="single" w:sz="8" w:space="0" w:color="auto"/>
              <w:left w:val="nil"/>
              <w:bottom w:val="single" w:sz="8" w:space="0" w:color="auto"/>
              <w:right w:val="single" w:sz="8" w:space="0" w:color="auto"/>
            </w:tcBorders>
            <w:shd w:val="clear" w:color="auto" w:fill="auto"/>
            <w:noWrap/>
            <w:vAlign w:val="center"/>
            <w:hideMark/>
          </w:tcPr>
          <w:p w14:paraId="23E74653"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0" w:type="dxa"/>
            <w:tcBorders>
              <w:top w:val="single" w:sz="8" w:space="0" w:color="auto"/>
              <w:left w:val="nil"/>
              <w:bottom w:val="single" w:sz="8" w:space="0" w:color="auto"/>
              <w:right w:val="single" w:sz="8" w:space="0" w:color="auto"/>
            </w:tcBorders>
            <w:shd w:val="clear" w:color="auto" w:fill="auto"/>
            <w:noWrap/>
            <w:vAlign w:val="center"/>
            <w:hideMark/>
          </w:tcPr>
          <w:p w14:paraId="7A819C0A"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8" w:type="dxa"/>
            <w:tcBorders>
              <w:top w:val="single" w:sz="8" w:space="0" w:color="auto"/>
              <w:left w:val="nil"/>
              <w:bottom w:val="single" w:sz="8" w:space="0" w:color="auto"/>
              <w:right w:val="single" w:sz="8" w:space="0" w:color="auto"/>
            </w:tcBorders>
            <w:shd w:val="clear" w:color="auto" w:fill="auto"/>
            <w:noWrap/>
            <w:vAlign w:val="center"/>
            <w:hideMark/>
          </w:tcPr>
          <w:p w14:paraId="594C2D2F"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5A6E4029"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9E69BC" w:rsidRPr="00D26E0B" w14:paraId="04ECBB4C" w14:textId="77777777" w:rsidTr="00EE59F1">
        <w:trPr>
          <w:trHeight w:val="390"/>
        </w:trPr>
        <w:tc>
          <w:tcPr>
            <w:tcW w:w="1701" w:type="dxa"/>
            <w:vMerge w:val="restart"/>
            <w:tcBorders>
              <w:top w:val="single" w:sz="8" w:space="0" w:color="auto"/>
              <w:left w:val="single" w:sz="8" w:space="0" w:color="auto"/>
              <w:right w:val="single" w:sz="8" w:space="0" w:color="auto"/>
            </w:tcBorders>
            <w:shd w:val="clear" w:color="auto" w:fill="auto"/>
            <w:noWrap/>
            <w:vAlign w:val="center"/>
            <w:hideMark/>
          </w:tcPr>
          <w:p w14:paraId="69EF5451"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六方氮化硼</w:t>
            </w:r>
          </w:p>
        </w:tc>
        <w:tc>
          <w:tcPr>
            <w:tcW w:w="1560" w:type="dxa"/>
            <w:vMerge w:val="restart"/>
            <w:tcBorders>
              <w:top w:val="single" w:sz="8" w:space="0" w:color="auto"/>
              <w:left w:val="nil"/>
              <w:right w:val="single" w:sz="8" w:space="0" w:color="auto"/>
            </w:tcBorders>
            <w:shd w:val="clear" w:color="auto" w:fill="auto"/>
            <w:noWrap/>
            <w:vAlign w:val="center"/>
            <w:hideMark/>
          </w:tcPr>
          <w:p w14:paraId="1D82A742"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HS</w:t>
            </w:r>
          </w:p>
        </w:tc>
        <w:tc>
          <w:tcPr>
            <w:tcW w:w="850" w:type="dxa"/>
            <w:vMerge w:val="restart"/>
            <w:tcBorders>
              <w:top w:val="single" w:sz="8" w:space="0" w:color="auto"/>
              <w:left w:val="nil"/>
              <w:right w:val="single" w:sz="8" w:space="0" w:color="auto"/>
            </w:tcBorders>
            <w:shd w:val="clear" w:color="auto" w:fill="auto"/>
            <w:noWrap/>
            <w:vAlign w:val="center"/>
            <w:hideMark/>
          </w:tcPr>
          <w:p w14:paraId="38573DCF"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Kg</w:t>
            </w:r>
          </w:p>
        </w:tc>
        <w:tc>
          <w:tcPr>
            <w:tcW w:w="1418" w:type="dxa"/>
            <w:vMerge w:val="restart"/>
            <w:tcBorders>
              <w:top w:val="single" w:sz="8" w:space="0" w:color="auto"/>
              <w:left w:val="nil"/>
              <w:right w:val="single" w:sz="8" w:space="0" w:color="auto"/>
            </w:tcBorders>
            <w:shd w:val="clear" w:color="auto" w:fill="auto"/>
            <w:noWrap/>
            <w:vAlign w:val="center"/>
            <w:hideMark/>
          </w:tcPr>
          <w:p w14:paraId="05EAF5D6"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 xml:space="preserve">　</w:t>
            </w: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21E5B8BC" w14:textId="77777777" w:rsidR="009E69BC" w:rsidRPr="00D26E0B" w:rsidRDefault="009E69BC" w:rsidP="009E69BC">
            <w:pPr>
              <w:widowControl/>
              <w:jc w:val="center"/>
              <w:rPr>
                <w:rFonts w:ascii="宋体" w:hAnsi="宋体" w:cs="宋体"/>
                <w:kern w:val="0"/>
                <w:sz w:val="28"/>
                <w:szCs w:val="28"/>
              </w:rPr>
            </w:pPr>
            <w:r w:rsidRPr="00D26E0B">
              <w:rPr>
                <w:rFonts w:ascii="宋体" w:hAnsi="宋体" w:cs="宋体" w:hint="eastAsia"/>
                <w:kern w:val="0"/>
                <w:sz w:val="28"/>
                <w:szCs w:val="28"/>
              </w:rPr>
              <w:t>六方氮化硼</w:t>
            </w:r>
            <w:r w:rsidRPr="009E69BC">
              <w:rPr>
                <w:rFonts w:ascii="宋体" w:hAnsi="宋体" w:cs="宋体" w:hint="eastAsia"/>
                <w:kern w:val="0"/>
                <w:sz w:val="28"/>
                <w:szCs w:val="28"/>
              </w:rPr>
              <w:t>含量</w:t>
            </w:r>
            <w:r w:rsidRPr="00D26E0B">
              <w:rPr>
                <w:rFonts w:ascii="宋体" w:hAnsi="宋体" w:cs="宋体" w:hint="eastAsia"/>
                <w:kern w:val="0"/>
                <w:sz w:val="28"/>
                <w:szCs w:val="28"/>
              </w:rPr>
              <w:t>：≥99.00%</w:t>
            </w:r>
          </w:p>
        </w:tc>
      </w:tr>
      <w:tr w:rsidR="009E69BC" w:rsidRPr="00D26E0B" w14:paraId="56EF21D7" w14:textId="77777777" w:rsidTr="00EE59F1">
        <w:trPr>
          <w:trHeight w:val="390"/>
        </w:trPr>
        <w:tc>
          <w:tcPr>
            <w:tcW w:w="1701" w:type="dxa"/>
            <w:vMerge/>
            <w:tcBorders>
              <w:left w:val="single" w:sz="8" w:space="0" w:color="auto"/>
              <w:right w:val="single" w:sz="8" w:space="0" w:color="auto"/>
            </w:tcBorders>
            <w:shd w:val="clear" w:color="auto" w:fill="auto"/>
            <w:noWrap/>
            <w:vAlign w:val="center"/>
            <w:hideMark/>
          </w:tcPr>
          <w:p w14:paraId="08DA1287" w14:textId="77777777" w:rsidR="009E69BC" w:rsidRPr="00D26E0B" w:rsidRDefault="009E69BC" w:rsidP="009E69BC">
            <w:pPr>
              <w:widowControl/>
              <w:jc w:val="center"/>
              <w:rPr>
                <w:rFonts w:ascii="宋体" w:hAnsi="宋体" w:cs="宋体"/>
                <w:kern w:val="0"/>
                <w:sz w:val="28"/>
                <w:szCs w:val="28"/>
              </w:rPr>
            </w:pPr>
          </w:p>
        </w:tc>
        <w:tc>
          <w:tcPr>
            <w:tcW w:w="1560" w:type="dxa"/>
            <w:vMerge/>
            <w:tcBorders>
              <w:left w:val="nil"/>
              <w:right w:val="single" w:sz="8" w:space="0" w:color="auto"/>
            </w:tcBorders>
            <w:shd w:val="clear" w:color="auto" w:fill="auto"/>
            <w:noWrap/>
            <w:vAlign w:val="center"/>
            <w:hideMark/>
          </w:tcPr>
          <w:p w14:paraId="31057632" w14:textId="77777777" w:rsidR="009E69BC" w:rsidRPr="00D26E0B" w:rsidRDefault="009E69BC" w:rsidP="009E69BC">
            <w:pPr>
              <w:widowControl/>
              <w:jc w:val="center"/>
              <w:rPr>
                <w:rFonts w:ascii="宋体" w:hAnsi="宋体" w:cs="宋体"/>
                <w:kern w:val="0"/>
                <w:sz w:val="28"/>
                <w:szCs w:val="28"/>
              </w:rPr>
            </w:pPr>
          </w:p>
        </w:tc>
        <w:tc>
          <w:tcPr>
            <w:tcW w:w="850" w:type="dxa"/>
            <w:vMerge/>
            <w:tcBorders>
              <w:left w:val="nil"/>
              <w:right w:val="single" w:sz="8" w:space="0" w:color="auto"/>
            </w:tcBorders>
            <w:shd w:val="clear" w:color="auto" w:fill="auto"/>
            <w:noWrap/>
            <w:vAlign w:val="center"/>
            <w:hideMark/>
          </w:tcPr>
          <w:p w14:paraId="39943C00" w14:textId="77777777" w:rsidR="009E69BC" w:rsidRPr="00D26E0B" w:rsidRDefault="009E69BC" w:rsidP="009E69BC">
            <w:pPr>
              <w:widowControl/>
              <w:jc w:val="center"/>
              <w:rPr>
                <w:rFonts w:ascii="宋体" w:hAnsi="宋体" w:cs="宋体"/>
                <w:kern w:val="0"/>
                <w:sz w:val="28"/>
                <w:szCs w:val="28"/>
              </w:rPr>
            </w:pPr>
          </w:p>
        </w:tc>
        <w:tc>
          <w:tcPr>
            <w:tcW w:w="1418" w:type="dxa"/>
            <w:vMerge/>
            <w:tcBorders>
              <w:left w:val="nil"/>
              <w:right w:val="single" w:sz="8" w:space="0" w:color="auto"/>
            </w:tcBorders>
            <w:shd w:val="clear" w:color="auto" w:fill="auto"/>
            <w:noWrap/>
            <w:vAlign w:val="center"/>
            <w:hideMark/>
          </w:tcPr>
          <w:p w14:paraId="06CE8BB1" w14:textId="77777777" w:rsidR="009E69BC" w:rsidRPr="00D26E0B" w:rsidRDefault="009E69BC" w:rsidP="009E69BC">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3CD1C7EA" w14:textId="77777777" w:rsidR="009E69BC" w:rsidRPr="00D26E0B" w:rsidRDefault="009E69BC" w:rsidP="009E69BC">
            <w:pPr>
              <w:widowControl/>
              <w:jc w:val="center"/>
              <w:rPr>
                <w:rFonts w:ascii="宋体" w:hAnsi="宋体" w:cs="宋体"/>
                <w:kern w:val="0"/>
                <w:sz w:val="28"/>
                <w:szCs w:val="28"/>
              </w:rPr>
            </w:pPr>
            <w:r w:rsidRPr="00D26E0B">
              <w:rPr>
                <w:rFonts w:ascii="宋体" w:hAnsi="宋体" w:cs="宋体" w:hint="eastAsia"/>
                <w:kern w:val="0"/>
                <w:sz w:val="28"/>
                <w:szCs w:val="28"/>
              </w:rPr>
              <w:t>三氧化二硼含量：≤0.50%</w:t>
            </w:r>
          </w:p>
        </w:tc>
      </w:tr>
      <w:tr w:rsidR="009E69BC" w:rsidRPr="00D26E0B" w14:paraId="0C083146" w14:textId="77777777" w:rsidTr="00EE59F1">
        <w:trPr>
          <w:trHeight w:val="390"/>
        </w:trPr>
        <w:tc>
          <w:tcPr>
            <w:tcW w:w="1701" w:type="dxa"/>
            <w:vMerge/>
            <w:tcBorders>
              <w:left w:val="single" w:sz="8" w:space="0" w:color="auto"/>
              <w:right w:val="single" w:sz="8" w:space="0" w:color="auto"/>
            </w:tcBorders>
            <w:shd w:val="clear" w:color="auto" w:fill="auto"/>
            <w:noWrap/>
            <w:vAlign w:val="center"/>
            <w:hideMark/>
          </w:tcPr>
          <w:p w14:paraId="2EF21A09" w14:textId="77777777" w:rsidR="009E69BC" w:rsidRPr="00D26E0B" w:rsidRDefault="009E69BC" w:rsidP="009E69BC">
            <w:pPr>
              <w:widowControl/>
              <w:jc w:val="center"/>
              <w:rPr>
                <w:rFonts w:ascii="宋体" w:hAnsi="宋体" w:cs="宋体"/>
                <w:kern w:val="0"/>
                <w:sz w:val="28"/>
                <w:szCs w:val="28"/>
              </w:rPr>
            </w:pPr>
          </w:p>
        </w:tc>
        <w:tc>
          <w:tcPr>
            <w:tcW w:w="1560" w:type="dxa"/>
            <w:vMerge/>
            <w:tcBorders>
              <w:left w:val="nil"/>
              <w:right w:val="single" w:sz="8" w:space="0" w:color="auto"/>
            </w:tcBorders>
            <w:shd w:val="clear" w:color="auto" w:fill="auto"/>
            <w:noWrap/>
            <w:vAlign w:val="center"/>
            <w:hideMark/>
          </w:tcPr>
          <w:p w14:paraId="18DD9873" w14:textId="77777777" w:rsidR="009E69BC" w:rsidRPr="00D26E0B" w:rsidRDefault="009E69BC" w:rsidP="009E69BC">
            <w:pPr>
              <w:widowControl/>
              <w:jc w:val="center"/>
              <w:rPr>
                <w:rFonts w:ascii="宋体" w:hAnsi="宋体" w:cs="宋体"/>
                <w:kern w:val="0"/>
                <w:sz w:val="28"/>
                <w:szCs w:val="28"/>
              </w:rPr>
            </w:pPr>
          </w:p>
        </w:tc>
        <w:tc>
          <w:tcPr>
            <w:tcW w:w="850" w:type="dxa"/>
            <w:vMerge/>
            <w:tcBorders>
              <w:left w:val="nil"/>
              <w:right w:val="single" w:sz="8" w:space="0" w:color="auto"/>
            </w:tcBorders>
            <w:shd w:val="clear" w:color="auto" w:fill="auto"/>
            <w:noWrap/>
            <w:vAlign w:val="center"/>
            <w:hideMark/>
          </w:tcPr>
          <w:p w14:paraId="082E2AB4" w14:textId="77777777" w:rsidR="009E69BC" w:rsidRPr="00D26E0B" w:rsidRDefault="009E69BC" w:rsidP="009E69BC">
            <w:pPr>
              <w:widowControl/>
              <w:jc w:val="center"/>
              <w:rPr>
                <w:rFonts w:ascii="宋体" w:hAnsi="宋体" w:cs="宋体"/>
                <w:kern w:val="0"/>
                <w:sz w:val="28"/>
                <w:szCs w:val="28"/>
              </w:rPr>
            </w:pPr>
          </w:p>
        </w:tc>
        <w:tc>
          <w:tcPr>
            <w:tcW w:w="1418" w:type="dxa"/>
            <w:vMerge/>
            <w:tcBorders>
              <w:left w:val="nil"/>
              <w:right w:val="single" w:sz="8" w:space="0" w:color="auto"/>
            </w:tcBorders>
            <w:shd w:val="clear" w:color="auto" w:fill="auto"/>
            <w:noWrap/>
            <w:vAlign w:val="center"/>
            <w:hideMark/>
          </w:tcPr>
          <w:p w14:paraId="6E28F455" w14:textId="77777777" w:rsidR="009E69BC" w:rsidRPr="00D26E0B" w:rsidRDefault="009E69BC" w:rsidP="009E69BC">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343262E1" w14:textId="77777777" w:rsidR="009E69BC" w:rsidRPr="00D26E0B" w:rsidRDefault="009E69BC" w:rsidP="009E69BC">
            <w:pPr>
              <w:widowControl/>
              <w:jc w:val="center"/>
              <w:rPr>
                <w:rFonts w:ascii="宋体" w:hAnsi="宋体" w:cs="宋体"/>
                <w:kern w:val="0"/>
                <w:sz w:val="28"/>
                <w:szCs w:val="28"/>
              </w:rPr>
            </w:pPr>
            <w:r w:rsidRPr="00D26E0B">
              <w:rPr>
                <w:rFonts w:ascii="宋体" w:hAnsi="宋体" w:cs="宋体" w:hint="eastAsia"/>
                <w:kern w:val="0"/>
                <w:sz w:val="28"/>
                <w:szCs w:val="28"/>
              </w:rPr>
              <w:t>水分含量：≤0.30%</w:t>
            </w:r>
          </w:p>
        </w:tc>
      </w:tr>
      <w:tr w:rsidR="009E69BC" w:rsidRPr="00D26E0B" w14:paraId="1A149571" w14:textId="77777777" w:rsidTr="00EE59F1">
        <w:trPr>
          <w:trHeight w:val="390"/>
        </w:trPr>
        <w:tc>
          <w:tcPr>
            <w:tcW w:w="1701" w:type="dxa"/>
            <w:vMerge/>
            <w:tcBorders>
              <w:left w:val="single" w:sz="8" w:space="0" w:color="auto"/>
              <w:bottom w:val="single" w:sz="8" w:space="0" w:color="auto"/>
              <w:right w:val="single" w:sz="8" w:space="0" w:color="auto"/>
            </w:tcBorders>
            <w:shd w:val="clear" w:color="auto" w:fill="auto"/>
            <w:noWrap/>
            <w:vAlign w:val="center"/>
            <w:hideMark/>
          </w:tcPr>
          <w:p w14:paraId="3157149C" w14:textId="77777777" w:rsidR="009E69BC" w:rsidRPr="00D26E0B" w:rsidRDefault="009E69BC" w:rsidP="009E69BC">
            <w:pPr>
              <w:widowControl/>
              <w:jc w:val="center"/>
              <w:rPr>
                <w:rFonts w:ascii="宋体" w:hAnsi="宋体" w:cs="宋体"/>
                <w:kern w:val="0"/>
                <w:sz w:val="28"/>
                <w:szCs w:val="28"/>
              </w:rPr>
            </w:pPr>
          </w:p>
        </w:tc>
        <w:tc>
          <w:tcPr>
            <w:tcW w:w="1560" w:type="dxa"/>
            <w:vMerge/>
            <w:tcBorders>
              <w:left w:val="nil"/>
              <w:bottom w:val="single" w:sz="8" w:space="0" w:color="auto"/>
              <w:right w:val="single" w:sz="8" w:space="0" w:color="auto"/>
            </w:tcBorders>
            <w:shd w:val="clear" w:color="auto" w:fill="auto"/>
            <w:noWrap/>
            <w:vAlign w:val="center"/>
            <w:hideMark/>
          </w:tcPr>
          <w:p w14:paraId="74BE77C4" w14:textId="77777777" w:rsidR="009E69BC" w:rsidRPr="00D26E0B" w:rsidRDefault="009E69BC" w:rsidP="009E69BC">
            <w:pPr>
              <w:widowControl/>
              <w:jc w:val="center"/>
              <w:rPr>
                <w:rFonts w:ascii="宋体" w:hAnsi="宋体" w:cs="宋体"/>
                <w:kern w:val="0"/>
                <w:sz w:val="28"/>
                <w:szCs w:val="28"/>
              </w:rPr>
            </w:pPr>
          </w:p>
        </w:tc>
        <w:tc>
          <w:tcPr>
            <w:tcW w:w="850" w:type="dxa"/>
            <w:vMerge/>
            <w:tcBorders>
              <w:left w:val="nil"/>
              <w:bottom w:val="single" w:sz="8" w:space="0" w:color="auto"/>
              <w:right w:val="single" w:sz="8" w:space="0" w:color="auto"/>
            </w:tcBorders>
            <w:shd w:val="clear" w:color="auto" w:fill="auto"/>
            <w:noWrap/>
            <w:vAlign w:val="center"/>
            <w:hideMark/>
          </w:tcPr>
          <w:p w14:paraId="4A0584E7" w14:textId="77777777" w:rsidR="009E69BC" w:rsidRPr="00D26E0B" w:rsidRDefault="009E69BC" w:rsidP="009E69BC">
            <w:pPr>
              <w:widowControl/>
              <w:jc w:val="center"/>
              <w:rPr>
                <w:rFonts w:ascii="宋体" w:hAnsi="宋体" w:cs="宋体"/>
                <w:kern w:val="0"/>
                <w:sz w:val="28"/>
                <w:szCs w:val="28"/>
              </w:rPr>
            </w:pPr>
          </w:p>
        </w:tc>
        <w:tc>
          <w:tcPr>
            <w:tcW w:w="1418" w:type="dxa"/>
            <w:vMerge/>
            <w:tcBorders>
              <w:left w:val="nil"/>
              <w:bottom w:val="single" w:sz="8" w:space="0" w:color="auto"/>
              <w:right w:val="single" w:sz="8" w:space="0" w:color="auto"/>
            </w:tcBorders>
            <w:shd w:val="clear" w:color="auto" w:fill="auto"/>
            <w:noWrap/>
            <w:vAlign w:val="center"/>
            <w:hideMark/>
          </w:tcPr>
          <w:p w14:paraId="50C85E92" w14:textId="77777777" w:rsidR="009E69BC" w:rsidRPr="00D26E0B" w:rsidRDefault="009E69BC" w:rsidP="009E69BC">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31E0D9E9" w14:textId="77777777" w:rsidR="009E69BC" w:rsidRPr="00D26E0B" w:rsidRDefault="009E69BC" w:rsidP="009E69BC">
            <w:pPr>
              <w:widowControl/>
              <w:jc w:val="center"/>
              <w:rPr>
                <w:rFonts w:ascii="宋体" w:hAnsi="宋体" w:cs="宋体"/>
                <w:kern w:val="0"/>
                <w:sz w:val="28"/>
                <w:szCs w:val="28"/>
              </w:rPr>
            </w:pPr>
            <w:r w:rsidRPr="00D26E0B">
              <w:rPr>
                <w:rFonts w:ascii="宋体" w:hAnsi="宋体" w:cs="宋体" w:hint="eastAsia"/>
                <w:kern w:val="0"/>
                <w:sz w:val="28"/>
                <w:szCs w:val="28"/>
              </w:rPr>
              <w:t>粒度(d50)：≈10μm</w:t>
            </w:r>
          </w:p>
        </w:tc>
      </w:tr>
      <w:tr w:rsidR="009E69BC" w:rsidRPr="00D26E0B" w14:paraId="31FB4523" w14:textId="77777777" w:rsidTr="009E69BC">
        <w:trPr>
          <w:trHeight w:val="375"/>
        </w:trPr>
        <w:tc>
          <w:tcPr>
            <w:tcW w:w="907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B5C2B4" w14:textId="1F1A873E" w:rsidR="009E69BC" w:rsidRPr="00D26E0B" w:rsidRDefault="009E69BC" w:rsidP="00B90055">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0F60AA">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034CC3D2" w14:textId="77777777" w:rsidR="00E20BE8" w:rsidRPr="00505E5F"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E78C30" w14:textId="77777777" w:rsidR="003F20DA" w:rsidRDefault="003F20DA" w:rsidP="003072B7">
      <w:r>
        <w:separator/>
      </w:r>
    </w:p>
  </w:endnote>
  <w:endnote w:type="continuationSeparator" w:id="0">
    <w:p w14:paraId="33568396" w14:textId="77777777" w:rsidR="003F20DA" w:rsidRDefault="003F20DA"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1D4617" w14:textId="77777777" w:rsidR="003F20DA" w:rsidRDefault="003F20DA" w:rsidP="003072B7">
      <w:r>
        <w:separator/>
      </w:r>
    </w:p>
  </w:footnote>
  <w:footnote w:type="continuationSeparator" w:id="0">
    <w:p w14:paraId="61EB48B1" w14:textId="77777777" w:rsidR="003F20DA" w:rsidRDefault="003F20DA"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20DA"/>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5613"/>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524</TotalTime>
  <Pages>19</Pages>
  <Words>1184</Words>
  <Characters>6750</Characters>
  <Application>Microsoft Office Word</Application>
  <DocSecurity>0</DocSecurity>
  <Lines>56</Lines>
  <Paragraphs>15</Paragraphs>
  <ScaleCrop>false</ScaleCrop>
  <Company>CDGMGD</Company>
  <LinksUpToDate>false</LinksUpToDate>
  <CharactersWithSpaces>7919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306</cp:revision>
  <cp:lastPrinted>2020-07-10T09:39:00Z</cp:lastPrinted>
  <dcterms:created xsi:type="dcterms:W3CDTF">2020-04-10T06:36:00Z</dcterms:created>
  <dcterms:modified xsi:type="dcterms:W3CDTF">2022-12-19T02:50:00Z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