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bookmarkStart w:id="13" w:name="_GoBack"/>
      <w:bookmarkEnd w:id="13"/>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rFonts w:hint="eastAsia"/>
          <w:b/>
          <w:i/>
          <w:sz w:val="36"/>
          <w:szCs w:val="36"/>
          <w:u w:val="single"/>
          <w:lang w:eastAsia="zh-CN"/>
        </w:rPr>
        <w:t>压型配电柜</w:t>
      </w:r>
      <w:r>
        <w:rPr>
          <w:rFonts w:hint="eastAsia" w:ascii="宋体" w:hAnsi="宋体"/>
          <w:b/>
          <w:sz w:val="44"/>
          <w:szCs w:val="44"/>
          <w:lang w:eastAsia="zh-CN"/>
        </w:rPr>
        <w:t>询价采购</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114</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十一</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b/>
          <w:i w:val="0"/>
          <w:iCs/>
          <w:sz w:val="24"/>
          <w:szCs w:val="24"/>
          <w:u w:val="single"/>
          <w:lang w:eastAsia="zh-CN"/>
        </w:rPr>
        <w:t>压型配电柜</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b/>
          <w:i w:val="0"/>
          <w:iCs/>
          <w:sz w:val="24"/>
          <w:szCs w:val="24"/>
          <w:u w:val="single"/>
          <w:lang w:eastAsia="zh-CN"/>
        </w:rPr>
        <w:t>压型配电柜</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NYGM-CG-2022-14</w:t>
      </w:r>
    </w:p>
    <w:p>
      <w:pPr>
        <w:spacing w:line="360" w:lineRule="auto"/>
        <w:ind w:firstLine="480" w:firstLineChars="200"/>
        <w:rPr>
          <w:rFonts w:hint="eastAsia" w:ascii="宋体" w:hAnsi="宋体"/>
          <w:sz w:val="24"/>
          <w:szCs w:val="24"/>
          <w:highlight w:val="none"/>
        </w:rPr>
      </w:pPr>
      <w:r>
        <w:rPr>
          <w:rFonts w:hint="eastAsia" w:ascii="宋体" w:hAnsi="宋体"/>
          <w:sz w:val="24"/>
          <w:szCs w:val="24"/>
        </w:rPr>
        <w:t>购置数量</w:t>
      </w:r>
      <w:r>
        <w:rPr>
          <w:rFonts w:hint="eastAsia" w:ascii="宋体" w:hAnsi="宋体"/>
          <w:sz w:val="24"/>
          <w:szCs w:val="24"/>
          <w:highlight w:val="none"/>
        </w:rPr>
        <w:t>：</w:t>
      </w:r>
      <w:r>
        <w:rPr>
          <w:rFonts w:hint="eastAsia" w:ascii="宋体" w:hAnsi="宋体"/>
          <w:sz w:val="24"/>
          <w:szCs w:val="24"/>
          <w:highlight w:val="none"/>
          <w:lang w:val="en-US" w:eastAsia="zh-CN"/>
        </w:rPr>
        <w:t>6</w:t>
      </w:r>
      <w:r>
        <w:rPr>
          <w:rFonts w:hint="eastAsia" w:ascii="宋体" w:hAnsi="宋体"/>
          <w:sz w:val="24"/>
          <w:szCs w:val="24"/>
          <w:highlight w:val="none"/>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sz w:val="24"/>
                <w:szCs w:val="24"/>
                <w:highlight w:val="none"/>
              </w:rPr>
            </w:pPr>
            <w:r>
              <w:rPr>
                <w:rFonts w:hint="eastAsia" w:ascii="宋体" w:hAnsi="宋体"/>
                <w:sz w:val="24"/>
                <w:szCs w:val="24"/>
                <w:highlight w:val="none"/>
              </w:rPr>
              <w:t>设备名称</w:t>
            </w:r>
          </w:p>
        </w:tc>
        <w:tc>
          <w:tcPr>
            <w:tcW w:w="5477" w:type="dxa"/>
            <w:noWrap w:val="0"/>
            <w:vAlign w:val="top"/>
          </w:tcPr>
          <w:p>
            <w:pPr>
              <w:spacing w:line="360" w:lineRule="auto"/>
              <w:jc w:val="center"/>
              <w:rPr>
                <w:rFonts w:hint="eastAsia" w:ascii="宋体" w:hAnsi="宋体" w:eastAsia="宋体"/>
                <w:sz w:val="24"/>
                <w:szCs w:val="24"/>
                <w:highlight w:val="none"/>
                <w:lang w:val="en-US" w:eastAsia="zh-CN"/>
              </w:rPr>
            </w:pPr>
            <w:r>
              <w:rPr>
                <w:rFonts w:hint="eastAsia" w:ascii="宋体" w:hAnsi="宋体"/>
                <w:sz w:val="24"/>
                <w:szCs w:val="24"/>
                <w:highlight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eastAsia="宋体"/>
                <w:sz w:val="24"/>
                <w:szCs w:val="24"/>
                <w:highlight w:val="none"/>
                <w:lang w:eastAsia="zh-CN"/>
              </w:rPr>
            </w:pPr>
            <w:r>
              <w:rPr>
                <w:rFonts w:hint="eastAsia"/>
                <w:b/>
                <w:i w:val="0"/>
                <w:iCs/>
                <w:sz w:val="24"/>
                <w:szCs w:val="24"/>
                <w:highlight w:val="none"/>
                <w:u w:val="single"/>
                <w:lang w:eastAsia="zh-CN"/>
              </w:rPr>
              <w:t>压型配电柜</w:t>
            </w:r>
          </w:p>
        </w:tc>
        <w:tc>
          <w:tcPr>
            <w:tcW w:w="5477" w:type="dxa"/>
            <w:noWrap w:val="0"/>
            <w:vAlign w:val="top"/>
          </w:tcPr>
          <w:p>
            <w:pPr>
              <w:spacing w:line="360" w:lineRule="auto"/>
              <w:jc w:val="center"/>
              <w:rPr>
                <w:rFonts w:hint="default" w:ascii="宋体" w:hAnsi="宋体"/>
                <w:sz w:val="24"/>
                <w:szCs w:val="24"/>
                <w:highlight w:val="none"/>
                <w:lang w:val="en-US" w:eastAsia="zh-CN"/>
              </w:rPr>
            </w:pPr>
            <w:r>
              <w:rPr>
                <w:rFonts w:hint="eastAsia" w:ascii="宋体" w:hAnsi="宋体"/>
                <w:sz w:val="24"/>
                <w:szCs w:val="24"/>
                <w:highlight w:val="none"/>
                <w:lang w:val="en-US" w:eastAsia="zh-CN"/>
              </w:rPr>
              <w:t>6</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三、询价采购公告时间：</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11</w:t>
      </w:r>
      <w:r>
        <w:rPr>
          <w:rFonts w:hint="eastAsia" w:ascii="宋体" w:hAnsi="宋体"/>
          <w:sz w:val="24"/>
          <w:szCs w:val="24"/>
          <w:highlight w:val="none"/>
        </w:rPr>
        <w:t>月</w:t>
      </w:r>
      <w:r>
        <w:rPr>
          <w:rFonts w:hint="eastAsia" w:ascii="宋体" w:hAnsi="宋体"/>
          <w:sz w:val="24"/>
          <w:szCs w:val="24"/>
          <w:highlight w:val="none"/>
          <w:lang w:val="en-US" w:eastAsia="zh-CN"/>
        </w:rPr>
        <w:t>25</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25</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rFonts w:hint="eastAsia"/>
                <w:b/>
                <w:i w:val="0"/>
                <w:iCs/>
                <w:sz w:val="24"/>
                <w:szCs w:val="24"/>
                <w:u w:val="single"/>
                <w:lang w:eastAsia="zh-CN"/>
              </w:rPr>
              <w:t>压型配电柜</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NYGM-CG-2022-14</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w:t>
            </w:r>
            <w:r>
              <w:rPr>
                <w:rFonts w:hint="eastAsia"/>
                <w:b/>
                <w:i w:val="0"/>
                <w:iCs/>
                <w:sz w:val="24"/>
                <w:szCs w:val="24"/>
                <w:u w:val="single"/>
                <w:lang w:eastAsia="zh-CN"/>
              </w:rPr>
              <w:t>压型配电柜</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15</w:t>
      </w:r>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red"/>
          <w:lang w:val="en-US" w:eastAsia="zh-CN"/>
        </w:rPr>
      </w:pPr>
      <w:r>
        <w:rPr>
          <w:rFonts w:hint="eastAsia" w:ascii="宋体" w:hAnsi="宋体"/>
          <w:sz w:val="24"/>
          <w:highlight w:val="red"/>
        </w:rPr>
        <w:t>项目设备</w:t>
      </w:r>
      <w:r>
        <w:rPr>
          <w:rFonts w:hint="eastAsia" w:ascii="宋体" w:hAnsi="宋体"/>
          <w:sz w:val="24"/>
          <w:highlight w:val="red"/>
          <w:lang w:eastAsia="zh-CN"/>
        </w:rPr>
        <w:t>采购采购</w:t>
      </w:r>
      <w:r>
        <w:rPr>
          <w:rFonts w:hint="eastAsia" w:ascii="宋体" w:hAnsi="宋体"/>
          <w:sz w:val="24"/>
          <w:highlight w:val="red"/>
        </w:rPr>
        <w:t>完，达到试运行条件，并且设备调试验收合格，设备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3月后</w:t>
      </w:r>
      <w:r>
        <w:rPr>
          <w:rFonts w:hint="eastAsia" w:ascii="宋体" w:hAnsi="宋体"/>
          <w:sz w:val="24"/>
          <w:highlight w:val="red"/>
        </w:rPr>
        <w:t>无异常情况（若设备存在异常，供应商应及时给予解决，待完全解决后给予付款），卖方开具含</w:t>
      </w:r>
      <w:r>
        <w:rPr>
          <w:rFonts w:ascii="宋体" w:hAnsi="宋体"/>
          <w:sz w:val="24"/>
          <w:highlight w:val="red"/>
        </w:rPr>
        <w:t>13%</w:t>
      </w:r>
      <w:r>
        <w:rPr>
          <w:rFonts w:hint="eastAsia" w:ascii="宋体" w:hAnsi="宋体"/>
          <w:sz w:val="24"/>
          <w:highlight w:val="red"/>
        </w:rPr>
        <w:t>全额增值税专用发票邮寄至采购人，甲方支付合同总金额的</w:t>
      </w:r>
      <w:r>
        <w:rPr>
          <w:rFonts w:hint="eastAsia" w:ascii="宋体" w:hAnsi="宋体"/>
          <w:sz w:val="24"/>
          <w:highlight w:val="red"/>
          <w:lang w:val="en-US" w:eastAsia="zh-CN"/>
        </w:rPr>
        <w:t>15</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6月后</w:t>
      </w:r>
      <w:r>
        <w:rPr>
          <w:rFonts w:hint="eastAsia" w:ascii="宋体" w:hAnsi="宋体"/>
          <w:sz w:val="24"/>
          <w:highlight w:val="red"/>
        </w:rPr>
        <w:t>甲方支付合同总金额的</w:t>
      </w:r>
      <w:r>
        <w:rPr>
          <w:rFonts w:hint="eastAsia" w:ascii="宋体" w:hAnsi="宋体"/>
          <w:sz w:val="24"/>
          <w:highlight w:val="red"/>
          <w:lang w:val="en-US" w:eastAsia="zh-CN"/>
        </w:rPr>
        <w:t>15</w:t>
      </w:r>
      <w:r>
        <w:rPr>
          <w:rFonts w:hint="eastAsia" w:ascii="宋体" w:hAnsi="宋体"/>
          <w:sz w:val="24"/>
          <w:highlight w:val="red"/>
        </w:rPr>
        <w:t>%</w:t>
      </w:r>
      <w:r>
        <w:rPr>
          <w:rFonts w:hint="eastAsia" w:ascii="宋体" w:hAnsi="宋体"/>
          <w:sz w:val="24"/>
          <w:highlight w:val="red"/>
          <w:lang w:eastAsia="zh-CN"/>
        </w:rPr>
        <w:t>，</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12月后</w:t>
      </w:r>
      <w:r>
        <w:rPr>
          <w:rFonts w:hint="eastAsia" w:ascii="宋体" w:hAnsi="宋体"/>
          <w:sz w:val="24"/>
          <w:highlight w:val="red"/>
        </w:rPr>
        <w:t>甲方支付合同总金额的</w:t>
      </w:r>
      <w:r>
        <w:rPr>
          <w:rFonts w:hint="eastAsia" w:ascii="宋体" w:hAnsi="宋体"/>
          <w:sz w:val="24"/>
          <w:highlight w:val="red"/>
          <w:lang w:val="en-US" w:eastAsia="zh-CN"/>
        </w:rPr>
        <w:t>30</w:t>
      </w:r>
      <w:r>
        <w:rPr>
          <w:rFonts w:hint="eastAsia" w:ascii="宋体" w:hAnsi="宋体"/>
          <w:sz w:val="24"/>
          <w:highlight w:val="red"/>
        </w:rPr>
        <w:t>%</w:t>
      </w:r>
      <w:r>
        <w:rPr>
          <w:rFonts w:hint="eastAsia" w:ascii="宋体" w:hAnsi="宋体"/>
          <w:sz w:val="24"/>
          <w:highlight w:val="red"/>
          <w:lang w:eastAsia="zh-CN"/>
        </w:rPr>
        <w:t>，剩余总价</w:t>
      </w:r>
      <w:r>
        <w:rPr>
          <w:rFonts w:hint="eastAsia" w:ascii="宋体" w:hAnsi="宋体"/>
          <w:sz w:val="24"/>
          <w:highlight w:val="red"/>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ind w:firstLine="480" w:firstLineChars="200"/>
        <w:rPr>
          <w:rFonts w:ascii="宋体" w:hAnsi="宋体" w:eastAsia="宋体"/>
          <w:sz w:val="24"/>
          <w:szCs w:val="24"/>
        </w:rPr>
      </w:pPr>
      <w:r>
        <w:rPr>
          <w:rFonts w:hint="eastAsia" w:ascii="宋体" w:hAnsi="宋体" w:eastAsia="宋体"/>
          <w:sz w:val="24"/>
          <w:szCs w:val="24"/>
        </w:rPr>
        <w:t>我单位因为产品结构及产能的需求，需要</w:t>
      </w:r>
      <w:r>
        <w:rPr>
          <w:rFonts w:hint="eastAsia"/>
          <w:b/>
          <w:i w:val="0"/>
          <w:iCs/>
          <w:sz w:val="24"/>
          <w:szCs w:val="24"/>
          <w:u w:val="single"/>
          <w:lang w:eastAsia="zh-CN"/>
        </w:rPr>
        <w:t>压型配电柜</w:t>
      </w:r>
      <w:r>
        <w:rPr>
          <w:rFonts w:hint="eastAsia" w:ascii="仿宋" w:hAnsi="仿宋" w:eastAsia="仿宋" w:cs="仿宋"/>
          <w:b/>
          <w:sz w:val="24"/>
          <w:szCs w:val="24"/>
          <w:lang w:val="en-US" w:eastAsia="zh-CN"/>
        </w:rPr>
        <w:t>6台</w:t>
      </w:r>
      <w:r>
        <w:rPr>
          <w:rFonts w:hint="eastAsia" w:ascii="宋体" w:hAnsi="宋体" w:eastAsia="宋体"/>
          <w:sz w:val="24"/>
          <w:szCs w:val="24"/>
        </w:rPr>
        <w:t>，以满足公司生产需要。</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widowControl w:val="0"/>
        <w:numPr>
          <w:ilvl w:val="0"/>
          <w:numId w:val="0"/>
        </w:numPr>
        <w:ind w:left="0" w:leftChars="0" w:firstLine="0" w:firstLineChars="0"/>
        <w:jc w:val="center"/>
        <w:rPr>
          <w:rFonts w:hint="eastAsia"/>
          <w:b/>
          <w:bCs/>
          <w:sz w:val="36"/>
          <w:szCs w:val="36"/>
        </w:rPr>
      </w:pPr>
      <w:r>
        <w:rPr>
          <w:rFonts w:hint="eastAsia" w:ascii="宋体" w:hAnsi="宋体"/>
          <w:b/>
          <w:sz w:val="32"/>
          <w:szCs w:val="32"/>
          <w:lang w:val="en-US" w:eastAsia="zh-CN"/>
        </w:rPr>
        <w:t>1</w:t>
      </w:r>
      <w:r>
        <w:rPr>
          <w:rFonts w:hint="eastAsia"/>
          <w:b/>
          <w:bCs/>
          <w:sz w:val="36"/>
          <w:szCs w:val="36"/>
          <w:lang w:eastAsia="zh-CN"/>
        </w:rPr>
        <w:t>压型炉</w:t>
      </w:r>
      <w:r>
        <w:rPr>
          <w:rFonts w:hint="eastAsia"/>
          <w:b/>
          <w:bCs/>
          <w:sz w:val="36"/>
          <w:szCs w:val="36"/>
        </w:rPr>
        <w:t>配电箱技术要求</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一、配电箱的机械、外观要求:</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配单箱的颜色定为驼灰，涂层要求静电喷塑，涂层应附着牢固，颜色均匀、无皱纹、剥落、斑点、漏喷等不良现象，无明显色差。箱中使用的其它有镀层的零部件，也应保证无剥落、斑点、漏喷、漏镀等不良现象。箱内不得有杂物、灰尘</w:t>
      </w:r>
      <w:r>
        <w:rPr>
          <w:rFonts w:hint="eastAsia" w:asciiTheme="minorEastAsia" w:hAnsiTheme="minorEastAsia" w:eastAsiaTheme="minorEastAsia" w:cstheme="minorEastAsia"/>
          <w:sz w:val="28"/>
          <w:szCs w:val="28"/>
          <w:lang w:eastAsia="zh-CN"/>
        </w:rPr>
        <w:t>、铁销</w:t>
      </w:r>
      <w:r>
        <w:rPr>
          <w:rFonts w:hint="eastAsia" w:asciiTheme="minorEastAsia" w:hAnsiTheme="minorEastAsia" w:eastAsiaTheme="minorEastAsia" w:cstheme="minorEastAsia"/>
          <w:sz w:val="28"/>
          <w:szCs w:val="28"/>
        </w:rPr>
        <w:t>等。</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2、配电箱箱体选用的冷轧钢板厚度不小于1.5mm</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3、箱内元器件接法与装配布置合理，应留有10%- 15%的元器件安装空间，以备元器件调整用。最下层电器元件与箱底间距大于200mm。</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4、进出线预留孔洞数量、大小、形状及箱的安装形式</w:t>
      </w:r>
      <w:r>
        <w:rPr>
          <w:rFonts w:hint="eastAsia" w:asciiTheme="minorEastAsia" w:hAnsiTheme="minorEastAsia" w:eastAsiaTheme="minorEastAsia" w:cstheme="minorEastAsia"/>
          <w:sz w:val="28"/>
          <w:szCs w:val="28"/>
          <w:lang w:eastAsia="zh-CN"/>
        </w:rPr>
        <w:t>等</w:t>
      </w:r>
      <w:r>
        <w:rPr>
          <w:rFonts w:hint="eastAsia" w:asciiTheme="minorEastAsia" w:hAnsiTheme="minorEastAsia" w:eastAsiaTheme="minorEastAsia" w:cstheme="minorEastAsia"/>
          <w:sz w:val="28"/>
          <w:szCs w:val="28"/>
        </w:rPr>
        <w:t>必须符合国标、图集具体参数要求</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预留的进出线开孔或敲落孔应有相应的密封胶圈附件</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管线锁紧设施应在箱内。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5、配电箱的焊接螺栓连接均应牢固，焊缝应均匀、光滑</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无焊渣、焊穿、气孔等不良现象;</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螺栓连接应有平、弹簧垫圈，外漏丝扣2-5扣。配电箱内的零部件、开孔边缘应平整光滑、无毛刺及裂口等。</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6、箱柜的活动部件启闭灵活</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在开闭过程中不得损坏涂层或镀层</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开启角度大于135，配电箱的门与壳体之间的缝隙均匀一致,缝隙差小于1mm,缝长大于1米时,均匀差不大于</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.5mm.</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7、配电箱锁为暗锁，门锁应牢固可靠，在锁上后不能有明显的晃动。</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8、配电箱的防护要求:配电箱的防护等级达到IP42。</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9、箱内元器件可采用导轨或固定安装形式，安装应牢固，在额定极限短路电流动作作用下不应松动、移位、变形等。</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eastAsia="zh-CN"/>
        </w:rPr>
        <w:t>二、</w:t>
      </w:r>
      <w:r>
        <w:rPr>
          <w:rFonts w:hint="eastAsia" w:asciiTheme="minorEastAsia" w:hAnsiTheme="minorEastAsia" w:eastAsiaTheme="minorEastAsia" w:cstheme="minorEastAsia"/>
          <w:b/>
          <w:bCs/>
          <w:sz w:val="28"/>
          <w:szCs w:val="28"/>
        </w:rPr>
        <w:t>电气性能的要求: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1、配电箱主要电气</w:t>
      </w:r>
      <w:r>
        <w:rPr>
          <w:rFonts w:hint="eastAsia" w:asciiTheme="minorEastAsia" w:hAnsiTheme="minorEastAsia" w:eastAsiaTheme="minorEastAsia" w:cstheme="minorEastAsia"/>
          <w:sz w:val="28"/>
          <w:szCs w:val="28"/>
          <w:lang w:eastAsia="zh-CN"/>
        </w:rPr>
        <w:t>开关</w:t>
      </w:r>
      <w:r>
        <w:rPr>
          <w:rFonts w:hint="eastAsia" w:asciiTheme="minorEastAsia" w:hAnsiTheme="minorEastAsia" w:eastAsiaTheme="minorEastAsia" w:cstheme="minorEastAsia"/>
          <w:sz w:val="28"/>
          <w:szCs w:val="28"/>
        </w:rPr>
        <w:t>元件选正泰，主要设备要求:塑料</w:t>
      </w:r>
      <w:r>
        <w:rPr>
          <w:rFonts w:hint="eastAsia" w:asciiTheme="minorEastAsia" w:hAnsiTheme="minorEastAsia" w:eastAsiaTheme="minorEastAsia" w:cstheme="minorEastAsia"/>
          <w:sz w:val="28"/>
          <w:szCs w:val="28"/>
          <w:lang w:eastAsia="zh-CN"/>
        </w:rPr>
        <w:t>总</w:t>
      </w:r>
      <w:r>
        <w:rPr>
          <w:rFonts w:hint="eastAsia" w:asciiTheme="minorEastAsia" w:hAnsiTheme="minorEastAsia" w:eastAsiaTheme="minorEastAsia" w:cstheme="minorEastAsia"/>
          <w:sz w:val="28"/>
          <w:szCs w:val="28"/>
        </w:rPr>
        <w:t>开关选用正泰NM1系列;</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IN400A.</w:t>
      </w:r>
      <w:r>
        <w:rPr>
          <w:rFonts w:hint="eastAsia" w:asciiTheme="minorEastAsia" w:hAnsiTheme="minorEastAsia" w:eastAsiaTheme="minorEastAsia" w:cstheme="minorEastAsia"/>
          <w:sz w:val="28"/>
          <w:szCs w:val="28"/>
        </w:rPr>
        <w:t>微型断路器选用正泰NM1系列;</w:t>
      </w:r>
      <w:r>
        <w:rPr>
          <w:rFonts w:hint="eastAsia" w:asciiTheme="minorEastAsia" w:hAnsiTheme="minorEastAsia" w:eastAsiaTheme="minorEastAsia" w:cstheme="minorEastAsia"/>
          <w:sz w:val="28"/>
          <w:szCs w:val="28"/>
          <w:lang w:val="en-US" w:eastAsia="zh-CN"/>
        </w:rPr>
        <w:t>IN100A.共14组。</w:t>
      </w:r>
      <w:r>
        <w:rPr>
          <w:rFonts w:hint="eastAsia" w:asciiTheme="minorEastAsia" w:hAnsiTheme="minorEastAsia" w:eastAsiaTheme="minorEastAsia" w:cstheme="minorEastAsia"/>
          <w:sz w:val="28"/>
          <w:szCs w:val="28"/>
        </w:rPr>
        <w:t>漏电断路器、互感器、信号灯、按钮、等均选用正泰产品。</w:t>
      </w:r>
      <w:r>
        <w:rPr>
          <w:rFonts w:hint="eastAsia" w:asciiTheme="minorEastAsia" w:hAnsiTheme="minorEastAsia" w:eastAsiaTheme="minorEastAsia" w:cstheme="minorEastAsia"/>
          <w:sz w:val="28"/>
          <w:szCs w:val="28"/>
          <w:lang w:eastAsia="zh-CN"/>
        </w:rPr>
        <w:t>隔离控制变压器为</w:t>
      </w:r>
      <w:r>
        <w:rPr>
          <w:rFonts w:hint="eastAsia" w:asciiTheme="minorEastAsia" w:hAnsiTheme="minorEastAsia" w:eastAsiaTheme="minorEastAsia" w:cstheme="minorEastAsia"/>
          <w:sz w:val="28"/>
          <w:szCs w:val="28"/>
          <w:lang w:val="en-US" w:eastAsia="zh-CN"/>
        </w:rPr>
        <w:t>BK-500.输入220V、输出220v。选用正泰或德力西产品。</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2、配电箱配套设备为光学二次压型炉。负载共14组，其中第一组加热方式为感性负载硅碳棒加热。功率 25KW,工作电压220V，电流调节范围10-80A，单相电力调节器采用日本富士APR系列或者日本富士其他同质量系列。</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3、2-12组采用电阻丝加热方式，工作电压220V，功率10KW.</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sz w:val="28"/>
          <w:szCs w:val="28"/>
          <w:lang w:val="en-US" w:eastAsia="zh-CN"/>
        </w:rPr>
        <w:t>4、 温控仪采用欧姆龙品牌仪表具备PID自整定功能。温度变化幅度≤±5℃。</w:t>
      </w:r>
      <w:r>
        <w:rPr>
          <w:rFonts w:hint="eastAsia" w:asciiTheme="minorEastAsia" w:hAnsiTheme="minorEastAsia" w:eastAsiaTheme="minorEastAsia" w:cstheme="minorEastAsia"/>
          <w:bCs/>
          <w:sz w:val="28"/>
          <w:szCs w:val="28"/>
        </w:rPr>
        <w:t>.</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lang w:val="en-US" w:eastAsia="zh-CN"/>
        </w:rPr>
        <w:t>5 、</w:t>
      </w:r>
      <w:r>
        <w:rPr>
          <w:rFonts w:hint="eastAsia" w:asciiTheme="minorEastAsia" w:hAnsiTheme="minorEastAsia" w:eastAsiaTheme="minorEastAsia" w:cstheme="minorEastAsia"/>
          <w:bCs/>
          <w:sz w:val="28"/>
          <w:szCs w:val="28"/>
        </w:rPr>
        <w:t>功率执行器：采用数字化智能调功器，能够实现精准的功率调节。要求选用国内外一线产品（富士、欧姆龙等）。参数如下：</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电源：电源20-600V（45-65HZ）；</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调节精度：±1%；</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负载性质：电阻性（电热丝）、电感性（硅碳棒）；</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短路保护：具有内置半导体快熔熔断器；</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具有多种控制/调节方式：开环、恒压、恒流、恒功率、调功（过零）等；</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控制信号：模拟、数字、通讯；</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备完备的保护功能：主回路故障保护、过流保护、频率故障保护，负载断裂报警；</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模拟输入：热电偶/DC4-20mA/DC0-5V可切换。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控制输出：DC4-20mA/DC0-5V可切换。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仪表精度：0.1级。</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温度控制稳定性：±0.2℃。</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控制方式：可实现PID连续控制、模糊控制、手动控制，每种控制方式可切换。</w:t>
      </w:r>
    </w:p>
    <w:p>
      <w:pPr>
        <w:widowControl w:val="0"/>
        <w:numPr>
          <w:ilvl w:val="0"/>
          <w:numId w:val="9"/>
        </w:numPr>
        <w:spacing w:line="360" w:lineRule="auto"/>
        <w:ind w:left="420" w:leftChars="0" w:hanging="420" w:firstLineChars="0"/>
        <w:jc w:val="both"/>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数字输出：上下限偏差警报、仪表异常警报等，带报警输出节点、功率限制输出设置。</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 指示灯采用方形格30*30组合双色指示灯，工作电压：220V。</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 、 A、B、C三相电源配备电压表及电源指示灯。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配电箱均应在箱结构.上焊接有主接地端子，主接地端子应与箱内的最大导线匹配，并要求在接地端子出做出规范要求的接地端子标志，且保护极地系统的母线在全长范围内均应做黄绿双色并有PE字母标识;所有活动门、带电导体的金属板等导电部件必须用裸编织铜线与箱体.上的接地端子进行可靠的连接，接地系统中使用的裸编织铜线两端要压接铜接线端子并进行搪锡处理，对容易直接接触到的导电部分，要求将带电部分进行绝缘或用挡板、隔板等进行防护处理。</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三、箱内的配线安装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1、绝缘导线的配线要求:绝缘导线的连接应采用冷压铜质接线端子进行连接，并要求采用专用压接工具压合。导线在箱内走向合理，固定牢固美观，同-</w:t>
      </w:r>
      <w:r>
        <w:rPr>
          <w:rFonts w:hint="eastAsia" w:asciiTheme="minorEastAsia" w:hAnsiTheme="minorEastAsia" w:eastAsiaTheme="minorEastAsia" w:cstheme="minorEastAsia"/>
          <w:sz w:val="28"/>
          <w:szCs w:val="28"/>
          <w:lang w:eastAsia="zh-CN"/>
        </w:rPr>
        <w:t>一</w:t>
      </w:r>
      <w:r>
        <w:rPr>
          <w:rFonts w:hint="eastAsia" w:asciiTheme="minorEastAsia" w:hAnsiTheme="minorEastAsia" w:eastAsiaTheme="minorEastAsia" w:cstheme="minorEastAsia"/>
          <w:sz w:val="28"/>
          <w:szCs w:val="28"/>
        </w:rPr>
        <w:t>端子不应超过两根导线，端子上的螺丝钉应配置齐全，同时预留适量备用端子孔。导线的两端要求有清晰、牢固的打印编号，编号应与所提供的电路原理图、控制图一致。 接零母线和保护接零母线上必须预留接线用螺栓，数量不得少于箱中回路数量，并有齐全的连接用螺栓等配件。</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2、内部控制线需符合国家标准，其载面:电流回路不小于2.5mm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,电压回路不小于1.5mm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用PVC夹板或线槽安装，电线过门铰时，应用PVC软管保护。</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3、不同回路须以不同的绝缘颜色区分。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4、电气连锁的要求:配电箱进行电气联动，电气联动必须动作灵敏可靠。</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5、箱内配线要顺直不得有纹接现象，导线要用塑料扎带绑扎，扎带大小要合适，间距要均匀。</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6、导线弯曲应一-致，且不得有死弯，防止损坏导线绝缘皮及内部铜芯。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7、要求三相用电负荷分配平衡。</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w:t>
      </w:r>
      <w:r>
        <w:rPr>
          <w:rFonts w:hint="eastAsia" w:asciiTheme="minorEastAsia" w:hAnsiTheme="minorEastAsia" w:eastAsiaTheme="minorEastAsia" w:cstheme="minorEastAsia"/>
          <w:b/>
          <w:bCs/>
          <w:sz w:val="28"/>
          <w:szCs w:val="28"/>
          <w:lang w:eastAsia="zh-CN"/>
        </w:rPr>
        <w:t>安全</w:t>
      </w:r>
      <w:r>
        <w:rPr>
          <w:rFonts w:hint="eastAsia" w:asciiTheme="minorEastAsia" w:hAnsiTheme="minorEastAsia" w:eastAsiaTheme="minorEastAsia" w:cstheme="minorEastAsia"/>
          <w:b/>
          <w:bCs/>
          <w:sz w:val="28"/>
          <w:szCs w:val="28"/>
        </w:rPr>
        <w:t>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1、电气施工人员必须持有行业部门认证符合有关规定的电工操作证，无电工操作证人员，不允许从事电气施工安装。</w:t>
      </w:r>
      <w:r>
        <w:rPr>
          <w:rFonts w:hint="eastAsia" w:asciiTheme="minorEastAsia" w:hAnsiTheme="minorEastAsia" w:eastAsiaTheme="minorEastAsia" w:cstheme="minorEastAsia"/>
          <w:sz w:val="28"/>
          <w:szCs w:val="28"/>
          <w:lang w:eastAsia="zh-CN"/>
        </w:rPr>
        <w:t>在组装中所发生的安全事故一律与我司无关。我司不承担任何主体和附带责任。</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2、电气施工必须严格按照国家有关规定的安装标准、规范进行。</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3、配电箱箱体开孔与穿线管管径适配，配电箱进线处要做绝缘橡胶保护口。</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负载开关</w:t>
      </w:r>
      <w:r>
        <w:rPr>
          <w:rFonts w:hint="eastAsia" w:asciiTheme="minorEastAsia" w:hAnsiTheme="minorEastAsia" w:eastAsiaTheme="minorEastAsia" w:cstheme="minorEastAsia"/>
          <w:sz w:val="28"/>
          <w:szCs w:val="28"/>
        </w:rPr>
        <w:t>按线必须是左零</w:t>
      </w:r>
      <w:r>
        <w:rPr>
          <w:rFonts w:hint="eastAsia" w:asciiTheme="minorEastAsia" w:hAnsiTheme="minorEastAsia" w:eastAsiaTheme="minorEastAsia" w:cstheme="minorEastAsia"/>
          <w:sz w:val="28"/>
          <w:szCs w:val="28"/>
          <w:lang w:eastAsia="zh-CN"/>
        </w:rPr>
        <w:t>右</w:t>
      </w:r>
      <w:r>
        <w:rPr>
          <w:rFonts w:hint="eastAsia" w:asciiTheme="minorEastAsia" w:hAnsiTheme="minorEastAsia" w:eastAsiaTheme="minorEastAsia" w:cstheme="minorEastAsia"/>
          <w:sz w:val="28"/>
          <w:szCs w:val="28"/>
        </w:rPr>
        <w:t>火</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 xml:space="preserve"> </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电箱</w:t>
      </w:r>
      <w:r>
        <w:rPr>
          <w:rFonts w:hint="eastAsia" w:asciiTheme="minorEastAsia" w:hAnsiTheme="minorEastAsia" w:eastAsiaTheme="minorEastAsia" w:cstheme="minorEastAsia"/>
          <w:sz w:val="28"/>
          <w:szCs w:val="28"/>
        </w:rPr>
        <w:t>内要求各相线、零线、接地的颜色不得使用同一种颜色，必须符合国家规定线色，即保护地线(PE线)应是黄绿相间色，零线用淡蓝色，相线用: A相-黄色、B色-绿色、C</w:t>
      </w:r>
      <w:r>
        <w:rPr>
          <w:rFonts w:hint="eastAsia" w:asciiTheme="minorEastAsia" w:hAnsiTheme="minorEastAsia" w:eastAsiaTheme="minorEastAsia" w:cstheme="minorEastAsia"/>
          <w:sz w:val="28"/>
          <w:szCs w:val="28"/>
          <w:lang w:eastAsia="zh-CN"/>
        </w:rPr>
        <w:t>红</w:t>
      </w:r>
      <w:r>
        <w:rPr>
          <w:rFonts w:hint="eastAsia" w:asciiTheme="minorEastAsia" w:hAnsiTheme="minorEastAsia" w:eastAsiaTheme="minorEastAsia" w:cstheme="minorEastAsia"/>
          <w:sz w:val="28"/>
          <w:szCs w:val="28"/>
        </w:rPr>
        <w:t>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、各种灯具及设备必须有专用保护接地线。</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、所有</w:t>
      </w:r>
      <w:r>
        <w:rPr>
          <w:rFonts w:hint="eastAsia" w:asciiTheme="minorEastAsia" w:hAnsiTheme="minorEastAsia" w:eastAsiaTheme="minorEastAsia" w:cstheme="minorEastAsia"/>
          <w:sz w:val="28"/>
          <w:szCs w:val="28"/>
          <w:lang w:eastAsia="zh-CN"/>
        </w:rPr>
        <w:t>接线处</w:t>
      </w:r>
      <w:r>
        <w:rPr>
          <w:rFonts w:hint="eastAsia" w:asciiTheme="minorEastAsia" w:hAnsiTheme="minorEastAsia" w:eastAsiaTheme="minorEastAsia" w:cstheme="minorEastAsia"/>
          <w:sz w:val="28"/>
          <w:szCs w:val="28"/>
        </w:rPr>
        <w:t>线缆均不得裸露。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隔离</w:t>
      </w:r>
      <w:r>
        <w:rPr>
          <w:rFonts w:hint="eastAsia" w:asciiTheme="minorEastAsia" w:hAnsiTheme="minorEastAsia" w:eastAsiaTheme="minorEastAsia" w:cstheme="minorEastAsia"/>
          <w:sz w:val="28"/>
          <w:szCs w:val="28"/>
        </w:rPr>
        <w:t>变压器等必须选用安全性能达到国家行业标准的产品，并提供材料合格证明不得随意摆放，变压器需做好防火隔热处理。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、配线时禁止导线有接头。线缆敷设时，在终端头处应留有备用长度。直线段尚应在全长上留有少量裕度，并作波浪形敷设。</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五、电柜尺寸及其他技术要求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1、顶部安装两台轴流风机；具备良好的通风降温效果。具有自动启停功能。启停温度参数为35℃。</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2、电器原理图（见附件）</w:t>
      </w:r>
    </w:p>
    <w:p>
      <w:pPr>
        <w:widowControl w:val="0"/>
        <w:numPr>
          <w:ilvl w:val="0"/>
          <w:numId w:val="0"/>
        </w:numPr>
        <w:spacing w:line="360" w:lineRule="auto"/>
        <w:ind w:leftChars="0"/>
        <w:jc w:val="both"/>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4、光学二次压型炉加热过程工艺要求：屏显温度与设定温度幅度变化范围±5</w:t>
      </w:r>
      <w:r>
        <w:rPr>
          <w:rFonts w:hint="eastAsia" w:ascii="Arial" w:hAnsi="Arial" w:cs="Arial" w:eastAsiaTheme="minorEastAsia"/>
          <w:sz w:val="28"/>
          <w:szCs w:val="28"/>
          <w:lang w:val="en-US" w:eastAsia="zh-CN"/>
        </w:rPr>
        <w:t>°</w:t>
      </w:r>
      <w:r>
        <w:rPr>
          <w:rFonts w:hint="eastAsia" w:asciiTheme="minorEastAsia" w:hAnsiTheme="minorEastAsia" w:eastAsiaTheme="minorEastAsia" w:cstheme="minorEastAsia"/>
          <w:sz w:val="28"/>
          <w:szCs w:val="28"/>
          <w:lang w:val="en-US" w:eastAsia="zh-CN"/>
        </w:rPr>
        <w:t>。</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5、面板上所安装的仪表（软化炉1-9，徐冷炉1-3）、开关旋转方向、指示灯（工作、停止。故障）等均需要贴标识牌。材质：亚克力。</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drawing>
          <wp:inline distT="0" distB="0" distL="114300" distR="114300">
            <wp:extent cx="5247005" cy="3117850"/>
            <wp:effectExtent l="0" t="0" r="10795" b="6350"/>
            <wp:docPr id="1" name="图片 1" descr="WPS图片编辑(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图片编辑(1)_1"/>
                    <pic:cNvPicPr>
                      <a:picLocks noChangeAspect="1"/>
                    </pic:cNvPicPr>
                  </pic:nvPicPr>
                  <pic:blipFill>
                    <a:blip r:embed="rId10"/>
                    <a:srcRect l="8601" t="11272" r="9951" b="18958"/>
                    <a:stretch>
                      <a:fillRect/>
                    </a:stretch>
                  </pic:blipFill>
                  <pic:spPr>
                    <a:xfrm>
                      <a:off x="0" y="0"/>
                      <a:ext cx="5247005" cy="3117850"/>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b/>
          <w:sz w:val="32"/>
          <w:szCs w:val="32"/>
          <w:lang w:val="en-US" w:eastAsia="zh-CN"/>
        </w:rPr>
        <w:t>6</w:t>
      </w:r>
      <w:r>
        <w:rPr>
          <w:rFonts w:hint="eastAsia" w:ascii="宋体" w:hAnsi="宋体" w:eastAsia="宋体"/>
          <w:b/>
          <w:sz w:val="32"/>
          <w:szCs w:val="32"/>
        </w:rPr>
        <w:t>.文件资料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b/>
          <w:sz w:val="32"/>
          <w:szCs w:val="32"/>
          <w:lang w:val="en-US" w:eastAsia="zh-CN"/>
        </w:rPr>
        <w:t>7</w:t>
      </w:r>
      <w:r>
        <w:rPr>
          <w:rFonts w:hint="eastAsia" w:ascii="宋体" w:hAnsi="宋体" w:eastAsia="宋体"/>
          <w:b/>
          <w:sz w:val="32"/>
          <w:szCs w:val="32"/>
        </w:rPr>
        <w:t>.</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60" w:lineRule="auto"/>
        <w:ind w:firstLine="640" w:firstLineChars="200"/>
        <w:rPr>
          <w:rFonts w:ascii="宋体" w:hAnsi="宋体"/>
          <w:sz w:val="32"/>
          <w:szCs w:val="32"/>
        </w:rPr>
      </w:pPr>
      <w:r>
        <w:rPr>
          <w:rFonts w:hint="eastAsia" w:ascii="宋体" w:hAnsi="宋体"/>
          <w:sz w:val="32"/>
          <w:szCs w:val="32"/>
        </w:rPr>
        <w:t>项目名称：</w:t>
      </w:r>
      <w:r>
        <w:rPr>
          <w:rFonts w:hint="eastAsia"/>
          <w:b/>
          <w:i w:val="0"/>
          <w:iCs/>
          <w:sz w:val="24"/>
          <w:szCs w:val="24"/>
          <w:u w:val="single"/>
          <w:lang w:eastAsia="zh-CN"/>
        </w:rPr>
        <w:t>压型配电柜</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NYGM-CG-2022-11</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16869942"/>
      <w:bookmarkStart w:id="3" w:name="_Toc172811881"/>
      <w:bookmarkStart w:id="4" w:name="_Toc89791634"/>
      <w:bookmarkStart w:id="5" w:name="_Toc89791736"/>
      <w:bookmarkStart w:id="6" w:name="_Toc105315045"/>
      <w:bookmarkStart w:id="7" w:name="_Toc90180911"/>
      <w:bookmarkStart w:id="8" w:name="_Toc172809947"/>
      <w:bookmarkStart w:id="9" w:name="_Toc172809818"/>
      <w:bookmarkStart w:id="10" w:name="_Toc116895449"/>
      <w:bookmarkStart w:id="11" w:name="_Toc182560070"/>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ind w:right="480"/>
        <w:jc w:val="center"/>
        <w:rPr>
          <w:sz w:val="32"/>
        </w:rPr>
      </w:pPr>
      <w:r>
        <w:rPr>
          <w:rFonts w:hint="eastAsia" w:ascii="宋体" w:hAnsi="宋体"/>
          <w:b/>
          <w:bCs/>
          <w:kern w:val="0"/>
          <w:sz w:val="44"/>
          <w:szCs w:val="44"/>
        </w:rPr>
        <w:t xml:space="preserve">           </w:t>
      </w:r>
      <w:r>
        <w:rPr>
          <w:rFonts w:hint="eastAsia" w:ascii="宋体" w:hAnsi="宋体"/>
          <w:bCs/>
          <w:kern w:val="0"/>
          <w:szCs w:val="21"/>
        </w:rPr>
        <w:t xml:space="preserve">          </w:t>
      </w:r>
      <w:r>
        <w:rPr>
          <w:rFonts w:hint="eastAsia"/>
          <w:sz w:val="32"/>
        </w:rPr>
        <w:t>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360" w:lineRule="auto"/>
              <w:ind w:firstLine="482" w:firstLineChars="200"/>
              <w:rPr>
                <w:rFonts w:hint="eastAsia" w:ascii="宋体" w:hAnsi="宋体"/>
                <w:sz w:val="24"/>
                <w:szCs w:val="24"/>
              </w:rPr>
            </w:pPr>
            <w:r>
              <w:rPr>
                <w:rFonts w:hint="eastAsia"/>
                <w:b/>
                <w:i w:val="0"/>
                <w:iCs/>
                <w:sz w:val="24"/>
                <w:szCs w:val="24"/>
                <w:u w:val="single"/>
                <w:lang w:eastAsia="zh-CN"/>
              </w:rPr>
              <w:t>压型配电柜</w:t>
            </w:r>
          </w:p>
          <w:p>
            <w:pPr>
              <w:spacing w:line="520" w:lineRule="exact"/>
              <w:jc w:val="center"/>
              <w:rPr>
                <w:rFonts w:ascii="仿宋_GB2312" w:eastAsia="仿宋_GB2312"/>
                <w:sz w:val="24"/>
              </w:rPr>
            </w:pP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6</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red"/>
        </w:rPr>
      </w:pPr>
      <w:r>
        <w:rPr>
          <w:rFonts w:hint="eastAsia" w:ascii="仿宋_GB2312" w:eastAsia="仿宋_GB2312"/>
          <w:sz w:val="28"/>
        </w:rPr>
        <w:t>二、</w:t>
      </w:r>
      <w:r>
        <w:rPr>
          <w:rFonts w:ascii="仿宋_GB2312" w:eastAsia="仿宋_GB2312"/>
          <w:sz w:val="28"/>
          <w:highlight w:val="red"/>
        </w:rPr>
        <w:t>支付方式</w:t>
      </w:r>
      <w:r>
        <w:rPr>
          <w:rFonts w:hint="eastAsia" w:ascii="仿宋_GB2312" w:eastAsia="仿宋_GB2312"/>
          <w:sz w:val="28"/>
          <w:highlight w:val="red"/>
        </w:rPr>
        <w:t>及发票</w:t>
      </w:r>
      <w:r>
        <w:rPr>
          <w:rFonts w:ascii="仿宋_GB2312" w:eastAsia="仿宋_GB2312"/>
          <w:sz w:val="28"/>
          <w:highlight w:val="red"/>
        </w:rPr>
        <w:t xml:space="preserve">： </w:t>
      </w:r>
    </w:p>
    <w:p>
      <w:pPr>
        <w:spacing w:line="520" w:lineRule="exact"/>
        <w:ind w:left="559" w:leftChars="266"/>
        <w:jc w:val="left"/>
        <w:rPr>
          <w:rFonts w:ascii="仿宋_GB2312" w:eastAsia="仿宋_GB2312"/>
          <w:kern w:val="0"/>
          <w:sz w:val="28"/>
          <w:szCs w:val="18"/>
          <w:highlight w:val="red"/>
        </w:rPr>
      </w:pPr>
      <w:r>
        <w:rPr>
          <w:rFonts w:ascii="仿宋_GB2312" w:eastAsia="仿宋_GB2312"/>
          <w:sz w:val="28"/>
          <w:highlight w:val="red"/>
        </w:rPr>
        <w:t>1</w:t>
      </w:r>
      <w:r>
        <w:rPr>
          <w:rFonts w:hint="eastAsia" w:ascii="仿宋_GB2312" w:eastAsia="仿宋_GB2312"/>
          <w:sz w:val="28"/>
          <w:highlight w:val="red"/>
        </w:rPr>
        <w:t>、</w:t>
      </w:r>
      <w:r>
        <w:rPr>
          <w:rFonts w:ascii="仿宋_GB2312" w:eastAsia="仿宋_GB2312"/>
          <w:kern w:val="0"/>
          <w:sz w:val="28"/>
          <w:szCs w:val="18"/>
          <w:highlight w:val="red"/>
        </w:rPr>
        <w:t>第一期付款：合同签订后</w:t>
      </w:r>
      <w:r>
        <w:rPr>
          <w:rFonts w:hint="eastAsia" w:ascii="仿宋_GB2312" w:eastAsia="仿宋_GB2312"/>
          <w:kern w:val="0"/>
          <w:sz w:val="28"/>
          <w:szCs w:val="18"/>
          <w:highlight w:val="red"/>
          <w:u w:val="single"/>
        </w:rPr>
        <w:t>7</w:t>
      </w:r>
      <w:r>
        <w:rPr>
          <w:rFonts w:ascii="仿宋_GB2312" w:eastAsia="仿宋_GB2312"/>
          <w:kern w:val="0"/>
          <w:sz w:val="28"/>
          <w:szCs w:val="18"/>
          <w:highlight w:val="red"/>
        </w:rPr>
        <w:t xml:space="preserve">个工作日内支付合同总价款的 </w:t>
      </w:r>
      <w:r>
        <w:rPr>
          <w:rFonts w:hint="eastAsia" w:ascii="仿宋_GB2312" w:eastAsia="仿宋_GB2312"/>
          <w:kern w:val="0"/>
          <w:sz w:val="28"/>
          <w:szCs w:val="18"/>
          <w:highlight w:val="red"/>
          <w:u w:val="single"/>
        </w:rPr>
        <w:t>30</w:t>
      </w:r>
      <w:r>
        <w:rPr>
          <w:rFonts w:ascii="仿宋_GB2312" w:eastAsia="仿宋_GB2312"/>
          <w:kern w:val="0"/>
          <w:sz w:val="28"/>
          <w:szCs w:val="18"/>
          <w:highlight w:val="red"/>
        </w:rPr>
        <w:t>%</w:t>
      </w:r>
      <w:r>
        <w:rPr>
          <w:rFonts w:hint="eastAsia" w:ascii="仿宋_GB2312" w:eastAsia="仿宋_GB2312"/>
          <w:kern w:val="0"/>
          <w:sz w:val="28"/>
          <w:szCs w:val="18"/>
          <w:highlight w:val="red"/>
        </w:rPr>
        <w:t>，</w:t>
      </w:r>
    </w:p>
    <w:p>
      <w:pPr>
        <w:pStyle w:val="57"/>
        <w:rPr>
          <w:rFonts w:ascii="仿宋_GB2312" w:eastAsia="仿宋_GB2312" w:cs="Times New Roman"/>
          <w:color w:val="auto"/>
          <w:kern w:val="2"/>
          <w:sz w:val="28"/>
          <w:highlight w:val="red"/>
        </w:rPr>
      </w:pPr>
      <w:r>
        <w:rPr>
          <w:rFonts w:hint="eastAsia" w:ascii="仿宋_GB2312" w:eastAsia="仿宋_GB2312"/>
          <w:sz w:val="28"/>
          <w:szCs w:val="18"/>
          <w:highlight w:val="red"/>
        </w:rPr>
        <w:t>即人民币</w:t>
      </w:r>
      <w:r>
        <w:rPr>
          <w:rFonts w:hint="eastAsia" w:ascii="仿宋_GB2312" w:eastAsia="仿宋_GB2312"/>
          <w:sz w:val="28"/>
          <w:szCs w:val="18"/>
          <w:highlight w:val="red"/>
          <w:u w:val="single"/>
        </w:rPr>
        <w:t xml:space="preserve">           </w:t>
      </w:r>
      <w:r>
        <w:rPr>
          <w:rFonts w:hint="eastAsia" w:ascii="仿宋_GB2312" w:eastAsia="仿宋_GB2312"/>
          <w:sz w:val="28"/>
          <w:szCs w:val="18"/>
          <w:highlight w:val="red"/>
        </w:rPr>
        <w:t>元；</w:t>
      </w:r>
      <w:r>
        <w:rPr>
          <w:rFonts w:ascii="仿宋_GB2312" w:eastAsia="仿宋_GB2312" w:cs="Times New Roman"/>
          <w:color w:val="auto"/>
          <w:kern w:val="2"/>
          <w:sz w:val="28"/>
          <w:highlight w:val="red"/>
        </w:rPr>
        <w:t xml:space="preserve"> </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2</w:t>
      </w:r>
      <w:r>
        <w:rPr>
          <w:rFonts w:hint="eastAsia" w:ascii="仿宋_GB2312" w:eastAsia="仿宋_GB2312"/>
          <w:sz w:val="28"/>
          <w:highlight w:val="red"/>
        </w:rPr>
        <w:t>、验收合格后，乙方开具全额增值税发票后</w:t>
      </w:r>
      <w:r>
        <w:rPr>
          <w:rFonts w:ascii="仿宋_GB2312" w:eastAsia="仿宋_GB2312"/>
          <w:sz w:val="28"/>
          <w:highlight w:val="red"/>
          <w:u w:val="single"/>
        </w:rPr>
        <w:t>30</w:t>
      </w:r>
      <w:r>
        <w:rPr>
          <w:rFonts w:hint="eastAsia" w:ascii="仿宋_GB2312" w:eastAsia="仿宋_GB2312"/>
          <w:sz w:val="28"/>
          <w:highlight w:val="red"/>
        </w:rPr>
        <w:t>个工作日内支付合同总价款的</w:t>
      </w:r>
      <w:r>
        <w:rPr>
          <w:rFonts w:ascii="仿宋_GB2312" w:eastAsia="仿宋_GB2312"/>
          <w:sz w:val="28"/>
          <w:highlight w:val="red"/>
        </w:rPr>
        <w:t xml:space="preserve"> </w:t>
      </w:r>
      <w:r>
        <w:rPr>
          <w:rFonts w:hint="eastAsia" w:ascii="仿宋_GB2312" w:eastAsia="仿宋_GB2312"/>
          <w:sz w:val="28"/>
          <w:highlight w:val="red"/>
          <w:u w:val="single"/>
        </w:rPr>
        <w:t xml:space="preserve">   </w:t>
      </w:r>
      <w:r>
        <w:rPr>
          <w:rFonts w:ascii="仿宋_GB2312" w:eastAsia="仿宋_GB2312"/>
          <w:sz w:val="28"/>
          <w:highlight w:val="red"/>
        </w:rPr>
        <w:t xml:space="preserve"> %</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3</w:t>
      </w:r>
      <w:r>
        <w:rPr>
          <w:rFonts w:hint="eastAsia" w:ascii="仿宋_GB2312" w:eastAsia="仿宋_GB2312"/>
          <w:sz w:val="28"/>
          <w:highlight w:val="red"/>
        </w:rPr>
        <w:t>、质量保证金为总价款的</w:t>
      </w:r>
      <w:r>
        <w:rPr>
          <w:rFonts w:ascii="仿宋_GB2312" w:eastAsia="仿宋_GB2312"/>
          <w:sz w:val="28"/>
          <w:highlight w:val="red"/>
          <w:u w:val="single"/>
        </w:rPr>
        <w:t xml:space="preserve"> 5 </w:t>
      </w:r>
      <w:r>
        <w:rPr>
          <w:rFonts w:ascii="仿宋_GB2312" w:eastAsia="仿宋_GB2312"/>
          <w:sz w:val="28"/>
          <w:highlight w:val="red"/>
        </w:rPr>
        <w:t>%</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元，在设备终验收合格满</w:t>
      </w:r>
      <w:r>
        <w:rPr>
          <w:rFonts w:hint="eastAsia" w:ascii="仿宋_GB2312" w:eastAsia="仿宋_GB2312"/>
          <w:sz w:val="28"/>
          <w:highlight w:val="red"/>
          <w:u w:val="single"/>
          <w:lang w:val="en-US" w:eastAsia="zh-CN"/>
        </w:rPr>
        <w:t>3个月</w:t>
      </w:r>
      <w:r>
        <w:rPr>
          <w:rFonts w:hint="eastAsia" w:ascii="仿宋_GB2312" w:eastAsia="仿宋_GB2312"/>
          <w:sz w:val="28"/>
          <w:highlight w:val="red"/>
        </w:rPr>
        <w:t>后支付。</w:t>
      </w:r>
      <w:r>
        <w:rPr>
          <w:rFonts w:ascii="仿宋_GB2312" w:eastAsia="仿宋_GB2312"/>
          <w:sz w:val="28"/>
          <w:highlight w:val="red"/>
        </w:rPr>
        <w:t xml:space="preserve"> </w:t>
      </w:r>
    </w:p>
    <w:p>
      <w:pPr>
        <w:spacing w:line="520" w:lineRule="exact"/>
        <w:ind w:firstLine="560" w:firstLineChars="200"/>
        <w:jc w:val="left"/>
        <w:rPr>
          <w:rFonts w:ascii="仿宋_GB2312" w:eastAsia="仿宋_GB2312"/>
          <w:sz w:val="28"/>
          <w:highlight w:val="red"/>
        </w:rPr>
      </w:pPr>
      <w:r>
        <w:rPr>
          <w:rFonts w:hint="eastAsia" w:ascii="仿宋_GB2312" w:eastAsia="仿宋_GB2312"/>
          <w:sz w:val="28"/>
          <w:highlight w:val="red"/>
        </w:rPr>
        <w:t>4、乙方须开具符合相关法规的税率为</w:t>
      </w:r>
      <w:r>
        <w:rPr>
          <w:rFonts w:ascii="仿宋_GB2312" w:eastAsia="仿宋_GB2312"/>
          <w:sz w:val="28"/>
          <w:highlight w:val="red"/>
        </w:rPr>
        <w:t xml:space="preserve"> </w:t>
      </w:r>
      <w:r>
        <w:rPr>
          <w:rFonts w:hint="eastAsia" w:ascii="仿宋_GB2312" w:eastAsia="仿宋_GB2312"/>
          <w:sz w:val="28"/>
          <w:highlight w:val="red"/>
          <w:u w:val="single"/>
        </w:rPr>
        <w:t>13</w:t>
      </w:r>
      <w:r>
        <w:rPr>
          <w:rFonts w:ascii="仿宋_GB2312" w:eastAsia="仿宋_GB2312"/>
          <w:sz w:val="28"/>
          <w:highlight w:val="red"/>
        </w:rPr>
        <w:t>%</w:t>
      </w:r>
      <w:r>
        <w:rPr>
          <w:rFonts w:hint="eastAsia" w:ascii="仿宋_GB2312" w:eastAsia="仿宋_GB2312"/>
          <w:sz w:val="28"/>
          <w:highlight w:val="red"/>
        </w:rPr>
        <w:t>的增值税</w:t>
      </w:r>
      <w:r>
        <w:rPr>
          <w:rFonts w:ascii="仿宋_GB2312" w:eastAsia="仿宋_GB2312"/>
          <w:sz w:val="28"/>
          <w:highlight w:val="red"/>
          <w:u w:val="single"/>
        </w:rPr>
        <w:t xml:space="preserve"> </w:t>
      </w:r>
      <w:r>
        <w:rPr>
          <w:rFonts w:hint="eastAsia" w:ascii="仿宋_GB2312" w:eastAsia="仿宋_GB2312"/>
          <w:sz w:val="28"/>
          <w:highlight w:val="red"/>
          <w:u w:val="single"/>
        </w:rPr>
        <w:t>专用</w:t>
      </w:r>
      <w:r>
        <w:rPr>
          <w:rFonts w:hint="eastAsia" w:ascii="仿宋_GB2312" w:eastAsia="仿宋_GB2312"/>
          <w:sz w:val="28"/>
          <w:highlight w:val="red"/>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NYGM-CG-2022-14</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widowControl w:val="0"/>
        <w:numPr>
          <w:ilvl w:val="0"/>
          <w:numId w:val="0"/>
        </w:numPr>
        <w:ind w:left="0" w:leftChars="0" w:firstLine="0" w:firstLineChars="0"/>
        <w:jc w:val="center"/>
        <w:rPr>
          <w:rFonts w:hint="eastAsia"/>
          <w:b/>
          <w:bCs/>
          <w:sz w:val="36"/>
          <w:szCs w:val="36"/>
        </w:rPr>
      </w:pPr>
      <w:r>
        <w:rPr>
          <w:rFonts w:hint="eastAsia" w:ascii="宋体" w:hAnsi="宋体"/>
          <w:b/>
          <w:sz w:val="32"/>
          <w:szCs w:val="32"/>
          <w:lang w:val="en-US" w:eastAsia="zh-CN"/>
        </w:rPr>
        <w:t>1</w:t>
      </w:r>
      <w:r>
        <w:rPr>
          <w:rFonts w:hint="eastAsia"/>
          <w:b/>
          <w:bCs/>
          <w:sz w:val="36"/>
          <w:szCs w:val="36"/>
          <w:lang w:eastAsia="zh-CN"/>
        </w:rPr>
        <w:t>压型炉</w:t>
      </w:r>
      <w:r>
        <w:rPr>
          <w:rFonts w:hint="eastAsia"/>
          <w:b/>
          <w:bCs/>
          <w:sz w:val="36"/>
          <w:szCs w:val="36"/>
        </w:rPr>
        <w:t>配电箱技术要求</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一、配电箱的机械、外观要求:</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配单箱的颜色定为驼灰，涂层要求静电喷塑，涂层应附着牢固，颜色均匀、无皱纹、剥落、斑点、漏喷等不良现象，无明显色差。箱中使用的其它有镀层的零部件，也应保证无剥落、斑点、漏喷、漏镀等不良现象。箱内不得有杂物、灰尘</w:t>
      </w:r>
      <w:r>
        <w:rPr>
          <w:rFonts w:hint="eastAsia" w:asciiTheme="minorEastAsia" w:hAnsiTheme="minorEastAsia" w:eastAsiaTheme="minorEastAsia" w:cstheme="minorEastAsia"/>
          <w:sz w:val="28"/>
          <w:szCs w:val="28"/>
          <w:lang w:eastAsia="zh-CN"/>
        </w:rPr>
        <w:t>、铁销</w:t>
      </w:r>
      <w:r>
        <w:rPr>
          <w:rFonts w:hint="eastAsia" w:asciiTheme="minorEastAsia" w:hAnsiTheme="minorEastAsia" w:eastAsiaTheme="minorEastAsia" w:cstheme="minorEastAsia"/>
          <w:sz w:val="28"/>
          <w:szCs w:val="28"/>
        </w:rPr>
        <w:t>等。</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2、配电箱箱体选用的冷轧钢板厚度不小于1.5mm</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3、箱内元器件接法与装配布置合理，应留有10%- 15%的元器件安装空间，以备元器件调整用。最下层电器元件与箱底间距大于200mm。</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4、进出线预留孔洞数量、大小、形状及箱的安装形式</w:t>
      </w:r>
      <w:r>
        <w:rPr>
          <w:rFonts w:hint="eastAsia" w:asciiTheme="minorEastAsia" w:hAnsiTheme="minorEastAsia" w:eastAsiaTheme="minorEastAsia" w:cstheme="minorEastAsia"/>
          <w:sz w:val="28"/>
          <w:szCs w:val="28"/>
          <w:lang w:eastAsia="zh-CN"/>
        </w:rPr>
        <w:t>等</w:t>
      </w:r>
      <w:r>
        <w:rPr>
          <w:rFonts w:hint="eastAsia" w:asciiTheme="minorEastAsia" w:hAnsiTheme="minorEastAsia" w:eastAsiaTheme="minorEastAsia" w:cstheme="minorEastAsia"/>
          <w:sz w:val="28"/>
          <w:szCs w:val="28"/>
        </w:rPr>
        <w:t>必须符合国标、图集具体参数要求</w:t>
      </w:r>
      <w:r>
        <w:rPr>
          <w:rFonts w:hint="eastAsia" w:asciiTheme="minorEastAsia" w:hAnsiTheme="minorEastAsia" w:eastAsiaTheme="minorEastAsia" w:cstheme="minorEastAsia"/>
          <w:sz w:val="28"/>
          <w:szCs w:val="28"/>
          <w:lang w:eastAsia="zh-CN"/>
        </w:rPr>
        <w:t>。</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预留的进出线开孔或敲落孔应有相应的密封胶圈附件</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管线锁紧设施应在箱内。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5、配电箱的焊接螺栓连接均应牢固，焊缝应均匀、光滑</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无焊渣、焊穿、气孔等不良现象;</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螺栓连接应有平、弹簧垫圈，外漏丝扣2-5扣。配电箱内的零部件、开孔边缘应平整光滑、无毛刺及裂口等。</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6、箱柜的活动部件启闭灵活</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在开闭过程中不得损坏涂层或镀层</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开启角度大于135，配电箱的门与壳体之间的缝隙均匀一致,缝隙差小于1mm,缝长大于1米时,均匀差不大于</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.5mm.</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7、配电箱锁为暗锁，门锁应牢固可靠，在锁上后不能有明显的晃动。</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8、配电箱的防护要求:配电箱的防护等级达到IP42。</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9、箱内元器件可采用导轨或固定安装形式，安装应牢固，在额定极限短路电流动作作用下不应松动、移位、变形等。</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lang w:eastAsia="zh-CN"/>
        </w:rPr>
        <w:t>二、</w:t>
      </w:r>
      <w:r>
        <w:rPr>
          <w:rFonts w:hint="eastAsia" w:asciiTheme="minorEastAsia" w:hAnsiTheme="minorEastAsia" w:eastAsiaTheme="minorEastAsia" w:cstheme="minorEastAsia"/>
          <w:b/>
          <w:bCs/>
          <w:sz w:val="28"/>
          <w:szCs w:val="28"/>
        </w:rPr>
        <w:t>电气性能的要求: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1、配电箱主要电气</w:t>
      </w:r>
      <w:r>
        <w:rPr>
          <w:rFonts w:hint="eastAsia" w:asciiTheme="minorEastAsia" w:hAnsiTheme="minorEastAsia" w:eastAsiaTheme="minorEastAsia" w:cstheme="minorEastAsia"/>
          <w:sz w:val="28"/>
          <w:szCs w:val="28"/>
          <w:lang w:eastAsia="zh-CN"/>
        </w:rPr>
        <w:t>开关</w:t>
      </w:r>
      <w:r>
        <w:rPr>
          <w:rFonts w:hint="eastAsia" w:asciiTheme="minorEastAsia" w:hAnsiTheme="minorEastAsia" w:eastAsiaTheme="minorEastAsia" w:cstheme="minorEastAsia"/>
          <w:sz w:val="28"/>
          <w:szCs w:val="28"/>
        </w:rPr>
        <w:t>元件选正泰，主要设备要求:塑料</w:t>
      </w:r>
      <w:r>
        <w:rPr>
          <w:rFonts w:hint="eastAsia" w:asciiTheme="minorEastAsia" w:hAnsiTheme="minorEastAsia" w:eastAsiaTheme="minorEastAsia" w:cstheme="minorEastAsia"/>
          <w:sz w:val="28"/>
          <w:szCs w:val="28"/>
          <w:lang w:eastAsia="zh-CN"/>
        </w:rPr>
        <w:t>总</w:t>
      </w:r>
      <w:r>
        <w:rPr>
          <w:rFonts w:hint="eastAsia" w:asciiTheme="minorEastAsia" w:hAnsiTheme="minorEastAsia" w:eastAsiaTheme="minorEastAsia" w:cstheme="minorEastAsia"/>
          <w:sz w:val="28"/>
          <w:szCs w:val="28"/>
        </w:rPr>
        <w:t>开关选用正泰NM1系列;</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IN400A.</w:t>
      </w:r>
      <w:r>
        <w:rPr>
          <w:rFonts w:hint="eastAsia" w:asciiTheme="minorEastAsia" w:hAnsiTheme="minorEastAsia" w:eastAsiaTheme="minorEastAsia" w:cstheme="minorEastAsia"/>
          <w:sz w:val="28"/>
          <w:szCs w:val="28"/>
        </w:rPr>
        <w:t>微型断路器选用正泰NM1系列;</w:t>
      </w:r>
      <w:r>
        <w:rPr>
          <w:rFonts w:hint="eastAsia" w:asciiTheme="minorEastAsia" w:hAnsiTheme="minorEastAsia" w:eastAsiaTheme="minorEastAsia" w:cstheme="minorEastAsia"/>
          <w:sz w:val="28"/>
          <w:szCs w:val="28"/>
          <w:lang w:val="en-US" w:eastAsia="zh-CN"/>
        </w:rPr>
        <w:t>IN100A.共14组。</w:t>
      </w:r>
      <w:r>
        <w:rPr>
          <w:rFonts w:hint="eastAsia" w:asciiTheme="minorEastAsia" w:hAnsiTheme="minorEastAsia" w:eastAsiaTheme="minorEastAsia" w:cstheme="minorEastAsia"/>
          <w:sz w:val="28"/>
          <w:szCs w:val="28"/>
        </w:rPr>
        <w:t>漏电断路器、互感器、信号灯、按钮、等均选用正泰产品。</w:t>
      </w:r>
      <w:r>
        <w:rPr>
          <w:rFonts w:hint="eastAsia" w:asciiTheme="minorEastAsia" w:hAnsiTheme="minorEastAsia" w:eastAsiaTheme="minorEastAsia" w:cstheme="minorEastAsia"/>
          <w:sz w:val="28"/>
          <w:szCs w:val="28"/>
          <w:lang w:eastAsia="zh-CN"/>
        </w:rPr>
        <w:t>隔离控制变压器为</w:t>
      </w:r>
      <w:r>
        <w:rPr>
          <w:rFonts w:hint="eastAsia" w:asciiTheme="minorEastAsia" w:hAnsiTheme="minorEastAsia" w:eastAsiaTheme="minorEastAsia" w:cstheme="minorEastAsia"/>
          <w:sz w:val="28"/>
          <w:szCs w:val="28"/>
          <w:lang w:val="en-US" w:eastAsia="zh-CN"/>
        </w:rPr>
        <w:t>BK-500.输入220V、输出220v。选用正泰或德力西产品。</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2、配电箱配套设备为光学二次压型炉。负载共14组，其中第一组加热方式为感性负载硅碳棒加热。功率 25KW,工作电压220V，电流调节范围10-80A，单相电力调节器采用日本富士APR系列或者日本富士其他同质量系列。</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3、2-12组采用电阻丝加热方式，工作电压220V，功率10KW.</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sz w:val="28"/>
          <w:szCs w:val="28"/>
          <w:lang w:val="en-US" w:eastAsia="zh-CN"/>
        </w:rPr>
        <w:t>4、 温控仪采用欧姆龙品牌仪表具备PID自整定功能。温度变化幅度≤±5℃。</w:t>
      </w:r>
      <w:r>
        <w:rPr>
          <w:rFonts w:hint="eastAsia" w:asciiTheme="minorEastAsia" w:hAnsiTheme="minorEastAsia" w:eastAsiaTheme="minorEastAsia" w:cstheme="minorEastAsia"/>
          <w:bCs/>
          <w:sz w:val="28"/>
          <w:szCs w:val="28"/>
        </w:rPr>
        <w:t>.</w:t>
      </w:r>
    </w:p>
    <w:p>
      <w:pPr>
        <w:spacing w:line="360" w:lineRule="auto"/>
        <w:jc w:val="left"/>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lang w:val="en-US" w:eastAsia="zh-CN"/>
        </w:rPr>
        <w:t>5 、</w:t>
      </w:r>
      <w:r>
        <w:rPr>
          <w:rFonts w:hint="eastAsia" w:asciiTheme="minorEastAsia" w:hAnsiTheme="minorEastAsia" w:eastAsiaTheme="minorEastAsia" w:cstheme="minorEastAsia"/>
          <w:bCs/>
          <w:sz w:val="28"/>
          <w:szCs w:val="28"/>
        </w:rPr>
        <w:t>功率执行器：采用数字化智能调功器，能够实现精准的功率调节。要求选用国内外一线产品（富士、欧姆龙等）。参数如下：</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电源：电源20-600V（45-65HZ）；</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调节精度：±1%；</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负载性质：电阻性（电热丝）、电感性（硅碳棒）；</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短路保护：具有内置半导体快熔熔断器；</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具有多种控制/调节方式：开环、恒压、恒流、恒功率、调功（过零）等；</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控制信号：模拟、数字、通讯；</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备完备的保护功能：主回路故障保护、过流保护、频率故障保护，负载断裂报警；</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模拟输入：热电偶/DC4-20mA/DC0-5V可切换。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控制输出：DC4-20mA/DC0-5V可切换。</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仪表精度：0.1级。</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温度控制稳定性：±0.2℃。</w:t>
      </w:r>
    </w:p>
    <w:p>
      <w:pPr>
        <w:numPr>
          <w:ilvl w:val="0"/>
          <w:numId w:val="9"/>
        </w:numPr>
        <w:spacing w:line="360" w:lineRule="auto"/>
        <w:ind w:left="420" w:leftChars="0" w:hanging="420" w:firstLineChars="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控制方式：可实现PID连续控制、模糊控制、手动控制，每种控制方式可切换。</w:t>
      </w:r>
    </w:p>
    <w:p>
      <w:pPr>
        <w:widowControl w:val="0"/>
        <w:numPr>
          <w:ilvl w:val="0"/>
          <w:numId w:val="9"/>
        </w:numPr>
        <w:spacing w:line="360" w:lineRule="auto"/>
        <w:ind w:left="420" w:leftChars="0" w:hanging="420" w:firstLineChars="0"/>
        <w:jc w:val="both"/>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数字输出：上下限偏差警报、仪表异常警报等，带报警输出节点、功率限制输出设置。</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 指示灯采用方形格30*30组合双色指示灯，工作电压：220V。</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 、 A、B、C三相电源配备电压表及电源指示灯。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配电箱均应在箱结构.上焊接有主接地端子，主接地端子应与箱内的最大导线匹配，并要求在接地端子出做出规范要求的接地端子标志，且保护极地系统的母线在全长范围内均应做黄绿双色并有PE字母标识;所有活动门、带电导体的金属板等导电部件必须用裸编织铜线与箱体.上的接地端子进行可靠的连接，接地系统中使用的裸编织铜线两端要压接铜接线端子并进行搪锡处理，对容易直接接触到的导电部分，要求将带电部分进行绝缘或用挡板、隔板等进行防护处理。</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三、箱内的配线安装</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1、绝缘导线的配线要求:绝缘导线的连接应采用冷压铜质接线端子进行连接，并要求采用专用压接工具压合。导线在箱内走向合理，固定牢固美观，同-</w:t>
      </w:r>
      <w:r>
        <w:rPr>
          <w:rFonts w:hint="eastAsia" w:asciiTheme="minorEastAsia" w:hAnsiTheme="minorEastAsia" w:eastAsiaTheme="minorEastAsia" w:cstheme="minorEastAsia"/>
          <w:sz w:val="28"/>
          <w:szCs w:val="28"/>
          <w:lang w:eastAsia="zh-CN"/>
        </w:rPr>
        <w:t>一</w:t>
      </w:r>
      <w:r>
        <w:rPr>
          <w:rFonts w:hint="eastAsia" w:asciiTheme="minorEastAsia" w:hAnsiTheme="minorEastAsia" w:eastAsiaTheme="minorEastAsia" w:cstheme="minorEastAsia"/>
          <w:sz w:val="28"/>
          <w:szCs w:val="28"/>
        </w:rPr>
        <w:t>端子不应超过两根导线，端子上的螺丝钉应配置齐全，同时预留适量备用端子孔。导线的两端要求有清晰、牢固的打印编号，编号应与所提供的电路原理图、控制图一致。 接零母线和保护接零母线上必须预留接线用螺栓，数量不得少于箱中回路数量，并有齐全的连接用螺栓等配件。</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2、内部控制线需符合国家标准，其载面:电流回路不小于2.5mm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,电压回路不小于1.5mm</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用PVC夹板或线槽安装，电线过门铰时，应用PVC软管保护。</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3、不同回路须以不同的绝缘颜色区分。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4、电气连锁的要求:配电箱进行电气联动，电气联动必须动作灵敏可靠。</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5、箱内配线要顺直不得有纹接现象，导线要用塑料扎带绑扎，扎带大小要合适，间距要均匀。</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6、导线弯曲应一-致，且不得有死弯，防止损坏导线绝缘皮及内部铜芯。</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7、要求三相用电负荷分配平衡。</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w:t>
      </w:r>
      <w:r>
        <w:rPr>
          <w:rFonts w:hint="eastAsia" w:asciiTheme="minorEastAsia" w:hAnsiTheme="minorEastAsia" w:eastAsiaTheme="minorEastAsia" w:cstheme="minorEastAsia"/>
          <w:b/>
          <w:bCs/>
          <w:sz w:val="28"/>
          <w:szCs w:val="28"/>
          <w:lang w:eastAsia="zh-CN"/>
        </w:rPr>
        <w:t>安全</w:t>
      </w:r>
      <w:r>
        <w:rPr>
          <w:rFonts w:hint="eastAsia" w:asciiTheme="minorEastAsia" w:hAnsiTheme="minorEastAsia" w:eastAsiaTheme="minorEastAsia" w:cstheme="minorEastAsia"/>
          <w:b/>
          <w:bCs/>
          <w:sz w:val="28"/>
          <w:szCs w:val="28"/>
        </w:rPr>
        <w:t>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1、电气施工人员必须持有行业部门认证符合有关规定的电工操作证，无电工操作证人员，不允许从事电气施工安装。</w:t>
      </w:r>
      <w:r>
        <w:rPr>
          <w:rFonts w:hint="eastAsia" w:asciiTheme="minorEastAsia" w:hAnsiTheme="minorEastAsia" w:eastAsiaTheme="minorEastAsia" w:cstheme="minorEastAsia"/>
          <w:sz w:val="28"/>
          <w:szCs w:val="28"/>
          <w:lang w:eastAsia="zh-CN"/>
        </w:rPr>
        <w:t>在组装中所发生的安全事故一律与我司无关。我司不承担任何主体和附带责任。</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2、电气施工必须严格按照国家有关规定的安装标准、规范进行。</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3、配电箱箱体开孔与穿线管管径适配，配电箱进线处要做绝缘橡胶保护口。</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负载开关</w:t>
      </w:r>
      <w:r>
        <w:rPr>
          <w:rFonts w:hint="eastAsia" w:asciiTheme="minorEastAsia" w:hAnsiTheme="minorEastAsia" w:eastAsiaTheme="minorEastAsia" w:cstheme="minorEastAsia"/>
          <w:sz w:val="28"/>
          <w:szCs w:val="28"/>
        </w:rPr>
        <w:t>按线必须是左零</w:t>
      </w:r>
      <w:r>
        <w:rPr>
          <w:rFonts w:hint="eastAsia" w:asciiTheme="minorEastAsia" w:hAnsiTheme="minorEastAsia" w:eastAsiaTheme="minorEastAsia" w:cstheme="minorEastAsia"/>
          <w:sz w:val="28"/>
          <w:szCs w:val="28"/>
          <w:lang w:eastAsia="zh-CN"/>
        </w:rPr>
        <w:t>右</w:t>
      </w:r>
      <w:r>
        <w:rPr>
          <w:rFonts w:hint="eastAsia" w:asciiTheme="minorEastAsia" w:hAnsiTheme="minorEastAsia" w:eastAsiaTheme="minorEastAsia" w:cstheme="minorEastAsia"/>
          <w:sz w:val="28"/>
          <w:szCs w:val="28"/>
        </w:rPr>
        <w:t>火</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 xml:space="preserve"> </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电箱</w:t>
      </w:r>
      <w:r>
        <w:rPr>
          <w:rFonts w:hint="eastAsia" w:asciiTheme="minorEastAsia" w:hAnsiTheme="minorEastAsia" w:eastAsiaTheme="minorEastAsia" w:cstheme="minorEastAsia"/>
          <w:sz w:val="28"/>
          <w:szCs w:val="28"/>
        </w:rPr>
        <w:t>内要求各相线、零线、接地的颜色不得使用同一种颜色，必须符合国家规定线色，即保护地线(PE线)应是黄绿相间色，零线用淡蓝色，相线用: A相-黄色、B色-绿色、C</w:t>
      </w:r>
      <w:r>
        <w:rPr>
          <w:rFonts w:hint="eastAsia" w:asciiTheme="minorEastAsia" w:hAnsiTheme="minorEastAsia" w:eastAsiaTheme="minorEastAsia" w:cstheme="minorEastAsia"/>
          <w:sz w:val="28"/>
          <w:szCs w:val="28"/>
          <w:lang w:eastAsia="zh-CN"/>
        </w:rPr>
        <w:t>红</w:t>
      </w:r>
      <w:r>
        <w:rPr>
          <w:rFonts w:hint="eastAsia" w:asciiTheme="minorEastAsia" w:hAnsiTheme="minorEastAsia" w:eastAsiaTheme="minorEastAsia" w:cstheme="minorEastAsia"/>
          <w:sz w:val="28"/>
          <w:szCs w:val="28"/>
        </w:rPr>
        <w:t>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、各种灯具及设备必须有专用保护接地线。</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、所有</w:t>
      </w:r>
      <w:r>
        <w:rPr>
          <w:rFonts w:hint="eastAsia" w:asciiTheme="minorEastAsia" w:hAnsiTheme="minorEastAsia" w:eastAsiaTheme="minorEastAsia" w:cstheme="minorEastAsia"/>
          <w:sz w:val="28"/>
          <w:szCs w:val="28"/>
          <w:lang w:eastAsia="zh-CN"/>
        </w:rPr>
        <w:t>接线处</w:t>
      </w:r>
      <w:r>
        <w:rPr>
          <w:rFonts w:hint="eastAsia" w:asciiTheme="minorEastAsia" w:hAnsiTheme="minorEastAsia" w:eastAsiaTheme="minorEastAsia" w:cstheme="minorEastAsia"/>
          <w:sz w:val="28"/>
          <w:szCs w:val="28"/>
        </w:rPr>
        <w:t>线缆均不得裸露。</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隔离</w:t>
      </w:r>
      <w:r>
        <w:rPr>
          <w:rFonts w:hint="eastAsia" w:asciiTheme="minorEastAsia" w:hAnsiTheme="minorEastAsia" w:eastAsiaTheme="minorEastAsia" w:cstheme="minorEastAsia"/>
          <w:sz w:val="28"/>
          <w:szCs w:val="28"/>
        </w:rPr>
        <w:t>变压器等必须选用安全性能达到国家行业标准的产品，并提供材料合格证明不得随意摆放，变压器需做好防火隔热处理。</w:t>
      </w:r>
    </w:p>
    <w:p>
      <w:pPr>
        <w:widowControl w:val="0"/>
        <w:numPr>
          <w:ilvl w:val="0"/>
          <w:numId w:val="0"/>
        </w:numPr>
        <w:spacing w:line="360" w:lineRule="auto"/>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、配线时禁止导线有接头。线缆敷设时，在终端头处应留有备用长度。直线段尚应在全长上留有少量裕度，并作波浪形敷设。</w:t>
      </w:r>
    </w:p>
    <w:p>
      <w:pPr>
        <w:widowControl w:val="0"/>
        <w:numPr>
          <w:ilvl w:val="0"/>
          <w:numId w:val="0"/>
        </w:numPr>
        <w:spacing w:line="360" w:lineRule="auto"/>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五、电柜尺寸及其他技术要求</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1、顶部安装两台轴流风机；具备良好的通风降温效果。具有自动启停功能。启停温度参数为35℃。</w:t>
      </w:r>
    </w:p>
    <w:p>
      <w:pPr>
        <w:widowControl w:val="0"/>
        <w:numPr>
          <w:ilvl w:val="0"/>
          <w:numId w:val="0"/>
        </w:numPr>
        <w:spacing w:line="360" w:lineRule="auto"/>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2、电器原理图（见附件）</w:t>
      </w:r>
    </w:p>
    <w:p>
      <w:pPr>
        <w:widowControl w:val="0"/>
        <w:numPr>
          <w:ilvl w:val="0"/>
          <w:numId w:val="0"/>
        </w:numPr>
        <w:spacing w:line="360" w:lineRule="auto"/>
        <w:ind w:leftChars="0"/>
        <w:jc w:val="both"/>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4、光学二次压型炉加热过程工艺要求：屏显温度与设定温度幅度变化范围±5</w:t>
      </w:r>
      <w:r>
        <w:rPr>
          <w:rFonts w:hint="eastAsia" w:ascii="Arial" w:hAnsi="Arial" w:cs="Arial" w:eastAsiaTheme="minorEastAsia"/>
          <w:sz w:val="28"/>
          <w:szCs w:val="28"/>
          <w:lang w:val="en-US" w:eastAsia="zh-CN"/>
        </w:rPr>
        <w:t>°</w:t>
      </w:r>
      <w:r>
        <w:rPr>
          <w:rFonts w:hint="eastAsia" w:asciiTheme="minorEastAsia" w:hAnsiTheme="minorEastAsia" w:eastAsiaTheme="minorEastAsia" w:cstheme="minorEastAsia"/>
          <w:sz w:val="28"/>
          <w:szCs w:val="28"/>
          <w:lang w:val="en-US" w:eastAsia="zh-CN"/>
        </w:rPr>
        <w:t>。</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5、面板上所安装的仪表（软化炉1-9，徐冷炉1-3）、开关旋转方向、指示灯（工作、停止。故障）等均需要贴标识牌。材质：亚克力。</w:t>
      </w:r>
    </w:p>
    <w:p>
      <w:pPr>
        <w:widowControl w:val="0"/>
        <w:numPr>
          <w:ilvl w:val="0"/>
          <w:numId w:val="0"/>
        </w:numPr>
        <w:spacing w:line="360" w:lineRule="auto"/>
        <w:ind w:leftChars="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drawing>
          <wp:inline distT="0" distB="0" distL="114300" distR="114300">
            <wp:extent cx="5247005" cy="3117850"/>
            <wp:effectExtent l="0" t="0" r="10795" b="6350"/>
            <wp:docPr id="2" name="图片 2" descr="WPS图片编辑(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图片编辑(1)_1"/>
                    <pic:cNvPicPr>
                      <a:picLocks noChangeAspect="1"/>
                    </pic:cNvPicPr>
                  </pic:nvPicPr>
                  <pic:blipFill>
                    <a:blip r:embed="rId10"/>
                    <a:srcRect l="8601" t="11272" r="9951" b="18958"/>
                    <a:stretch>
                      <a:fillRect/>
                    </a:stretch>
                  </pic:blipFill>
                  <pic:spPr>
                    <a:xfrm>
                      <a:off x="0" y="0"/>
                      <a:ext cx="5247005" cy="3117850"/>
                    </a:xfrm>
                    <a:prstGeom prst="rect">
                      <a:avLst/>
                    </a:prstGeom>
                  </pic:spPr>
                </pic:pic>
              </a:graphicData>
            </a:graphic>
          </wp:inline>
        </w:drawing>
      </w:r>
    </w:p>
    <w:p>
      <w:pPr>
        <w:spacing w:line="360" w:lineRule="auto"/>
        <w:rPr>
          <w:rFonts w:hint="eastAsia" w:asciiTheme="minorEastAsia" w:hAnsiTheme="minorEastAsia" w:eastAsiaTheme="minorEastAsia" w:cstheme="minorEastAsia"/>
          <w:sz w:val="28"/>
          <w:szCs w:val="28"/>
        </w:rPr>
      </w:pPr>
    </w:p>
    <w:p>
      <w:pPr>
        <w:spacing w:line="360" w:lineRule="auto"/>
        <w:rPr>
          <w:rFonts w:hint="eastAsia" w:asciiTheme="minorEastAsia" w:hAnsiTheme="minorEastAsia" w:eastAsiaTheme="minorEastAsia" w:cstheme="minorEastAsia"/>
          <w:sz w:val="28"/>
          <w:szCs w:val="28"/>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b/>
          <w:sz w:val="32"/>
          <w:szCs w:val="32"/>
          <w:lang w:val="en-US" w:eastAsia="zh-CN"/>
        </w:rPr>
        <w:t>6</w:t>
      </w:r>
      <w:r>
        <w:rPr>
          <w:rFonts w:hint="eastAsia" w:ascii="宋体" w:hAnsi="宋体" w:eastAsia="宋体"/>
          <w:b/>
          <w:sz w:val="32"/>
          <w:szCs w:val="32"/>
        </w:rPr>
        <w:t>.文件资料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6</w:t>
      </w:r>
      <w:r>
        <w:rPr>
          <w:rFonts w:hint="eastAsia" w:ascii="宋体" w:hAnsi="宋体" w:eastAsia="宋体"/>
          <w:sz w:val="24"/>
          <w:szCs w:val="21"/>
        </w:rPr>
        <w:t>.4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b/>
          <w:sz w:val="32"/>
          <w:szCs w:val="32"/>
          <w:lang w:val="en-US" w:eastAsia="zh-CN"/>
        </w:rPr>
        <w:t>7</w:t>
      </w:r>
      <w:r>
        <w:rPr>
          <w:rFonts w:hint="eastAsia" w:ascii="宋体" w:hAnsi="宋体" w:eastAsia="宋体"/>
          <w:b/>
          <w:sz w:val="32"/>
          <w:szCs w:val="32"/>
        </w:rPr>
        <w:t>.</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7</w:t>
      </w:r>
      <w:r>
        <w:rPr>
          <w:rFonts w:hint="eastAsia" w:ascii="宋体" w:hAnsi="宋体" w:eastAsia="宋体"/>
          <w:sz w:val="24"/>
          <w:szCs w:val="21"/>
        </w:rPr>
        <w:t>.5保修期内服务人员必须是行业维修服务从业3年以上。</w:t>
      </w:r>
    </w:p>
    <w:p>
      <w:pPr>
        <w:widowControl/>
        <w:spacing w:line="360" w:lineRule="auto"/>
        <w:jc w:val="left"/>
        <w:rPr>
          <w:rFonts w:ascii="宋体" w:hAnsi="宋体" w:eastAsia="宋体"/>
          <w:sz w:val="24"/>
          <w:szCs w:val="21"/>
        </w:rPr>
      </w:pPr>
      <w:r>
        <w:rPr>
          <w:rFonts w:hint="eastAsia" w:ascii="宋体" w:hAnsi="宋体" w:eastAsia="宋体"/>
          <w:sz w:val="24"/>
          <w:szCs w:val="21"/>
        </w:rPr>
        <w:t>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F3C77E8A"/>
    <w:multiLevelType w:val="singleLevel"/>
    <w:tmpl w:val="F3C77E8A"/>
    <w:lvl w:ilvl="0" w:tentative="0">
      <w:start w:val="1"/>
      <w:numFmt w:val="decimal"/>
      <w:lvlText w:val="%1."/>
      <w:lvlJc w:val="left"/>
      <w:pPr>
        <w:tabs>
          <w:tab w:val="left" w:pos="312"/>
        </w:tabs>
      </w:pPr>
    </w:lvl>
  </w:abstractNum>
  <w:abstractNum w:abstractNumId="3">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5">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6">
    <w:nsid w:val="38108FFA"/>
    <w:multiLevelType w:val="singleLevel"/>
    <w:tmpl w:val="38108FFA"/>
    <w:lvl w:ilvl="0" w:tentative="0">
      <w:start w:val="1"/>
      <w:numFmt w:val="decimal"/>
      <w:lvlText w:val="%1)"/>
      <w:lvlJc w:val="left"/>
      <w:pPr>
        <w:ind w:left="425" w:hanging="425"/>
      </w:pPr>
      <w:rPr>
        <w:rFonts w:hint="default"/>
      </w:rPr>
    </w:lvl>
  </w:abstractNum>
  <w:abstractNum w:abstractNumId="7">
    <w:nsid w:val="5F4017EA"/>
    <w:multiLevelType w:val="singleLevel"/>
    <w:tmpl w:val="5F4017EA"/>
    <w:lvl w:ilvl="0" w:tentative="0">
      <w:start w:val="1"/>
      <w:numFmt w:val="decimal"/>
      <w:lvlText w:val="%1)"/>
      <w:lvlJc w:val="left"/>
      <w:pPr>
        <w:ind w:left="425" w:hanging="425"/>
      </w:pPr>
      <w:rPr>
        <w:rFonts w:hint="default"/>
      </w:rPr>
    </w:lvl>
  </w:abstractNum>
  <w:abstractNum w:abstractNumId="8">
    <w:nsid w:val="6869F05A"/>
    <w:multiLevelType w:val="singleLevel"/>
    <w:tmpl w:val="6869F05A"/>
    <w:lvl w:ilvl="0" w:tentative="0">
      <w:start w:val="1"/>
      <w:numFmt w:val="bullet"/>
      <w:lvlText w:val=""/>
      <w:lvlJc w:val="left"/>
      <w:pPr>
        <w:ind w:left="420" w:hanging="420"/>
      </w:pPr>
      <w:rPr>
        <w:rFonts w:hint="default" w:ascii="Wingdings" w:hAnsi="Wingdings"/>
      </w:rPr>
    </w:lvl>
  </w:abstractNum>
  <w:num w:numId="1">
    <w:abstractNumId w:val="5"/>
  </w:num>
  <w:num w:numId="2">
    <w:abstractNumId w:val="7"/>
  </w:num>
  <w:num w:numId="3">
    <w:abstractNumId w:val="6"/>
  </w:num>
  <w:num w:numId="4">
    <w:abstractNumId w:val="0"/>
  </w:num>
  <w:num w:numId="5">
    <w:abstractNumId w:val="4"/>
  </w:num>
  <w:num w:numId="6">
    <w:abstractNumId w:val="1"/>
  </w:num>
  <w:num w:numId="7">
    <w:abstractNumId w:val="3"/>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NDIyNDdkMmExNDdjMjNlOGUwNzkwZWM2Y2E1ODg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6581AF4"/>
    <w:rsid w:val="0700028A"/>
    <w:rsid w:val="103B4891"/>
    <w:rsid w:val="108130A8"/>
    <w:rsid w:val="13457EF2"/>
    <w:rsid w:val="1E114A66"/>
    <w:rsid w:val="1E221CC0"/>
    <w:rsid w:val="1E452742"/>
    <w:rsid w:val="221E3701"/>
    <w:rsid w:val="22EC0458"/>
    <w:rsid w:val="2B7B214D"/>
    <w:rsid w:val="330954E4"/>
    <w:rsid w:val="33F94067"/>
    <w:rsid w:val="37D87BCD"/>
    <w:rsid w:val="3810372D"/>
    <w:rsid w:val="38804C6F"/>
    <w:rsid w:val="3BE467DE"/>
    <w:rsid w:val="41F61784"/>
    <w:rsid w:val="48EC15F3"/>
    <w:rsid w:val="4B26353C"/>
    <w:rsid w:val="526856F0"/>
    <w:rsid w:val="54754BEC"/>
    <w:rsid w:val="55A743EF"/>
    <w:rsid w:val="5798691D"/>
    <w:rsid w:val="58B87503"/>
    <w:rsid w:val="5C136989"/>
    <w:rsid w:val="60E5134B"/>
    <w:rsid w:val="615F3904"/>
    <w:rsid w:val="62AF1C11"/>
    <w:rsid w:val="656A7E6E"/>
    <w:rsid w:val="6DCF1890"/>
    <w:rsid w:val="6E270877"/>
    <w:rsid w:val="6E7927FD"/>
    <w:rsid w:val="71395756"/>
    <w:rsid w:val="7432339C"/>
    <w:rsid w:val="7BBA5457"/>
    <w:rsid w:val="7C725B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44</Pages>
  <Words>18482</Words>
  <Characters>19196</Characters>
  <Lines>118</Lines>
  <Paragraphs>33</Paragraphs>
  <TotalTime>0</TotalTime>
  <ScaleCrop>false</ScaleCrop>
  <LinksUpToDate>false</LinksUpToDate>
  <CharactersWithSpaces>20943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2022-10-25T09:06:00Z</cp:lastPrinted>
  <dcterms:modified xsi:type="dcterms:W3CDTF">2022-12-07T01:29:14Z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35D1AAA18AFB4117A5133F14E73EFA1E</vt:lpwstr>
  </property>
</Properties>
</file>