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1080" w:firstLineChars="300"/>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u w:val="single"/>
          <w:lang w:val="en-US" w:eastAsia="zh-CN"/>
        </w:rPr>
        <w:t>压叉液位仪</w:t>
      </w:r>
      <w:r>
        <w:rPr>
          <w:rFonts w:hint="eastAsia" w:ascii="宋体" w:hAnsi="宋体"/>
          <w:sz w:val="36"/>
          <w:szCs w:val="36"/>
          <w:lang w:val="en-US" w:eastAsia="zh-CN"/>
        </w:rPr>
        <w:t>采购项目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ind w:firstLine="1320" w:firstLineChars="300"/>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shd w:val="clear" w:color="auto" w:fill="FFFFFF"/>
        <w:spacing w:before="0" w:beforeAutospacing="0" w:after="0" w:afterAutospacing="0" w:line="388" w:lineRule="atLeas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各供应商：</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都江堰光明光电材料有限责任公司拟采购压差液位仪1台，现就压差液位仪采购项目组织询价，特邀请符合本次采购要求的供应商参加报价。</w:t>
      </w:r>
    </w:p>
    <w:p>
      <w:pPr>
        <w:pStyle w:val="17"/>
        <w:shd w:val="clear" w:color="auto" w:fill="FFFFFF"/>
        <w:spacing w:before="0" w:beforeAutospacing="0" w:after="0" w:afterAutospacing="0" w:line="388" w:lineRule="atLeas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一、项目概要</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（一）邀请人：都江堰光明光电材料有限责任公司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（二）项目名称：压差液位仪</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（三）项目地点：都江堰市蒲阳镇光泰路10号</w:t>
      </w:r>
    </w:p>
    <w:p>
      <w:pPr>
        <w:pStyle w:val="9"/>
        <w:spacing w:line="460" w:lineRule="exac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cs="Times New Roman"/>
          <w:kern w:val="2"/>
          <w:sz w:val="24"/>
          <w:szCs w:val="20"/>
          <w:lang w:val="en-US" w:eastAsia="zh-CN" w:bidi="ar-SA"/>
        </w:rPr>
        <w:t>都江堰光明光电材料有限责任</w:t>
      </w:r>
      <w:r>
        <w:rPr>
          <w:rFonts w:hint="eastAsia" w:ascii="FangSong_GB2312" w:hAnsi="Times New Roman" w:eastAsia="FangSong_GB2312" w:cs="Times New Roman"/>
          <w:kern w:val="2"/>
          <w:sz w:val="24"/>
          <w:szCs w:val="20"/>
          <w:lang w:val="en-US" w:eastAsia="zh-CN" w:bidi="ar-SA"/>
        </w:rPr>
        <w:t>公司拟采购</w:t>
      </w:r>
      <w:r>
        <w:rPr>
          <w:rFonts w:hint="eastAsia" w:ascii="FangSong_GB2312" w:eastAsia="FangSong_GB2312" w:cs="Times New Roman"/>
          <w:kern w:val="2"/>
          <w:sz w:val="24"/>
          <w:szCs w:val="20"/>
          <w:lang w:val="en-US" w:eastAsia="zh-CN" w:bidi="ar-SA"/>
        </w:rPr>
        <w:t>1台压差液位仪</w:t>
      </w:r>
      <w:r>
        <w:rPr>
          <w:rFonts w:hint="eastAsia" w:ascii="FangSong_GB2312" w:hAnsi="Times New Roman" w:eastAsia="FangSong_GB2312" w:cs="Times New Roman"/>
          <w:kern w:val="2"/>
          <w:sz w:val="24"/>
          <w:szCs w:val="20"/>
          <w:lang w:val="en-US" w:eastAsia="zh-CN" w:bidi="ar-SA"/>
        </w:rPr>
        <w:t>，主要包括货款，税款，</w:t>
      </w:r>
      <w:r>
        <w:rPr>
          <w:rFonts w:hint="eastAsia" w:ascii="FangSong_GB2312" w:eastAsia="FangSong_GB2312"/>
        </w:rPr>
        <w:t>运输、安装、调试</w:t>
      </w:r>
      <w:r>
        <w:rPr>
          <w:rFonts w:hint="eastAsia" w:ascii="FangSong_GB2312" w:eastAsia="FangSong_GB2312"/>
          <w:lang w:eastAsia="zh-CN"/>
        </w:rPr>
        <w:t>、</w:t>
      </w:r>
      <w:r>
        <w:rPr>
          <w:rFonts w:hint="eastAsia" w:ascii="FangSong_GB2312" w:eastAsia="FangSong_GB2312"/>
          <w:lang w:val="en-US" w:eastAsia="zh-CN"/>
        </w:rPr>
        <w:t>售后</w:t>
      </w:r>
      <w:r>
        <w:rPr>
          <w:rFonts w:hint="eastAsia" w:ascii="FangSong_GB2312" w:eastAsia="FangSong_GB2312"/>
        </w:rPr>
        <w:t>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hint="eastAsia"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FangSong_GB2312" w:hAnsi="楷体" w:eastAsia="FangSong_GB2312"/>
          <w:bCs/>
          <w:spacing w:val="8"/>
          <w:sz w:val="24"/>
        </w:rPr>
        <w:t>（四）参加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五）</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15</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21</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21</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w:t>
      </w:r>
      <w:r>
        <w:rPr>
          <w:rFonts w:hint="eastAsia" w:ascii="FangSong_GB2312" w:eastAsia="FangSong_GB2312"/>
          <w:sz w:val="24"/>
          <w:lang w:val="en-US" w:eastAsia="zh-CN"/>
        </w:rPr>
        <w:t>胶装</w:t>
      </w:r>
      <w:r>
        <w:rPr>
          <w:rFonts w:ascii="FangSong_GB2312" w:eastAsia="FangSong_GB2312"/>
          <w:sz w:val="24"/>
        </w:rPr>
        <w:t>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21</w:t>
      </w:r>
      <w:r>
        <w:rPr>
          <w:rFonts w:hint="eastAsia" w:ascii="FangSong_GB2312" w:eastAsia="FangSong_GB2312"/>
          <w:sz w:val="24"/>
        </w:rPr>
        <w:t>日</w:t>
      </w:r>
      <w:r>
        <w:rPr>
          <w:rFonts w:hint="eastAsia" w:ascii="FangSong_GB2312" w:eastAsia="FangSong_GB2312"/>
          <w:sz w:val="24"/>
          <w:lang w:val="en-US" w:eastAsia="zh-CN"/>
        </w:rPr>
        <w:t>17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w:t>
      </w:r>
      <w:r>
        <w:rPr>
          <w:rFonts w:hint="eastAsia" w:ascii="FangSong_GB2312" w:eastAsia="FangSong_GB2312"/>
          <w:sz w:val="24"/>
          <w:lang w:val="en-US" w:eastAsia="zh-CN"/>
        </w:rPr>
        <w:t>都江堰市蒲阳镇光泰路10号都江堰光明光电材料有限责任公司 财务部</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邓先生</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tabs>
          <w:tab w:val="left" w:pos="7665"/>
        </w:tabs>
        <w:spacing w:line="276" w:lineRule="auto"/>
        <w:ind w:firstLine="1200" w:firstLineChars="500"/>
        <w:rPr>
          <w:rFonts w:hint="default" w:ascii="FangSong_GB2312" w:hAnsi="Courier New" w:eastAsia="FangSong_GB2312" w:cs="Times New Roman"/>
          <w:kern w:val="2"/>
          <w:sz w:val="24"/>
          <w:lang w:val="en-US" w:eastAsia="zh-CN" w:bidi="ar-SA"/>
        </w:rPr>
      </w:pPr>
      <w:r>
        <w:rPr>
          <w:rFonts w:hint="eastAsia" w:ascii="FangSong_GB2312" w:hAnsi="Courier New" w:eastAsia="FangSong_GB2312" w:cs="Times New Roman"/>
          <w:kern w:val="2"/>
          <w:sz w:val="24"/>
          <w:lang w:val="en-US" w:eastAsia="zh-CN" w:bidi="ar-SA"/>
        </w:rPr>
        <w:t>询价咨询人：余女士       联系电话：13568842997</w:t>
      </w:r>
    </w:p>
    <w:p>
      <w:pPr>
        <w:pStyle w:val="10"/>
        <w:spacing w:line="400" w:lineRule="exact"/>
        <w:ind w:right="420"/>
        <w:jc w:val="center"/>
        <w:rPr>
          <w:rFonts w:hint="default" w:ascii="FangSong_GB2312" w:eastAsia="FangSong_GB2312"/>
          <w:sz w:val="24"/>
          <w:lang w:val="en-US" w:eastAsia="zh-CN"/>
        </w:rPr>
      </w:pPr>
      <w:r>
        <w:rPr>
          <w:rFonts w:hint="eastAsia" w:ascii="FangSong_GB2312" w:eastAsia="FangSong_GB2312"/>
          <w:sz w:val="24"/>
        </w:rPr>
        <w:t>技术咨询人：</w:t>
      </w:r>
      <w:r>
        <w:rPr>
          <w:rFonts w:hint="eastAsia" w:ascii="FangSong_GB2312" w:eastAsia="FangSong_GB2312"/>
          <w:sz w:val="24"/>
          <w:lang w:val="en-US" w:eastAsia="zh-CN"/>
        </w:rPr>
        <w:t>蒋安兵</w:t>
      </w:r>
      <w:r>
        <w:rPr>
          <w:rFonts w:ascii="FangSong_GB2312" w:eastAsia="FangSong_GB2312"/>
          <w:sz w:val="24"/>
        </w:rPr>
        <w:t xml:space="preserve">   </w:t>
      </w:r>
      <w:r>
        <w:rPr>
          <w:rFonts w:hint="eastAsia" w:ascii="FangSong_GB2312" w:eastAsia="FangSong_GB2312"/>
          <w:sz w:val="24"/>
        </w:rPr>
        <w:t xml:space="preserve">  </w:t>
      </w:r>
      <w:r>
        <w:rPr>
          <w:rFonts w:hint="eastAsia" w:ascii="FangSong_GB2312" w:eastAsia="FangSong_GB2312"/>
          <w:sz w:val="24"/>
          <w:lang w:val="en-US" w:eastAsia="zh-CN"/>
        </w:rPr>
        <w:t xml:space="preserve"> </w:t>
      </w:r>
      <w:r>
        <w:rPr>
          <w:rFonts w:ascii="FangSong_GB2312" w:eastAsia="FangSong_GB2312"/>
          <w:sz w:val="24"/>
        </w:rPr>
        <w:t xml:space="preserve"> </w:t>
      </w:r>
      <w:r>
        <w:rPr>
          <w:rFonts w:hint="eastAsia" w:ascii="FangSong_GB2312" w:eastAsia="FangSong_GB2312"/>
          <w:sz w:val="24"/>
        </w:rPr>
        <w:t>联系电话：</w:t>
      </w:r>
      <w:r>
        <w:rPr>
          <w:rFonts w:hint="eastAsia" w:ascii="FangSong_GB2312" w:eastAsia="FangSong_GB2312"/>
          <w:sz w:val="24"/>
          <w:lang w:val="en-US" w:eastAsia="zh-CN"/>
        </w:rPr>
        <w:t>13541090498</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 xml:space="preserve">张女士 </w:t>
      </w:r>
      <w:r>
        <w:rPr>
          <w:rFonts w:hint="eastAsia" w:ascii="FangSong_GB2312" w:eastAsia="FangSong_GB2312"/>
          <w:sz w:val="24"/>
        </w:rPr>
        <w:t xml:space="preserve">  联系电话：</w:t>
      </w:r>
      <w:r>
        <w:rPr>
          <w:rFonts w:hint="eastAsia" w:ascii="FangSong_GB2312" w:eastAsia="FangSong_GB2312"/>
          <w:sz w:val="24"/>
          <w:lang w:val="en-US" w:eastAsia="zh-CN"/>
        </w:rPr>
        <w:t>028-87117177</w:t>
      </w:r>
    </w:p>
    <w:p>
      <w:pPr>
        <w:ind w:left="0" w:leftChars="0" w:firstLine="5580" w:firstLineChars="2325"/>
        <w:rPr>
          <w:rFonts w:hint="eastAsia" w:eastAsiaTheme="minorEastAsia"/>
          <w:sz w:val="24"/>
          <w:szCs w:val="24"/>
          <w:lang w:val="en-US" w:eastAsia="zh-CN"/>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hint="default" w:ascii="宋体" w:hAnsi="宋体" w:eastAsia="宋体" w:cs="宋体"/>
                <w:b/>
                <w:bCs/>
                <w:color w:val="000000"/>
                <w:kern w:val="0"/>
                <w:szCs w:val="21"/>
                <w:u w:val="single"/>
                <w:lang w:val="en-US" w:eastAsia="zh-CN"/>
              </w:rPr>
            </w:pPr>
            <w:r>
              <w:rPr>
                <w:rFonts w:hint="eastAsia" w:hAnsi="宋体"/>
                <w:color w:val="000000"/>
                <w:kern w:val="0"/>
                <w:szCs w:val="21"/>
              </w:rPr>
              <w:t>项目名称：</w:t>
            </w:r>
            <w:r>
              <w:rPr>
                <w:rFonts w:hint="eastAsia" w:hAnsi="宋体"/>
                <w:b/>
                <w:bCs/>
                <w:color w:val="000000"/>
                <w:kern w:val="0"/>
                <w:szCs w:val="21"/>
                <w:u w:val="single"/>
                <w:lang w:val="en-US" w:eastAsia="zh-CN"/>
              </w:rPr>
              <w:t>压差液位仪采购项目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highlight w:val="none"/>
              </w:rPr>
            </w:pPr>
            <w:r>
              <w:rPr>
                <w:rFonts w:hint="eastAsia" w:ascii="宋体" w:hAnsi="宋体"/>
                <w:color w:val="000000"/>
                <w:szCs w:val="21"/>
                <w:highlight w:val="none"/>
              </w:rPr>
              <w:t>1营业执照</w:t>
            </w:r>
          </w:p>
          <w:p>
            <w:pPr>
              <w:spacing w:line="300" w:lineRule="auto"/>
              <w:ind w:firstLine="420" w:firstLineChars="200"/>
              <w:rPr>
                <w:rFonts w:ascii="宋体" w:hAnsi="宋体"/>
                <w:color w:val="000000"/>
                <w:szCs w:val="21"/>
                <w:highlight w:val="none"/>
              </w:rPr>
            </w:pPr>
            <w:r>
              <w:rPr>
                <w:rFonts w:ascii="宋体" w:hAnsi="宋体"/>
                <w:color w:val="000000"/>
                <w:szCs w:val="21"/>
                <w:highlight w:val="none"/>
              </w:rPr>
              <w:t>具有独立的法人资格</w:t>
            </w:r>
            <w:r>
              <w:rPr>
                <w:rFonts w:hint="eastAsia" w:ascii="宋体" w:hAnsi="宋体"/>
                <w:color w:val="000000"/>
                <w:szCs w:val="21"/>
                <w:highlight w:val="none"/>
              </w:rPr>
              <w:t>，有效的企业法人营业执照，其营业范围与本项目相适应。</w:t>
            </w:r>
          </w:p>
          <w:p>
            <w:pPr>
              <w:snapToGrid w:val="0"/>
              <w:spacing w:line="320" w:lineRule="exact"/>
              <w:ind w:firstLine="420"/>
              <w:rPr>
                <w:rFonts w:hint="default" w:ascii="宋体" w:hAnsi="宋体" w:eastAsia="宋体"/>
                <w:color w:val="C00000"/>
                <w:szCs w:val="21"/>
                <w:highlight w:val="none"/>
                <w:lang w:val="en-US" w:eastAsia="zh-CN"/>
              </w:rPr>
            </w:pPr>
            <w:r>
              <w:rPr>
                <w:rFonts w:hint="eastAsia" w:ascii="宋体" w:hAnsi="宋体"/>
                <w:color w:val="000000"/>
                <w:szCs w:val="21"/>
                <w:highlight w:val="none"/>
                <w:lang w:val="en-US" w:eastAsia="zh-CN"/>
              </w:rPr>
              <w:t>2</w:t>
            </w:r>
            <w:r>
              <w:rPr>
                <w:rFonts w:hint="eastAsia" w:ascii="宋体" w:hAnsi="宋体"/>
                <w:color w:val="000000"/>
                <w:szCs w:val="21"/>
                <w:highlight w:val="none"/>
              </w:rPr>
              <w:t>、信誉要求</w:t>
            </w:r>
            <w:r>
              <w:rPr>
                <w:rFonts w:hint="eastAsia" w:ascii="宋体" w:hAnsi="宋体"/>
                <w:color w:val="C00000"/>
                <w:szCs w:val="21"/>
                <w:highlight w:val="none"/>
                <w:lang w:eastAsia="zh-CN"/>
              </w:rPr>
              <w:t>（</w:t>
            </w:r>
            <w:r>
              <w:rPr>
                <w:rFonts w:hint="eastAsia" w:ascii="宋体" w:hAnsi="宋体"/>
                <w:color w:val="C00000"/>
                <w:szCs w:val="21"/>
                <w:highlight w:val="none"/>
                <w:lang w:val="en-US" w:eastAsia="zh-CN"/>
              </w:rPr>
              <w:t>可在信用中国官网上面查后将截图打印并盖章）</w:t>
            </w:r>
          </w:p>
          <w:p>
            <w:pPr>
              <w:snapToGrid w:val="0"/>
              <w:spacing w:line="320" w:lineRule="exact"/>
              <w:ind w:firstLine="420"/>
              <w:rPr>
                <w:rFonts w:ascii="宋体" w:hAnsi="宋体"/>
                <w:color w:val="000000"/>
                <w:szCs w:val="21"/>
                <w:highlight w:val="none"/>
              </w:rPr>
            </w:pPr>
            <w:r>
              <w:rPr>
                <w:rFonts w:hint="eastAsia" w:ascii="宋体" w:hAnsi="宋体"/>
                <w:color w:val="000000"/>
                <w:szCs w:val="21"/>
                <w:highlight w:val="none"/>
              </w:rPr>
              <w:t>（1）最近三年没有出现违法违规或失信行为；</w:t>
            </w:r>
          </w:p>
          <w:p>
            <w:pPr>
              <w:snapToGrid w:val="0"/>
              <w:spacing w:line="320" w:lineRule="exact"/>
              <w:ind w:firstLine="420"/>
              <w:rPr>
                <w:rFonts w:ascii="宋体" w:hAnsi="宋体"/>
                <w:color w:val="000000"/>
                <w:szCs w:val="21"/>
                <w:highlight w:val="none"/>
              </w:rPr>
            </w:pPr>
            <w:r>
              <w:rPr>
                <w:rFonts w:hint="eastAsia" w:ascii="宋体" w:hAnsi="宋体"/>
                <w:color w:val="000000"/>
                <w:szCs w:val="21"/>
                <w:highlight w:val="none"/>
              </w:rPr>
              <w:t>（</w:t>
            </w:r>
            <w:r>
              <w:rPr>
                <w:rFonts w:hint="eastAsia" w:ascii="宋体" w:hAnsi="宋体"/>
                <w:color w:val="000000"/>
                <w:szCs w:val="21"/>
                <w:highlight w:val="none"/>
                <w:lang w:val="en-US" w:eastAsia="zh-CN"/>
              </w:rPr>
              <w:t>2</w:t>
            </w:r>
            <w:r>
              <w:rPr>
                <w:rFonts w:hint="eastAsia" w:ascii="宋体" w:hAnsi="宋体"/>
                <w:color w:val="000000"/>
                <w:szCs w:val="21"/>
                <w:highlight w:val="none"/>
              </w:rPr>
              <w:t>）最近三年没有无故弃标的不良记录；</w:t>
            </w:r>
          </w:p>
          <w:p>
            <w:pPr>
              <w:snapToGrid w:val="0"/>
              <w:spacing w:line="320" w:lineRule="exact"/>
              <w:ind w:firstLine="420"/>
              <w:rPr>
                <w:rFonts w:ascii="宋体" w:hAnsi="宋体"/>
                <w:color w:val="000000"/>
                <w:szCs w:val="21"/>
                <w:highlight w:val="none"/>
              </w:rPr>
            </w:pPr>
            <w:r>
              <w:rPr>
                <w:rFonts w:hint="eastAsia" w:ascii="宋体" w:hAnsi="宋体"/>
                <w:color w:val="000000"/>
                <w:szCs w:val="21"/>
                <w:highlight w:val="none"/>
              </w:rPr>
              <w:t>（</w:t>
            </w:r>
            <w:r>
              <w:rPr>
                <w:rFonts w:hint="eastAsia" w:ascii="宋体" w:hAnsi="宋体"/>
                <w:color w:val="000000"/>
                <w:szCs w:val="21"/>
                <w:highlight w:val="none"/>
                <w:lang w:val="en-US" w:eastAsia="zh-CN"/>
              </w:rPr>
              <w:t>3</w:t>
            </w:r>
            <w:r>
              <w:rPr>
                <w:rFonts w:hint="eastAsia" w:ascii="宋体" w:hAnsi="宋体"/>
                <w:color w:val="000000"/>
                <w:szCs w:val="21"/>
                <w:highlight w:val="none"/>
              </w:rPr>
              <w:t>）受到行政处罚的不在其行政处罚期内。</w:t>
            </w:r>
          </w:p>
          <w:p>
            <w:pPr>
              <w:snapToGrid w:val="0"/>
              <w:spacing w:line="320" w:lineRule="exact"/>
              <w:ind w:firstLine="420"/>
              <w:rPr>
                <w:rFonts w:ascii="宋体" w:hAnsi="宋体"/>
                <w:color w:val="000000"/>
                <w:szCs w:val="21"/>
                <w:highlight w:val="none"/>
              </w:rPr>
            </w:pPr>
            <w:r>
              <w:rPr>
                <w:rFonts w:hint="eastAsia" w:ascii="宋体" w:hAnsi="宋体"/>
                <w:color w:val="000000"/>
                <w:szCs w:val="21"/>
                <w:highlight w:val="none"/>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w:t>
            </w:r>
            <w:r>
              <w:rPr>
                <w:rFonts w:hint="eastAsia" w:ascii="宋体" w:hAnsi="宋体"/>
                <w:color w:val="000000"/>
                <w:szCs w:val="21"/>
                <w:lang w:val="en-US" w:eastAsia="zh-CN"/>
              </w:rPr>
              <w:t>36</w:t>
            </w:r>
            <w:r>
              <w:rPr>
                <w:rFonts w:hint="eastAsia" w:ascii="宋体" w:hAnsi="宋体"/>
                <w:color w:val="000000"/>
                <w:szCs w:val="21"/>
              </w:rPr>
              <w:t>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w:t>
            </w:r>
            <w:r>
              <w:rPr>
                <w:rFonts w:hint="eastAsia" w:ascii="宋体" w:hAnsi="宋体"/>
                <w:color w:val="000000"/>
                <w:lang w:val="en-US" w:eastAsia="zh-CN"/>
              </w:rPr>
              <w:t>2022年12月30日前交货到需方现场</w:t>
            </w:r>
            <w:r>
              <w:rPr>
                <w:rFonts w:hint="eastAsia"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hint="eastAsia" w:ascii="宋体" w:hAnsi="宋体"/>
                <w:color w:val="000000"/>
                <w:szCs w:val="21"/>
                <w:lang w:val="en-US" w:eastAsia="zh-CN"/>
              </w:rPr>
              <w:t>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报价函（见附件三）；要求确认响应表（见附件四）；报价一览表（见附件</w:t>
            </w:r>
            <w:r>
              <w:rPr>
                <w:rFonts w:hint="eastAsia" w:ascii="宋体" w:hAnsi="宋体"/>
                <w:color w:val="000000"/>
                <w:szCs w:val="21"/>
                <w:lang w:val="en-US" w:eastAsia="zh-CN"/>
              </w:rPr>
              <w:t>五</w:t>
            </w:r>
            <w:r>
              <w:rPr>
                <w:rFonts w:hint="eastAsia" w:ascii="宋体" w:hAnsi="宋体"/>
                <w:color w:val="000000"/>
                <w:szCs w:val="21"/>
              </w:rPr>
              <w:t>）；</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15</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21</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rFonts w:hint="eastAsia" w:eastAsia="宋体"/>
                <w:color w:val="000000"/>
                <w:kern w:val="0"/>
                <w:szCs w:val="21"/>
                <w:lang w:eastAsia="zh-CN"/>
              </w:rPr>
            </w:pPr>
            <w:r>
              <w:rPr>
                <w:rFonts w:hint="eastAsia" w:ascii="宋体"/>
                <w:color w:val="000000"/>
              </w:rPr>
              <w:t>签订合同后支付总价的30%作为项目预付款，验收合格后支付6</w:t>
            </w:r>
            <w:r>
              <w:rPr>
                <w:rFonts w:hint="eastAsia" w:ascii="宋体"/>
                <w:color w:val="000000"/>
                <w:lang w:val="en-US" w:eastAsia="zh-CN"/>
              </w:rPr>
              <w:t>0</w:t>
            </w:r>
            <w:r>
              <w:rPr>
                <w:rFonts w:hint="eastAsia" w:ascii="宋体"/>
                <w:color w:val="000000"/>
              </w:rPr>
              <w:t>%，另</w:t>
            </w:r>
            <w:r>
              <w:rPr>
                <w:rFonts w:hint="eastAsia" w:ascii="宋体"/>
                <w:color w:val="000000"/>
                <w:lang w:val="en-US" w:eastAsia="zh-CN"/>
              </w:rPr>
              <w:t>10</w:t>
            </w:r>
            <w:r>
              <w:rPr>
                <w:rFonts w:hint="eastAsia" w:ascii="宋体"/>
                <w:color w:val="000000"/>
              </w:rPr>
              <w:t>%作为质保金，质保周期原则上不低于1年。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20" w:lineRule="exac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r>
              <w:rPr>
                <w:rFonts w:hint="eastAsia" w:hAnsi="宋体"/>
                <w:color w:val="000000"/>
                <w:szCs w:val="21"/>
                <w:lang w:val="en-US" w:eastAsia="zh-CN"/>
              </w:rPr>
              <w:t>入选的厂商，合同签订前将进行二次议价作为最终合同价格。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themeColor="text1"/>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hint="eastAsia" w:ascii="黑体" w:eastAsia="黑体"/>
          <w:bCs/>
          <w:sz w:val="32"/>
          <w:szCs w:val="32"/>
        </w:rPr>
      </w:pPr>
      <w:r>
        <w:rPr>
          <w:rFonts w:hint="eastAsia" w:ascii="黑体" w:eastAsia="黑体"/>
          <w:bCs/>
          <w:sz w:val="32"/>
          <w:szCs w:val="32"/>
        </w:rPr>
        <w:t>第三部分 技术标准及报价要求</w:t>
      </w:r>
    </w:p>
    <w:p>
      <w:pPr>
        <w:pStyle w:val="10"/>
        <w:spacing w:line="400" w:lineRule="exact"/>
        <w:ind w:right="420"/>
        <w:jc w:val="center"/>
        <w:rPr>
          <w:rFonts w:hint="eastAsia" w:ascii="黑体" w:eastAsia="黑体"/>
          <w:bCs/>
          <w:sz w:val="32"/>
          <w:szCs w:val="32"/>
        </w:rPr>
      </w:pP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我单位因</w:t>
      </w:r>
      <w:r>
        <w:rPr>
          <w:rFonts w:hint="eastAsia" w:asciiTheme="minorEastAsia" w:hAnsiTheme="minorEastAsia" w:eastAsiaTheme="minorEastAsia"/>
          <w:sz w:val="24"/>
          <w:szCs w:val="21"/>
          <w:lang w:val="en-US" w:eastAsia="zh-CN"/>
        </w:rPr>
        <w:t>生产</w:t>
      </w:r>
      <w:r>
        <w:rPr>
          <w:rFonts w:hint="eastAsia" w:asciiTheme="minorEastAsia" w:hAnsiTheme="minorEastAsia" w:eastAsiaTheme="minorEastAsia"/>
          <w:sz w:val="24"/>
          <w:szCs w:val="21"/>
        </w:rPr>
        <w:t>需求，需采购</w:t>
      </w:r>
      <w:r>
        <w:rPr>
          <w:rFonts w:hint="eastAsia" w:asciiTheme="minorEastAsia" w:hAnsiTheme="minorEastAsia" w:eastAsiaTheme="minorEastAsia"/>
          <w:sz w:val="24"/>
          <w:szCs w:val="21"/>
          <w:lang w:val="en-US" w:eastAsia="zh-CN"/>
        </w:rPr>
        <w:t>1</w:t>
      </w:r>
      <w:r>
        <w:rPr>
          <w:rFonts w:hint="eastAsia" w:asciiTheme="minorEastAsia" w:hAnsiTheme="minorEastAsia" w:eastAsiaTheme="minorEastAsia"/>
          <w:sz w:val="24"/>
          <w:szCs w:val="21"/>
        </w:rPr>
        <w:t>台</w:t>
      </w:r>
      <w:r>
        <w:rPr>
          <w:rFonts w:hint="eastAsia" w:asciiTheme="minorEastAsia" w:hAnsiTheme="minorEastAsia" w:eastAsiaTheme="minorEastAsia"/>
          <w:sz w:val="24"/>
          <w:szCs w:val="21"/>
          <w:lang w:val="en-US" w:eastAsia="zh-CN"/>
        </w:rPr>
        <w:t>压差液位仪。</w:t>
      </w:r>
    </w:p>
    <w:p>
      <w:pPr>
        <w:spacing w:line="480" w:lineRule="exact"/>
        <w:rPr>
          <w:rFonts w:hint="default" w:ascii="宋体" w:hAnsi="宋体" w:eastAsia="宋体"/>
          <w:b/>
          <w:sz w:val="24"/>
          <w:szCs w:val="24"/>
          <w:lang w:val="en-US" w:eastAsia="zh-CN"/>
        </w:rPr>
      </w:pPr>
      <w:r>
        <w:rPr>
          <w:rFonts w:hint="eastAsia" w:ascii="宋体" w:hAnsi="宋体"/>
          <w:b/>
          <w:sz w:val="24"/>
          <w:szCs w:val="24"/>
        </w:rPr>
        <w:t>二.</w:t>
      </w:r>
      <w:r>
        <w:rPr>
          <w:rFonts w:hint="eastAsia" w:ascii="宋体" w:hAnsi="宋体"/>
          <w:b/>
          <w:sz w:val="24"/>
          <w:szCs w:val="24"/>
          <w:lang w:val="en-US" w:eastAsia="zh-CN"/>
        </w:rPr>
        <w:t>型号规格、工作原理及技术要求：</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1.</w:t>
      </w:r>
      <w:r>
        <w:rPr>
          <w:rFonts w:hint="eastAsia" w:asciiTheme="minorEastAsia" w:hAnsiTheme="minorEastAsia" w:eastAsiaTheme="minorEastAsia"/>
          <w:sz w:val="24"/>
          <w:szCs w:val="21"/>
          <w:lang w:val="en-US" w:eastAsia="zh-CN"/>
        </w:rPr>
        <w:t>型号规格：非标、定制</w:t>
      </w:r>
    </w:p>
    <w:p>
      <w:pPr>
        <w:spacing w:line="340" w:lineRule="exact"/>
        <w:ind w:firstLine="480" w:firstLineChars="200"/>
        <w:jc w:val="both"/>
        <w:rPr>
          <w:rFonts w:hint="eastAsia" w:ascii="宋体" w:hAnsi="宋体"/>
          <w:sz w:val="24"/>
          <w:szCs w:val="24"/>
          <w:lang w:val="en-US" w:eastAsia="zh-CN"/>
        </w:rPr>
      </w:pPr>
      <w:r>
        <w:rPr>
          <w:rFonts w:hint="eastAsia" w:ascii="宋体" w:hAnsi="宋体"/>
          <w:sz w:val="24"/>
          <w:szCs w:val="24"/>
        </w:rPr>
        <w:t>2.</w:t>
      </w:r>
      <w:r>
        <w:rPr>
          <w:rFonts w:hint="eastAsia" w:ascii="宋体" w:hAnsi="宋体"/>
          <w:sz w:val="24"/>
          <w:szCs w:val="24"/>
          <w:lang w:val="en-US" w:eastAsia="zh-CN"/>
        </w:rPr>
        <w:t xml:space="preserve">相关工作原理及技术要求： </w:t>
      </w:r>
    </w:p>
    <w:p>
      <w:pPr>
        <w:numPr>
          <w:ilvl w:val="0"/>
          <w:numId w:val="0"/>
        </w:numPr>
        <w:spacing w:line="480" w:lineRule="exact"/>
        <w:ind w:firstLine="240" w:firstLineChars="100"/>
        <w:jc w:val="left"/>
        <w:rPr>
          <w:rFonts w:hint="eastAsia" w:ascii="仿宋_GB2312" w:hAnsi="Times New Roman" w:eastAsia="仿宋_GB2312" w:cs="Times New Roman"/>
          <w:sz w:val="28"/>
          <w:szCs w:val="28"/>
          <w:lang w:val="en-US" w:eastAsia="zh-CN"/>
        </w:rPr>
      </w:pPr>
      <w:r>
        <w:rPr>
          <w:rFonts w:hint="eastAsia" w:ascii="宋体" w:hAnsi="宋体"/>
          <w:sz w:val="24"/>
          <w:szCs w:val="24"/>
          <w:lang w:val="en-US" w:eastAsia="zh-CN"/>
        </w:rPr>
        <w:t>（1）</w:t>
      </w:r>
      <w:r>
        <w:rPr>
          <w:rFonts w:hint="eastAsia" w:ascii="仿宋_GB2312" w:hAnsi="Times New Roman" w:eastAsia="仿宋_GB2312" w:cs="Times New Roman"/>
          <w:sz w:val="28"/>
          <w:szCs w:val="28"/>
          <w:lang w:val="en-US" w:eastAsia="zh-CN"/>
        </w:rPr>
        <w:t>将定量之空气吹入熔融玻璃液中( 约30-50 mm深度)﹐空气之流量是由</w:t>
      </w:r>
      <w:r>
        <w:rPr>
          <w:rFonts w:hint="eastAsia" w:ascii="仿宋_GB2312" w:eastAsia="仿宋_GB2312" w:cs="Times New Roman"/>
          <w:sz w:val="28"/>
          <w:szCs w:val="28"/>
          <w:lang w:val="en-US" w:eastAsia="zh-CN"/>
        </w:rPr>
        <w:t>一</w:t>
      </w:r>
      <w:r>
        <w:rPr>
          <w:rFonts w:hint="eastAsia" w:ascii="仿宋_GB2312" w:hAnsi="Times New Roman" w:eastAsia="仿宋_GB2312" w:cs="Times New Roman"/>
          <w:sz w:val="28"/>
          <w:szCs w:val="28"/>
          <w:lang w:val="en-US" w:eastAsia="zh-CN"/>
        </w:rPr>
        <w:t>套精密之差压流量调整器所控制。</w:t>
      </w:r>
    </w:p>
    <w:p>
      <w:pPr>
        <w:numPr>
          <w:ilvl w:val="0"/>
          <w:numId w:val="0"/>
        </w:numPr>
        <w:spacing w:line="480" w:lineRule="exact"/>
        <w:ind w:leftChars="0" w:firstLine="280" w:firstLineChars="100"/>
        <w:jc w:val="left"/>
        <w:rPr>
          <w:rFonts w:hint="eastAsia" w:ascii="仿宋_GB2312" w:hAnsi="Times New Roman" w:eastAsia="仿宋_GB2312" w:cs="Times New Roman"/>
          <w:sz w:val="28"/>
          <w:szCs w:val="28"/>
          <w:lang w:val="en-US" w:eastAsia="zh-CN"/>
        </w:rPr>
      </w:pPr>
      <w:r>
        <w:rPr>
          <w:rFonts w:hint="eastAsia" w:ascii="仿宋_GB2312" w:eastAsia="仿宋_GB2312" w:cs="Times New Roman"/>
          <w:sz w:val="28"/>
          <w:szCs w:val="28"/>
          <w:lang w:val="en-US" w:eastAsia="zh-CN"/>
        </w:rPr>
        <w:t>（2）</w:t>
      </w:r>
      <w:r>
        <w:rPr>
          <w:rFonts w:hint="eastAsia" w:ascii="仿宋_GB2312" w:hAnsi="Times New Roman" w:eastAsia="仿宋_GB2312" w:cs="Times New Roman"/>
          <w:sz w:val="28"/>
          <w:szCs w:val="28"/>
          <w:lang w:val="en-US" w:eastAsia="zh-CN"/>
        </w:rPr>
        <w:t>空气定量吹入玻璃液体中</w:t>
      </w:r>
      <w:r>
        <w:rPr>
          <w:rFonts w:hint="eastAsia" w:ascii="仿宋_GB2312" w:eastAsia="仿宋_GB2312" w:cs="Times New Roman"/>
          <w:sz w:val="28"/>
          <w:szCs w:val="28"/>
          <w:lang w:val="en-US" w:eastAsia="zh-CN"/>
        </w:rPr>
        <w:t>。</w:t>
      </w:r>
      <w:r>
        <w:rPr>
          <w:rFonts w:hint="eastAsia" w:ascii="仿宋_GB2312" w:hAnsi="Times New Roman" w:eastAsia="仿宋_GB2312" w:cs="Times New Roman"/>
          <w:sz w:val="28"/>
          <w:szCs w:val="28"/>
          <w:lang w:val="en-US" w:eastAsia="zh-CN"/>
        </w:rPr>
        <w:t>玻璃液位高低</w:t>
      </w:r>
      <w:r>
        <w:rPr>
          <w:rFonts w:hint="eastAsia" w:ascii="仿宋_GB2312" w:eastAsia="仿宋_GB2312" w:cs="Times New Roman"/>
          <w:sz w:val="28"/>
          <w:szCs w:val="28"/>
          <w:lang w:val="en-US" w:eastAsia="zh-CN"/>
        </w:rPr>
        <w:t>表现为</w:t>
      </w:r>
      <w:r>
        <w:rPr>
          <w:rFonts w:hint="eastAsia" w:ascii="仿宋_GB2312" w:hAnsi="Times New Roman" w:eastAsia="仿宋_GB2312" w:cs="Times New Roman"/>
          <w:sz w:val="28"/>
          <w:szCs w:val="28"/>
          <w:lang w:val="en-US" w:eastAsia="zh-CN"/>
        </w:rPr>
        <w:t>感应到</w:t>
      </w:r>
      <w:r>
        <w:rPr>
          <w:rFonts w:hint="eastAsia" w:ascii="仿宋_GB2312" w:eastAsia="仿宋_GB2312" w:cs="Times New Roman"/>
          <w:sz w:val="28"/>
          <w:szCs w:val="28"/>
          <w:lang w:val="en-US" w:eastAsia="zh-CN"/>
        </w:rPr>
        <w:t>的</w:t>
      </w:r>
      <w:r>
        <w:rPr>
          <w:rFonts w:hint="eastAsia" w:ascii="仿宋_GB2312" w:hAnsi="Times New Roman" w:eastAsia="仿宋_GB2312" w:cs="Times New Roman"/>
          <w:sz w:val="28"/>
          <w:szCs w:val="28"/>
          <w:lang w:val="en-US" w:eastAsia="zh-CN"/>
        </w:rPr>
        <w:t>压力差异﹐</w:t>
      </w:r>
      <w:r>
        <w:rPr>
          <w:rFonts w:hint="eastAsia" w:ascii="仿宋_GB2312" w:eastAsia="仿宋_GB2312" w:cs="Times New Roman"/>
          <w:sz w:val="28"/>
          <w:szCs w:val="28"/>
          <w:lang w:val="en-US" w:eastAsia="zh-CN"/>
        </w:rPr>
        <w:t>并将此</w:t>
      </w:r>
      <w:r>
        <w:rPr>
          <w:rFonts w:hint="eastAsia" w:ascii="仿宋_GB2312" w:hAnsi="Times New Roman" w:eastAsia="仿宋_GB2312" w:cs="Times New Roman"/>
          <w:sz w:val="28"/>
          <w:szCs w:val="28"/>
          <w:lang w:val="en-US" w:eastAsia="zh-CN"/>
        </w:rPr>
        <w:t>传送到差压传讯器中。</w:t>
      </w:r>
    </w:p>
    <w:p>
      <w:pPr>
        <w:numPr>
          <w:ilvl w:val="0"/>
          <w:numId w:val="0"/>
        </w:numPr>
        <w:spacing w:line="480" w:lineRule="exact"/>
        <w:ind w:leftChars="0" w:firstLine="280" w:firstLineChars="100"/>
        <w:jc w:val="left"/>
        <w:rPr>
          <w:rFonts w:hint="eastAsia" w:ascii="仿宋_GB2312" w:hAnsi="Times New Roman" w:eastAsia="仿宋_GB2312" w:cs="Times New Roman"/>
          <w:sz w:val="28"/>
          <w:szCs w:val="28"/>
          <w:lang w:val="en-US" w:eastAsia="zh-CN"/>
        </w:rPr>
      </w:pPr>
      <w:r>
        <w:rPr>
          <w:rFonts w:hint="eastAsia" w:ascii="仿宋_GB2312" w:eastAsia="仿宋_GB2312" w:cs="Times New Roman"/>
          <w:sz w:val="28"/>
          <w:szCs w:val="28"/>
          <w:lang w:val="en-US" w:eastAsia="zh-CN"/>
        </w:rPr>
        <w:t>（3）</w:t>
      </w:r>
      <w:r>
        <w:rPr>
          <w:rFonts w:hint="eastAsia" w:ascii="仿宋_GB2312" w:hAnsi="Times New Roman" w:eastAsia="仿宋_GB2312" w:cs="Times New Roman"/>
          <w:sz w:val="28"/>
          <w:szCs w:val="28"/>
          <w:lang w:val="en-US" w:eastAsia="zh-CN"/>
        </w:rPr>
        <w:t>差压传讯器将感应到的差压转换成0~10V电压,将其显示在仪表。</w:t>
      </w:r>
    </w:p>
    <w:p>
      <w:pPr>
        <w:numPr>
          <w:ilvl w:val="0"/>
          <w:numId w:val="0"/>
        </w:numPr>
        <w:spacing w:line="480" w:lineRule="exact"/>
        <w:ind w:leftChars="0" w:firstLine="280" w:firstLineChars="100"/>
        <w:jc w:val="left"/>
        <w:rPr>
          <w:rFonts w:hint="eastAsia" w:ascii="仿宋_GB2312" w:hAnsi="Times New Roman"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（4）</w:t>
      </w:r>
      <w:r>
        <w:rPr>
          <w:rFonts w:hint="eastAsia" w:ascii="仿宋_GB2312" w:hAnsi="Times New Roman" w:eastAsia="仿宋_GB2312" w:cs="Times New Roman"/>
          <w:kern w:val="2"/>
          <w:sz w:val="28"/>
          <w:szCs w:val="28"/>
          <w:lang w:val="en-US" w:eastAsia="zh-CN" w:bidi="ar-SA"/>
        </w:rPr>
        <w:t>电源:100</w:t>
      </w:r>
      <w:r>
        <w:rPr>
          <w:rFonts w:hint="eastAsia" w:ascii="宋体" w:hAnsi="宋体" w:eastAsia="宋体" w:cs="宋体"/>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240V</w:t>
      </w:r>
      <w:r>
        <w:rPr>
          <w:rFonts w:hint="eastAsia" w:ascii="仿宋_GB2312" w:eastAsia="仿宋_GB2312" w:cs="Times New Roman"/>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最大入口压力: 100 PSI</w:t>
      </w:r>
      <w:r>
        <w:rPr>
          <w:rFonts w:hint="eastAsia" w:ascii="仿宋_GB2312" w:eastAsia="仿宋_GB2312" w:cs="Times New Roman"/>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显示范围:0</w:t>
      </w:r>
      <w:r>
        <w:rPr>
          <w:rFonts w:hint="eastAsia" w:ascii="宋体" w:hAnsi="宋体" w:eastAsia="宋体" w:cs="宋体"/>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10V。</w:t>
      </w:r>
    </w:p>
    <w:p>
      <w:pPr>
        <w:spacing w:line="340" w:lineRule="exact"/>
        <w:ind w:firstLine="280" w:firstLineChars="100"/>
        <w:jc w:val="both"/>
        <w:rPr>
          <w:rFonts w:hint="default" w:ascii="宋体" w:hAnsi="宋体"/>
          <w:sz w:val="24"/>
          <w:szCs w:val="24"/>
          <w:lang w:val="en-US" w:eastAsia="zh-CN"/>
        </w:rPr>
      </w:pPr>
      <w:r>
        <w:rPr>
          <w:rFonts w:hint="eastAsia" w:ascii="仿宋_GB2312" w:eastAsia="仿宋_GB2312" w:cs="Times New Roman"/>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5</w:t>
      </w:r>
      <w:r>
        <w:rPr>
          <w:rFonts w:hint="eastAsia" w:ascii="仿宋_GB2312" w:eastAsia="仿宋_GB2312" w:cs="Times New Roman"/>
          <w:kern w:val="2"/>
          <w:sz w:val="28"/>
          <w:szCs w:val="28"/>
          <w:lang w:val="en-US" w:eastAsia="zh-CN" w:bidi="ar-SA"/>
        </w:rPr>
        <w:t>）</w:t>
      </w:r>
      <w:r>
        <w:rPr>
          <w:rFonts w:hint="eastAsia" w:ascii="仿宋_GB2312" w:hAnsi="Times New Roman" w:eastAsia="仿宋_GB2312" w:cs="Times New Roman"/>
          <w:kern w:val="2"/>
          <w:sz w:val="28"/>
          <w:szCs w:val="28"/>
          <w:lang w:val="en-US" w:eastAsia="zh-CN" w:bidi="ar-SA"/>
        </w:rPr>
        <w:t>吹气管是铂金贵金属材料(Pt/Rh 10%)，外径10mm，内径8 mm。</w:t>
      </w:r>
    </w:p>
    <w:p>
      <w:pPr>
        <w:spacing w:line="480" w:lineRule="exact"/>
        <w:rPr>
          <w:rFonts w:ascii="宋体" w:hAnsi="宋体"/>
          <w:b/>
          <w:sz w:val="24"/>
          <w:szCs w:val="24"/>
        </w:rPr>
      </w:pPr>
      <w:r>
        <w:rPr>
          <w:rFonts w:hint="eastAsia" w:ascii="宋体" w:hAnsi="宋体"/>
          <w:b/>
          <w:sz w:val="24"/>
          <w:szCs w:val="24"/>
        </w:rPr>
        <w:t>三．品牌要求</w:t>
      </w:r>
    </w:p>
    <w:p>
      <w:pPr>
        <w:spacing w:line="480" w:lineRule="exact"/>
        <w:ind w:firstLine="720" w:firstLineChars="300"/>
        <w:rPr>
          <w:rFonts w:hint="eastAsia" w:ascii="宋体" w:hAnsi="宋体"/>
          <w:sz w:val="24"/>
          <w:szCs w:val="24"/>
          <w:lang w:val="en-US" w:eastAsia="zh-CN"/>
        </w:rPr>
      </w:pPr>
      <w:r>
        <w:rPr>
          <w:rFonts w:hint="eastAsia" w:ascii="宋体" w:hAnsi="宋体"/>
          <w:sz w:val="24"/>
          <w:szCs w:val="24"/>
          <w:lang w:val="en-US" w:eastAsia="zh-CN"/>
        </w:rPr>
        <w:t>无</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hint="eastAsia" w:ascii="宋体" w:hAnsi="宋体" w:cs="宋体"/>
          <w:kern w:val="0"/>
          <w:sz w:val="24"/>
          <w:szCs w:val="24"/>
          <w:lang w:eastAsia="zh-CN"/>
        </w:rPr>
      </w:pPr>
      <w:r>
        <w:rPr>
          <w:rFonts w:hint="eastAsia" w:ascii="宋体" w:hAnsi="宋体" w:cs="宋体"/>
          <w:kern w:val="0"/>
          <w:sz w:val="24"/>
          <w:szCs w:val="24"/>
        </w:rPr>
        <w:t>1.供应商负责所供</w:t>
      </w:r>
      <w:r>
        <w:rPr>
          <w:rFonts w:hint="eastAsia" w:ascii="宋体" w:hAnsi="宋体" w:cs="宋体"/>
          <w:kern w:val="0"/>
          <w:sz w:val="24"/>
          <w:szCs w:val="24"/>
          <w:lang w:val="en-US" w:eastAsia="zh-CN"/>
        </w:rPr>
        <w:t>压差液位仪</w:t>
      </w:r>
      <w:r>
        <w:rPr>
          <w:rFonts w:hint="eastAsia" w:ascii="宋体" w:hAnsi="宋体" w:cs="宋体"/>
          <w:kern w:val="0"/>
          <w:sz w:val="24"/>
          <w:szCs w:val="24"/>
        </w:rPr>
        <w:t>的安装调试</w:t>
      </w:r>
      <w:r>
        <w:rPr>
          <w:rFonts w:hint="eastAsia" w:ascii="宋体" w:hAnsi="宋体" w:cs="宋体"/>
          <w:kern w:val="0"/>
          <w:sz w:val="24"/>
          <w:szCs w:val="24"/>
          <w:lang w:eastAsia="zh-CN"/>
        </w:rPr>
        <w:t>。</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w:t>
      </w:r>
      <w:r>
        <w:rPr>
          <w:rFonts w:hint="eastAsia" w:ascii="宋体" w:hAnsi="宋体" w:cs="宋体"/>
          <w:kern w:val="0"/>
          <w:sz w:val="24"/>
          <w:szCs w:val="24"/>
          <w:lang w:val="en-US" w:eastAsia="zh-CN"/>
        </w:rPr>
        <w:t>36</w:t>
      </w:r>
      <w:r>
        <w:rPr>
          <w:rFonts w:hint="eastAsia" w:ascii="宋体" w:hAnsi="宋体" w:cs="宋体"/>
          <w:kern w:val="0"/>
          <w:sz w:val="24"/>
          <w:szCs w:val="24"/>
        </w:rPr>
        <w:t>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lang w:val="en-US" w:eastAsia="zh-CN"/>
        </w:rPr>
        <w:t>1.1</w:t>
      </w:r>
      <w:r>
        <w:rPr>
          <w:rFonts w:hint="eastAsia" w:ascii="宋体" w:hAnsi="宋体" w:cs="宋体"/>
          <w:kern w:val="0"/>
          <w:sz w:val="24"/>
          <w:szCs w:val="24"/>
        </w:rPr>
        <w:t>本项目质保期至少1年</w:t>
      </w:r>
      <w:r>
        <w:rPr>
          <w:rFonts w:hint="eastAsia" w:ascii="宋体" w:hAnsi="宋体" w:cs="宋体"/>
          <w:kern w:val="0"/>
          <w:sz w:val="24"/>
          <w:szCs w:val="24"/>
          <w:lang w:eastAsia="zh-CN"/>
        </w:rPr>
        <w:t>，</w:t>
      </w:r>
      <w:r>
        <w:rPr>
          <w:rFonts w:hint="eastAsia" w:ascii="宋体" w:hAnsi="宋体" w:cs="宋体"/>
          <w:kern w:val="0"/>
          <w:sz w:val="24"/>
          <w:szCs w:val="24"/>
          <w:lang w:val="en-US" w:eastAsia="zh-CN"/>
        </w:rPr>
        <w:t>安装调试好后试运行15天后组织进行</w:t>
      </w:r>
      <w:r>
        <w:rPr>
          <w:rFonts w:hint="eastAsia" w:ascii="宋体" w:hAnsi="宋体" w:cs="宋体"/>
          <w:kern w:val="0"/>
          <w:sz w:val="24"/>
          <w:szCs w:val="24"/>
        </w:rPr>
        <w:t>验收</w:t>
      </w:r>
      <w:r>
        <w:rPr>
          <w:rFonts w:hint="eastAsia" w:ascii="宋体" w:hAnsi="宋体" w:cs="宋体"/>
          <w:kern w:val="0"/>
          <w:sz w:val="24"/>
          <w:szCs w:val="24"/>
          <w:lang w:eastAsia="zh-CN"/>
        </w:rPr>
        <w:t>。</w:t>
      </w:r>
      <w:r>
        <w:rPr>
          <w:rFonts w:hint="eastAsia" w:ascii="宋体" w:hAnsi="宋体" w:cs="宋体"/>
          <w:kern w:val="0"/>
          <w:sz w:val="24"/>
          <w:szCs w:val="24"/>
          <w:lang w:val="en-US" w:eastAsia="zh-CN"/>
        </w:rPr>
        <w:t>验收</w:t>
      </w:r>
      <w:r>
        <w:rPr>
          <w:rFonts w:hint="eastAsia" w:ascii="宋体" w:hAnsi="宋体" w:cs="宋体"/>
          <w:kern w:val="0"/>
          <w:sz w:val="24"/>
          <w:szCs w:val="24"/>
        </w:rPr>
        <w:t>合格第二日作为质保起始日计算，质保期内供应商应完全响应质保服务标准。</w:t>
      </w:r>
    </w:p>
    <w:p>
      <w:pPr>
        <w:spacing w:line="480" w:lineRule="exact"/>
        <w:ind w:left="560" w:hanging="560"/>
        <w:jc w:val="left"/>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kern w:val="0"/>
          <w:sz w:val="24"/>
          <w:szCs w:val="24"/>
          <w:lang w:val="en-US" w:eastAsia="zh-CN"/>
        </w:rPr>
        <w:t xml:space="preserve"> </w:t>
      </w:r>
      <w:r>
        <w:rPr>
          <w:rFonts w:hint="eastAsia" w:ascii="宋体" w:hAnsi="宋体" w:cs="宋体"/>
          <w:kern w:val="0"/>
          <w:sz w:val="24"/>
          <w:szCs w:val="24"/>
        </w:rPr>
        <w:t>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七</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rPr>
          <w:highlight w:val="none"/>
        </w:rPr>
      </w:pPr>
      <w:r>
        <w:rPr>
          <w:rFonts w:hint="eastAsia"/>
          <w:highlight w:val="none"/>
        </w:rPr>
        <w:t>附件一</w:t>
      </w:r>
    </w:p>
    <w:p>
      <w:pPr>
        <w:spacing w:line="520" w:lineRule="exact"/>
        <w:jc w:val="center"/>
        <w:rPr>
          <w:b/>
          <w:sz w:val="44"/>
          <w:szCs w:val="44"/>
          <w:highlight w:val="none"/>
        </w:rPr>
      </w:pPr>
      <w:r>
        <w:rPr>
          <w:b/>
          <w:sz w:val="44"/>
          <w:szCs w:val="44"/>
          <w:highlight w:val="none"/>
        </w:rPr>
        <w:t>承诺函</w:t>
      </w:r>
    </w:p>
    <w:p>
      <w:pPr>
        <w:spacing w:line="400" w:lineRule="exact"/>
        <w:rPr>
          <w:rFonts w:ascii="宋体;SimSun" w:hAnsi="宋体;SimSun" w:eastAsia="黑体;SimHei" w:cs="宋体;SimSun"/>
          <w:b/>
          <w:sz w:val="28"/>
          <w:szCs w:val="28"/>
          <w:highlight w:val="none"/>
        </w:rPr>
      </w:pPr>
    </w:p>
    <w:p>
      <w:pPr>
        <w:spacing w:line="360" w:lineRule="auto"/>
        <w:rPr>
          <w:sz w:val="24"/>
        </w:rPr>
      </w:pP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highlight w:val="none"/>
        </w:rPr>
      </w:pPr>
      <w:r>
        <w:rPr>
          <w:rFonts w:ascii="宋体" w:hAnsi="宋体" w:cs="宋体"/>
          <w:b/>
          <w:color w:val="000000"/>
          <w:kern w:val="0"/>
          <w:sz w:val="24"/>
        </w:rPr>
        <w:br w:type="page"/>
      </w:r>
      <w:r>
        <w:rPr>
          <w:rFonts w:hint="eastAsia"/>
          <w:highlight w:val="none"/>
        </w:rPr>
        <w:t>附件二</w:t>
      </w:r>
    </w:p>
    <w:p>
      <w:pPr>
        <w:widowControl/>
        <w:spacing w:line="420" w:lineRule="exact"/>
        <w:jc w:val="left"/>
        <w:rPr>
          <w:rFonts w:ascii="宋体" w:hAnsi="宋体" w:cs="宋体"/>
          <w:b/>
          <w:color w:val="000000"/>
          <w:kern w:val="0"/>
          <w:sz w:val="24"/>
          <w:highlight w:val="none"/>
        </w:rPr>
      </w:pPr>
    </w:p>
    <w:p>
      <w:pPr>
        <w:spacing w:line="520" w:lineRule="exact"/>
        <w:jc w:val="center"/>
        <w:rPr>
          <w:b/>
          <w:sz w:val="44"/>
          <w:szCs w:val="44"/>
          <w:highlight w:val="none"/>
        </w:rPr>
      </w:pPr>
      <w:r>
        <w:rPr>
          <w:rFonts w:hint="eastAsia"/>
          <w:b/>
          <w:sz w:val="44"/>
          <w:szCs w:val="44"/>
          <w:highlight w:val="none"/>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rPr>
          <w:highlight w:val="none"/>
        </w:rPr>
      </w:pPr>
      <w:r>
        <w:rPr>
          <w:color w:val="000000"/>
        </w:rPr>
        <w:br w:type="page"/>
      </w:r>
      <w:r>
        <w:rPr>
          <w:rFonts w:hint="eastAsia"/>
          <w:highlight w:val="none"/>
        </w:rPr>
        <w:t>附件三：报价函</w:t>
      </w:r>
      <w:r>
        <w:rPr>
          <w:highlight w:val="none"/>
        </w:rPr>
        <w:t>格式</w:t>
      </w:r>
    </w:p>
    <w:p>
      <w:pPr>
        <w:spacing w:line="520" w:lineRule="exact"/>
        <w:jc w:val="center"/>
        <w:rPr>
          <w:b/>
          <w:sz w:val="44"/>
          <w:szCs w:val="44"/>
          <w:highlight w:val="none"/>
        </w:rPr>
      </w:pPr>
      <w:r>
        <w:rPr>
          <w:rFonts w:hint="eastAsia"/>
          <w:b/>
          <w:sz w:val="44"/>
          <w:szCs w:val="44"/>
          <w:highlight w:val="none"/>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w:t>
      </w:r>
      <w:r>
        <w:rPr>
          <w:rFonts w:hint="eastAsia"/>
          <w:sz w:val="24"/>
          <w:u w:val="single"/>
          <w:lang w:val="en-US" w:eastAsia="zh-CN"/>
        </w:rPr>
        <w:t>压差液位仪</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w:t>
      </w:r>
      <w:r>
        <w:rPr>
          <w:rFonts w:hint="eastAsia"/>
          <w:sz w:val="24"/>
          <w:lang w:val="en-US" w:eastAsia="zh-CN"/>
        </w:rPr>
        <w:t>2</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rPr>
          <w:highlight w:val="none"/>
        </w:rPr>
      </w:pPr>
      <w:r>
        <w:rPr>
          <w:rFonts w:hint="eastAsia"/>
          <w:highlight w:val="none"/>
        </w:rPr>
        <w:t>附件四</w:t>
      </w:r>
    </w:p>
    <w:p>
      <w:pPr>
        <w:widowControl/>
        <w:spacing w:line="420" w:lineRule="exact"/>
        <w:jc w:val="center"/>
        <w:rPr>
          <w:rFonts w:cs="宋体" w:asciiTheme="minorEastAsia" w:hAnsiTheme="minorEastAsia" w:eastAsiaTheme="minorEastAsia"/>
          <w:color w:val="000000"/>
          <w:kern w:val="0"/>
          <w:sz w:val="28"/>
          <w:szCs w:val="28"/>
          <w:highlight w:val="none"/>
        </w:rPr>
      </w:pPr>
      <w:r>
        <w:rPr>
          <w:rFonts w:hint="eastAsia" w:cs="宋体" w:asciiTheme="minorEastAsia" w:hAnsiTheme="minorEastAsia" w:eastAsiaTheme="minorEastAsia"/>
          <w:color w:val="000000"/>
          <w:kern w:val="0"/>
          <w:sz w:val="28"/>
          <w:szCs w:val="28"/>
          <w:highlight w:val="none"/>
        </w:rPr>
        <w:t>要求确认响应表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hint="default" w:ascii="宋体" w:hAnsi="宋体" w:eastAsia="宋体"/>
                <w:szCs w:val="21"/>
                <w:lang w:val="en-US" w:eastAsia="zh-CN"/>
              </w:rPr>
            </w:pPr>
            <w:r>
              <w:rPr>
                <w:rFonts w:hint="eastAsia" w:ascii="宋体" w:hAnsi="宋体"/>
                <w:szCs w:val="21"/>
                <w:lang w:val="en-US" w:eastAsia="zh-CN"/>
              </w:rPr>
              <w:t>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技术</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119" w:type="dxa"/>
            <w:vAlign w:val="center"/>
          </w:tcPr>
          <w:p>
            <w:pPr>
              <w:spacing w:line="480" w:lineRule="exact"/>
              <w:rPr>
                <w:rFonts w:hint="default" w:ascii="宋体" w:hAnsi="宋体" w:eastAsia="宋体"/>
                <w:szCs w:val="21"/>
                <w:lang w:val="en-US" w:eastAsia="zh-CN"/>
              </w:rPr>
            </w:pPr>
            <w:r>
              <w:rPr>
                <w:rFonts w:hint="eastAsia" w:ascii="宋体" w:hAnsi="宋体"/>
                <w:szCs w:val="21"/>
                <w:lang w:val="en-US" w:eastAsia="zh-CN"/>
              </w:rPr>
              <w:t>参考第三部分</w:t>
            </w:r>
            <w:r>
              <w:rPr>
                <w:rFonts w:hint="eastAsia" w:ascii="宋体" w:hAnsi="宋体" w:eastAsia="宋体" w:cs="Times New Roman"/>
                <w:kern w:val="2"/>
                <w:sz w:val="21"/>
                <w:szCs w:val="21"/>
                <w:lang w:val="en-US" w:eastAsia="zh-CN" w:bidi="ar-SA"/>
              </w:rPr>
              <w:t>技术标准及报价要求</w:t>
            </w:r>
          </w:p>
        </w:tc>
        <w:tc>
          <w:tcPr>
            <w:tcW w:w="4253" w:type="dxa"/>
            <w:vAlign w:val="center"/>
          </w:tcPr>
          <w:p>
            <w:pPr>
              <w:spacing w:line="480" w:lineRule="exact"/>
              <w:rPr>
                <w:rFonts w:hint="default" w:ascii="宋体" w:hAnsi="宋体" w:eastAsia="宋体"/>
                <w:szCs w:val="21"/>
                <w:lang w:val="en-US" w:eastAsia="zh-CN"/>
              </w:rPr>
            </w:pPr>
            <w:r>
              <w:rPr>
                <w:rFonts w:hint="eastAsia" w:ascii="宋体" w:hAnsi="宋体"/>
                <w:szCs w:val="21"/>
                <w:lang w:val="en-US" w:eastAsia="zh-CN"/>
              </w:rPr>
              <w:t>见</w:t>
            </w:r>
            <w:r>
              <w:rPr>
                <w:rFonts w:hint="eastAsia" w:ascii="宋体" w:hAnsi="宋体" w:eastAsia="宋体" w:cs="Times New Roman"/>
                <w:kern w:val="2"/>
                <w:sz w:val="21"/>
                <w:szCs w:val="21"/>
                <w:lang w:val="en-US" w:eastAsia="zh-CN" w:bidi="ar-SA"/>
              </w:rPr>
              <w:t>技术标准及报价要求</w:t>
            </w:r>
            <w:r>
              <w:rPr>
                <w:rFonts w:hint="eastAsia" w:hAnsi="宋体" w:cs="Times New Roman"/>
                <w:kern w:val="2"/>
                <w:sz w:val="21"/>
                <w:szCs w:val="21"/>
                <w:lang w:val="en-US" w:eastAsia="zh-CN" w:bidi="ar-SA"/>
              </w:rPr>
              <w:t>中第二条：</w:t>
            </w:r>
            <w:r>
              <w:rPr>
                <w:rFonts w:hint="eastAsia" w:ascii="宋体" w:hAnsi="宋体" w:eastAsia="宋体" w:cs="Times New Roman"/>
                <w:kern w:val="2"/>
                <w:sz w:val="21"/>
                <w:szCs w:val="21"/>
                <w:lang w:val="en-US" w:eastAsia="zh-CN" w:bidi="ar-SA"/>
              </w:rPr>
              <w:t>型号规格、工作原理及技术要求</w:t>
            </w:r>
          </w:p>
        </w:tc>
        <w:tc>
          <w:tcPr>
            <w:tcW w:w="1559" w:type="dxa"/>
          </w:tcPr>
          <w:p>
            <w:pPr>
              <w:spacing w:line="380" w:lineRule="exact"/>
              <w:jc w:val="center"/>
              <w:rPr>
                <w:rFonts w:hint="default" w:ascii="宋体" w:hAnsi="宋体" w:eastAsia="宋体"/>
                <w:szCs w:val="21"/>
                <w:lang w:val="en-US" w:eastAsia="zh-CN"/>
              </w:rPr>
            </w:pPr>
            <w:r>
              <w:rPr>
                <w:rFonts w:hint="eastAsia" w:ascii="宋体" w:hAnsi="宋体"/>
                <w:szCs w:val="21"/>
                <w:lang w:val="en-US" w:eastAsia="zh-CN"/>
              </w:rPr>
              <w:t>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eastAsia" w:ascii="宋体" w:hAnsi="宋体" w:eastAsia="宋体"/>
                <w:szCs w:val="21"/>
                <w:lang w:val="en-US" w:eastAsia="zh-CN"/>
              </w:rPr>
            </w:pPr>
            <w:r>
              <w:rPr>
                <w:rFonts w:hint="eastAsia" w:ascii="宋体" w:hAnsi="宋体"/>
                <w:szCs w:val="21"/>
              </w:rPr>
              <w:t>质保</w:t>
            </w:r>
            <w:r>
              <w:rPr>
                <w:rFonts w:hint="eastAsia" w:ascii="宋体" w:hAnsi="宋体"/>
                <w:szCs w:val="21"/>
                <w:lang w:val="en-US" w:eastAsia="zh-CN"/>
              </w:rPr>
              <w:t>期</w:t>
            </w:r>
          </w:p>
        </w:tc>
        <w:tc>
          <w:tcPr>
            <w:tcW w:w="4253" w:type="dxa"/>
            <w:vAlign w:val="center"/>
          </w:tcPr>
          <w:p>
            <w:pPr>
              <w:spacing w:line="380" w:lineRule="exact"/>
              <w:jc w:val="center"/>
              <w:rPr>
                <w:rFonts w:ascii="宋体" w:hAnsi="宋体"/>
                <w:szCs w:val="21"/>
              </w:rPr>
            </w:pPr>
            <w:r>
              <w:rPr>
                <w:rFonts w:hint="eastAsia" w:ascii="宋体" w:hAnsi="宋体"/>
                <w:color w:val="000000"/>
              </w:rPr>
              <w:t>不低于1年</w:t>
            </w:r>
          </w:p>
        </w:tc>
        <w:tc>
          <w:tcPr>
            <w:tcW w:w="1559" w:type="dxa"/>
          </w:tcPr>
          <w:p>
            <w:pPr>
              <w:spacing w:line="380" w:lineRule="exact"/>
              <w:jc w:val="center"/>
              <w:rPr>
                <w:rFonts w:ascii="宋体" w:hAnsi="宋体"/>
                <w:szCs w:val="21"/>
              </w:rPr>
            </w:pPr>
            <w:r>
              <w:rPr>
                <w:rFonts w:hint="eastAsia" w:ascii="宋体" w:hAnsi="宋体"/>
                <w:szCs w:val="21"/>
                <w:lang w:val="en-US" w:eastAsia="zh-CN"/>
              </w:rPr>
              <w:t>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w:t>
            </w:r>
            <w:r>
              <w:rPr>
                <w:rFonts w:hint="eastAsia" w:ascii="宋体" w:hAnsi="宋体"/>
                <w:szCs w:val="21"/>
                <w:lang w:val="en-US" w:eastAsia="zh-CN"/>
              </w:rPr>
              <w:t>36</w:t>
            </w:r>
            <w:r>
              <w:rPr>
                <w:rFonts w:hint="eastAsia" w:ascii="宋体" w:hAnsi="宋体"/>
                <w:szCs w:val="21"/>
              </w:rPr>
              <w:t>小时</w:t>
            </w:r>
          </w:p>
        </w:tc>
        <w:tc>
          <w:tcPr>
            <w:tcW w:w="1559" w:type="dxa"/>
          </w:tcPr>
          <w:p>
            <w:pPr>
              <w:spacing w:line="380" w:lineRule="exact"/>
              <w:jc w:val="center"/>
              <w:rPr>
                <w:rFonts w:ascii="宋体" w:hAnsi="宋体"/>
                <w:szCs w:val="21"/>
              </w:rPr>
            </w:pPr>
            <w:r>
              <w:rPr>
                <w:rFonts w:hint="eastAsia" w:ascii="宋体" w:hAnsi="宋体"/>
                <w:szCs w:val="21"/>
                <w:lang w:val="en-US" w:eastAsia="zh-CN"/>
              </w:rPr>
              <w:t>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left"/>
              <w:rPr>
                <w:rFonts w:ascii="宋体" w:hAnsi="宋体"/>
                <w:szCs w:val="21"/>
              </w:rPr>
            </w:pPr>
            <w:r>
              <w:rPr>
                <w:rFonts w:hint="eastAsia" w:ascii="宋体"/>
                <w:color w:val="000000"/>
              </w:rPr>
              <w:t>签订合同后支付总价的30%作为项目预付款，验收合格后</w:t>
            </w:r>
            <w:r>
              <w:rPr>
                <w:rFonts w:hint="eastAsia" w:ascii="宋体"/>
                <w:color w:val="000000"/>
                <w:lang w:val="en-US" w:eastAsia="zh-CN"/>
              </w:rPr>
              <w:t>30日内</w:t>
            </w:r>
            <w:r>
              <w:rPr>
                <w:rFonts w:hint="eastAsia" w:ascii="宋体"/>
                <w:color w:val="000000"/>
              </w:rPr>
              <w:t>支付6</w:t>
            </w:r>
            <w:r>
              <w:rPr>
                <w:rFonts w:hint="eastAsia" w:ascii="宋体"/>
                <w:color w:val="000000"/>
                <w:lang w:val="en-US" w:eastAsia="zh-CN"/>
              </w:rPr>
              <w:t>0</w:t>
            </w:r>
            <w:r>
              <w:rPr>
                <w:rFonts w:hint="eastAsia" w:ascii="宋体"/>
                <w:color w:val="000000"/>
              </w:rPr>
              <w:t>%，另</w:t>
            </w:r>
            <w:r>
              <w:rPr>
                <w:rFonts w:hint="eastAsia" w:ascii="宋体"/>
                <w:color w:val="000000"/>
                <w:lang w:val="en-US" w:eastAsia="zh-CN"/>
              </w:rPr>
              <w:t>10</w:t>
            </w:r>
            <w:r>
              <w:rPr>
                <w:rFonts w:hint="eastAsia" w:ascii="宋体"/>
                <w:color w:val="000000"/>
              </w:rPr>
              <w:t>%作为质保金</w:t>
            </w:r>
          </w:p>
        </w:tc>
        <w:tc>
          <w:tcPr>
            <w:tcW w:w="1559" w:type="dxa"/>
          </w:tcPr>
          <w:p>
            <w:pPr>
              <w:spacing w:line="360" w:lineRule="exact"/>
              <w:jc w:val="center"/>
              <w:rPr>
                <w:rFonts w:ascii="宋体" w:hAnsi="宋体"/>
                <w:szCs w:val="21"/>
              </w:rPr>
            </w:pPr>
            <w:r>
              <w:rPr>
                <w:rFonts w:hint="eastAsia" w:ascii="宋体" w:hAnsi="宋体"/>
                <w:szCs w:val="21"/>
                <w:lang w:val="en-US" w:eastAsia="zh-CN"/>
              </w:rPr>
              <w:t>响应</w:t>
            </w: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ascii="宋体" w:hAnsi="宋体"/>
                <w:color w:val="000000"/>
                <w:lang w:eastAsia="zh-CN"/>
              </w:rPr>
              <w:t>最低评标价</w:t>
            </w:r>
            <w:r>
              <w:rPr>
                <w:rFonts w:hint="eastAsia" w:ascii="宋体" w:hAnsi="宋体"/>
                <w:color w:val="000000"/>
              </w:rPr>
              <w:t>法</w:t>
            </w:r>
          </w:p>
        </w:tc>
        <w:tc>
          <w:tcPr>
            <w:tcW w:w="1559" w:type="dxa"/>
          </w:tcPr>
          <w:p>
            <w:pPr>
              <w:spacing w:line="360" w:lineRule="exact"/>
              <w:jc w:val="center"/>
              <w:rPr>
                <w:rFonts w:ascii="宋体" w:hAnsi="宋体"/>
                <w:szCs w:val="21"/>
              </w:rPr>
            </w:pPr>
            <w:r>
              <w:rPr>
                <w:rFonts w:hint="eastAsia" w:ascii="宋体" w:hAnsi="宋体"/>
                <w:szCs w:val="21"/>
                <w:lang w:val="en-US" w:eastAsia="zh-CN"/>
              </w:rPr>
              <w:t>响应</w:t>
            </w: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r>
              <w:rPr>
                <w:rFonts w:hint="eastAsia" w:ascii="宋体" w:hAnsi="宋体"/>
                <w:szCs w:val="21"/>
                <w:lang w:val="en-US" w:eastAsia="zh-CN"/>
              </w:rPr>
              <w:t>响应</w:t>
            </w: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hint="eastAsia" w:ascii="黑体" w:hAnsi="宋体" w:eastAsia="黑体" w:cs="宋体"/>
          <w:color w:val="000000"/>
          <w:kern w:val="0"/>
          <w:sz w:val="24"/>
        </w:rPr>
      </w:pPr>
    </w:p>
    <w:p>
      <w:pPr>
        <w:rPr>
          <w:rFonts w:hint="eastAsia"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p>
    <w:p>
      <w:pPr>
        <w:spacing w:line="520" w:lineRule="exact"/>
        <w:rPr>
          <w:highlight w:val="none"/>
        </w:rPr>
      </w:pPr>
      <w:r>
        <w:rPr>
          <w:rFonts w:hint="eastAsia"/>
          <w:highlight w:val="none"/>
        </w:rPr>
        <w:t>附件五</w:t>
      </w:r>
    </w:p>
    <w:p>
      <w:pPr>
        <w:spacing w:line="520" w:lineRule="exact"/>
        <w:rPr>
          <w:highlight w:val="none"/>
        </w:rPr>
      </w:pPr>
    </w:p>
    <w:p>
      <w:pPr>
        <w:jc w:val="center"/>
        <w:rPr>
          <w:rFonts w:ascii="黑体" w:hAnsi="宋体" w:eastAsia="黑体" w:cs="宋体"/>
          <w:color w:val="000000"/>
          <w:kern w:val="0"/>
          <w:sz w:val="24"/>
          <w:highlight w:val="none"/>
        </w:rPr>
      </w:pPr>
      <w:r>
        <w:rPr>
          <w:rFonts w:hint="eastAsia" w:ascii="黑体" w:hAnsi="宋体" w:eastAsia="黑体" w:cs="宋体"/>
          <w:color w:val="000000"/>
          <w:kern w:val="0"/>
          <w:sz w:val="24"/>
          <w:highlight w:val="none"/>
        </w:rPr>
        <w:t>报价一览表</w:t>
      </w:r>
    </w:p>
    <w:tbl>
      <w:tblPr>
        <w:tblStyle w:val="19"/>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2977"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大写：</w:t>
            </w:r>
          </w:p>
        </w:tc>
      </w:tr>
    </w:tbl>
    <w:p>
      <w:pPr>
        <w:rPr>
          <w:color w:val="000000"/>
        </w:rPr>
      </w:pPr>
    </w:p>
    <w:p>
      <w:pPr>
        <w:widowControl/>
        <w:spacing w:line="420" w:lineRule="exact"/>
        <w:jc w:val="left"/>
        <w:rPr>
          <w:rFonts w:hint="default" w:ascii="宋体" w:hAnsi="宋体" w:eastAsia="宋体" w:cs="宋体"/>
          <w:color w:val="000000"/>
          <w:kern w:val="0"/>
          <w:sz w:val="22"/>
          <w:szCs w:val="22"/>
          <w:lang w:val="en-US" w:eastAsia="zh-CN"/>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jc w:val="center"/>
        <w:rPr>
          <w:sz w:val="32"/>
        </w:rPr>
      </w:pPr>
      <w:r>
        <w:rPr>
          <w:rFonts w:hint="eastAsia"/>
          <w:sz w:val="32"/>
        </w:rPr>
        <w:t>第五部分 商务部分（合同条款）</w:t>
      </w:r>
    </w:p>
    <w:p>
      <w:pPr>
        <w:spacing w:before="120" w:beforeLines="50" w:line="380" w:lineRule="exact"/>
        <w:jc w:val="center"/>
        <w:rPr>
          <w:rFonts w:hint="eastAsia" w:ascii="宋体" w:hAnsi="宋体" w:cs="宋体"/>
          <w:b/>
          <w:bCs/>
          <w:sz w:val="48"/>
          <w:szCs w:val="48"/>
        </w:rPr>
      </w:pPr>
      <w:r>
        <w:rPr>
          <w:rFonts w:hint="eastAsia" w:ascii="宋体" w:hAnsi="宋体" w:cs="宋体"/>
          <w:b/>
          <w:bCs/>
          <w:sz w:val="48"/>
          <w:szCs w:val="48"/>
        </w:rPr>
        <w:t>产品购销合同</w:t>
      </w:r>
    </w:p>
    <w:p>
      <w:pPr>
        <w:spacing w:before="120" w:beforeLines="50" w:line="380" w:lineRule="exact"/>
        <w:rPr>
          <w:rFonts w:ascii="宋体" w:hAnsi="宋体"/>
          <w:bCs/>
          <w:kern w:val="2"/>
        </w:rPr>
      </w:pPr>
      <w:r>
        <w:rPr>
          <w:rFonts w:hint="eastAsia" w:ascii="宋体" w:hAnsi="宋体" w:cs="宋体"/>
          <w:bCs/>
          <w:kern w:val="2"/>
          <w:lang w:val="zh-CN"/>
        </w:rPr>
        <w:t>供方</w:t>
      </w:r>
      <w:r>
        <w:rPr>
          <w:rFonts w:ascii="宋体" w:hAnsi="宋体"/>
          <w:bCs/>
          <w:kern w:val="2"/>
        </w:rPr>
        <w:t xml:space="preserve"> </w:t>
      </w:r>
      <w:r>
        <w:rPr>
          <w:rFonts w:hint="eastAsia" w:ascii="宋体" w:hAnsi="宋体"/>
          <w:bCs/>
          <w:kern w:val="2"/>
        </w:rPr>
        <w:t>:</w:t>
      </w:r>
      <w:r>
        <w:rPr>
          <w:rFonts w:hint="eastAsia" w:ascii="宋体" w:hAnsi="宋体" w:cs="宋体"/>
        </w:rPr>
        <w:t xml:space="preserve">                               </w:t>
      </w:r>
      <w:r>
        <w:rPr>
          <w:rFonts w:hint="eastAsia" w:ascii="宋体" w:hAnsi="宋体" w:cs="宋体"/>
          <w:kern w:val="2"/>
          <w:lang w:val="zh-CN"/>
        </w:rPr>
        <w:t xml:space="preserve">                         签订地址：都江堰市</w:t>
      </w:r>
    </w:p>
    <w:p>
      <w:pPr>
        <w:spacing w:line="380" w:lineRule="exact"/>
        <w:rPr>
          <w:rFonts w:hint="eastAsia" w:ascii="宋体" w:hAnsi="宋体"/>
          <w:bCs/>
          <w:kern w:val="2"/>
        </w:rPr>
      </w:pPr>
      <w:r>
        <w:rPr>
          <w:rFonts w:hint="eastAsia" w:ascii="宋体" w:hAnsi="宋体" w:cs="宋体"/>
          <w:bCs/>
          <w:kern w:val="2"/>
          <w:lang w:val="zh-CN"/>
        </w:rPr>
        <w:t>需方</w:t>
      </w:r>
      <w:r>
        <w:rPr>
          <w:rFonts w:ascii="宋体" w:hAnsi="宋体"/>
          <w:bCs/>
          <w:kern w:val="2"/>
        </w:rPr>
        <w:t xml:space="preserve"> </w:t>
      </w:r>
      <w:r>
        <w:rPr>
          <w:rFonts w:hint="eastAsia" w:ascii="宋体" w:hAnsi="宋体"/>
          <w:bCs/>
          <w:kern w:val="2"/>
        </w:rPr>
        <w:t>：</w:t>
      </w:r>
      <w:r>
        <w:rPr>
          <w:rFonts w:hint="eastAsia" w:ascii="宋体" w:hAnsi="宋体"/>
          <w:kern w:val="2"/>
        </w:rPr>
        <w:t>都江堰光明光电材料有限责任公司                         签订时间：</w:t>
      </w:r>
    </w:p>
    <w:p>
      <w:pPr>
        <w:spacing w:line="360" w:lineRule="exact"/>
        <w:ind w:firstLine="420" w:firstLineChars="200"/>
        <w:jc w:val="both"/>
        <w:rPr>
          <w:rFonts w:ascii="宋体" w:hAnsi="宋体"/>
          <w:kern w:val="2"/>
        </w:rPr>
      </w:pPr>
      <w:r>
        <w:rPr>
          <w:rFonts w:hint="eastAsia" w:ascii="宋体" w:hAnsi="宋体" w:cs="宋体"/>
          <w:kern w:val="2"/>
          <w:lang w:val="zh-CN"/>
        </w:rPr>
        <w:t>为了明确供需双方在合作中的权力和义务，根据《</w:t>
      </w:r>
      <w:r>
        <w:rPr>
          <w:rFonts w:hint="eastAsia" w:ascii="宋体" w:hAnsi="宋体" w:cs="宋体"/>
          <w:kern w:val="2"/>
          <w:lang w:val="en-US" w:eastAsia="zh-CN"/>
        </w:rPr>
        <w:t>中华人民共和国民</w:t>
      </w:r>
      <w:r>
        <w:rPr>
          <w:rFonts w:hint="eastAsia" w:ascii="宋体" w:hAnsi="宋体" w:cs="宋体"/>
          <w:kern w:val="2"/>
          <w:lang w:val="zh-CN"/>
        </w:rPr>
        <w:t>法典》等相关法律法规规定，供需双方本着长期合作、互惠互利的基础原则，</w:t>
      </w:r>
      <w:r>
        <w:rPr>
          <w:rFonts w:hint="eastAsia" w:ascii="宋体" w:hAnsi="宋体" w:cs="宋体"/>
        </w:rPr>
        <w:t>经双方协商一致同意下列条款并签订合同。</w:t>
      </w:r>
    </w:p>
    <w:p>
      <w:pPr>
        <w:tabs>
          <w:tab w:val="left" w:pos="5400"/>
        </w:tabs>
        <w:spacing w:line="360" w:lineRule="exact"/>
        <w:ind w:firstLine="420" w:firstLineChars="200"/>
        <w:jc w:val="both"/>
        <w:rPr>
          <w:rFonts w:ascii="宋体" w:hAnsi="宋体"/>
          <w:bCs/>
          <w:kern w:val="2"/>
        </w:rPr>
      </w:pPr>
      <w:r>
        <w:rPr>
          <w:rFonts w:ascii="宋体" w:hAnsi="宋体"/>
          <w:b/>
          <w:bCs/>
          <w:kern w:val="2"/>
        </w:rPr>
        <w:t>1</w:t>
      </w:r>
      <w:r>
        <w:rPr>
          <w:rFonts w:ascii="宋体" w:hAnsi="宋体"/>
          <w:bCs/>
          <w:kern w:val="2"/>
        </w:rPr>
        <w:t>.</w:t>
      </w:r>
      <w:r>
        <w:rPr>
          <w:rFonts w:hint="eastAsia" w:ascii="宋体" w:hAnsi="宋体"/>
          <w:bCs/>
          <w:kern w:val="2"/>
        </w:rPr>
        <w:t>协议标的</w:t>
      </w:r>
    </w:p>
    <w:p>
      <w:pPr>
        <w:spacing w:line="360" w:lineRule="exact"/>
        <w:ind w:firstLine="420" w:firstLineChars="200"/>
        <w:jc w:val="both"/>
        <w:rPr>
          <w:rFonts w:ascii="宋体" w:hAnsi="宋体"/>
          <w:kern w:val="2"/>
        </w:rPr>
      </w:pPr>
      <w:r>
        <w:rPr>
          <w:rFonts w:hint="eastAsia" w:ascii="宋体" w:hAnsi="宋体" w:cs="宋体"/>
          <w:kern w:val="2"/>
          <w:lang w:val="zh-CN"/>
        </w:rPr>
        <w:t>供方向需方同时提供所供货物的以下服务：培训、安装、测试验收、质保期服务、质保期后服务等（如涉及）。</w:t>
      </w:r>
    </w:p>
    <w:p>
      <w:pPr>
        <w:tabs>
          <w:tab w:val="left" w:pos="5400"/>
        </w:tabs>
        <w:spacing w:line="360" w:lineRule="exact"/>
        <w:ind w:firstLine="420" w:firstLineChars="200"/>
        <w:jc w:val="both"/>
        <w:rPr>
          <w:rFonts w:hint="eastAsia" w:ascii="宋体" w:hAnsi="宋体"/>
          <w:bCs/>
          <w:kern w:val="2"/>
        </w:rPr>
      </w:pPr>
      <w:r>
        <w:rPr>
          <w:rFonts w:ascii="宋体" w:hAnsi="宋体"/>
          <w:bCs/>
          <w:kern w:val="2"/>
        </w:rPr>
        <w:t>2.</w:t>
      </w:r>
      <w:r>
        <w:rPr>
          <w:rFonts w:hint="eastAsia" w:ascii="宋体" w:hAnsi="宋体"/>
          <w:bCs/>
          <w:kern w:val="2"/>
        </w:rPr>
        <w:t xml:space="preserve"> 协议价格、商品名称、规格、数量</w:t>
      </w:r>
    </w:p>
    <w:tbl>
      <w:tblPr>
        <w:tblStyle w:val="19"/>
        <w:tblW w:w="9709" w:type="dxa"/>
        <w:tblInd w:w="108" w:type="dxa"/>
        <w:tblLayout w:type="fixed"/>
        <w:tblCellMar>
          <w:top w:w="0" w:type="dxa"/>
          <w:left w:w="108" w:type="dxa"/>
          <w:bottom w:w="0" w:type="dxa"/>
          <w:right w:w="108" w:type="dxa"/>
        </w:tblCellMar>
      </w:tblPr>
      <w:tblGrid>
        <w:gridCol w:w="684"/>
        <w:gridCol w:w="928"/>
        <w:gridCol w:w="1455"/>
        <w:gridCol w:w="720"/>
        <w:gridCol w:w="825"/>
        <w:gridCol w:w="1522"/>
        <w:gridCol w:w="1212"/>
        <w:gridCol w:w="2363"/>
      </w:tblGrid>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编号</w:t>
            </w:r>
          </w:p>
        </w:tc>
        <w:tc>
          <w:tcPr>
            <w:tcW w:w="928" w:type="dxa"/>
            <w:tcBorders>
              <w:top w:val="single" w:color="auto" w:sz="4" w:space="0"/>
              <w:left w:val="single" w:color="auto" w:sz="4" w:space="0"/>
              <w:bottom w:val="single" w:color="000000" w:sz="4" w:space="0"/>
              <w:right w:val="single" w:color="auto" w:sz="4" w:space="0"/>
            </w:tcBorders>
            <w:noWrap w:val="0"/>
            <w:vAlign w:val="center"/>
          </w:tcPr>
          <w:p>
            <w:pPr>
              <w:adjustRightInd/>
              <w:ind w:left="-88" w:leftChars="-42" w:right="-94" w:rightChars="-45" w:firstLine="2"/>
              <w:jc w:val="center"/>
              <w:rPr>
                <w:rFonts w:ascii="宋体" w:hAnsi="宋体" w:cs="宋体"/>
                <w:bCs/>
              </w:rPr>
            </w:pPr>
            <w:r>
              <w:rPr>
                <w:rFonts w:hint="eastAsia" w:ascii="宋体" w:hAnsi="宋体" w:cs="宋体"/>
                <w:bCs/>
              </w:rPr>
              <w:t>产品名称</w:t>
            </w: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adjustRightInd/>
              <w:jc w:val="center"/>
              <w:rPr>
                <w:rFonts w:hint="default" w:ascii="宋体" w:hAnsi="宋体" w:eastAsia="宋体" w:cs="宋体"/>
                <w:bCs/>
                <w:lang w:val="en-US" w:eastAsia="zh-CN"/>
              </w:rPr>
            </w:pPr>
            <w:r>
              <w:rPr>
                <w:rFonts w:hint="eastAsia" w:ascii="宋体" w:hAnsi="宋体" w:cs="宋体"/>
                <w:bCs/>
              </w:rPr>
              <w:t>规格</w:t>
            </w:r>
            <w:r>
              <w:rPr>
                <w:rFonts w:hint="eastAsia" w:ascii="宋体" w:hAnsi="宋体" w:cs="宋体"/>
                <w:bCs/>
                <w:lang w:val="en-US" w:eastAsia="zh-CN"/>
              </w:rPr>
              <w:t>型号</w:t>
            </w:r>
          </w:p>
        </w:tc>
        <w:tc>
          <w:tcPr>
            <w:tcW w:w="720" w:type="dxa"/>
            <w:tcBorders>
              <w:top w:val="single" w:color="auto" w:sz="4" w:space="0"/>
              <w:left w:val="single" w:color="auto" w:sz="4" w:space="0"/>
              <w:bottom w:val="single" w:color="000000" w:sz="4" w:space="0"/>
              <w:right w:val="single" w:color="auto" w:sz="4" w:space="0"/>
            </w:tcBorders>
            <w:noWrap w:val="0"/>
            <w:vAlign w:val="center"/>
          </w:tcPr>
          <w:p>
            <w:pPr>
              <w:adjustRightInd/>
              <w:ind w:left="120" w:hanging="105" w:hangingChars="50"/>
              <w:rPr>
                <w:rFonts w:hint="default" w:ascii="宋体" w:hAnsi="宋体" w:eastAsia="宋体" w:cs="宋体"/>
                <w:bCs/>
                <w:lang w:val="en-US" w:eastAsia="zh-CN"/>
              </w:rPr>
            </w:pPr>
            <w:r>
              <w:rPr>
                <w:rFonts w:hint="eastAsia" w:ascii="宋体" w:hAnsi="宋体" w:cs="宋体"/>
                <w:bCs/>
                <w:lang w:val="en-US" w:eastAsia="zh-CN"/>
              </w:rPr>
              <w:t>单位</w:t>
            </w:r>
          </w:p>
        </w:tc>
        <w:tc>
          <w:tcPr>
            <w:tcW w:w="825"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eastAsia="宋体" w:cs="宋体"/>
                <w:bCs/>
                <w:lang w:val="en-US" w:eastAsia="zh-CN"/>
              </w:rPr>
            </w:pPr>
            <w:r>
              <w:rPr>
                <w:rFonts w:hint="eastAsia" w:ascii="宋体" w:hAnsi="宋体" w:cs="宋体"/>
                <w:bCs/>
                <w:lang w:val="en-US" w:eastAsia="zh-CN"/>
              </w:rPr>
              <w:t>数量</w:t>
            </w: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cs="宋体"/>
                <w:bCs/>
                <w:lang w:val="en-US"/>
              </w:rPr>
            </w:pPr>
            <w:r>
              <w:rPr>
                <w:rFonts w:hint="eastAsia" w:ascii="宋体" w:hAnsi="宋体" w:cs="宋体"/>
                <w:bCs/>
                <w:lang w:val="en-US" w:eastAsia="zh-CN"/>
              </w:rPr>
              <w:t>含税单价（元）</w:t>
            </w:r>
          </w:p>
        </w:tc>
        <w:tc>
          <w:tcPr>
            <w:tcW w:w="1212"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rPr>
                <w:rFonts w:hint="default" w:ascii="宋体" w:hAnsi="宋体" w:eastAsia="宋体" w:cs="宋体"/>
                <w:bCs/>
                <w:lang w:val="en-US" w:eastAsia="zh-CN"/>
              </w:rPr>
            </w:pPr>
            <w:r>
              <w:rPr>
                <w:rFonts w:hint="eastAsia" w:ascii="宋体" w:hAnsi="宋体" w:cs="宋体"/>
                <w:bCs/>
                <w:lang w:val="en-US" w:eastAsia="zh-CN"/>
              </w:rPr>
              <w:t>金额（元）</w:t>
            </w:r>
          </w:p>
        </w:tc>
        <w:tc>
          <w:tcPr>
            <w:tcW w:w="2363"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jc w:val="center"/>
              <w:rPr>
                <w:rFonts w:hint="default" w:ascii="宋体" w:hAnsi="宋体" w:eastAsia="宋体" w:cs="宋体"/>
                <w:bCs/>
                <w:lang w:val="en-US" w:eastAsia="zh-CN"/>
              </w:rPr>
            </w:pPr>
            <w:r>
              <w:rPr>
                <w:rFonts w:hint="eastAsia" w:ascii="宋体" w:hAnsi="宋体" w:cs="宋体"/>
                <w:bCs/>
                <w:lang w:val="en-US" w:eastAsia="zh-CN"/>
              </w:rPr>
              <w:t>备注</w:t>
            </w:r>
          </w:p>
        </w:tc>
      </w:tr>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1</w:t>
            </w:r>
          </w:p>
        </w:tc>
        <w:tc>
          <w:tcPr>
            <w:tcW w:w="928" w:type="dxa"/>
            <w:tcBorders>
              <w:top w:val="single" w:color="auto" w:sz="4" w:space="0"/>
              <w:left w:val="single" w:color="auto" w:sz="4" w:space="0"/>
              <w:bottom w:val="single" w:color="000000" w:sz="4" w:space="0"/>
              <w:right w:val="single" w:color="auto" w:sz="4" w:space="0"/>
            </w:tcBorders>
            <w:noWrap w:val="0"/>
            <w:vAlign w:val="top"/>
          </w:tcPr>
          <w:p>
            <w:pPr>
              <w:ind w:left="-107" w:leftChars="-51" w:right="-94" w:rightChars="-45"/>
              <w:jc w:val="center"/>
              <w:rPr>
                <w:rFonts w:hint="default" w:ascii="宋体" w:hAnsi="宋体" w:eastAsia="宋体"/>
                <w:bCs/>
                <w:sz w:val="22"/>
                <w:szCs w:val="30"/>
                <w:lang w:val="en-US" w:eastAsia="zh-CN"/>
              </w:rPr>
            </w:pPr>
            <w:r>
              <w:rPr>
                <w:rFonts w:hint="eastAsia" w:ascii="宋体" w:hAnsi="宋体"/>
                <w:bCs/>
                <w:sz w:val="22"/>
                <w:szCs w:val="30"/>
                <w:lang w:val="en-US" w:eastAsia="zh-CN"/>
              </w:rPr>
              <w:t xml:space="preserve">  </w:t>
            </w: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ind w:firstLine="121" w:firstLineChars="55"/>
              <w:jc w:val="center"/>
              <w:rPr>
                <w:rFonts w:ascii="宋体" w:hAnsi="宋体"/>
                <w:bCs/>
                <w:sz w:val="22"/>
                <w:szCs w:val="30"/>
              </w:rPr>
            </w:pPr>
          </w:p>
        </w:tc>
        <w:tc>
          <w:tcPr>
            <w:tcW w:w="720" w:type="dxa"/>
            <w:tcBorders>
              <w:top w:val="single" w:color="auto" w:sz="4" w:space="0"/>
              <w:left w:val="single" w:color="auto" w:sz="4" w:space="0"/>
              <w:bottom w:val="single" w:color="000000" w:sz="4" w:space="0"/>
              <w:right w:val="single" w:color="auto" w:sz="4" w:space="0"/>
            </w:tcBorders>
            <w:noWrap w:val="0"/>
            <w:vAlign w:val="top"/>
          </w:tcPr>
          <w:p>
            <w:pPr>
              <w:ind w:left="-107" w:leftChars="-51" w:right="-107" w:rightChars="-51"/>
              <w:jc w:val="center"/>
              <w:rPr>
                <w:rFonts w:ascii="宋体" w:hAnsi="宋体"/>
                <w:bCs/>
                <w:sz w:val="22"/>
                <w:szCs w:val="30"/>
              </w:rPr>
            </w:pPr>
          </w:p>
        </w:tc>
        <w:tc>
          <w:tcPr>
            <w:tcW w:w="825" w:type="dxa"/>
            <w:tcBorders>
              <w:top w:val="single" w:color="auto" w:sz="4" w:space="0"/>
              <w:left w:val="single" w:color="auto" w:sz="4" w:space="0"/>
              <w:bottom w:val="single" w:color="000000" w:sz="4" w:space="0"/>
              <w:right w:val="single" w:color="000000" w:sz="4" w:space="0"/>
            </w:tcBorders>
            <w:noWrap w:val="0"/>
            <w:vAlign w:val="top"/>
          </w:tcPr>
          <w:p>
            <w:pPr>
              <w:ind w:hanging="1"/>
              <w:rPr>
                <w:rFonts w:hint="eastAsia" w:ascii="宋体" w:hAnsi="宋体"/>
                <w:bCs/>
                <w:sz w:val="22"/>
                <w:szCs w:val="30"/>
              </w:rPr>
            </w:pP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rPr>
                <w:rFonts w:ascii="宋体" w:hAnsi="宋体"/>
                <w:bCs/>
                <w:sz w:val="22"/>
                <w:szCs w:val="30"/>
              </w:rPr>
            </w:pPr>
          </w:p>
        </w:tc>
        <w:tc>
          <w:tcPr>
            <w:tcW w:w="1212"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c>
          <w:tcPr>
            <w:tcW w:w="2363"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r>
      <w:tr>
        <w:tblPrEx>
          <w:tblCellMar>
            <w:top w:w="0" w:type="dxa"/>
            <w:left w:w="108" w:type="dxa"/>
            <w:bottom w:w="0" w:type="dxa"/>
            <w:right w:w="108" w:type="dxa"/>
          </w:tblCellMar>
        </w:tblPrEx>
        <w:trPr>
          <w:trHeight w:val="335" w:hRule="atLeast"/>
        </w:trPr>
        <w:tc>
          <w:tcPr>
            <w:tcW w:w="684" w:type="dxa"/>
            <w:tcBorders>
              <w:top w:val="single" w:color="auto" w:sz="4" w:space="0"/>
              <w:left w:val="single" w:color="auto" w:sz="4" w:space="0"/>
              <w:bottom w:val="single" w:color="auto" w:sz="4" w:space="0"/>
              <w:right w:val="single" w:color="auto" w:sz="4" w:space="0"/>
            </w:tcBorders>
            <w:noWrap/>
            <w:vAlign w:val="bottom"/>
          </w:tcPr>
          <w:p>
            <w:pPr>
              <w:ind w:left="-94" w:leftChars="-45" w:right="-100" w:rightChars="-48"/>
              <w:rPr>
                <w:rFonts w:hint="eastAsia" w:ascii="宋体" w:hAnsi="宋体" w:cs="宋体"/>
                <w:bCs/>
              </w:rPr>
            </w:pPr>
            <w:r>
              <w:rPr>
                <w:rFonts w:hint="eastAsia" w:ascii="宋体" w:hAnsi="宋体" w:cs="宋体"/>
                <w:bCs/>
              </w:rPr>
              <w:t>合计</w:t>
            </w:r>
          </w:p>
        </w:tc>
        <w:tc>
          <w:tcPr>
            <w:tcW w:w="6662" w:type="dxa"/>
            <w:gridSpan w:val="6"/>
            <w:tcBorders>
              <w:top w:val="single" w:color="auto" w:sz="4" w:space="0"/>
              <w:left w:val="nil"/>
              <w:bottom w:val="single" w:color="auto" w:sz="4" w:space="0"/>
              <w:right w:val="single" w:color="auto" w:sz="4" w:space="0"/>
            </w:tcBorders>
            <w:noWrap/>
            <w:vAlign w:val="bottom"/>
          </w:tcPr>
          <w:p>
            <w:pPr>
              <w:rPr>
                <w:rFonts w:hint="eastAsia" w:ascii="宋体" w:hAnsi="宋体"/>
                <w:spacing w:val="10"/>
                <w:position w:val="2"/>
              </w:rPr>
            </w:pPr>
            <w:r>
              <w:rPr>
                <w:rFonts w:hint="eastAsia" w:ascii="宋体" w:hAnsi="宋体" w:cs="宋体"/>
                <w:bCs/>
              </w:rPr>
              <w:t>大写：（</w:t>
            </w:r>
            <w:r>
              <w:rPr>
                <w:rFonts w:hint="eastAsia" w:ascii="宋体" w:hAnsi="宋体" w:cs="宋体"/>
                <w:bCs/>
                <w:lang w:val="en-US" w:eastAsia="zh-CN"/>
              </w:rPr>
              <w:t>含13%增值税和运送到厂、安装费用</w:t>
            </w:r>
            <w:r>
              <w:rPr>
                <w:rFonts w:hint="eastAsia" w:ascii="宋体" w:hAnsi="宋体" w:cs="宋体"/>
                <w:bCs/>
              </w:rPr>
              <w:t>）</w:t>
            </w:r>
          </w:p>
        </w:tc>
        <w:tc>
          <w:tcPr>
            <w:tcW w:w="2363" w:type="dxa"/>
            <w:tcBorders>
              <w:top w:val="single" w:color="auto" w:sz="4" w:space="0"/>
              <w:left w:val="nil"/>
              <w:bottom w:val="single" w:color="auto" w:sz="4" w:space="0"/>
              <w:right w:val="single" w:color="auto" w:sz="4" w:space="0"/>
            </w:tcBorders>
            <w:noWrap/>
            <w:vAlign w:val="bottom"/>
          </w:tcPr>
          <w:p>
            <w:pPr>
              <w:rPr>
                <w:rFonts w:hint="eastAsia" w:ascii="宋体" w:hAnsi="宋体" w:cs="宋体"/>
                <w:bCs/>
              </w:rPr>
            </w:pPr>
          </w:p>
        </w:tc>
      </w:tr>
    </w:tbl>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2.1 需方所需的具体货物清单与单价以需方订单、合同或附件约定为准，供方不得擅自更改货物的品牌、规格型号等。</w:t>
      </w:r>
    </w:p>
    <w:p>
      <w:pPr>
        <w:tabs>
          <w:tab w:val="left" w:pos="5400"/>
        </w:tabs>
        <w:spacing w:line="360" w:lineRule="exact"/>
        <w:ind w:firstLine="420" w:firstLineChars="200"/>
        <w:jc w:val="both"/>
        <w:rPr>
          <w:rFonts w:ascii="宋体" w:hAnsi="宋体"/>
          <w:bCs/>
          <w:kern w:val="2"/>
        </w:rPr>
      </w:pPr>
      <w:r>
        <w:rPr>
          <w:rFonts w:ascii="宋体" w:hAnsi="宋体"/>
          <w:bCs/>
          <w:kern w:val="2"/>
        </w:rPr>
        <w:t>3.</w:t>
      </w:r>
      <w:r>
        <w:rPr>
          <w:rFonts w:hint="eastAsia" w:ascii="宋体" w:hAnsi="宋体"/>
          <w:bCs/>
          <w:kern w:val="2"/>
        </w:rPr>
        <w:t>付款</w:t>
      </w:r>
    </w:p>
    <w:p>
      <w:pPr>
        <w:spacing w:line="360" w:lineRule="exact"/>
        <w:ind w:firstLine="420" w:firstLineChars="200"/>
        <w:jc w:val="both"/>
        <w:rPr>
          <w:rFonts w:hint="eastAsia" w:ascii="宋体" w:hAnsi="宋体" w:eastAsia="宋体"/>
          <w:color w:val="000000"/>
          <w:lang w:eastAsia="zh-CN"/>
        </w:rPr>
      </w:pPr>
      <w:r>
        <w:rPr>
          <w:rFonts w:hint="eastAsia" w:ascii="宋体" w:hAnsi="宋体" w:cs="宋体"/>
          <w:kern w:val="2"/>
          <w:lang w:val="zh-CN"/>
        </w:rPr>
        <w:t>付款方式</w:t>
      </w:r>
      <w:r>
        <w:rPr>
          <w:rFonts w:hint="eastAsia" w:ascii="宋体" w:hAnsi="宋体" w:cs="宋体"/>
          <w:kern w:val="2"/>
        </w:rPr>
        <w:t>：</w:t>
      </w:r>
      <w:r>
        <w:rPr>
          <w:rFonts w:hint="eastAsia" w:ascii="宋体" w:hAnsi="宋体"/>
          <w:color w:val="000000"/>
          <w:lang w:val="en-US" w:eastAsia="zh-CN"/>
        </w:rPr>
        <w:t>合同签订后10个工作日内预付合同总额的30%；</w:t>
      </w:r>
      <w:r>
        <w:rPr>
          <w:rFonts w:hint="eastAsia" w:ascii="宋体" w:hAnsi="宋体"/>
          <w:color w:val="000000"/>
        </w:rPr>
        <w:t>项目验收合格</w:t>
      </w:r>
      <w:r>
        <w:rPr>
          <w:rFonts w:hint="eastAsia" w:ascii="宋体" w:hAnsi="宋体"/>
          <w:color w:val="000000"/>
          <w:lang w:val="en-US" w:eastAsia="zh-CN"/>
        </w:rPr>
        <w:t>供方开具13%全额增值税专用发票</w:t>
      </w:r>
      <w:r>
        <w:rPr>
          <w:rFonts w:hint="eastAsia" w:ascii="宋体" w:hAnsi="宋体"/>
          <w:color w:val="000000"/>
        </w:rPr>
        <w:t>后</w:t>
      </w:r>
      <w:r>
        <w:rPr>
          <w:rFonts w:hint="eastAsia" w:ascii="宋体" w:hAnsi="宋体"/>
          <w:color w:val="000000"/>
          <w:lang w:val="en-US" w:eastAsia="zh-CN"/>
        </w:rPr>
        <w:t>30日内</w:t>
      </w:r>
      <w:r>
        <w:rPr>
          <w:rFonts w:hint="eastAsia" w:ascii="宋体" w:hAnsi="宋体"/>
          <w:color w:val="000000"/>
        </w:rPr>
        <w:t>支付合同</w:t>
      </w:r>
      <w:r>
        <w:rPr>
          <w:rFonts w:hint="eastAsia" w:ascii="宋体" w:hAnsi="宋体"/>
          <w:color w:val="000000"/>
          <w:lang w:val="en-US" w:eastAsia="zh-CN"/>
        </w:rPr>
        <w:t>总额</w:t>
      </w:r>
      <w:r>
        <w:rPr>
          <w:rFonts w:hint="eastAsia" w:ascii="宋体" w:hAnsi="宋体"/>
          <w:color w:val="000000"/>
        </w:rPr>
        <w:t>的</w:t>
      </w:r>
      <w:r>
        <w:rPr>
          <w:rFonts w:hint="eastAsia" w:ascii="宋体" w:hAnsi="宋体"/>
          <w:color w:val="000000"/>
          <w:lang w:val="en-US" w:eastAsia="zh-CN"/>
        </w:rPr>
        <w:t>60</w:t>
      </w:r>
      <w:r>
        <w:rPr>
          <w:rFonts w:hint="eastAsia" w:ascii="宋体" w:hAnsi="宋体"/>
          <w:color w:val="000000"/>
        </w:rPr>
        <w:t>%，</w:t>
      </w:r>
      <w:r>
        <w:rPr>
          <w:rFonts w:hint="eastAsia" w:ascii="宋体" w:hAnsi="宋体"/>
          <w:color w:val="000000"/>
          <w:lang w:val="en-US" w:eastAsia="zh-CN"/>
        </w:rPr>
        <w:t>另10</w:t>
      </w:r>
      <w:r>
        <w:rPr>
          <w:rFonts w:hint="eastAsia" w:ascii="宋体" w:hAnsi="宋体"/>
          <w:color w:val="000000"/>
        </w:rPr>
        <w:t>%作为质保金1年后</w:t>
      </w:r>
      <w:r>
        <w:rPr>
          <w:rFonts w:hint="eastAsia" w:ascii="宋体" w:hAnsi="宋体"/>
          <w:color w:val="000000"/>
          <w:lang w:val="en-US" w:eastAsia="zh-CN"/>
        </w:rPr>
        <w:t>无息</w:t>
      </w:r>
      <w:r>
        <w:rPr>
          <w:rFonts w:hint="eastAsia" w:ascii="宋体" w:hAnsi="宋体"/>
          <w:color w:val="000000"/>
        </w:rPr>
        <w:t>支付</w:t>
      </w:r>
      <w:r>
        <w:rPr>
          <w:rFonts w:hint="eastAsia" w:ascii="宋体" w:hAnsi="宋体"/>
          <w:color w:val="000000"/>
          <w:lang w:eastAsia="zh-CN"/>
        </w:rPr>
        <w:t>。</w:t>
      </w:r>
    </w:p>
    <w:p>
      <w:pPr>
        <w:numPr>
          <w:ilvl w:val="0"/>
          <w:numId w:val="1"/>
        </w:numPr>
        <w:spacing w:line="360" w:lineRule="exact"/>
        <w:ind w:firstLine="420" w:firstLineChars="200"/>
        <w:jc w:val="both"/>
        <w:rPr>
          <w:rFonts w:hint="eastAsia" w:ascii="宋体" w:hAnsi="宋体"/>
          <w:bCs/>
          <w:kern w:val="2"/>
        </w:rPr>
      </w:pPr>
      <w:r>
        <w:rPr>
          <w:rFonts w:hint="eastAsia" w:ascii="宋体" w:hAnsi="宋体"/>
          <w:bCs/>
          <w:kern w:val="2"/>
        </w:rPr>
        <w:t>合同与交货</w:t>
      </w:r>
    </w:p>
    <w:p>
      <w:pPr>
        <w:spacing w:line="360" w:lineRule="exact"/>
        <w:ind w:firstLine="420" w:firstLineChars="200"/>
        <w:jc w:val="both"/>
        <w:rPr>
          <w:rFonts w:hint="default" w:ascii="宋体" w:hAnsi="宋体" w:cs="宋体"/>
          <w:kern w:val="2"/>
          <w:lang w:val="en-US" w:eastAsia="zh-CN"/>
        </w:rPr>
      </w:pPr>
      <w:r>
        <w:rPr>
          <w:rFonts w:hint="eastAsia" w:ascii="宋体" w:hAnsi="宋体"/>
          <w:bCs/>
          <w:kern w:val="2"/>
          <w:lang w:val="en-US" w:eastAsia="zh-CN"/>
        </w:rPr>
        <w:t>4.1合同签订后供方应在2022年12月30日前</w:t>
      </w:r>
      <w:r>
        <w:rPr>
          <w:rFonts w:hint="eastAsia" w:ascii="宋体" w:hAnsi="宋体" w:cs="宋体"/>
          <w:kern w:val="2"/>
          <w:lang w:val="en-US" w:eastAsia="zh-CN"/>
        </w:rPr>
        <w:t>交付并安装调试完毕</w:t>
      </w:r>
      <w:bookmarkStart w:id="0" w:name="_GoBack"/>
      <w:bookmarkEnd w:id="0"/>
      <w:r>
        <w:rPr>
          <w:rFonts w:hint="eastAsia" w:ascii="宋体" w:hAnsi="宋体" w:cs="宋体"/>
          <w:kern w:val="2"/>
          <w:lang w:val="en-US" w:eastAsia="zh-CN"/>
        </w:rPr>
        <w:t>（如因不可抗力致供方延期交货，交货时间由双方另行协商）。</w:t>
      </w:r>
    </w:p>
    <w:p>
      <w:pPr>
        <w:spacing w:line="360" w:lineRule="exact"/>
        <w:ind w:firstLine="420" w:firstLineChars="200"/>
        <w:jc w:val="both"/>
        <w:rPr>
          <w:rFonts w:hint="eastAsia" w:ascii="宋体" w:hAnsi="宋体" w:cs="宋体"/>
          <w:kern w:val="2"/>
          <w:lang w:val="en-US" w:eastAsia="zh-CN"/>
        </w:rPr>
      </w:pPr>
      <w:r>
        <w:rPr>
          <w:rFonts w:hint="eastAsia" w:ascii="宋体" w:hAnsi="宋体" w:cs="宋体"/>
          <w:kern w:val="2"/>
          <w:lang w:val="en-US" w:eastAsia="zh-CN"/>
        </w:rPr>
        <w:t>4.2供</w:t>
      </w:r>
      <w:r>
        <w:rPr>
          <w:rFonts w:hint="eastAsia" w:ascii="宋体" w:hAnsi="宋体" w:cs="宋体"/>
          <w:kern w:val="2"/>
          <w:lang w:val="zh-CN"/>
        </w:rPr>
        <w:t>方在交货时，须提供送货单、产品合格证或质量检验报告（有环保要求的产品需具备ROHS标识）、</w:t>
      </w:r>
      <w:r>
        <w:rPr>
          <w:rFonts w:hint="eastAsia" w:ascii="宋体" w:hAnsi="宋体" w:cs="宋体"/>
          <w:kern w:val="2"/>
          <w:lang w:val="en-US" w:eastAsia="zh-CN"/>
        </w:rPr>
        <w:t>产品使用说明书、电路图等。</w:t>
      </w:r>
    </w:p>
    <w:p>
      <w:pPr>
        <w:tabs>
          <w:tab w:val="left" w:pos="5400"/>
        </w:tabs>
        <w:spacing w:line="360" w:lineRule="exact"/>
        <w:ind w:firstLine="420" w:firstLineChars="200"/>
        <w:jc w:val="both"/>
        <w:rPr>
          <w:rFonts w:hint="default" w:ascii="宋体" w:hAnsi="宋体" w:eastAsia="宋体"/>
          <w:bCs/>
          <w:kern w:val="2"/>
          <w:lang w:val="en-US" w:eastAsia="zh-CN"/>
        </w:rPr>
      </w:pPr>
      <w:r>
        <w:rPr>
          <w:rFonts w:hint="eastAsia" w:ascii="宋体" w:hAnsi="宋体"/>
          <w:bCs/>
          <w:kern w:val="2"/>
        </w:rPr>
        <w:t>5</w:t>
      </w:r>
      <w:r>
        <w:rPr>
          <w:rFonts w:ascii="宋体" w:hAnsi="宋体"/>
          <w:bCs/>
          <w:kern w:val="2"/>
        </w:rPr>
        <w:t>.</w:t>
      </w:r>
      <w:r>
        <w:rPr>
          <w:rFonts w:hint="eastAsia" w:ascii="宋体" w:hAnsi="宋体"/>
          <w:bCs/>
          <w:kern w:val="2"/>
          <w:lang w:val="en-US" w:eastAsia="zh-CN"/>
        </w:rPr>
        <w:t>运输方式及费用</w:t>
      </w:r>
    </w:p>
    <w:p>
      <w:pPr>
        <w:spacing w:line="360" w:lineRule="exact"/>
        <w:ind w:firstLine="420" w:firstLineChars="200"/>
        <w:jc w:val="both"/>
        <w:rPr>
          <w:rFonts w:hint="default" w:ascii="宋体" w:hAnsi="宋体" w:eastAsia="宋体"/>
          <w:kern w:val="2"/>
          <w:lang w:val="en-US" w:eastAsia="zh-CN"/>
        </w:rPr>
      </w:pPr>
      <w:r>
        <w:rPr>
          <w:rFonts w:hint="eastAsia" w:ascii="宋体" w:hAnsi="宋体" w:cs="宋体"/>
          <w:kern w:val="2"/>
          <w:lang w:val="en-US" w:eastAsia="zh-CN"/>
        </w:rPr>
        <w:t>由供方视情况自定运输方式，费用自负，货物的在途风险由供方承担。</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6</w:t>
      </w:r>
      <w:r>
        <w:rPr>
          <w:rFonts w:ascii="宋体" w:hAnsi="宋体"/>
          <w:bCs/>
          <w:kern w:val="2"/>
        </w:rPr>
        <w:t>.</w:t>
      </w:r>
      <w:r>
        <w:rPr>
          <w:rFonts w:hint="eastAsia" w:ascii="宋体" w:hAnsi="宋体"/>
          <w:bCs/>
          <w:kern w:val="2"/>
          <w:lang w:val="en-US" w:eastAsia="zh-CN"/>
        </w:rPr>
        <w:t>收货与验收</w:t>
      </w:r>
      <w:r>
        <w:rPr>
          <w:rFonts w:ascii="宋体" w:hAnsi="宋体"/>
          <w:bCs/>
          <w:kern w:val="2"/>
        </w:rPr>
        <w:t xml:space="preserve">                </w:t>
      </w:r>
    </w:p>
    <w:p>
      <w:pPr>
        <w:spacing w:line="360" w:lineRule="exact"/>
        <w:ind w:firstLine="420" w:firstLineChars="200"/>
        <w:jc w:val="both"/>
        <w:rPr>
          <w:rFonts w:hint="default" w:ascii="宋体" w:hAnsi="宋体"/>
          <w:kern w:val="2"/>
          <w:lang w:val="en-US"/>
        </w:rPr>
      </w:pPr>
      <w:r>
        <w:rPr>
          <w:rFonts w:hint="eastAsia" w:ascii="宋体" w:hAnsi="宋体" w:cs="宋体"/>
          <w:kern w:val="2"/>
          <w:lang w:val="zh-CN"/>
        </w:rPr>
        <w:t xml:space="preserve"> </w:t>
      </w:r>
      <w:r>
        <w:rPr>
          <w:rFonts w:hint="eastAsia" w:ascii="宋体" w:hAnsi="宋体" w:cs="宋体"/>
          <w:kern w:val="2"/>
          <w:lang w:val="en-US" w:eastAsia="zh-CN"/>
        </w:rPr>
        <w:t>供方交货的规格型号与数量必须与合同约定的一致。货物进场并安装调试后试运行15日后由需方根据技术要求组织验收，验收内容包括：型号、规格、数量、技术要求、外观质量、安装调试是否合格，所提供货物的装箱清单、用户手册（产品使用说明书）、原厂保修卡、电路图、随机资料及配件、随机工具等是否齐全。</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7</w:t>
      </w:r>
      <w:r>
        <w:rPr>
          <w:rFonts w:ascii="宋体" w:hAnsi="宋体"/>
          <w:bCs/>
          <w:kern w:val="2"/>
        </w:rPr>
        <w:t xml:space="preserve">. </w:t>
      </w:r>
      <w:r>
        <w:rPr>
          <w:rFonts w:hint="eastAsia" w:ascii="宋体" w:hAnsi="宋体"/>
          <w:bCs/>
          <w:kern w:val="2"/>
        </w:rPr>
        <w:t>质量及售后</w:t>
      </w:r>
    </w:p>
    <w:p>
      <w:pPr>
        <w:spacing w:line="360" w:lineRule="exact"/>
        <w:ind w:firstLine="420" w:firstLineChars="200"/>
        <w:jc w:val="both"/>
        <w:rPr>
          <w:rFonts w:hint="eastAsia" w:ascii="宋体" w:hAnsi="宋体" w:cs="宋体"/>
          <w:kern w:val="2"/>
          <w:lang w:val="en-US" w:eastAsia="zh-CN"/>
        </w:rPr>
      </w:pPr>
      <w:r>
        <w:rPr>
          <w:rFonts w:hint="eastAsia" w:ascii="宋体" w:hAnsi="宋体" w:cs="宋体"/>
          <w:kern w:val="2"/>
        </w:rPr>
        <w:t>7</w:t>
      </w:r>
      <w:r>
        <w:rPr>
          <w:rFonts w:ascii="宋体" w:hAnsi="宋体" w:cs="宋体"/>
          <w:kern w:val="2"/>
          <w:lang w:val="zh-CN"/>
        </w:rPr>
        <w:t>.1</w:t>
      </w:r>
      <w:r>
        <w:rPr>
          <w:rFonts w:hint="eastAsia" w:ascii="宋体" w:hAnsi="宋体" w:cs="宋体"/>
          <w:kern w:val="2"/>
          <w:lang w:val="zh-CN"/>
        </w:rPr>
        <w:t xml:space="preserve"> </w:t>
      </w:r>
      <w:r>
        <w:rPr>
          <w:rFonts w:hint="eastAsia" w:ascii="宋体" w:hAnsi="宋体" w:cs="宋体"/>
          <w:kern w:val="2"/>
          <w:lang w:val="en-US" w:eastAsia="zh-CN"/>
        </w:rPr>
        <w:t>供方提供的产品性能及质量有国家标准的应符合国家标准，无国家标准的应符合行业标准，并满足询价文件要求，实现响应文件承诺条款。</w:t>
      </w:r>
    </w:p>
    <w:p>
      <w:pPr>
        <w:spacing w:line="360" w:lineRule="exact"/>
        <w:ind w:firstLine="420" w:firstLineChars="200"/>
        <w:jc w:val="both"/>
        <w:rPr>
          <w:rFonts w:hint="default" w:ascii="宋体" w:hAnsi="宋体" w:eastAsia="宋体"/>
          <w:color w:val="FF0000"/>
          <w:kern w:val="2"/>
          <w:lang w:val="en-US" w:eastAsia="zh-CN"/>
        </w:rPr>
      </w:pPr>
      <w:r>
        <w:rPr>
          <w:rFonts w:hint="eastAsia" w:ascii="宋体" w:hAnsi="宋体" w:cs="宋体"/>
          <w:kern w:val="2"/>
        </w:rPr>
        <w:t>7.2</w:t>
      </w:r>
      <w:r>
        <w:rPr>
          <w:rFonts w:hint="eastAsia" w:ascii="宋体" w:hAnsi="宋体" w:cs="宋体"/>
          <w:kern w:val="2"/>
          <w:lang w:val="zh-CN"/>
        </w:rPr>
        <w:t xml:space="preserve"> </w:t>
      </w:r>
      <w:r>
        <w:rPr>
          <w:rFonts w:hint="eastAsia" w:ascii="宋体" w:hAnsi="宋体" w:cs="宋体"/>
          <w:kern w:val="2"/>
          <w:lang w:val="en-US" w:eastAsia="zh-CN"/>
        </w:rPr>
        <w:t>售后</w:t>
      </w:r>
      <w:r>
        <w:rPr>
          <w:rFonts w:hint="eastAsia" w:ascii="宋体" w:hAnsi="宋体" w:cs="宋体"/>
          <w:kern w:val="2"/>
          <w:lang w:val="zh-CN"/>
        </w:rPr>
        <w:t>：</w:t>
      </w:r>
      <w:r>
        <w:rPr>
          <w:rFonts w:hint="eastAsia" w:ascii="宋体" w:hAnsi="宋体" w:cs="宋体"/>
          <w:kern w:val="2"/>
          <w:lang w:val="en-US" w:eastAsia="zh-CN"/>
        </w:rPr>
        <w:t>本合同买卖标的物整机保修1年，在保修期内，因设备本身不良引起的问题由供方免费维修，实现响应文件售后服务承诺条款。</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8.知识产权</w:t>
      </w:r>
    </w:p>
    <w:p>
      <w:pPr>
        <w:spacing w:line="360" w:lineRule="exact"/>
        <w:ind w:firstLine="630" w:firstLineChars="300"/>
        <w:jc w:val="both"/>
        <w:rPr>
          <w:rFonts w:ascii="宋体" w:hAnsi="宋体"/>
          <w:kern w:val="2"/>
        </w:rPr>
      </w:pPr>
      <w:r>
        <w:rPr>
          <w:rFonts w:hint="eastAsia" w:ascii="宋体" w:hAnsi="宋体" w:cs="宋体"/>
          <w:kern w:val="2"/>
          <w:lang w:val="en-US" w:eastAsia="zh-CN"/>
        </w:rPr>
        <w:t>供</w:t>
      </w:r>
      <w:r>
        <w:rPr>
          <w:rFonts w:hint="eastAsia" w:ascii="宋体" w:hAnsi="宋体" w:cs="宋体"/>
          <w:kern w:val="2"/>
          <w:lang w:val="zh-CN"/>
        </w:rPr>
        <w:t>方提供的货物或服务，使用了知识产权的，在签订合同时，应向</w:t>
      </w:r>
      <w:r>
        <w:rPr>
          <w:rFonts w:hint="eastAsia" w:ascii="宋体" w:hAnsi="宋体" w:cs="宋体"/>
          <w:kern w:val="2"/>
          <w:lang w:val="en-US" w:eastAsia="zh-CN"/>
        </w:rPr>
        <w:t>需</w:t>
      </w:r>
      <w:r>
        <w:rPr>
          <w:rFonts w:hint="eastAsia" w:ascii="宋体" w:hAnsi="宋体" w:cs="宋体"/>
          <w:kern w:val="2"/>
          <w:lang w:val="zh-CN"/>
        </w:rPr>
        <w:t>方说明知识产权的权利人、名称等权利状况，相应知识产权使用费由</w:t>
      </w:r>
      <w:r>
        <w:rPr>
          <w:rFonts w:hint="eastAsia" w:ascii="宋体" w:hAnsi="宋体" w:cs="宋体"/>
          <w:kern w:val="2"/>
          <w:lang w:val="en-US" w:eastAsia="zh-CN"/>
        </w:rPr>
        <w:t>供</w:t>
      </w:r>
      <w:r>
        <w:rPr>
          <w:rFonts w:hint="eastAsia" w:ascii="宋体" w:hAnsi="宋体" w:cs="宋体"/>
          <w:kern w:val="2"/>
          <w:lang w:val="zh-CN"/>
        </w:rPr>
        <w:t>方负责支付，并承担全部法律责任和经济赔偿责任。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9</w:t>
      </w:r>
      <w:r>
        <w:rPr>
          <w:rFonts w:ascii="宋体" w:hAnsi="宋体" w:cs="宋体"/>
          <w:kern w:val="2"/>
          <w:lang w:val="zh-CN"/>
        </w:rPr>
        <w:t>.</w:t>
      </w:r>
      <w:r>
        <w:rPr>
          <w:rFonts w:hint="eastAsia" w:ascii="宋体" w:hAnsi="宋体" w:cs="宋体"/>
          <w:kern w:val="2"/>
          <w:lang w:val="zh-CN"/>
        </w:rPr>
        <w:t>保密及产权条款</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lang w:val="en-US" w:eastAsia="zh-CN"/>
        </w:rPr>
        <w:t>供</w:t>
      </w:r>
      <w:r>
        <w:rPr>
          <w:rFonts w:hint="eastAsia" w:ascii="宋体" w:hAnsi="宋体" w:cs="宋体"/>
          <w:kern w:val="2"/>
          <w:lang w:val="zh-CN"/>
        </w:rPr>
        <w:t>方对</w:t>
      </w:r>
      <w:r>
        <w:rPr>
          <w:rFonts w:hint="eastAsia" w:ascii="宋体" w:hAnsi="宋体" w:cs="宋体"/>
          <w:kern w:val="2"/>
          <w:lang w:val="en-US" w:eastAsia="zh-CN"/>
        </w:rPr>
        <w:t>需</w:t>
      </w:r>
      <w:r>
        <w:rPr>
          <w:rFonts w:hint="eastAsia" w:ascii="宋体" w:hAnsi="宋体" w:cs="宋体"/>
          <w:kern w:val="2"/>
          <w:lang w:val="zh-CN"/>
        </w:rPr>
        <w:t>方提供的技术资料、样件、图纸、合同及相关供货情况（价格、数量等）有保密的义务。未经</w:t>
      </w:r>
      <w:r>
        <w:rPr>
          <w:rFonts w:hint="eastAsia" w:ascii="宋体" w:hAnsi="宋体" w:cs="宋体"/>
          <w:kern w:val="2"/>
          <w:lang w:val="en-US" w:eastAsia="zh-CN"/>
        </w:rPr>
        <w:t>需</w:t>
      </w:r>
      <w:r>
        <w:rPr>
          <w:rFonts w:hint="eastAsia" w:ascii="宋体" w:hAnsi="宋体" w:cs="宋体"/>
          <w:kern w:val="2"/>
          <w:lang w:val="zh-CN"/>
        </w:rPr>
        <w:t>方同意，</w:t>
      </w:r>
      <w:r>
        <w:rPr>
          <w:rFonts w:hint="eastAsia" w:ascii="宋体" w:hAnsi="宋体" w:cs="宋体"/>
          <w:kern w:val="2"/>
          <w:lang w:val="en-US" w:eastAsia="zh-CN"/>
        </w:rPr>
        <w:t>供</w:t>
      </w:r>
      <w:r>
        <w:rPr>
          <w:rFonts w:hint="eastAsia" w:ascii="宋体" w:hAnsi="宋体" w:cs="宋体"/>
          <w:kern w:val="2"/>
          <w:lang w:val="zh-CN"/>
        </w:rPr>
        <w:t>方不得向第三方泄露。</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10.违约责任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若一方未完成合同的约定的责任而给另外一方造成损失，违约方承担由此发生的一切损失和费用，并向对方支付该货物合同价</w:t>
      </w:r>
      <w:r>
        <w:rPr>
          <w:rFonts w:ascii="宋体" w:hAnsi="宋体" w:cs="宋体"/>
          <w:kern w:val="2"/>
          <w:lang w:val="zh-CN"/>
        </w:rPr>
        <w:t>10%</w:t>
      </w:r>
      <w:r>
        <w:rPr>
          <w:rFonts w:hint="eastAsia" w:ascii="宋体" w:hAnsi="宋体" w:cs="宋体"/>
          <w:kern w:val="2"/>
          <w:lang w:val="zh-CN"/>
        </w:rPr>
        <w:t>的违约金。</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1.不可抗力</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当合同的任一方遭遇不可抗力的原因而不能履行合同时</w:t>
      </w:r>
      <w:r>
        <w:rPr>
          <w:rFonts w:ascii="宋体" w:hAnsi="宋体" w:cs="宋体"/>
          <w:kern w:val="2"/>
          <w:lang w:val="zh-CN"/>
        </w:rPr>
        <w:t>,</w:t>
      </w:r>
      <w:r>
        <w:rPr>
          <w:rFonts w:hint="eastAsia" w:ascii="宋体" w:hAnsi="宋体" w:cs="宋体"/>
          <w:kern w:val="2"/>
          <w:lang w:val="zh-CN"/>
        </w:rPr>
        <w:t>应在发生不可抗力事件后通知到对方不能履行或不能完全履行合同的理由</w:t>
      </w:r>
      <w:r>
        <w:rPr>
          <w:rFonts w:ascii="宋体" w:hAnsi="宋体" w:cs="宋体"/>
          <w:kern w:val="2"/>
          <w:lang w:val="zh-CN"/>
        </w:rPr>
        <w:t>,</w:t>
      </w:r>
      <w:r>
        <w:rPr>
          <w:rFonts w:hint="eastAsia" w:ascii="宋体" w:hAnsi="宋体" w:cs="宋体"/>
          <w:kern w:val="2"/>
          <w:lang w:val="zh-CN"/>
        </w:rPr>
        <w:t>并取得到相关部门的不可抗力证明交付对方以后</w:t>
      </w:r>
      <w:r>
        <w:rPr>
          <w:rFonts w:ascii="宋体" w:hAnsi="宋体" w:cs="宋体"/>
          <w:kern w:val="2"/>
          <w:lang w:val="zh-CN"/>
        </w:rPr>
        <w:t>,</w:t>
      </w:r>
      <w:r>
        <w:rPr>
          <w:rFonts w:hint="eastAsia" w:ascii="宋体" w:hAnsi="宋体" w:cs="宋体"/>
          <w:kern w:val="2"/>
          <w:lang w:val="zh-CN"/>
        </w:rPr>
        <w:t>允许解除合同。</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2</w:t>
      </w:r>
      <w:r>
        <w:rPr>
          <w:rFonts w:ascii="宋体" w:hAnsi="宋体" w:cs="宋体"/>
          <w:kern w:val="2"/>
          <w:lang w:val="zh-CN"/>
        </w:rPr>
        <w:t xml:space="preserve">. </w:t>
      </w:r>
      <w:r>
        <w:rPr>
          <w:rFonts w:hint="eastAsia" w:ascii="宋体" w:hAnsi="宋体" w:cs="宋体"/>
          <w:kern w:val="2"/>
          <w:lang w:val="en-US" w:eastAsia="zh-CN"/>
        </w:rPr>
        <w:t>合同</w:t>
      </w:r>
      <w:r>
        <w:rPr>
          <w:rFonts w:hint="eastAsia" w:ascii="宋体" w:hAnsi="宋体" w:cs="宋体"/>
          <w:kern w:val="2"/>
          <w:lang w:val="zh-CN"/>
        </w:rPr>
        <w:t>变更</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因</w:t>
      </w:r>
      <w:r>
        <w:rPr>
          <w:rFonts w:hint="eastAsia" w:ascii="宋体" w:hAnsi="宋体" w:cs="宋体"/>
          <w:kern w:val="2"/>
          <w:lang w:val="en-US" w:eastAsia="zh-CN"/>
        </w:rPr>
        <w:t>供</w:t>
      </w:r>
      <w:r>
        <w:rPr>
          <w:rFonts w:hint="eastAsia" w:ascii="宋体" w:hAnsi="宋体" w:cs="宋体"/>
          <w:kern w:val="2"/>
          <w:lang w:val="zh-CN"/>
        </w:rPr>
        <w:t>方的原因变更合同的，</w:t>
      </w:r>
      <w:r>
        <w:rPr>
          <w:rFonts w:hint="eastAsia" w:ascii="宋体" w:hAnsi="宋体" w:cs="宋体"/>
          <w:kern w:val="2"/>
          <w:lang w:val="en-US" w:eastAsia="zh-CN"/>
        </w:rPr>
        <w:t>供</w:t>
      </w:r>
      <w:r>
        <w:rPr>
          <w:rFonts w:hint="eastAsia" w:ascii="宋体" w:hAnsi="宋体" w:cs="宋体"/>
          <w:kern w:val="2"/>
          <w:lang w:val="zh-CN"/>
        </w:rPr>
        <w:t>方应以书面形式通知</w:t>
      </w:r>
      <w:r>
        <w:rPr>
          <w:rFonts w:hint="eastAsia" w:ascii="宋体" w:hAnsi="宋体" w:cs="宋体"/>
          <w:kern w:val="2"/>
          <w:lang w:val="en-US" w:eastAsia="zh-CN"/>
        </w:rPr>
        <w:t>需</w:t>
      </w:r>
      <w:r>
        <w:rPr>
          <w:rFonts w:hint="eastAsia" w:ascii="宋体" w:hAnsi="宋体" w:cs="宋体"/>
          <w:kern w:val="2"/>
          <w:lang w:val="zh-CN"/>
        </w:rPr>
        <w:t>方，并经双方协商一致签署有关变更文件。如由此造成</w:t>
      </w:r>
      <w:r>
        <w:rPr>
          <w:rFonts w:hint="eastAsia" w:ascii="宋体" w:hAnsi="宋体" w:cs="宋体"/>
          <w:kern w:val="2"/>
          <w:lang w:val="en-US" w:eastAsia="zh-CN"/>
        </w:rPr>
        <w:t>供</w:t>
      </w:r>
      <w:r>
        <w:rPr>
          <w:rFonts w:hint="eastAsia" w:ascii="宋体" w:hAnsi="宋体" w:cs="宋体"/>
          <w:kern w:val="2"/>
          <w:lang w:val="zh-CN"/>
        </w:rPr>
        <w:t>方履行合同的价格或时间变化，将对合同价格、交货期进行合理调整。除了供需双方签署书面文件修改合同，并成为合同不可分割的一部分的情况外，合同的条件不得有任何变化或修改。</w:t>
      </w:r>
    </w:p>
    <w:p>
      <w:pPr>
        <w:numPr>
          <w:ilvl w:val="0"/>
          <w:numId w:val="0"/>
        </w:numPr>
        <w:spacing w:line="360" w:lineRule="exact"/>
        <w:ind w:firstLine="420" w:firstLineChars="200"/>
        <w:jc w:val="both"/>
        <w:rPr>
          <w:rFonts w:hint="default" w:ascii="宋体" w:hAnsi="宋体" w:cs="宋体"/>
          <w:kern w:val="2"/>
          <w:lang w:val="en-US" w:eastAsia="zh-CN"/>
        </w:rPr>
      </w:pPr>
      <w:r>
        <w:rPr>
          <w:rFonts w:hint="eastAsia" w:ascii="宋体" w:hAnsi="宋体" w:cs="宋体"/>
          <w:kern w:val="2"/>
          <w:lang w:val="en-US" w:eastAsia="zh-CN"/>
        </w:rPr>
        <w:t>13.合同协议</w:t>
      </w:r>
    </w:p>
    <w:p>
      <w:pPr>
        <w:numPr>
          <w:ilvl w:val="0"/>
          <w:numId w:val="0"/>
        </w:numPr>
        <w:spacing w:line="360" w:lineRule="exact"/>
        <w:ind w:firstLine="420" w:firstLineChars="200"/>
        <w:jc w:val="both"/>
        <w:rPr>
          <w:rFonts w:ascii="宋体" w:hAnsi="宋体" w:cs="宋体"/>
          <w:kern w:val="2"/>
          <w:lang w:val="zh-CN"/>
        </w:rPr>
      </w:pPr>
      <w:r>
        <w:rPr>
          <w:rFonts w:hint="eastAsia" w:ascii="宋体" w:hAnsi="宋体" w:cs="宋体"/>
          <w:kern w:val="2"/>
          <w:lang w:val="en-US" w:eastAsia="zh-CN"/>
        </w:rPr>
        <w:t>合同</w:t>
      </w:r>
      <w:r>
        <w:rPr>
          <w:rFonts w:hint="eastAsia" w:ascii="宋体" w:hAnsi="宋体" w:cs="宋体"/>
          <w:kern w:val="2"/>
          <w:lang w:val="zh-CN"/>
        </w:rPr>
        <w:t>期限内任何一方不得擅自终止协议，否则应负担所造成的一切损失。除本</w:t>
      </w:r>
      <w:r>
        <w:rPr>
          <w:rFonts w:hint="eastAsia" w:ascii="宋体" w:hAnsi="宋体" w:cs="宋体"/>
          <w:kern w:val="2"/>
          <w:lang w:val="en-US" w:eastAsia="zh-CN"/>
        </w:rPr>
        <w:t>合同</w:t>
      </w:r>
      <w:r>
        <w:rPr>
          <w:rFonts w:hint="eastAsia" w:ascii="宋体" w:hAnsi="宋体" w:cs="宋体"/>
          <w:kern w:val="2"/>
          <w:lang w:val="zh-CN"/>
        </w:rPr>
        <w:t>明确约定一方有权单方解除</w:t>
      </w:r>
      <w:r>
        <w:rPr>
          <w:rFonts w:hint="eastAsia" w:ascii="宋体" w:hAnsi="宋体" w:cs="宋体"/>
          <w:kern w:val="2"/>
          <w:lang w:val="en-US" w:eastAsia="zh-CN"/>
        </w:rPr>
        <w:t>合同</w:t>
      </w:r>
      <w:r>
        <w:rPr>
          <w:rFonts w:hint="eastAsia" w:ascii="宋体" w:hAnsi="宋体" w:cs="宋体"/>
          <w:kern w:val="2"/>
          <w:lang w:val="zh-CN"/>
        </w:rPr>
        <w:t>的情形之外，如一方因故需终止协议，必须提前通知另一方，经双方达成一致意见后，方可终止。</w:t>
      </w:r>
    </w:p>
    <w:p>
      <w:pPr>
        <w:spacing w:line="360" w:lineRule="exact"/>
        <w:ind w:firstLine="420" w:firstLineChars="200"/>
        <w:jc w:val="both"/>
        <w:rPr>
          <w:rFonts w:hint="eastAsia" w:ascii="宋体" w:hAnsi="宋体" w:cs="宋体"/>
          <w:kern w:val="2"/>
          <w:lang w:val="zh-CN"/>
        </w:rPr>
      </w:pPr>
      <w:r>
        <w:rPr>
          <w:rFonts w:ascii="宋体" w:hAnsi="宋体" w:cs="宋体"/>
          <w:kern w:val="2"/>
          <w:lang w:val="zh-CN"/>
        </w:rPr>
        <w:t>1</w:t>
      </w:r>
      <w:r>
        <w:rPr>
          <w:rFonts w:hint="eastAsia" w:ascii="宋体" w:hAnsi="宋体" w:cs="宋体"/>
          <w:kern w:val="2"/>
          <w:lang w:val="zh-CN"/>
        </w:rPr>
        <w:t>4</w:t>
      </w:r>
      <w:r>
        <w:rPr>
          <w:rFonts w:ascii="宋体" w:hAnsi="宋体" w:cs="宋体"/>
          <w:kern w:val="2"/>
          <w:lang w:val="zh-CN"/>
        </w:rPr>
        <w:t>.</w:t>
      </w:r>
      <w:r>
        <w:rPr>
          <w:rFonts w:hint="eastAsia" w:ascii="宋体" w:hAnsi="宋体" w:cs="宋体"/>
          <w:kern w:val="2"/>
          <w:lang w:val="zh-CN"/>
        </w:rPr>
        <w:t>争议的解决</w:t>
      </w:r>
      <w:r>
        <w:rPr>
          <w:rFonts w:ascii="宋体" w:hAnsi="宋体" w:cs="宋体"/>
          <w:kern w:val="2"/>
          <w:lang w:val="zh-CN"/>
        </w:rPr>
        <w:t xml:space="preserve"> </w:t>
      </w:r>
      <w:r>
        <w:rPr>
          <w:rFonts w:hint="eastAsia" w:ascii="宋体" w:hAnsi="宋体" w:cs="宋体"/>
          <w:kern w:val="2"/>
          <w:lang w:val="zh-CN"/>
        </w:rPr>
        <w:t>：本合同履行过程中发生的争议，由双方协商解决，协商不成的，由合同签订地人民</w:t>
      </w:r>
      <w:r>
        <w:rPr>
          <w:rFonts w:hint="eastAsia" w:ascii="宋体" w:hAnsi="宋体" w:cs="仿宋_GB2312"/>
          <w:bCs/>
        </w:rPr>
        <w:t>法院提起诉讼。</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5</w:t>
      </w:r>
      <w:r>
        <w:rPr>
          <w:rFonts w:ascii="宋体" w:hAnsi="宋体" w:cs="宋体"/>
          <w:kern w:val="2"/>
          <w:lang w:val="zh-CN"/>
        </w:rPr>
        <w:t>.</w:t>
      </w:r>
      <w:r>
        <w:rPr>
          <w:rFonts w:hint="eastAsia" w:ascii="宋体" w:hAnsi="宋体" w:cs="宋体"/>
          <w:kern w:val="2"/>
          <w:lang w:val="en-US" w:eastAsia="zh-CN"/>
        </w:rPr>
        <w:t>合同</w:t>
      </w:r>
      <w:r>
        <w:rPr>
          <w:rFonts w:hint="eastAsia" w:ascii="宋体" w:hAnsi="宋体" w:cs="宋体"/>
          <w:kern w:val="2"/>
          <w:lang w:val="zh-CN"/>
        </w:rPr>
        <w:t>生效：</w:t>
      </w:r>
    </w:p>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本</w:t>
      </w:r>
      <w:r>
        <w:rPr>
          <w:rFonts w:hint="eastAsia" w:ascii="宋体" w:hAnsi="宋体" w:cs="宋体"/>
          <w:kern w:val="2"/>
          <w:lang w:val="en-US" w:eastAsia="zh-CN"/>
        </w:rPr>
        <w:t>合同</w:t>
      </w:r>
      <w:r>
        <w:rPr>
          <w:rFonts w:hint="eastAsia" w:ascii="宋体" w:hAnsi="宋体" w:cs="宋体"/>
          <w:kern w:val="2"/>
          <w:lang w:val="zh-CN"/>
        </w:rPr>
        <w:t>在双方法定代表人或双方授权代表签字并加盖公章（或合同章）后生效（传真扫描件具有同等法律效应）。</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合同文本一式</w:t>
      </w:r>
      <w:r>
        <w:rPr>
          <w:rFonts w:hint="eastAsia" w:ascii="宋体" w:hAnsi="宋体" w:cs="宋体"/>
          <w:kern w:val="2"/>
          <w:lang w:val="en-US" w:eastAsia="zh-CN"/>
        </w:rPr>
        <w:t>三</w:t>
      </w:r>
      <w:r>
        <w:rPr>
          <w:rFonts w:hint="eastAsia" w:ascii="宋体" w:hAnsi="宋体" w:cs="宋体"/>
          <w:kern w:val="2"/>
          <w:lang w:val="zh-CN"/>
        </w:rPr>
        <w:t>份，</w:t>
      </w:r>
      <w:r>
        <w:rPr>
          <w:rFonts w:hint="eastAsia" w:ascii="宋体" w:hAnsi="宋体" w:cs="宋体"/>
          <w:kern w:val="2"/>
          <w:lang w:val="en-US" w:eastAsia="zh-CN"/>
        </w:rPr>
        <w:t>供</w:t>
      </w:r>
      <w:r>
        <w:rPr>
          <w:rFonts w:hint="eastAsia" w:ascii="宋体" w:hAnsi="宋体" w:cs="宋体"/>
          <w:kern w:val="2"/>
          <w:lang w:val="zh-CN"/>
        </w:rPr>
        <w:t>方保留一份，</w:t>
      </w:r>
      <w:r>
        <w:rPr>
          <w:rFonts w:hint="eastAsia" w:ascii="宋体" w:hAnsi="宋体" w:cs="宋体"/>
          <w:kern w:val="2"/>
          <w:lang w:val="en-US" w:eastAsia="zh-CN"/>
        </w:rPr>
        <w:t>需</w:t>
      </w:r>
      <w:r>
        <w:rPr>
          <w:rFonts w:hint="eastAsia" w:ascii="宋体" w:hAnsi="宋体" w:cs="宋体"/>
          <w:kern w:val="2"/>
          <w:lang w:val="zh-CN"/>
        </w:rPr>
        <w:t>方保留</w:t>
      </w:r>
      <w:r>
        <w:rPr>
          <w:rFonts w:hint="eastAsia" w:ascii="宋体" w:hAnsi="宋体" w:cs="宋体"/>
          <w:kern w:val="2"/>
          <w:lang w:val="en-US" w:eastAsia="zh-CN"/>
        </w:rPr>
        <w:t>两</w:t>
      </w:r>
      <w:r>
        <w:rPr>
          <w:rFonts w:hint="eastAsia" w:ascii="宋体" w:hAnsi="宋体" w:cs="宋体"/>
          <w:kern w:val="2"/>
          <w:lang w:val="zh-CN"/>
        </w:rPr>
        <w:t>份。</w:t>
      </w:r>
    </w:p>
    <w:p>
      <w:pPr>
        <w:spacing w:line="360" w:lineRule="exact"/>
        <w:ind w:firstLine="420" w:firstLineChars="200"/>
        <w:jc w:val="both"/>
        <w:rPr>
          <w:rFonts w:hint="default" w:ascii="宋体" w:hAnsi="宋体" w:cs="宋体"/>
          <w:kern w:val="2"/>
          <w:lang w:val="en-US" w:eastAsia="zh-CN"/>
        </w:rPr>
      </w:pP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4"/>
        <w:gridCol w:w="4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trPr>
        <w:tc>
          <w:tcPr>
            <w:tcW w:w="5529" w:type="dxa"/>
            <w:noWrap w:val="0"/>
            <w:vAlign w:val="top"/>
          </w:tcPr>
          <w:p>
            <w:pPr>
              <w:tabs>
                <w:tab w:val="left" w:pos="7230"/>
              </w:tabs>
              <w:spacing w:line="360" w:lineRule="exact"/>
              <w:ind w:right="-94" w:rightChars="-45"/>
              <w:jc w:val="both"/>
              <w:rPr>
                <w:rFonts w:hint="eastAsia" w:ascii="宋体" w:hAnsi="宋体" w:cs="宋体"/>
              </w:rPr>
            </w:pPr>
            <w:r>
              <w:rPr>
                <w:rFonts w:hint="eastAsia" w:ascii="宋体" w:hAnsi="宋体"/>
                <w:spacing w:val="-20"/>
                <w:position w:val="2"/>
              </w:rPr>
              <w:t>供</w:t>
            </w:r>
            <w:r>
              <w:rPr>
                <w:rFonts w:hint="eastAsia" w:ascii="宋体" w:hAnsi="宋体" w:cs="宋体"/>
                <w:kern w:val="2"/>
                <w:lang w:val="zh-CN"/>
              </w:rPr>
              <w:t>方:</w:t>
            </w:r>
          </w:p>
          <w:p>
            <w:pPr>
              <w:tabs>
                <w:tab w:val="left" w:pos="7230"/>
              </w:tabs>
              <w:spacing w:line="360" w:lineRule="exact"/>
              <w:ind w:right="-94" w:rightChars="-45"/>
              <w:jc w:val="both"/>
              <w:rPr>
                <w:rFonts w:ascii="宋体" w:hAnsi="宋体" w:cs="宋体"/>
                <w:kern w:val="2"/>
                <w:lang w:val="zh-CN"/>
              </w:rPr>
            </w:pPr>
            <w:r>
              <w:rPr>
                <w:rFonts w:hint="eastAsia" w:ascii="宋体" w:hAnsi="宋体" w:cs="宋体"/>
                <w:kern w:val="2"/>
                <w:lang w:val="zh-CN"/>
              </w:rPr>
              <w:t>地址：</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p>
          <w:p>
            <w:pPr>
              <w:spacing w:line="360" w:lineRule="exact"/>
              <w:rPr>
                <w:rFonts w:hint="eastAsia" w:ascii="宋体" w:hAnsi="宋体" w:cs="宋体"/>
                <w:kern w:val="2"/>
              </w:rPr>
            </w:pPr>
            <w:r>
              <w:rPr>
                <w:rFonts w:hint="eastAsia" w:ascii="宋体" w:hAnsi="宋体" w:cs="宋体"/>
                <w:kern w:val="2"/>
                <w:lang w:val="zh-CN"/>
              </w:rPr>
              <w:t>委托代理人</w:t>
            </w:r>
            <w:r>
              <w:rPr>
                <w:rFonts w:hint="eastAsia" w:ascii="宋体" w:hAnsi="宋体" w:cs="宋体"/>
                <w:kern w:val="2"/>
              </w:rPr>
              <w:t>：</w:t>
            </w:r>
          </w:p>
          <w:p>
            <w:pPr>
              <w:adjustRightInd/>
              <w:rPr>
                <w:rFonts w:ascii="宋体" w:hAnsi="宋体" w:cs="宋体"/>
              </w:rPr>
            </w:pPr>
            <w:r>
              <w:rPr>
                <w:rFonts w:hint="eastAsia" w:ascii="宋体" w:hAnsi="宋体"/>
                <w:spacing w:val="-20"/>
                <w:position w:val="2"/>
              </w:rPr>
              <w:t>电</w:t>
            </w:r>
            <w:r>
              <w:rPr>
                <w:rFonts w:hint="eastAsia" w:ascii="宋体" w:hAnsi="宋体" w:cs="宋体"/>
                <w:kern w:val="2"/>
                <w:lang w:val="zh-CN"/>
              </w:rPr>
              <w:t xml:space="preserve">  话 ：</w:t>
            </w:r>
          </w:p>
          <w:p>
            <w:pPr>
              <w:adjustRightInd/>
              <w:rPr>
                <w:rFonts w:ascii="宋体" w:hAnsi="宋体" w:cs="宋体"/>
              </w:rPr>
            </w:pPr>
            <w:r>
              <w:rPr>
                <w:rFonts w:hint="eastAsia" w:ascii="宋体" w:hAnsi="宋体" w:cs="宋体"/>
              </w:rPr>
              <w:t xml:space="preserve">传真:  </w:t>
            </w:r>
          </w:p>
          <w:p>
            <w:pPr>
              <w:spacing w:line="360" w:lineRule="exact"/>
              <w:ind w:right="-94" w:rightChars="-45"/>
              <w:jc w:val="both"/>
              <w:rPr>
                <w:rFonts w:ascii="宋体" w:hAnsi="宋体" w:cs="宋体"/>
                <w:kern w:val="2"/>
                <w:lang w:val="zh-CN"/>
              </w:rPr>
            </w:pPr>
            <w:r>
              <w:rPr>
                <w:rFonts w:hint="eastAsia" w:ascii="宋体" w:hAnsi="宋体" w:cs="宋体"/>
                <w:kern w:val="2"/>
                <w:lang w:val="zh-CN"/>
              </w:rPr>
              <w:t>开户行 ：</w:t>
            </w:r>
          </w:p>
          <w:p>
            <w:pPr>
              <w:spacing w:line="360" w:lineRule="exact"/>
              <w:jc w:val="both"/>
              <w:rPr>
                <w:rFonts w:ascii="宋体" w:hAnsi="宋体" w:cs="宋体"/>
                <w:kern w:val="2"/>
                <w:lang w:val="zh-CN"/>
              </w:rPr>
            </w:pPr>
            <w:r>
              <w:rPr>
                <w:rFonts w:hint="eastAsia" w:ascii="宋体" w:hAnsi="宋体" w:cs="宋体"/>
                <w:kern w:val="2"/>
                <w:lang w:val="zh-CN"/>
              </w:rPr>
              <w:t>帐  号 ：</w:t>
            </w:r>
          </w:p>
          <w:p>
            <w:pPr>
              <w:spacing w:line="360" w:lineRule="exact"/>
              <w:jc w:val="both"/>
              <w:rPr>
                <w:rFonts w:hint="eastAsia" w:ascii="宋体" w:hAnsi="宋体" w:cs="宋体"/>
                <w:bCs/>
              </w:rPr>
            </w:pPr>
            <w:r>
              <w:rPr>
                <w:rFonts w:hint="eastAsia" w:ascii="宋体" w:hAnsi="宋体" w:cs="宋体"/>
                <w:kern w:val="2"/>
                <w:lang w:val="zh-CN"/>
              </w:rPr>
              <w:t>银行行号：</w:t>
            </w:r>
          </w:p>
        </w:tc>
        <w:tc>
          <w:tcPr>
            <w:tcW w:w="5103" w:type="dxa"/>
            <w:noWrap w:val="0"/>
            <w:vAlign w:val="top"/>
          </w:tcPr>
          <w:p>
            <w:pPr>
              <w:tabs>
                <w:tab w:val="left" w:pos="7230"/>
              </w:tabs>
              <w:spacing w:line="360" w:lineRule="exact"/>
              <w:ind w:right="-94" w:rightChars="-45"/>
              <w:jc w:val="both"/>
              <w:rPr>
                <w:rFonts w:hint="eastAsia" w:ascii="宋体" w:hAnsi="宋体" w:cs="宋体"/>
                <w:kern w:val="2"/>
                <w:lang w:val="zh-CN"/>
              </w:rPr>
            </w:pPr>
            <w:r>
              <w:rPr>
                <w:rFonts w:hint="eastAsia" w:ascii="宋体" w:hAnsi="宋体" w:cs="宋体"/>
                <w:kern w:val="2"/>
                <w:lang w:val="zh-CN"/>
              </w:rPr>
              <w:t>需方（章）：都江堰光明光电材料有限责任公司</w:t>
            </w:r>
          </w:p>
          <w:p>
            <w:pPr>
              <w:spacing w:line="360" w:lineRule="exact"/>
              <w:jc w:val="both"/>
              <w:rPr>
                <w:rFonts w:hint="eastAsia" w:ascii="宋体" w:hAnsi="宋体" w:cs="宋体"/>
                <w:kern w:val="2"/>
                <w:lang w:val="zh-CN"/>
              </w:rPr>
            </w:pPr>
            <w:r>
              <w:rPr>
                <w:rFonts w:hint="eastAsia" w:ascii="宋体" w:hAnsi="宋体" w:cs="宋体"/>
                <w:kern w:val="2"/>
                <w:lang w:val="zh-CN"/>
              </w:rPr>
              <w:t>地址：都江堰市蒲阳镇光泰路10号</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r>
              <w:rPr>
                <w:rFonts w:hint="eastAsia" w:ascii="宋体" w:hAnsi="宋体" w:cs="宋体"/>
                <w:kern w:val="2"/>
              </w:rPr>
              <w:t>刘振禹</w:t>
            </w:r>
          </w:p>
          <w:p>
            <w:pPr>
              <w:spacing w:line="360" w:lineRule="exact"/>
              <w:jc w:val="both"/>
              <w:rPr>
                <w:rFonts w:ascii="宋体" w:hAnsi="宋体"/>
                <w:kern w:val="2"/>
              </w:rPr>
            </w:pPr>
            <w:r>
              <w:rPr>
                <w:rFonts w:hint="eastAsia" w:ascii="宋体" w:hAnsi="宋体" w:cs="宋体"/>
                <w:kern w:val="2"/>
                <w:lang w:val="zh-CN"/>
              </w:rPr>
              <w:t>委托代理人</w:t>
            </w:r>
            <w:r>
              <w:rPr>
                <w:rFonts w:hint="eastAsia" w:ascii="宋体" w:hAnsi="宋体" w:cs="宋体"/>
                <w:kern w:val="2"/>
              </w:rPr>
              <w:t>：</w:t>
            </w:r>
          </w:p>
          <w:p>
            <w:pPr>
              <w:spacing w:line="360" w:lineRule="exact"/>
              <w:jc w:val="both"/>
              <w:rPr>
                <w:rFonts w:ascii="宋体" w:hAnsi="宋体"/>
                <w:kern w:val="2"/>
              </w:rPr>
            </w:pPr>
            <w:r>
              <w:rPr>
                <w:rFonts w:hint="eastAsia" w:ascii="宋体" w:hAnsi="宋体" w:cs="宋体"/>
                <w:kern w:val="2"/>
                <w:lang w:val="zh-CN"/>
              </w:rPr>
              <w:t>电话：</w:t>
            </w:r>
            <w:r>
              <w:rPr>
                <w:rFonts w:ascii="宋体" w:hAnsi="宋体"/>
                <w:kern w:val="2"/>
              </w:rPr>
              <w:t xml:space="preserve"> </w:t>
            </w:r>
            <w:r>
              <w:rPr>
                <w:rFonts w:hint="eastAsia" w:ascii="宋体" w:hAnsi="宋体" w:cs="宋体"/>
                <w:kern w:val="2"/>
                <w:lang w:val="zh-CN"/>
              </w:rPr>
              <w:t>028-</w:t>
            </w:r>
            <w:r>
              <w:rPr>
                <w:rFonts w:hint="eastAsia" w:ascii="宋体" w:hAnsi="宋体" w:cs="宋体"/>
                <w:kern w:val="2"/>
                <w:lang w:val="en-US" w:eastAsia="zh-CN"/>
              </w:rPr>
              <w:t>87117177</w:t>
            </w:r>
            <w:r>
              <w:rPr>
                <w:rFonts w:ascii="宋体" w:hAnsi="宋体"/>
                <w:kern w:val="2"/>
              </w:rPr>
              <w:t xml:space="preserve">       </w:t>
            </w:r>
          </w:p>
          <w:p>
            <w:pPr>
              <w:spacing w:line="360" w:lineRule="exact"/>
              <w:jc w:val="both"/>
              <w:rPr>
                <w:rFonts w:ascii="宋体" w:hAnsi="宋体"/>
                <w:kern w:val="2"/>
              </w:rPr>
            </w:pPr>
            <w:r>
              <w:rPr>
                <w:rFonts w:hint="eastAsia" w:ascii="宋体" w:hAnsi="宋体" w:cs="宋体"/>
                <w:kern w:val="2"/>
                <w:lang w:val="zh-CN"/>
              </w:rPr>
              <w:t>传真：</w:t>
            </w:r>
            <w:r>
              <w:rPr>
                <w:rFonts w:ascii="宋体" w:hAnsi="宋体"/>
                <w:kern w:val="2"/>
              </w:rPr>
              <w:t xml:space="preserve"> </w:t>
            </w:r>
          </w:p>
          <w:p>
            <w:pPr>
              <w:tabs>
                <w:tab w:val="left" w:pos="5760"/>
              </w:tabs>
              <w:spacing w:line="360" w:lineRule="exact"/>
              <w:jc w:val="both"/>
              <w:rPr>
                <w:rFonts w:hint="eastAsia" w:ascii="宋体" w:hAnsi="宋体" w:cs="宋体"/>
                <w:kern w:val="2"/>
                <w:lang w:val="zh-CN"/>
              </w:rPr>
            </w:pPr>
            <w:r>
              <w:rPr>
                <w:rFonts w:hint="eastAsia" w:ascii="宋体" w:hAnsi="宋体" w:cs="宋体"/>
                <w:kern w:val="2"/>
                <w:lang w:val="zh-CN"/>
              </w:rPr>
              <w:t>开户银行：</w:t>
            </w:r>
          </w:p>
          <w:p>
            <w:pPr>
              <w:tabs>
                <w:tab w:val="left" w:pos="5760"/>
              </w:tabs>
              <w:spacing w:line="360" w:lineRule="exact"/>
              <w:jc w:val="both"/>
              <w:rPr>
                <w:rFonts w:hint="eastAsia" w:ascii="宋体" w:hAnsi="宋体"/>
                <w:kern w:val="2"/>
              </w:rPr>
            </w:pPr>
            <w:r>
              <w:rPr>
                <w:rFonts w:hint="eastAsia" w:ascii="宋体" w:hAnsi="宋体" w:cs="宋体"/>
                <w:kern w:val="2"/>
                <w:lang w:val="zh-CN"/>
              </w:rPr>
              <w:t>账号：22853401040001321</w:t>
            </w:r>
            <w:r>
              <w:rPr>
                <w:rFonts w:ascii="宋体" w:hAnsi="宋体"/>
                <w:kern w:val="2"/>
              </w:rPr>
              <w:t xml:space="preserve"> </w:t>
            </w:r>
          </w:p>
          <w:p>
            <w:pPr>
              <w:tabs>
                <w:tab w:val="left" w:pos="5760"/>
              </w:tabs>
              <w:spacing w:line="360" w:lineRule="exact"/>
              <w:jc w:val="both"/>
              <w:rPr>
                <w:rFonts w:hint="eastAsia" w:ascii="宋体" w:hAnsi="宋体"/>
                <w:kern w:val="2"/>
              </w:rPr>
            </w:pPr>
            <w:r>
              <w:rPr>
                <w:rFonts w:hint="eastAsia" w:ascii="宋体" w:hAnsi="宋体" w:cs="宋体"/>
                <w:bCs/>
              </w:rPr>
              <w:t>银行行号：103651085344</w:t>
            </w:r>
          </w:p>
        </w:tc>
      </w:tr>
    </w:tbl>
    <w:p>
      <w:pPr>
        <w:rPr>
          <w:rFonts w:ascii="宋体" w:hAnsi="宋体"/>
          <w:kern w:val="2"/>
          <w:sz w:val="21"/>
          <w:szCs w:val="21"/>
        </w:rPr>
      </w:pP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3C0B78"/>
    <w:multiLevelType w:val="singleLevel"/>
    <w:tmpl w:val="FA3C0B78"/>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1C26E13"/>
    <w:rsid w:val="07A271DA"/>
    <w:rsid w:val="09717A8B"/>
    <w:rsid w:val="11EB3930"/>
    <w:rsid w:val="1ECC3F0D"/>
    <w:rsid w:val="24154CF0"/>
    <w:rsid w:val="27C105D3"/>
    <w:rsid w:val="2D667E8C"/>
    <w:rsid w:val="34ED20C2"/>
    <w:rsid w:val="40F37AC3"/>
    <w:rsid w:val="4205489D"/>
    <w:rsid w:val="453749EF"/>
    <w:rsid w:val="461466CC"/>
    <w:rsid w:val="49B650AE"/>
    <w:rsid w:val="4ED31854"/>
    <w:rsid w:val="57764076"/>
    <w:rsid w:val="5D1D26CA"/>
    <w:rsid w:val="684A24EC"/>
    <w:rsid w:val="71700BFE"/>
    <w:rsid w:val="71827C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16</Pages>
  <Words>5906</Words>
  <Characters>6395</Characters>
  <Lines>74</Lines>
  <Paragraphs>21</Paragraphs>
  <TotalTime>4</TotalTime>
  <ScaleCrop>false</ScaleCrop>
  <LinksUpToDate>false</LinksUpToDate>
  <CharactersWithSpaces>7099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2022-12-02T09:10:16Z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6D993A9E4E294810AEA66AC2053A427A</vt:lpwstr>
  </property>
</Properties>
</file>