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val="en-US" w:eastAsia="zh-CN"/>
        </w:rPr>
      </w:pPr>
      <w:r>
        <w:rPr>
          <w:rFonts w:hint="eastAsia" w:ascii="宋体" w:hAnsi="宋体"/>
          <w:b/>
          <w:bCs/>
          <w:spacing w:val="38"/>
          <w:sz w:val="28"/>
          <w:szCs w:val="28"/>
        </w:rPr>
        <w:t>询价采购编号：</w:t>
      </w:r>
      <w:r>
        <w:rPr>
          <w:rFonts w:ascii="宋体" w:hAnsi="宋体"/>
          <w:b/>
          <w:bCs/>
          <w:spacing w:val="38"/>
          <w:sz w:val="28"/>
          <w:szCs w:val="28"/>
        </w:rPr>
        <w:t>HDGX-2022-02</w:t>
      </w:r>
      <w:r>
        <w:rPr>
          <w:rFonts w:hint="eastAsia" w:ascii="宋体" w:hAnsi="宋体"/>
          <w:b/>
          <w:bCs/>
          <w:spacing w:val="38"/>
          <w:sz w:val="28"/>
          <w:szCs w:val="28"/>
          <w:lang w:val="en-US" w:eastAsia="zh-CN"/>
        </w:rPr>
        <w:t>3</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w:t>
      </w:r>
      <w:r>
        <w:rPr>
          <w:rFonts w:hint="eastAsia" w:ascii="宋体" w:hAnsi="宋体"/>
          <w:sz w:val="36"/>
          <w:szCs w:val="36"/>
          <w:u w:val="single"/>
          <w:lang w:val="en-US" w:eastAsia="zh-CN"/>
        </w:rPr>
        <w:t>办公桌椅沙发、办公柜</w:t>
      </w:r>
      <w:r>
        <w:rPr>
          <w:rFonts w:hint="eastAsia" w:ascii="宋体" w:hAnsi="宋体"/>
          <w:sz w:val="36"/>
          <w:szCs w:val="36"/>
          <w:u w:val="single"/>
        </w:rPr>
        <w:t>询价采购项目</w:t>
      </w:r>
    </w:p>
    <w:p>
      <w:pPr>
        <w:spacing w:line="500" w:lineRule="exact"/>
        <w:ind w:firstLine="1800" w:firstLineChars="500"/>
        <w:rPr>
          <w:rFonts w:ascii="宋体" w:hAnsi="宋体"/>
          <w:sz w:val="36"/>
          <w:szCs w:val="36"/>
        </w:rPr>
      </w:pPr>
    </w:p>
    <w:p>
      <w:pPr>
        <w:autoSpaceDE w:val="0"/>
        <w:autoSpaceDN w:val="0"/>
        <w:adjustRightInd w:val="0"/>
        <w:spacing w:line="500" w:lineRule="exact"/>
        <w:ind w:firstLine="3240" w:firstLineChars="900"/>
        <w:rPr>
          <w:rFonts w:ascii="宋体" w:hAnsi="宋体"/>
          <w:sz w:val="36"/>
          <w:szCs w:val="36"/>
        </w:rPr>
      </w:pPr>
    </w:p>
    <w:p>
      <w:pPr>
        <w:spacing w:line="500" w:lineRule="exact"/>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8"/>
        <w:spacing w:line="500" w:lineRule="exact"/>
        <w:jc w:val="center"/>
        <w:rPr>
          <w:rFonts w:hAnsi="宋体"/>
          <w:sz w:val="28"/>
          <w:szCs w:val="28"/>
        </w:rPr>
      </w:pPr>
      <w:r>
        <w:rPr>
          <w:rFonts w:hAnsi="宋体"/>
          <w:sz w:val="28"/>
          <w:szCs w:val="28"/>
        </w:rPr>
        <w:t>成都恒达光学</w:t>
      </w:r>
      <w:r>
        <w:rPr>
          <w:rFonts w:hint="eastAsia" w:hAnsi="宋体"/>
          <w:sz w:val="28"/>
          <w:szCs w:val="28"/>
        </w:rPr>
        <w:t>有限公司</w:t>
      </w:r>
    </w:p>
    <w:p>
      <w:pPr>
        <w:pStyle w:val="8"/>
        <w:spacing w:line="500" w:lineRule="exact"/>
        <w:jc w:val="center"/>
        <w:rPr>
          <w:rFonts w:hAnsi="宋体"/>
          <w:sz w:val="28"/>
          <w:szCs w:val="28"/>
        </w:rPr>
      </w:pPr>
    </w:p>
    <w:p>
      <w:pPr>
        <w:pStyle w:val="8"/>
        <w:spacing w:line="500" w:lineRule="exact"/>
        <w:jc w:val="center"/>
        <w:rPr>
          <w:rFonts w:hAnsi="宋体"/>
          <w:sz w:val="28"/>
          <w:szCs w:val="28"/>
        </w:rPr>
      </w:pPr>
      <w:r>
        <w:rPr>
          <w:rFonts w:hint="eastAsia" w:hAnsi="宋体"/>
          <w:sz w:val="28"/>
          <w:szCs w:val="28"/>
        </w:rPr>
        <w:t>二</w:t>
      </w:r>
      <w:r>
        <w:rPr>
          <w:rFonts w:hAnsi="宋体"/>
          <w:sz w:val="28"/>
          <w:szCs w:val="28"/>
        </w:rPr>
        <w:t>0</w:t>
      </w:r>
      <w:r>
        <w:rPr>
          <w:rFonts w:hint="eastAsia" w:hAnsi="宋体"/>
          <w:sz w:val="28"/>
          <w:szCs w:val="28"/>
        </w:rPr>
        <w:t>二二年十一月</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44"/>
          <w:szCs w:val="44"/>
        </w:rPr>
      </w:pPr>
    </w:p>
    <w:p>
      <w:pPr>
        <w:spacing w:line="500" w:lineRule="exact"/>
        <w:jc w:val="center"/>
        <w:rPr>
          <w:rFonts w:ascii="宋体" w:hAnsi="宋体"/>
          <w:sz w:val="44"/>
          <w:szCs w:val="44"/>
        </w:rPr>
      </w:pPr>
      <w:r>
        <w:rPr>
          <w:rFonts w:hint="eastAsia" w:ascii="宋体" w:hAnsi="宋体"/>
          <w:sz w:val="44"/>
          <w:szCs w:val="44"/>
        </w:rPr>
        <w:t>目</w:t>
      </w:r>
      <w:r>
        <w:rPr>
          <w:rFonts w:ascii="宋体" w:hAnsi="宋体"/>
          <w:sz w:val="44"/>
          <w:szCs w:val="44"/>
        </w:rPr>
        <w:t xml:space="preserve">    </w:t>
      </w:r>
      <w:r>
        <w:rPr>
          <w:rFonts w:hint="eastAsia" w:ascii="宋体" w:hAnsi="宋体"/>
          <w:sz w:val="44"/>
          <w:szCs w:val="44"/>
        </w:rPr>
        <w:t>录</w:t>
      </w:r>
    </w:p>
    <w:p>
      <w:pPr>
        <w:spacing w:line="500" w:lineRule="exact"/>
        <w:jc w:val="center"/>
        <w:rPr>
          <w:rFonts w:ascii="宋体" w:hAnsi="宋体"/>
          <w:sz w:val="44"/>
        </w:rPr>
      </w:pPr>
    </w:p>
    <w:p>
      <w:pPr>
        <w:spacing w:line="1200" w:lineRule="exact"/>
        <w:ind w:firstLine="557" w:firstLineChars="199"/>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hAns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hAns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合同条款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hAns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文件格式…………………………………</w:t>
      </w: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spacing w:line="500" w:lineRule="exact"/>
        <w:jc w:val="center"/>
        <w:rPr>
          <w:rFonts w:ascii="宋体" w:hAnsi="宋体"/>
          <w:sz w:val="44"/>
          <w:szCs w:val="44"/>
        </w:rPr>
      </w:pPr>
      <w:r>
        <w:rPr>
          <w:rFonts w:hint="eastAsia" w:ascii="宋体" w:hAnsi="宋体"/>
          <w:sz w:val="44"/>
          <w:szCs w:val="44"/>
        </w:rPr>
        <w:t>第一部分</w:t>
      </w:r>
      <w:r>
        <w:rPr>
          <w:rFonts w:ascii="宋体" w:hAnsi="宋体"/>
          <w:sz w:val="44"/>
          <w:szCs w:val="44"/>
        </w:rPr>
        <w:t xml:space="preserve">  </w:t>
      </w:r>
      <w:r>
        <w:rPr>
          <w:rFonts w:hint="eastAsia" w:ascii="宋体" w:hAnsi="宋体"/>
          <w:sz w:val="44"/>
          <w:szCs w:val="44"/>
        </w:rPr>
        <w:t>询价采购邀请函</w:t>
      </w:r>
    </w:p>
    <w:p>
      <w:pPr>
        <w:ind w:firstLine="560" w:firstLineChars="200"/>
        <w:rPr>
          <w:rFonts w:ascii="宋体" w:hAnsi="宋体"/>
          <w:bCs/>
          <w:sz w:val="28"/>
          <w:szCs w:val="28"/>
        </w:rPr>
      </w:pPr>
    </w:p>
    <w:p>
      <w:pPr>
        <w:spacing w:line="540" w:lineRule="exact"/>
        <w:ind w:firstLine="560" w:firstLineChars="200"/>
        <w:rPr>
          <w:rFonts w:ascii="宋体" w:hAnsi="宋体"/>
          <w:bCs/>
          <w:sz w:val="28"/>
          <w:szCs w:val="28"/>
        </w:rPr>
      </w:pPr>
      <w:r>
        <w:rPr>
          <w:rFonts w:hint="eastAsia" w:ascii="宋体" w:hAnsi="宋体"/>
          <w:bCs/>
          <w:sz w:val="28"/>
          <w:szCs w:val="28"/>
        </w:rPr>
        <w:t>各供应商：</w:t>
      </w:r>
    </w:p>
    <w:p>
      <w:pPr>
        <w:spacing w:line="540" w:lineRule="exact"/>
        <w:ind w:firstLine="560" w:firstLineChars="200"/>
        <w:rPr>
          <w:rFonts w:ascii="宋体" w:hAnsi="宋体"/>
          <w:bCs/>
          <w:sz w:val="28"/>
          <w:szCs w:val="28"/>
        </w:rPr>
      </w:pPr>
      <w:r>
        <w:rPr>
          <w:rFonts w:hint="eastAsia" w:ascii="宋体" w:hAnsi="宋体"/>
          <w:bCs/>
          <w:sz w:val="28"/>
          <w:szCs w:val="28"/>
        </w:rPr>
        <w:t>成都恒达光学有限公司决定对</w:t>
      </w:r>
      <w:r>
        <w:rPr>
          <w:rFonts w:hint="eastAsia" w:ascii="宋体" w:hAnsi="宋体"/>
          <w:bCs/>
          <w:sz w:val="28"/>
          <w:szCs w:val="28"/>
          <w:u w:val="single"/>
        </w:rPr>
        <w:t xml:space="preserve"> </w:t>
      </w:r>
      <w:r>
        <w:rPr>
          <w:rFonts w:hint="eastAsia" w:ascii="宋体" w:hAnsi="宋体"/>
          <w:bCs/>
          <w:sz w:val="28"/>
          <w:szCs w:val="28"/>
          <w:u w:val="single"/>
          <w:lang w:val="en-US" w:eastAsia="zh-CN"/>
        </w:rPr>
        <w:t>办公桌椅沙发、办公柜</w:t>
      </w:r>
      <w:r>
        <w:rPr>
          <w:rFonts w:hint="eastAsia" w:ascii="宋体" w:hAnsi="宋体"/>
          <w:bCs/>
          <w:sz w:val="28"/>
          <w:szCs w:val="28"/>
          <w:u w:val="single"/>
        </w:rPr>
        <w:t xml:space="preserve">询价采购项目 </w:t>
      </w:r>
      <w:r>
        <w:rPr>
          <w:rFonts w:hint="eastAsia" w:ascii="宋体" w:hAnsi="宋体"/>
          <w:bCs/>
          <w:sz w:val="28"/>
          <w:szCs w:val="28"/>
        </w:rPr>
        <w:t>面向社会比选合格供应商。公司本着“公开、公平、公正”的原则和“互利共赢、共同发展”的理念，热忱欢迎有意愿与我公司合作的供应商积极参与询价采购。</w:t>
      </w:r>
    </w:p>
    <w:p>
      <w:pPr>
        <w:spacing w:line="540" w:lineRule="exact"/>
        <w:ind w:firstLine="560" w:firstLineChars="200"/>
        <w:rPr>
          <w:rFonts w:ascii="宋体" w:hAnsi="宋体"/>
          <w:b/>
          <w:sz w:val="28"/>
          <w:szCs w:val="28"/>
        </w:rPr>
      </w:pPr>
      <w:r>
        <w:rPr>
          <w:rFonts w:hint="eastAsia" w:ascii="宋体" w:hAnsi="宋体"/>
          <w:b/>
          <w:sz w:val="28"/>
          <w:szCs w:val="28"/>
        </w:rPr>
        <w:t>一、询价采购项目说明：</w:t>
      </w:r>
    </w:p>
    <w:p>
      <w:pPr>
        <w:spacing w:line="540" w:lineRule="exact"/>
        <w:ind w:firstLine="560" w:firstLineChars="200"/>
        <w:rPr>
          <w:rFonts w:ascii="宋体" w:hAnsi="宋体"/>
          <w:bCs/>
          <w:sz w:val="28"/>
          <w:szCs w:val="28"/>
        </w:rPr>
      </w:pPr>
      <w:r>
        <w:rPr>
          <w:rFonts w:hint="eastAsia" w:ascii="宋体" w:hAnsi="宋体"/>
          <w:bCs/>
          <w:sz w:val="28"/>
          <w:szCs w:val="28"/>
        </w:rPr>
        <w:t>项目名称：</w:t>
      </w:r>
      <w:r>
        <w:rPr>
          <w:rFonts w:hint="eastAsia" w:ascii="宋体" w:hAnsi="宋体"/>
          <w:bCs/>
          <w:sz w:val="28"/>
          <w:szCs w:val="28"/>
          <w:lang w:val="en-US" w:eastAsia="zh-CN"/>
        </w:rPr>
        <w:t>办公桌椅沙发、办公柜</w:t>
      </w:r>
      <w:r>
        <w:rPr>
          <w:rFonts w:hint="eastAsia" w:ascii="宋体" w:hAnsi="宋体"/>
          <w:bCs/>
          <w:sz w:val="28"/>
          <w:szCs w:val="28"/>
        </w:rPr>
        <w:t>询价采购项目</w:t>
      </w:r>
    </w:p>
    <w:p>
      <w:pPr>
        <w:spacing w:line="540" w:lineRule="exact"/>
        <w:ind w:firstLine="560" w:firstLineChars="200"/>
        <w:rPr>
          <w:rFonts w:ascii="宋体" w:hAnsi="宋体"/>
          <w:bCs/>
          <w:sz w:val="28"/>
          <w:szCs w:val="28"/>
        </w:rPr>
      </w:pPr>
      <w:r>
        <w:rPr>
          <w:rFonts w:hint="eastAsia" w:ascii="宋体" w:hAnsi="宋体"/>
          <w:bCs/>
          <w:sz w:val="28"/>
          <w:szCs w:val="28"/>
        </w:rPr>
        <w:t>项目内容：</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9"/>
        <w:gridCol w:w="2538"/>
        <w:gridCol w:w="1225"/>
        <w:gridCol w:w="1069"/>
        <w:gridCol w:w="1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hint="eastAsia" w:ascii="宋体" w:hAnsi="宋体" w:eastAsia="宋体"/>
                <w:bCs/>
                <w:sz w:val="28"/>
                <w:szCs w:val="28"/>
                <w:vertAlign w:val="baseline"/>
                <w:lang w:val="en-US" w:eastAsia="zh-CN"/>
              </w:rPr>
            </w:pPr>
            <w:r>
              <w:rPr>
                <w:rFonts w:hint="eastAsia" w:ascii="宋体" w:hAnsi="宋体"/>
                <w:bCs/>
                <w:sz w:val="28"/>
                <w:szCs w:val="28"/>
                <w:vertAlign w:val="baseline"/>
                <w:lang w:val="en-US" w:eastAsia="zh-CN"/>
              </w:rPr>
              <w:t>名称</w:t>
            </w:r>
          </w:p>
        </w:tc>
        <w:tc>
          <w:tcPr>
            <w:tcW w:w="2538" w:type="dxa"/>
          </w:tcPr>
          <w:p>
            <w:pPr>
              <w:numPr>
                <w:ilvl w:val="0"/>
                <w:numId w:val="0"/>
              </w:numPr>
              <w:spacing w:line="540" w:lineRule="exact"/>
              <w:rPr>
                <w:rFonts w:hint="eastAsia" w:ascii="宋体" w:hAnsi="宋体" w:eastAsia="宋体"/>
                <w:bCs/>
                <w:sz w:val="28"/>
                <w:szCs w:val="28"/>
                <w:vertAlign w:val="baseline"/>
                <w:lang w:val="en-US" w:eastAsia="zh-CN"/>
              </w:rPr>
            </w:pPr>
            <w:r>
              <w:rPr>
                <w:rFonts w:hint="eastAsia" w:ascii="宋体" w:hAnsi="宋体"/>
                <w:bCs/>
                <w:sz w:val="28"/>
                <w:szCs w:val="28"/>
                <w:vertAlign w:val="baseline"/>
                <w:lang w:val="en-US" w:eastAsia="zh-CN"/>
              </w:rPr>
              <w:t>规格</w:t>
            </w:r>
          </w:p>
        </w:tc>
        <w:tc>
          <w:tcPr>
            <w:tcW w:w="1225" w:type="dxa"/>
          </w:tcPr>
          <w:p>
            <w:pPr>
              <w:numPr>
                <w:ilvl w:val="0"/>
                <w:numId w:val="0"/>
              </w:numPr>
              <w:spacing w:line="540" w:lineRule="exact"/>
              <w:rPr>
                <w:rFonts w:hint="eastAsia" w:ascii="宋体" w:hAnsi="宋体" w:eastAsia="宋体"/>
                <w:bCs/>
                <w:sz w:val="28"/>
                <w:szCs w:val="28"/>
                <w:vertAlign w:val="baseline"/>
                <w:lang w:val="en-US" w:eastAsia="zh-CN"/>
              </w:rPr>
            </w:pPr>
            <w:r>
              <w:rPr>
                <w:rFonts w:hint="eastAsia" w:ascii="宋体" w:hAnsi="宋体"/>
                <w:bCs/>
                <w:sz w:val="28"/>
                <w:szCs w:val="28"/>
                <w:vertAlign w:val="baseline"/>
                <w:lang w:val="en-US" w:eastAsia="zh-CN"/>
              </w:rPr>
              <w:t>数量</w:t>
            </w:r>
          </w:p>
        </w:tc>
        <w:tc>
          <w:tcPr>
            <w:tcW w:w="1069" w:type="dxa"/>
          </w:tcPr>
          <w:p>
            <w:pPr>
              <w:numPr>
                <w:ilvl w:val="0"/>
                <w:numId w:val="0"/>
              </w:numPr>
              <w:spacing w:line="540" w:lineRule="exact"/>
              <w:rPr>
                <w:rFonts w:hint="eastAsia" w:ascii="宋体" w:hAnsi="宋体" w:eastAsia="宋体"/>
                <w:bCs/>
                <w:sz w:val="28"/>
                <w:szCs w:val="28"/>
                <w:vertAlign w:val="baseline"/>
                <w:lang w:val="en-US" w:eastAsia="zh-CN"/>
              </w:rPr>
            </w:pPr>
            <w:r>
              <w:rPr>
                <w:rFonts w:hint="eastAsia" w:ascii="宋体" w:hAnsi="宋体"/>
                <w:bCs/>
                <w:sz w:val="28"/>
                <w:szCs w:val="28"/>
                <w:vertAlign w:val="baseline"/>
                <w:lang w:val="en-US" w:eastAsia="zh-CN"/>
              </w:rPr>
              <w:t>单位</w:t>
            </w:r>
          </w:p>
        </w:tc>
        <w:tc>
          <w:tcPr>
            <w:tcW w:w="1849" w:type="dxa"/>
          </w:tcPr>
          <w:p>
            <w:pPr>
              <w:numPr>
                <w:ilvl w:val="0"/>
                <w:numId w:val="0"/>
              </w:numPr>
              <w:spacing w:line="540" w:lineRule="exact"/>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ascii="宋体" w:hAnsi="宋体"/>
                <w:bCs/>
                <w:sz w:val="28"/>
                <w:szCs w:val="28"/>
                <w:vertAlign w:val="baseline"/>
              </w:rPr>
            </w:pPr>
            <w:r>
              <w:rPr>
                <w:rFonts w:hint="eastAsia" w:ascii="宋体" w:hAnsi="宋体"/>
                <w:bCs/>
                <w:sz w:val="28"/>
                <w:szCs w:val="28"/>
                <w:lang w:val="en-US" w:eastAsia="zh-CN"/>
              </w:rPr>
              <w:t>铝合金屏风办公桌</w:t>
            </w:r>
          </w:p>
        </w:tc>
        <w:tc>
          <w:tcPr>
            <w:tcW w:w="2538" w:type="dxa"/>
          </w:tcPr>
          <w:p>
            <w:pPr>
              <w:numPr>
                <w:ilvl w:val="0"/>
                <w:numId w:val="0"/>
              </w:numPr>
              <w:spacing w:line="540" w:lineRule="exact"/>
              <w:rPr>
                <w:rFonts w:ascii="宋体" w:hAnsi="宋体"/>
                <w:bCs/>
                <w:sz w:val="28"/>
                <w:szCs w:val="28"/>
                <w:vertAlign w:val="baseline"/>
              </w:rPr>
            </w:pPr>
            <w:r>
              <w:rPr>
                <w:rFonts w:hint="eastAsia" w:ascii="宋体" w:hAnsi="宋体"/>
                <w:bCs/>
                <w:sz w:val="28"/>
                <w:szCs w:val="28"/>
                <w:lang w:val="en-US" w:eastAsia="zh-CN"/>
              </w:rPr>
              <w:t>1200</w:t>
            </w:r>
            <w:r>
              <w:rPr>
                <w:rFonts w:ascii="宋体" w:hAnsi="宋体"/>
                <w:bCs/>
                <w:sz w:val="28"/>
                <w:szCs w:val="28"/>
              </w:rPr>
              <w:t>*</w:t>
            </w:r>
            <w:r>
              <w:rPr>
                <w:rFonts w:hint="eastAsia" w:ascii="宋体" w:hAnsi="宋体"/>
                <w:bCs/>
                <w:sz w:val="28"/>
                <w:szCs w:val="28"/>
                <w:lang w:val="en-US" w:eastAsia="zh-CN"/>
              </w:rPr>
              <w:t>1200</w:t>
            </w:r>
            <w:r>
              <w:rPr>
                <w:rFonts w:ascii="宋体" w:hAnsi="宋体"/>
                <w:bCs/>
                <w:sz w:val="28"/>
                <w:szCs w:val="28"/>
              </w:rPr>
              <w:t>*</w:t>
            </w:r>
            <w:r>
              <w:rPr>
                <w:rFonts w:hint="eastAsia" w:ascii="宋体" w:hAnsi="宋体"/>
                <w:bCs/>
                <w:sz w:val="28"/>
                <w:szCs w:val="28"/>
                <w:lang w:val="en-US" w:eastAsia="zh-CN"/>
              </w:rPr>
              <w:t>750</w:t>
            </w:r>
          </w:p>
        </w:tc>
        <w:tc>
          <w:tcPr>
            <w:tcW w:w="1225" w:type="dxa"/>
          </w:tcPr>
          <w:p>
            <w:pPr>
              <w:numPr>
                <w:ilvl w:val="0"/>
                <w:numId w:val="0"/>
              </w:numPr>
              <w:spacing w:line="540" w:lineRule="exact"/>
              <w:rPr>
                <w:rFonts w:hint="default" w:ascii="宋体" w:hAnsi="宋体" w:eastAsia="宋体"/>
                <w:bCs/>
                <w:sz w:val="28"/>
                <w:szCs w:val="28"/>
                <w:vertAlign w:val="baseline"/>
                <w:lang w:val="en-US" w:eastAsia="zh-CN"/>
              </w:rPr>
            </w:pPr>
            <w:r>
              <w:rPr>
                <w:rFonts w:hint="eastAsia" w:ascii="宋体" w:hAnsi="宋体"/>
                <w:bCs/>
                <w:sz w:val="28"/>
                <w:szCs w:val="28"/>
                <w:vertAlign w:val="baseline"/>
                <w:lang w:val="en-US" w:eastAsia="zh-CN"/>
              </w:rPr>
              <w:t>21</w:t>
            </w:r>
          </w:p>
        </w:tc>
        <w:tc>
          <w:tcPr>
            <w:tcW w:w="1069" w:type="dxa"/>
          </w:tcPr>
          <w:p>
            <w:pPr>
              <w:numPr>
                <w:ilvl w:val="0"/>
                <w:numId w:val="0"/>
              </w:numPr>
              <w:spacing w:line="540" w:lineRule="exact"/>
              <w:rPr>
                <w:rFonts w:hint="eastAsia" w:ascii="宋体" w:hAnsi="宋体" w:eastAsia="宋体"/>
                <w:bCs/>
                <w:sz w:val="28"/>
                <w:szCs w:val="28"/>
                <w:vertAlign w:val="baseline"/>
                <w:lang w:val="en-US" w:eastAsia="zh-CN"/>
              </w:rPr>
            </w:pPr>
            <w:r>
              <w:rPr>
                <w:rFonts w:hint="eastAsia" w:ascii="宋体" w:hAnsi="宋体"/>
                <w:bCs/>
                <w:sz w:val="28"/>
                <w:szCs w:val="28"/>
                <w:vertAlign w:val="baseline"/>
                <w:lang w:val="en-US" w:eastAsia="zh-CN"/>
              </w:rPr>
              <w:t>张</w:t>
            </w:r>
          </w:p>
        </w:tc>
        <w:tc>
          <w:tcPr>
            <w:tcW w:w="1849" w:type="dxa"/>
            <w:vMerge w:val="restart"/>
          </w:tcPr>
          <w:p>
            <w:pPr>
              <w:numPr>
                <w:ilvl w:val="0"/>
                <w:numId w:val="0"/>
              </w:numPr>
              <w:spacing w:line="540" w:lineRule="exact"/>
              <w:rPr>
                <w:rFonts w:hint="eastAsia" w:ascii="宋体" w:hAnsi="宋体"/>
                <w:bCs/>
                <w:sz w:val="16"/>
                <w:szCs w:val="16"/>
                <w:lang w:val="en-US" w:eastAsia="zh-CN"/>
              </w:rPr>
            </w:pPr>
            <w:r>
              <w:rPr>
                <w:rFonts w:hint="eastAsia" w:ascii="宋体" w:hAnsi="宋体"/>
                <w:bCs/>
                <w:sz w:val="20"/>
                <w:szCs w:val="20"/>
                <w:vertAlign w:val="baseline"/>
                <w:lang w:val="en-US" w:eastAsia="zh-CN"/>
              </w:rPr>
              <w:t>此三项为一组，</w:t>
            </w:r>
            <w:r>
              <w:rPr>
                <w:rFonts w:hint="eastAsia" w:ascii="宋体" w:hAnsi="宋体"/>
                <w:bCs/>
                <w:sz w:val="20"/>
                <w:szCs w:val="20"/>
              </w:rPr>
              <w:t>每组需满足两人独立使用</w:t>
            </w:r>
            <w:r>
              <w:rPr>
                <w:rFonts w:hint="eastAsia" w:ascii="宋体" w:hAnsi="宋体"/>
                <w:bCs/>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hint="eastAsia" w:ascii="宋体" w:hAnsi="宋体"/>
                <w:bCs/>
                <w:sz w:val="28"/>
                <w:szCs w:val="28"/>
                <w:lang w:val="en-US" w:eastAsia="zh-CN"/>
              </w:rPr>
            </w:pPr>
            <w:r>
              <w:rPr>
                <w:rFonts w:hint="eastAsia" w:ascii="宋体" w:hAnsi="宋体"/>
                <w:bCs/>
                <w:sz w:val="28"/>
                <w:szCs w:val="28"/>
                <w:lang w:val="en-US" w:eastAsia="zh-CN"/>
              </w:rPr>
              <w:t xml:space="preserve">铝合金屏风办公柜 </w:t>
            </w:r>
          </w:p>
        </w:tc>
        <w:tc>
          <w:tcPr>
            <w:tcW w:w="2538" w:type="dxa"/>
          </w:tcPr>
          <w:p>
            <w:pPr>
              <w:numPr>
                <w:ilvl w:val="0"/>
                <w:numId w:val="0"/>
              </w:numPr>
              <w:spacing w:line="540" w:lineRule="exact"/>
              <w:rPr>
                <w:rFonts w:hint="eastAsia" w:ascii="宋体" w:hAnsi="宋体"/>
                <w:bCs/>
                <w:sz w:val="28"/>
                <w:szCs w:val="28"/>
                <w:lang w:val="en-US" w:eastAsia="zh-CN"/>
              </w:rPr>
            </w:pPr>
            <w:r>
              <w:rPr>
                <w:rFonts w:hint="eastAsia" w:ascii="宋体" w:hAnsi="宋体"/>
                <w:bCs/>
                <w:sz w:val="28"/>
                <w:szCs w:val="28"/>
                <w:lang w:val="en-US" w:eastAsia="zh-CN"/>
              </w:rPr>
              <w:t>2200*1100*300</w:t>
            </w:r>
          </w:p>
        </w:tc>
        <w:tc>
          <w:tcPr>
            <w:tcW w:w="1225" w:type="dxa"/>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21</w:t>
            </w:r>
          </w:p>
        </w:tc>
        <w:tc>
          <w:tcPr>
            <w:tcW w:w="1069" w:type="dxa"/>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张</w:t>
            </w:r>
          </w:p>
        </w:tc>
        <w:tc>
          <w:tcPr>
            <w:tcW w:w="1849" w:type="dxa"/>
            <w:vMerge w:val="continue"/>
            <w:vAlign w:val="top"/>
          </w:tcPr>
          <w:p>
            <w:pPr>
              <w:numPr>
                <w:ilvl w:val="0"/>
                <w:numId w:val="0"/>
              </w:numPr>
              <w:spacing w:line="540" w:lineRule="exact"/>
              <w:ind w:left="0" w:leftChars="0" w:firstLine="0" w:firstLineChars="0"/>
              <w:rPr>
                <w:rFonts w:hint="eastAsia" w:ascii="宋体" w:hAnsi="宋体"/>
                <w:bCs/>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hint="eastAsia" w:ascii="宋体" w:hAnsi="宋体" w:eastAsia="宋体"/>
                <w:bCs/>
                <w:sz w:val="28"/>
                <w:szCs w:val="28"/>
                <w:lang w:val="en-US" w:eastAsia="zh-CN"/>
              </w:rPr>
            </w:pPr>
            <w:r>
              <w:rPr>
                <w:rFonts w:hint="eastAsia" w:ascii="宋体" w:hAnsi="宋体"/>
                <w:bCs/>
                <w:sz w:val="28"/>
                <w:szCs w:val="28"/>
                <w:lang w:val="en-US" w:eastAsia="zh-CN"/>
              </w:rPr>
              <w:t>网布转椅</w:t>
            </w:r>
          </w:p>
        </w:tc>
        <w:tc>
          <w:tcPr>
            <w:tcW w:w="2538"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570*560*1000</w:t>
            </w:r>
          </w:p>
        </w:tc>
        <w:tc>
          <w:tcPr>
            <w:tcW w:w="1225"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42</w:t>
            </w:r>
          </w:p>
        </w:tc>
        <w:tc>
          <w:tcPr>
            <w:tcW w:w="1069"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把</w:t>
            </w:r>
          </w:p>
        </w:tc>
        <w:tc>
          <w:tcPr>
            <w:tcW w:w="1849" w:type="dxa"/>
            <w:vMerge w:val="continue"/>
            <w:vAlign w:val="top"/>
          </w:tcPr>
          <w:p>
            <w:pPr>
              <w:numPr>
                <w:ilvl w:val="0"/>
                <w:numId w:val="0"/>
              </w:numPr>
              <w:spacing w:line="540" w:lineRule="exact"/>
              <w:ind w:left="0" w:leftChars="0" w:firstLine="0" w:firstLineChars="0"/>
              <w:rPr>
                <w:rFonts w:hint="eastAsia" w:ascii="宋体" w:hAnsi="宋体"/>
                <w:bCs/>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大办公桌</w:t>
            </w:r>
            <w:bookmarkStart w:id="2" w:name="_GoBack"/>
            <w:bookmarkEnd w:id="2"/>
          </w:p>
        </w:tc>
        <w:tc>
          <w:tcPr>
            <w:tcW w:w="2538"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1600*1600*750</w:t>
            </w:r>
          </w:p>
        </w:tc>
        <w:tc>
          <w:tcPr>
            <w:tcW w:w="1225"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4</w:t>
            </w:r>
          </w:p>
        </w:tc>
        <w:tc>
          <w:tcPr>
            <w:tcW w:w="1069"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张</w:t>
            </w:r>
          </w:p>
        </w:tc>
        <w:tc>
          <w:tcPr>
            <w:tcW w:w="1849" w:type="dxa"/>
            <w:vAlign w:val="top"/>
          </w:tcPr>
          <w:p>
            <w:pPr>
              <w:numPr>
                <w:ilvl w:val="0"/>
                <w:numId w:val="0"/>
              </w:numPr>
              <w:spacing w:line="540" w:lineRule="exact"/>
              <w:ind w:left="0" w:leftChars="0" w:firstLine="0" w:firstLineChars="0"/>
              <w:rPr>
                <w:rFonts w:hint="eastAsia" w:ascii="宋体" w:hAnsi="宋体"/>
                <w:bCs/>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办公高靠滚轮椅</w:t>
            </w:r>
          </w:p>
        </w:tc>
        <w:tc>
          <w:tcPr>
            <w:tcW w:w="2538"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670*620*1180</w:t>
            </w:r>
          </w:p>
        </w:tc>
        <w:tc>
          <w:tcPr>
            <w:tcW w:w="1225"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4</w:t>
            </w:r>
          </w:p>
        </w:tc>
        <w:tc>
          <w:tcPr>
            <w:tcW w:w="1069"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把</w:t>
            </w:r>
          </w:p>
        </w:tc>
        <w:tc>
          <w:tcPr>
            <w:tcW w:w="1849" w:type="dxa"/>
            <w:vAlign w:val="top"/>
          </w:tcPr>
          <w:p>
            <w:pPr>
              <w:numPr>
                <w:ilvl w:val="0"/>
                <w:numId w:val="0"/>
              </w:numPr>
              <w:spacing w:line="540" w:lineRule="exact"/>
              <w:ind w:left="0" w:leftChars="0" w:firstLine="0" w:firstLineChars="0"/>
              <w:rPr>
                <w:rFonts w:hint="eastAsia" w:ascii="宋体" w:hAnsi="宋体"/>
                <w:bCs/>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办公长条沙发</w:t>
            </w:r>
          </w:p>
        </w:tc>
        <w:tc>
          <w:tcPr>
            <w:tcW w:w="2538"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2130*940*840</w:t>
            </w:r>
          </w:p>
        </w:tc>
        <w:tc>
          <w:tcPr>
            <w:tcW w:w="1225"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4</w:t>
            </w:r>
          </w:p>
        </w:tc>
        <w:tc>
          <w:tcPr>
            <w:tcW w:w="1069"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张</w:t>
            </w:r>
          </w:p>
        </w:tc>
        <w:tc>
          <w:tcPr>
            <w:tcW w:w="1849" w:type="dxa"/>
            <w:vAlign w:val="top"/>
          </w:tcPr>
          <w:p>
            <w:pPr>
              <w:numPr>
                <w:ilvl w:val="0"/>
                <w:numId w:val="0"/>
              </w:numPr>
              <w:spacing w:line="540" w:lineRule="exact"/>
              <w:ind w:left="0" w:leftChars="0" w:firstLine="0" w:firstLineChars="0"/>
              <w:rPr>
                <w:rFonts w:hint="eastAsia" w:ascii="宋体" w:hAnsi="宋体"/>
                <w:bCs/>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高柜</w:t>
            </w:r>
          </w:p>
        </w:tc>
        <w:tc>
          <w:tcPr>
            <w:tcW w:w="2538"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850*400*1800</w:t>
            </w:r>
          </w:p>
        </w:tc>
        <w:tc>
          <w:tcPr>
            <w:tcW w:w="1225"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28</w:t>
            </w:r>
          </w:p>
        </w:tc>
        <w:tc>
          <w:tcPr>
            <w:tcW w:w="1069"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个</w:t>
            </w:r>
          </w:p>
        </w:tc>
        <w:tc>
          <w:tcPr>
            <w:tcW w:w="1849"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49" w:type="dxa"/>
          </w:tcPr>
          <w:p>
            <w:pPr>
              <w:numPr>
                <w:ilvl w:val="0"/>
                <w:numId w:val="0"/>
              </w:numPr>
              <w:spacing w:line="540" w:lineRule="exact"/>
              <w:rPr>
                <w:rFonts w:hint="eastAsia" w:ascii="宋体" w:hAnsi="宋体"/>
                <w:bCs/>
                <w:sz w:val="28"/>
                <w:szCs w:val="28"/>
                <w:lang w:val="en-US" w:eastAsia="zh-CN"/>
              </w:rPr>
            </w:pPr>
            <w:r>
              <w:rPr>
                <w:rFonts w:hint="eastAsia" w:ascii="宋体" w:hAnsi="宋体"/>
                <w:bCs/>
                <w:sz w:val="28"/>
                <w:szCs w:val="28"/>
                <w:lang w:val="en-US" w:eastAsia="zh-CN"/>
              </w:rPr>
              <w:t>矮柜</w:t>
            </w:r>
          </w:p>
        </w:tc>
        <w:tc>
          <w:tcPr>
            <w:tcW w:w="2538" w:type="dxa"/>
          </w:tcPr>
          <w:p>
            <w:pPr>
              <w:numPr>
                <w:ilvl w:val="0"/>
                <w:numId w:val="0"/>
              </w:numPr>
              <w:spacing w:line="540" w:lineRule="exact"/>
              <w:rPr>
                <w:rFonts w:hint="default" w:ascii="宋体" w:hAnsi="宋体"/>
                <w:bCs/>
                <w:sz w:val="28"/>
                <w:szCs w:val="28"/>
                <w:lang w:val="en-US" w:eastAsia="zh-CN"/>
              </w:rPr>
            </w:pPr>
            <w:r>
              <w:rPr>
                <w:rFonts w:hint="eastAsia" w:ascii="宋体" w:hAnsi="宋体"/>
                <w:bCs/>
                <w:sz w:val="28"/>
                <w:szCs w:val="28"/>
                <w:lang w:val="en-US" w:eastAsia="zh-CN"/>
              </w:rPr>
              <w:t>800*300*1000</w:t>
            </w:r>
          </w:p>
        </w:tc>
        <w:tc>
          <w:tcPr>
            <w:tcW w:w="1225"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14</w:t>
            </w:r>
          </w:p>
        </w:tc>
        <w:tc>
          <w:tcPr>
            <w:tcW w:w="1069" w:type="dxa"/>
            <w:vAlign w:val="top"/>
          </w:tcPr>
          <w:p>
            <w:pPr>
              <w:numPr>
                <w:ilvl w:val="0"/>
                <w:numId w:val="0"/>
              </w:numPr>
              <w:spacing w:line="540" w:lineRule="exact"/>
              <w:ind w:left="0" w:leftChars="0" w:firstLine="0" w:firstLineChars="0"/>
              <w:rPr>
                <w:rFonts w:hint="default" w:ascii="宋体" w:hAnsi="宋体"/>
                <w:bCs/>
                <w:sz w:val="28"/>
                <w:szCs w:val="28"/>
                <w:vertAlign w:val="baseline"/>
                <w:lang w:val="en-US" w:eastAsia="zh-CN"/>
              </w:rPr>
            </w:pPr>
            <w:r>
              <w:rPr>
                <w:rFonts w:hint="eastAsia" w:ascii="宋体" w:hAnsi="宋体"/>
                <w:bCs/>
                <w:sz w:val="28"/>
                <w:szCs w:val="28"/>
                <w:vertAlign w:val="baseline"/>
                <w:lang w:val="en-US" w:eastAsia="zh-CN"/>
              </w:rPr>
              <w:t>个</w:t>
            </w:r>
          </w:p>
        </w:tc>
        <w:tc>
          <w:tcPr>
            <w:tcW w:w="1849" w:type="dxa"/>
            <w:vAlign w:val="top"/>
          </w:tcPr>
          <w:p>
            <w:pPr>
              <w:numPr>
                <w:ilvl w:val="0"/>
                <w:numId w:val="0"/>
              </w:numPr>
              <w:spacing w:line="540" w:lineRule="exact"/>
              <w:ind w:left="0" w:leftChars="0" w:firstLine="0" w:firstLineChars="0"/>
              <w:rPr>
                <w:rFonts w:hint="eastAsia" w:ascii="宋体" w:hAnsi="宋体"/>
                <w:bCs/>
                <w:sz w:val="28"/>
                <w:szCs w:val="28"/>
                <w:vertAlign w:val="baseline"/>
                <w:lang w:val="en-US" w:eastAsia="zh-CN"/>
              </w:rPr>
            </w:pPr>
          </w:p>
        </w:tc>
      </w:tr>
    </w:tbl>
    <w:p>
      <w:pPr>
        <w:numPr>
          <w:ilvl w:val="0"/>
          <w:numId w:val="0"/>
        </w:numPr>
        <w:spacing w:line="540" w:lineRule="exact"/>
        <w:rPr>
          <w:rFonts w:hint="eastAsia" w:ascii="宋体" w:hAnsi="宋体"/>
          <w:bCs/>
          <w:sz w:val="28"/>
          <w:szCs w:val="28"/>
          <w:lang w:val="en-US" w:eastAsia="zh-CN"/>
        </w:rPr>
      </w:pPr>
      <w:r>
        <w:rPr>
          <w:rFonts w:hint="eastAsia" w:ascii="宋体" w:hAnsi="宋体"/>
          <w:bCs/>
          <w:sz w:val="28"/>
          <w:szCs w:val="28"/>
          <w:lang w:val="en-US" w:eastAsia="zh-CN"/>
        </w:rPr>
        <w:t>参数明细：</w:t>
      </w:r>
    </w:p>
    <w:tbl>
      <w:tblPr>
        <w:tblStyle w:val="16"/>
        <w:tblW w:w="925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80"/>
        <w:gridCol w:w="6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0" w:hRule="atLeast"/>
        </w:trPr>
        <w:tc>
          <w:tcPr>
            <w:tcW w:w="22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bdr w:val="single" w:color="000000" w:sz="4" w:space="0"/>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105410</wp:posOffset>
                  </wp:positionH>
                  <wp:positionV relativeFrom="paragraph">
                    <wp:posOffset>676910</wp:posOffset>
                  </wp:positionV>
                  <wp:extent cx="1045210" cy="788035"/>
                  <wp:effectExtent l="0" t="0" r="2540" b="12065"/>
                  <wp:wrapNone/>
                  <wp:docPr id="16" name="图片_1"/>
                  <wp:cNvGraphicFramePr/>
                  <a:graphic xmlns:a="http://schemas.openxmlformats.org/drawingml/2006/main">
                    <a:graphicData uri="http://schemas.openxmlformats.org/drawingml/2006/picture">
                      <pic:pic xmlns:pic="http://schemas.openxmlformats.org/drawingml/2006/picture">
                        <pic:nvPicPr>
                          <pic:cNvPr id="16" name="图片_1"/>
                          <pic:cNvPicPr/>
                        </pic:nvPicPr>
                        <pic:blipFill>
                          <a:blip r:embed="rId5"/>
                          <a:stretch>
                            <a:fillRect/>
                          </a:stretch>
                        </pic:blipFill>
                        <pic:spPr>
                          <a:xfrm>
                            <a:off x="0" y="0"/>
                            <a:ext cx="1045210" cy="788035"/>
                          </a:xfrm>
                          <a:prstGeom prst="rect">
                            <a:avLst/>
                          </a:prstGeom>
                          <a:noFill/>
                          <a:ln>
                            <a:noFill/>
                          </a:ln>
                        </pic:spPr>
                      </pic:pic>
                    </a:graphicData>
                  </a:graphic>
                </wp:anchor>
              </w:drawing>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default"/>
                <w:lang w:val="en-US" w:eastAsia="zh-CN"/>
              </w:rPr>
            </w:pPr>
            <w:r>
              <w:rPr>
                <w:rFonts w:hint="eastAsia"/>
                <w:lang w:val="en-US" w:eastAsia="zh-CN"/>
              </w:rPr>
              <w:t>图片仅供参考</w:t>
            </w:r>
          </w:p>
        </w:tc>
        <w:tc>
          <w:tcPr>
            <w:tcW w:w="6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1、面材：采用腹膜饰面板，符合国家标准浸渍胶膜纸饰面刨花板，防火、防静电、耐磨、抗紫外线；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2、基材：采用E1级实木颗粒板，符合国家标准；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3、封边：PVC封边材料，厚度≥2mm，环保要求达到E1级环保标准；全自动机械热压进行封边处理，坚固耐用。表面光滑，无节疤、环保、防静电；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4、粘合胶：选用封边胶的熔化和流动性能的高耐热性，高粘合强度，良好的低温稳定性和抗氧化性能，颜色稳定不变色。机械加工性，施胶量少并且没有拉丝产生，不会污染工件表面；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5、连接件：采用三合一，防止锁紧时脆裂。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bdr w:val="single" w:color="000000" w:sz="4" w:space="0"/>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389890</wp:posOffset>
                  </wp:positionH>
                  <wp:positionV relativeFrom="paragraph">
                    <wp:posOffset>1345565</wp:posOffset>
                  </wp:positionV>
                  <wp:extent cx="563880" cy="822325"/>
                  <wp:effectExtent l="0" t="0" r="7620" b="15875"/>
                  <wp:wrapNone/>
                  <wp:docPr id="17" name="图片_3"/>
                  <wp:cNvGraphicFramePr/>
                  <a:graphic xmlns:a="http://schemas.openxmlformats.org/drawingml/2006/main">
                    <a:graphicData uri="http://schemas.openxmlformats.org/drawingml/2006/picture">
                      <pic:pic xmlns:pic="http://schemas.openxmlformats.org/drawingml/2006/picture">
                        <pic:nvPicPr>
                          <pic:cNvPr id="17" name="图片_3"/>
                          <pic:cNvPicPr/>
                        </pic:nvPicPr>
                        <pic:blipFill>
                          <a:blip r:embed="rId6"/>
                          <a:stretch>
                            <a:fillRect/>
                          </a:stretch>
                        </pic:blipFill>
                        <pic:spPr>
                          <a:xfrm>
                            <a:off x="0" y="0"/>
                            <a:ext cx="563880" cy="822325"/>
                          </a:xfrm>
                          <a:prstGeom prst="rect">
                            <a:avLst/>
                          </a:prstGeom>
                          <a:noFill/>
                          <a:ln>
                            <a:noFill/>
                          </a:ln>
                        </pic:spPr>
                      </pic:pic>
                    </a:graphicData>
                  </a:graphic>
                </wp:anchor>
              </w:drawing>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lang w:val="en-US" w:eastAsia="zh-CN"/>
              </w:rPr>
            </w:pPr>
            <w:r>
              <w:rPr>
                <w:rFonts w:hint="eastAsia"/>
                <w:lang w:val="en-US" w:eastAsia="zh-CN"/>
              </w:rPr>
              <w:t>图片仅供参考</w:t>
            </w:r>
          </w:p>
        </w:tc>
        <w:tc>
          <w:tcPr>
            <w:tcW w:w="6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w:t>
            </w:r>
            <w:r>
              <w:rPr>
                <w:rFonts w:hint="eastAsia" w:ascii="宋体" w:hAnsi="宋体" w:eastAsia="宋体" w:cs="宋体"/>
                <w:i w:val="0"/>
                <w:iCs w:val="0"/>
                <w:color w:val="000000"/>
                <w:kern w:val="0"/>
                <w:sz w:val="24"/>
                <w:szCs w:val="24"/>
                <w:u w:val="none"/>
                <w:lang w:val="en-US" w:eastAsia="zh-CN" w:bidi="ar"/>
              </w:rPr>
              <w:t xml:space="preserve">、腰靠：PU一次发泡定型腰靠，紧密贴护腰椎，据人体舒适度可上下调节，调节行程达48mm。适应人体腰部曲线特点，对腰部疲劳有一定的缓解作用，进一步的起到对腰椎的保护；                                                                      </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 xml:space="preserve">、椅背：外框采用PA+GF（尼龙+玻纤）材质。稳定性强、耐热性高、耐老化性明显提升。使用环保透气网布；                                                                                                </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、扶手：采用PA+GF（尼龙+玻纤）材质，一次注塑成型固定扶手。稳定性强、耐热性高、耐老化性明显提升；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4</w:t>
            </w:r>
            <w:r>
              <w:rPr>
                <w:rFonts w:hint="eastAsia" w:ascii="宋体" w:hAnsi="宋体" w:eastAsia="宋体" w:cs="宋体"/>
                <w:i w:val="0"/>
                <w:iCs w:val="0"/>
                <w:color w:val="000000"/>
                <w:kern w:val="0"/>
                <w:sz w:val="24"/>
                <w:szCs w:val="24"/>
                <w:u w:val="none"/>
                <w:lang w:val="en-US" w:eastAsia="zh-CN" w:bidi="ar"/>
              </w:rPr>
              <w:t xml:space="preserve">、采用50#高密一次发泡成型定型棉（较普通海绵更耐磨，耐用，环保）。采用高透气纤维布料，座前圆弧延垂，设计感强，腿部触感舒适；                                                                                           </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、底盘：一档倾仰锁定底盘。采用3mm防爆钢板，对人身安全起到有效防护作用；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cs="宋体"/>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none"/>
                <w:lang w:val="en-US" w:eastAsia="zh-CN" w:bidi="ar"/>
              </w:rPr>
              <w:t xml:space="preserve">、气压棒：采用环保钢材，安全可靠。外观黑色喷涂处理。上下升降行程达100mm,360度灵敏旋转；                                                                                                                                  </w:t>
            </w:r>
            <w:r>
              <w:rPr>
                <w:rFonts w:hint="eastAsia" w:ascii="宋体" w:hAnsi="宋体" w:cs="宋体"/>
                <w:i w:val="0"/>
                <w:iCs w:val="0"/>
                <w:color w:val="000000"/>
                <w:kern w:val="0"/>
                <w:sz w:val="24"/>
                <w:szCs w:val="24"/>
                <w:u w:val="none"/>
                <w:lang w:val="en-US" w:eastAsia="zh-CN" w:bidi="ar"/>
              </w:rPr>
              <w:t>7</w:t>
            </w:r>
            <w:r>
              <w:rPr>
                <w:rFonts w:hint="eastAsia" w:ascii="宋体" w:hAnsi="宋体" w:eastAsia="宋体" w:cs="宋体"/>
                <w:i w:val="0"/>
                <w:iCs w:val="0"/>
                <w:color w:val="000000"/>
                <w:kern w:val="0"/>
                <w:sz w:val="24"/>
                <w:szCs w:val="24"/>
                <w:u w:val="none"/>
                <w:lang w:val="en-US" w:eastAsia="zh-CN" w:bidi="ar"/>
              </w:rPr>
              <w:t xml:space="preserve">、脚/脚架：340mmPA+GF（尼龙+玻纤）材质五星脚，一次注塑成型，强度高，通过静压测试标准，安全性高；                                                                                                                                 </w:t>
            </w:r>
            <w:r>
              <w:rPr>
                <w:rFonts w:hint="eastAsia" w:ascii="宋体" w:hAnsi="宋体" w:cs="宋体"/>
                <w:i w:val="0"/>
                <w:iCs w:val="0"/>
                <w:color w:val="000000"/>
                <w:kern w:val="0"/>
                <w:sz w:val="24"/>
                <w:szCs w:val="24"/>
                <w:u w:val="none"/>
                <w:lang w:val="en-US" w:eastAsia="zh-CN" w:bidi="ar"/>
              </w:rPr>
              <w:t>8</w:t>
            </w:r>
            <w:r>
              <w:rPr>
                <w:rFonts w:hint="eastAsia" w:ascii="宋体" w:hAnsi="宋体" w:eastAsia="宋体" w:cs="宋体"/>
                <w:i w:val="0"/>
                <w:iCs w:val="0"/>
                <w:color w:val="000000"/>
                <w:kern w:val="0"/>
                <w:sz w:val="24"/>
                <w:szCs w:val="24"/>
                <w:u w:val="none"/>
                <w:lang w:val="en-US" w:eastAsia="zh-CN" w:bidi="ar"/>
              </w:rPr>
              <w:t>、脚轮：直径60mm,采用PA（尼龙）材质。耐磨、静音，滑动旋转灵敏度高。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bdr w:val="single" w:color="000000" w:sz="4" w:space="0"/>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-10795</wp:posOffset>
                  </wp:positionH>
                  <wp:positionV relativeFrom="paragraph">
                    <wp:posOffset>738505</wp:posOffset>
                  </wp:positionV>
                  <wp:extent cx="1323340" cy="796925"/>
                  <wp:effectExtent l="0" t="0" r="10160" b="3175"/>
                  <wp:wrapNone/>
                  <wp:docPr id="15" name="图片_8"/>
                  <wp:cNvGraphicFramePr/>
                  <a:graphic xmlns:a="http://schemas.openxmlformats.org/drawingml/2006/main">
                    <a:graphicData uri="http://schemas.openxmlformats.org/drawingml/2006/picture">
                      <pic:pic xmlns:pic="http://schemas.openxmlformats.org/drawingml/2006/picture">
                        <pic:nvPicPr>
                          <pic:cNvPr id="15" name="图片_8"/>
                          <pic:cNvPicPr/>
                        </pic:nvPicPr>
                        <pic:blipFill>
                          <a:blip r:embed="rId7"/>
                          <a:stretch>
                            <a:fillRect/>
                          </a:stretch>
                        </pic:blipFill>
                        <pic:spPr>
                          <a:xfrm>
                            <a:off x="0" y="0"/>
                            <a:ext cx="1323340" cy="796925"/>
                          </a:xfrm>
                          <a:prstGeom prst="rect">
                            <a:avLst/>
                          </a:prstGeom>
                          <a:noFill/>
                          <a:ln>
                            <a:noFill/>
                          </a:ln>
                        </pic:spPr>
                      </pic:pic>
                    </a:graphicData>
                  </a:graphic>
                </wp:anchor>
              </w:drawing>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lang w:val="en-US" w:eastAsia="zh-CN"/>
              </w:rPr>
            </w:pPr>
            <w:r>
              <w:rPr>
                <w:rFonts w:hint="eastAsia"/>
                <w:lang w:val="en-US" w:eastAsia="zh-CN"/>
              </w:rPr>
              <w:t>图片仅供参考</w:t>
            </w:r>
          </w:p>
        </w:tc>
        <w:tc>
          <w:tcPr>
            <w:tcW w:w="6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1、面材：采用腹膜饰面板，符合国家标准浸渍胶膜纸饰面刨花板，防火、防静电、耐磨、抗紫外线；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2、基材：采用E1级实木颗粒板，符合国家标准；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3、封边：PVC封边材料，厚度≥2mm，环保要求达到E1级环保标准；全自动机械热压进行封边处理，坚固耐用。表面光滑，无节疤、环保、防静电；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4、粘合胶：选用封边胶的熔化和流动性能的高耐热性，高粘合强度，良好的低温稳定性和抗氧化性能，颜色稳定不变色。机械加工性，施胶量少并且没有拉丝产生，不会污染工件表面；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5、连接件：采用三合一，防止锁紧时脆裂。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bdr w:val="single" w:color="000000" w:sz="4" w:space="0"/>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194310</wp:posOffset>
                  </wp:positionH>
                  <wp:positionV relativeFrom="paragraph">
                    <wp:posOffset>1284605</wp:posOffset>
                  </wp:positionV>
                  <wp:extent cx="818515" cy="1177925"/>
                  <wp:effectExtent l="0" t="0" r="635" b="3175"/>
                  <wp:wrapNone/>
                  <wp:docPr id="20" name="图片_4"/>
                  <wp:cNvGraphicFramePr/>
                  <a:graphic xmlns:a="http://schemas.openxmlformats.org/drawingml/2006/main">
                    <a:graphicData uri="http://schemas.openxmlformats.org/drawingml/2006/picture">
                      <pic:pic xmlns:pic="http://schemas.openxmlformats.org/drawingml/2006/picture">
                        <pic:nvPicPr>
                          <pic:cNvPr id="20" name="图片_4"/>
                          <pic:cNvPicPr/>
                        </pic:nvPicPr>
                        <pic:blipFill>
                          <a:blip r:embed="rId8"/>
                          <a:stretch>
                            <a:fillRect/>
                          </a:stretch>
                        </pic:blipFill>
                        <pic:spPr>
                          <a:xfrm>
                            <a:off x="0" y="0"/>
                            <a:ext cx="818515" cy="1177925"/>
                          </a:xfrm>
                          <a:prstGeom prst="rect">
                            <a:avLst/>
                          </a:prstGeom>
                          <a:noFill/>
                          <a:ln>
                            <a:noFill/>
                          </a:ln>
                        </pic:spPr>
                      </pic:pic>
                    </a:graphicData>
                  </a:graphic>
                </wp:anchor>
              </w:drawing>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lang w:val="en-US" w:eastAsia="zh-CN"/>
              </w:rPr>
            </w:pPr>
            <w:r>
              <w:rPr>
                <w:rFonts w:hint="eastAsia"/>
                <w:lang w:val="en-US" w:eastAsia="zh-CN"/>
              </w:rPr>
              <w:t>图片仅供参考</w:t>
            </w:r>
          </w:p>
        </w:tc>
        <w:tc>
          <w:tcPr>
            <w:tcW w:w="6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1、头枕：具有3D升降翻转功能，外框采用PA+GF（尼龙+玻纤）材质，使用全网材质，头枕整体升降行程达80mm，头靠翻转角度达60度；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2、腰靠：PU一次发泡定型腰靠，紧密贴护腰椎，据人体舒适度可上下调节，调节行程达48mm。适应人体腰部曲线特点，对腰部疲劳有一定的缓解作用，进一步的起到对腰椎的保护；                                                                      3、椅背：外框采用PA+GF（尼龙+玻纤）材质。稳定性强、耐热性高、耐老化性明显提升。使用环保透气网布；                                                                                                4、扶手：采用PA+GF（尼龙+玻纤）材质，一次注塑成型固定扶手。稳定性强、耐热性高、耐老化性明显提升；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5、采用50#高密一次发泡成型定型棉（较普通海绵更耐磨，耐用，环保）。采用高透气纤维布料，座前圆弧延垂，设计感强，腿部触感舒适；                                                                                           6、底盘：一档倾仰锁定底盘。采用3mm防爆钢板，对人身安全起到有效防护作用；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7、气压棒：采用环保钢材，安全可靠。外观黑色喷涂处理。上下升降行程达100mm,360度灵敏旋转；                                                                                                                                  8、脚/脚架：340mmPA+GF（尼龙+玻纤）材质五星脚，一次注塑成型，强度高，通过静压测试标准，安全性高；                                                                                                                                 9、脚轮：直径60mm,采用PA（尼龙）材质。耐磨、静音，滑动旋转灵敏度高。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bdr w:val="single" w:color="000000" w:sz="4" w:space="0"/>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-25400</wp:posOffset>
                  </wp:positionH>
                  <wp:positionV relativeFrom="paragraph">
                    <wp:posOffset>289560</wp:posOffset>
                  </wp:positionV>
                  <wp:extent cx="1370330" cy="561975"/>
                  <wp:effectExtent l="0" t="0" r="1270" b="9525"/>
                  <wp:wrapNone/>
                  <wp:docPr id="18" name="图片_4_SpCnt_1"/>
                  <wp:cNvGraphicFramePr/>
                  <a:graphic xmlns:a="http://schemas.openxmlformats.org/drawingml/2006/main">
                    <a:graphicData uri="http://schemas.openxmlformats.org/drawingml/2006/picture">
                      <pic:pic xmlns:pic="http://schemas.openxmlformats.org/drawingml/2006/picture">
                        <pic:nvPicPr>
                          <pic:cNvPr id="18" name="图片_4_SpCnt_1"/>
                          <pic:cNvPicPr/>
                        </pic:nvPicPr>
                        <pic:blipFill>
                          <a:blip r:embed="rId9"/>
                          <a:stretch>
                            <a:fillRect/>
                          </a:stretch>
                        </pic:blipFill>
                        <pic:spPr>
                          <a:xfrm>
                            <a:off x="0" y="0"/>
                            <a:ext cx="1370330" cy="561975"/>
                          </a:xfrm>
                          <a:prstGeom prst="rect">
                            <a:avLst/>
                          </a:prstGeom>
                          <a:noFill/>
                          <a:ln>
                            <a:noFill/>
                          </a:ln>
                        </pic:spPr>
                      </pic:pic>
                    </a:graphicData>
                  </a:graphic>
                </wp:anchor>
              </w:drawing>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ascii="等线" w:hAnsi="等线" w:eastAsia="等线" w:cs="宋体"/>
                <w:color w:val="000000"/>
                <w:kern w:val="0"/>
                <w:sz w:val="24"/>
                <w:lang w:eastAsia="zh-CN"/>
              </w:rPr>
            </w:pPr>
            <w:r>
              <w:rPr>
                <w:rFonts w:hint="eastAsia" w:ascii="等线" w:hAnsi="等线" w:eastAsia="等线" w:cs="宋体"/>
                <w:color w:val="000000"/>
                <w:kern w:val="0"/>
                <w:sz w:val="24"/>
                <w:lang w:eastAsia="zh-CN"/>
              </w:rPr>
              <w:drawing>
                <wp:inline distT="0" distB="0" distL="114300" distR="114300">
                  <wp:extent cx="1138555" cy="614045"/>
                  <wp:effectExtent l="0" t="0" r="4445" b="14605"/>
                  <wp:docPr id="2" name="图片 2" descr="47f4f96d06a7daf3ad8ea1ddb4fda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7f4f96d06a7daf3ad8ea1ddb4fda7a"/>
                          <pic:cNvPicPr>
                            <a:picLocks noChangeAspect="1"/>
                          </pic:cNvPicPr>
                        </pic:nvPicPr>
                        <pic:blipFill>
                          <a:blip r:embed="rId10"/>
                          <a:stretch>
                            <a:fillRect/>
                          </a:stretch>
                        </pic:blipFill>
                        <pic:spPr>
                          <a:xfrm>
                            <a:off x="0" y="0"/>
                            <a:ext cx="1138555" cy="614045"/>
                          </a:xfrm>
                          <a:prstGeom prst="rect">
                            <a:avLst/>
                          </a:prstGeom>
                        </pic:spPr>
                      </pic:pic>
                    </a:graphicData>
                  </a:graphic>
                </wp:inline>
              </w:drawing>
            </w:r>
          </w:p>
          <w:p>
            <w:pPr>
              <w:bidi w:val="0"/>
              <w:jc w:val="center"/>
              <w:rPr>
                <w:rFonts w:hint="eastAsia" w:ascii="等线" w:hAnsi="等线" w:eastAsia="等线" w:cs="宋体"/>
                <w:color w:val="000000"/>
                <w:kern w:val="0"/>
                <w:sz w:val="24"/>
                <w:lang w:val="en-US" w:eastAsia="zh-CN"/>
              </w:rPr>
            </w:pPr>
            <w:r>
              <w:rPr>
                <w:rFonts w:hint="eastAsia"/>
                <w:lang w:val="en-US" w:eastAsia="zh-CN"/>
              </w:rPr>
              <w:t>图片仅供参考</w:t>
            </w:r>
          </w:p>
        </w:tc>
        <w:tc>
          <w:tcPr>
            <w:tcW w:w="6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1、基材：采用实木内衬框架；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2、面料：采用韩皮作为面料；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3、海绵：采用环保高密度海绵；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4、扶手：采用皮子包裹软扶手，内置高密度海绵；</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4、脚架：采用钢脚架，符合最新国家标准,绝不出现漆面剥落现像。喷塑无剥落、返锈、粘漆。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bdr w:val="single" w:color="000000" w:sz="4" w:space="0"/>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452120</wp:posOffset>
                  </wp:positionH>
                  <wp:positionV relativeFrom="paragraph">
                    <wp:posOffset>134620</wp:posOffset>
                  </wp:positionV>
                  <wp:extent cx="560705" cy="942975"/>
                  <wp:effectExtent l="0" t="0" r="10795" b="9525"/>
                  <wp:wrapNone/>
                  <wp:docPr id="21" name="图片_5"/>
                  <wp:cNvGraphicFramePr/>
                  <a:graphic xmlns:a="http://schemas.openxmlformats.org/drawingml/2006/main">
                    <a:graphicData uri="http://schemas.openxmlformats.org/drawingml/2006/picture">
                      <pic:pic xmlns:pic="http://schemas.openxmlformats.org/drawingml/2006/picture">
                        <pic:nvPicPr>
                          <pic:cNvPr id="21" name="图片_5"/>
                          <pic:cNvPicPr/>
                        </pic:nvPicPr>
                        <pic:blipFill>
                          <a:blip r:embed="rId11"/>
                          <a:stretch>
                            <a:fillRect/>
                          </a:stretch>
                        </pic:blipFill>
                        <pic:spPr>
                          <a:xfrm>
                            <a:off x="0" y="0"/>
                            <a:ext cx="560705" cy="942975"/>
                          </a:xfrm>
                          <a:prstGeom prst="rect">
                            <a:avLst/>
                          </a:prstGeom>
                          <a:noFill/>
                          <a:ln>
                            <a:noFill/>
                          </a:ln>
                        </pic:spPr>
                      </pic:pic>
                    </a:graphicData>
                  </a:graphic>
                </wp:anchor>
              </w:drawing>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right"/>
              <w:rPr>
                <w:rFonts w:hint="eastAsia"/>
                <w:lang w:val="en-US" w:eastAsia="zh-CN"/>
              </w:rPr>
            </w:pPr>
          </w:p>
          <w:p>
            <w:pPr>
              <w:bidi w:val="0"/>
              <w:jc w:val="right"/>
              <w:rPr>
                <w:rFonts w:hint="eastAsia"/>
                <w:lang w:val="en-US" w:eastAsia="zh-CN"/>
              </w:rPr>
            </w:pPr>
            <w:r>
              <w:rPr>
                <w:rFonts w:hint="eastAsia"/>
                <w:lang w:val="en-US" w:eastAsia="zh-CN"/>
              </w:rPr>
              <w:t>图片仅供参考</w:t>
            </w:r>
          </w:p>
        </w:tc>
        <w:tc>
          <w:tcPr>
            <w:tcW w:w="6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1、基材：采用环保≥</w:t>
            </w:r>
            <w:r>
              <w:rPr>
                <w:rFonts w:hint="eastAsia" w:ascii="宋体" w:hAnsi="宋体" w:cs="宋体"/>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6mm冷扎钢板；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2、塑粉：采用环保塑粉涂料，静电喷塑；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3、工艺：采用十工位表面前处理工序：预脱脂-脱脂-水洗-酸洗-水洗-中和-表调-磷化-水洗-钝化；</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4、结构：上半部分为玻璃移门，中间为两个抽屉，下半部分为钢板双开门，均带锁。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bdr w:val="single" w:color="000000" w:sz="4" w:space="0"/>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311785</wp:posOffset>
                  </wp:positionH>
                  <wp:positionV relativeFrom="paragraph">
                    <wp:posOffset>446405</wp:posOffset>
                  </wp:positionV>
                  <wp:extent cx="826770" cy="746760"/>
                  <wp:effectExtent l="0" t="0" r="11430" b="15240"/>
                  <wp:wrapNone/>
                  <wp:docPr id="19" name="图片_6"/>
                  <wp:cNvGraphicFramePr/>
                  <a:graphic xmlns:a="http://schemas.openxmlformats.org/drawingml/2006/main">
                    <a:graphicData uri="http://schemas.openxmlformats.org/drawingml/2006/picture">
                      <pic:pic xmlns:pic="http://schemas.openxmlformats.org/drawingml/2006/picture">
                        <pic:nvPicPr>
                          <pic:cNvPr id="19" name="图片_6"/>
                          <pic:cNvPicPr/>
                        </pic:nvPicPr>
                        <pic:blipFill>
                          <a:blip r:embed="rId12"/>
                          <a:stretch>
                            <a:fillRect/>
                          </a:stretch>
                        </pic:blipFill>
                        <pic:spPr>
                          <a:xfrm>
                            <a:off x="0" y="0"/>
                            <a:ext cx="826770" cy="746760"/>
                          </a:xfrm>
                          <a:prstGeom prst="rect">
                            <a:avLst/>
                          </a:prstGeom>
                          <a:noFill/>
                          <a:ln>
                            <a:noFill/>
                          </a:ln>
                        </pic:spPr>
                      </pic:pic>
                    </a:graphicData>
                  </a:graphic>
                </wp:anchor>
              </w:drawing>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right"/>
              <w:rPr>
                <w:rFonts w:hint="eastAsia"/>
                <w:lang w:val="en-US" w:eastAsia="zh-CN"/>
              </w:rPr>
            </w:pPr>
            <w:r>
              <w:rPr>
                <w:rFonts w:hint="eastAsia"/>
                <w:lang w:val="en-US" w:eastAsia="zh-CN"/>
              </w:rPr>
              <w:t>图片仅供参考</w:t>
            </w:r>
          </w:p>
        </w:tc>
        <w:tc>
          <w:tcPr>
            <w:tcW w:w="6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1、基材：采用≥</w:t>
            </w:r>
            <w:r>
              <w:rPr>
                <w:rFonts w:hint="eastAsia" w:ascii="宋体" w:hAnsi="宋体" w:cs="宋体"/>
                <w:i w:val="0"/>
                <w:iCs w:val="0"/>
                <w:color w:val="000000"/>
                <w:kern w:val="0"/>
                <w:sz w:val="24"/>
                <w:szCs w:val="24"/>
                <w:u w:val="none"/>
                <w:lang w:val="en-US" w:eastAsia="zh-CN" w:bidi="ar"/>
              </w:rPr>
              <w:t>0.</w:t>
            </w:r>
            <w:r>
              <w:rPr>
                <w:rFonts w:hint="eastAsia" w:ascii="宋体" w:hAnsi="宋体" w:eastAsia="宋体" w:cs="宋体"/>
                <w:i w:val="0"/>
                <w:iCs w:val="0"/>
                <w:color w:val="000000"/>
                <w:kern w:val="0"/>
                <w:sz w:val="24"/>
                <w:szCs w:val="24"/>
                <w:u w:val="none"/>
                <w:lang w:val="en-US" w:eastAsia="zh-CN" w:bidi="ar"/>
              </w:rPr>
              <w:t>6mm冷扎钢板；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2、塑粉：采用环保塑粉涂料，静电喷塑；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3、工艺：采用十工位表面前处理工序：预脱脂-脱脂-水洗-酸洗-水洗-中和-表调-磷化-水洗-钝化；</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4、结构：中间为两个抽屉，下半部分为钢板双开门，均带锁。</w:t>
            </w:r>
          </w:p>
        </w:tc>
      </w:tr>
    </w:tbl>
    <w:p>
      <w:pPr>
        <w:numPr>
          <w:ilvl w:val="0"/>
          <w:numId w:val="0"/>
        </w:numPr>
        <w:spacing w:line="540" w:lineRule="exact"/>
        <w:rPr>
          <w:rFonts w:hint="default" w:ascii="宋体" w:hAnsi="宋体"/>
          <w:bCs/>
          <w:sz w:val="28"/>
          <w:szCs w:val="28"/>
          <w:lang w:val="en-US" w:eastAsia="zh-CN"/>
        </w:rPr>
      </w:pPr>
    </w:p>
    <w:p>
      <w:pPr>
        <w:spacing w:line="540" w:lineRule="exact"/>
        <w:ind w:firstLine="560" w:firstLineChars="200"/>
        <w:rPr>
          <w:rFonts w:ascii="宋体" w:hAnsi="宋体"/>
          <w:b/>
          <w:sz w:val="28"/>
          <w:szCs w:val="28"/>
        </w:rPr>
      </w:pPr>
      <w:r>
        <w:rPr>
          <w:rFonts w:hint="eastAsia" w:ascii="宋体" w:hAnsi="宋体"/>
          <w:b/>
          <w:sz w:val="28"/>
          <w:szCs w:val="28"/>
        </w:rPr>
        <w:t>二、供应商资质要求</w:t>
      </w:r>
    </w:p>
    <w:p>
      <w:pPr>
        <w:spacing w:line="540" w:lineRule="exact"/>
        <w:ind w:firstLine="560" w:firstLineChars="200"/>
        <w:rPr>
          <w:rFonts w:ascii="宋体" w:hAnsi="宋体"/>
          <w:bCs/>
          <w:sz w:val="28"/>
          <w:szCs w:val="28"/>
        </w:rPr>
      </w:pPr>
      <w:r>
        <w:rPr>
          <w:rFonts w:hint="eastAsia" w:ascii="宋体" w:hAnsi="宋体"/>
          <w:bCs/>
          <w:sz w:val="28"/>
          <w:szCs w:val="28"/>
        </w:rPr>
        <w:t>参加本次采购活动的供应商需具备下列条件：</w:t>
      </w:r>
    </w:p>
    <w:p>
      <w:pPr>
        <w:spacing w:line="540" w:lineRule="exact"/>
        <w:ind w:firstLine="560" w:firstLineChars="200"/>
        <w:rPr>
          <w:rFonts w:ascii="宋体" w:hAnsi="宋体"/>
          <w:bCs/>
          <w:sz w:val="28"/>
          <w:szCs w:val="28"/>
        </w:rPr>
      </w:pPr>
      <w:r>
        <w:rPr>
          <w:rFonts w:hint="eastAsia" w:ascii="宋体" w:hAnsi="宋体"/>
          <w:bCs/>
          <w:sz w:val="28"/>
          <w:szCs w:val="28"/>
        </w:rPr>
        <w:t>（一）具</w:t>
      </w:r>
      <w:r>
        <w:rPr>
          <w:rFonts w:ascii="宋体" w:hAnsi="宋体"/>
          <w:bCs/>
          <w:sz w:val="28"/>
          <w:szCs w:val="28"/>
        </w:rPr>
        <w:t>有独立承担民事责任的能力</w:t>
      </w:r>
    </w:p>
    <w:p>
      <w:pPr>
        <w:spacing w:line="540" w:lineRule="exact"/>
        <w:ind w:firstLine="560" w:firstLineChars="200"/>
        <w:rPr>
          <w:rFonts w:ascii="宋体" w:hAnsi="宋体"/>
          <w:bCs/>
          <w:sz w:val="28"/>
          <w:szCs w:val="28"/>
        </w:rPr>
      </w:pPr>
      <w:r>
        <w:rPr>
          <w:rFonts w:hint="eastAsia" w:ascii="宋体" w:hAnsi="宋体"/>
          <w:bCs/>
          <w:sz w:val="28"/>
          <w:szCs w:val="28"/>
        </w:rPr>
        <w:t>（二）能提供和本业务相符的增值税专用发票</w:t>
      </w:r>
    </w:p>
    <w:p>
      <w:pPr>
        <w:spacing w:line="540" w:lineRule="exact"/>
        <w:ind w:firstLine="560" w:firstLineChars="200"/>
        <w:rPr>
          <w:rFonts w:ascii="宋体" w:hAnsi="宋体"/>
          <w:sz w:val="28"/>
          <w:szCs w:val="28"/>
        </w:rPr>
      </w:pPr>
      <w:r>
        <w:rPr>
          <w:rFonts w:hint="eastAsia" w:ascii="宋体" w:hAnsi="宋体"/>
          <w:b/>
          <w:sz w:val="28"/>
          <w:szCs w:val="28"/>
        </w:rPr>
        <w:t>三、询价采购公告时间：</w:t>
      </w:r>
      <w:r>
        <w:rPr>
          <w:rFonts w:ascii="宋体" w:hAnsi="宋体"/>
          <w:sz w:val="28"/>
          <w:szCs w:val="28"/>
        </w:rPr>
        <w:t>20</w:t>
      </w:r>
      <w:r>
        <w:rPr>
          <w:rFonts w:hint="eastAsia" w:ascii="宋体" w:hAnsi="宋体"/>
          <w:sz w:val="28"/>
          <w:szCs w:val="28"/>
        </w:rPr>
        <w:t>2</w:t>
      </w:r>
      <w:r>
        <w:rPr>
          <w:rFonts w:ascii="宋体" w:hAnsi="宋体"/>
          <w:sz w:val="28"/>
          <w:szCs w:val="28"/>
        </w:rPr>
        <w:t xml:space="preserve">2 </w:t>
      </w:r>
      <w:r>
        <w:rPr>
          <w:rFonts w:hint="eastAsia" w:ascii="宋体" w:hAnsi="宋体"/>
          <w:sz w:val="28"/>
          <w:szCs w:val="28"/>
        </w:rPr>
        <w:t>年</w:t>
      </w:r>
      <w:r>
        <w:rPr>
          <w:rFonts w:ascii="宋体" w:hAnsi="宋体"/>
          <w:sz w:val="28"/>
          <w:szCs w:val="28"/>
        </w:rPr>
        <w:t>11</w:t>
      </w:r>
      <w:r>
        <w:rPr>
          <w:rFonts w:hint="eastAsia" w:ascii="宋体" w:hAnsi="宋体"/>
          <w:sz w:val="28"/>
          <w:szCs w:val="28"/>
        </w:rPr>
        <w:t>月</w:t>
      </w:r>
      <w:r>
        <w:rPr>
          <w:rFonts w:hint="eastAsia" w:ascii="宋体" w:hAnsi="宋体"/>
          <w:sz w:val="28"/>
          <w:szCs w:val="28"/>
          <w:lang w:val="en-US" w:eastAsia="zh-CN"/>
        </w:rPr>
        <w:t>24</w:t>
      </w:r>
      <w:r>
        <w:rPr>
          <w:rFonts w:hint="eastAsia" w:ascii="宋体" w:hAnsi="宋体"/>
          <w:sz w:val="28"/>
          <w:szCs w:val="28"/>
        </w:rPr>
        <w:t>日</w:t>
      </w:r>
      <w:r>
        <w:rPr>
          <w:rFonts w:ascii="宋体" w:hAnsi="宋体"/>
          <w:sz w:val="28"/>
          <w:szCs w:val="28"/>
        </w:rPr>
        <w:t>— 20</w:t>
      </w:r>
      <w:r>
        <w:rPr>
          <w:rFonts w:hint="eastAsia" w:ascii="宋体" w:hAnsi="宋体"/>
          <w:sz w:val="28"/>
          <w:szCs w:val="28"/>
        </w:rPr>
        <w:t>2</w:t>
      </w:r>
      <w:r>
        <w:rPr>
          <w:rFonts w:ascii="宋体" w:hAnsi="宋体"/>
          <w:sz w:val="28"/>
          <w:szCs w:val="28"/>
        </w:rPr>
        <w:t>2</w:t>
      </w:r>
      <w:r>
        <w:rPr>
          <w:rFonts w:hint="eastAsia" w:ascii="宋体" w:hAnsi="宋体"/>
          <w:sz w:val="28"/>
          <w:szCs w:val="28"/>
        </w:rPr>
        <w:t>年</w:t>
      </w:r>
      <w:r>
        <w:rPr>
          <w:rFonts w:ascii="宋体" w:hAnsi="宋体"/>
          <w:sz w:val="28"/>
          <w:szCs w:val="28"/>
        </w:rPr>
        <w:t>11</w:t>
      </w:r>
      <w:r>
        <w:rPr>
          <w:rFonts w:hint="eastAsia" w:ascii="宋体" w:hAnsi="宋体"/>
          <w:sz w:val="28"/>
          <w:szCs w:val="28"/>
        </w:rPr>
        <w:t>月</w:t>
      </w:r>
      <w:r>
        <w:rPr>
          <w:rFonts w:hint="eastAsia" w:ascii="宋体" w:hAnsi="宋体"/>
          <w:sz w:val="28"/>
          <w:szCs w:val="28"/>
          <w:lang w:val="en-US" w:eastAsia="zh-CN"/>
        </w:rPr>
        <w:t>30</w:t>
      </w:r>
      <w:r>
        <w:rPr>
          <w:rFonts w:hint="eastAsia" w:ascii="宋体" w:hAnsi="宋体"/>
          <w:sz w:val="28"/>
          <w:szCs w:val="28"/>
        </w:rPr>
        <w:t>日</w:t>
      </w:r>
    </w:p>
    <w:p>
      <w:pPr>
        <w:spacing w:line="540" w:lineRule="exact"/>
        <w:ind w:firstLine="560" w:firstLineChars="200"/>
        <w:rPr>
          <w:rFonts w:ascii="宋体" w:hAnsi="宋体"/>
          <w:b/>
          <w:bCs/>
          <w:sz w:val="28"/>
          <w:szCs w:val="28"/>
        </w:rPr>
      </w:pPr>
      <w:r>
        <w:rPr>
          <w:rFonts w:hint="eastAsia" w:ascii="宋体" w:hAnsi="宋体"/>
          <w:b/>
          <w:bCs/>
          <w:sz w:val="28"/>
          <w:szCs w:val="28"/>
        </w:rPr>
        <w:t>四、询价采购公告</w:t>
      </w:r>
    </w:p>
    <w:p>
      <w:pPr>
        <w:spacing w:line="540" w:lineRule="exact"/>
        <w:ind w:firstLine="560" w:firstLineChars="200"/>
        <w:rPr>
          <w:rFonts w:ascii="宋体" w:hAnsi="宋体"/>
          <w:sz w:val="28"/>
          <w:szCs w:val="28"/>
        </w:rPr>
      </w:pPr>
      <w:r>
        <w:rPr>
          <w:rFonts w:hint="eastAsia" w:ascii="宋体" w:hAnsi="宋体"/>
          <w:sz w:val="28"/>
          <w:szCs w:val="28"/>
        </w:rPr>
        <w:t>本公告在“成都光明光电股份有限公司官方网站（www.cdgmgd.com ）”《供求信息》专栏发布。</w:t>
      </w:r>
    </w:p>
    <w:p>
      <w:pPr>
        <w:spacing w:line="540" w:lineRule="exact"/>
        <w:ind w:firstLine="560" w:firstLineChars="200"/>
        <w:rPr>
          <w:rFonts w:ascii="宋体" w:hAnsi="宋体"/>
          <w:b/>
          <w:sz w:val="28"/>
          <w:szCs w:val="28"/>
        </w:rPr>
      </w:pPr>
      <w:r>
        <w:rPr>
          <w:rFonts w:hint="eastAsia" w:ascii="宋体" w:hAnsi="宋体"/>
          <w:b/>
          <w:sz w:val="28"/>
          <w:szCs w:val="28"/>
        </w:rPr>
        <w:t>五、报价文件接收信息</w:t>
      </w:r>
    </w:p>
    <w:p>
      <w:pPr>
        <w:spacing w:line="540" w:lineRule="exact"/>
        <w:ind w:firstLine="560" w:firstLineChars="200"/>
        <w:rPr>
          <w:rFonts w:ascii="宋体" w:hAnsi="宋体"/>
          <w:bCs/>
          <w:sz w:val="28"/>
          <w:szCs w:val="28"/>
        </w:rPr>
      </w:pPr>
      <w:r>
        <w:rPr>
          <w:rFonts w:hint="eastAsia" w:ascii="宋体" w:hAnsi="宋体"/>
          <w:bCs/>
          <w:sz w:val="28"/>
          <w:szCs w:val="28"/>
        </w:rPr>
        <w:t>（一）报价文件接收截止时间： 202</w:t>
      </w:r>
      <w:r>
        <w:rPr>
          <w:rFonts w:ascii="宋体" w:hAnsi="宋体"/>
          <w:bCs/>
          <w:sz w:val="28"/>
          <w:szCs w:val="28"/>
        </w:rPr>
        <w:t>2</w:t>
      </w:r>
      <w:r>
        <w:rPr>
          <w:rFonts w:hint="eastAsia" w:ascii="宋体" w:hAnsi="宋体"/>
          <w:bCs/>
          <w:sz w:val="28"/>
          <w:szCs w:val="28"/>
        </w:rPr>
        <w:t>年</w:t>
      </w:r>
      <w:r>
        <w:rPr>
          <w:rFonts w:ascii="宋体" w:hAnsi="宋体"/>
          <w:bCs/>
          <w:sz w:val="28"/>
          <w:szCs w:val="28"/>
        </w:rPr>
        <w:t>11</w:t>
      </w:r>
      <w:r>
        <w:rPr>
          <w:rFonts w:hint="eastAsia" w:ascii="宋体" w:hAnsi="宋体"/>
          <w:bCs/>
          <w:sz w:val="28"/>
          <w:szCs w:val="28"/>
        </w:rPr>
        <w:t>月</w:t>
      </w:r>
      <w:r>
        <w:rPr>
          <w:rFonts w:hint="eastAsia" w:ascii="宋体" w:hAnsi="宋体"/>
          <w:bCs/>
          <w:sz w:val="28"/>
          <w:szCs w:val="28"/>
          <w:lang w:val="en-US" w:eastAsia="zh-CN"/>
        </w:rPr>
        <w:t>30</w:t>
      </w:r>
      <w:r>
        <w:rPr>
          <w:rFonts w:hint="eastAsia" w:ascii="宋体" w:hAnsi="宋体"/>
          <w:bCs/>
          <w:sz w:val="28"/>
          <w:szCs w:val="28"/>
        </w:rPr>
        <w:t>日17:00</w:t>
      </w:r>
    </w:p>
    <w:p>
      <w:pPr>
        <w:spacing w:line="540" w:lineRule="exact"/>
        <w:ind w:firstLine="560" w:firstLineChars="200"/>
        <w:rPr>
          <w:rFonts w:ascii="宋体" w:hAnsi="宋体"/>
          <w:bCs/>
          <w:sz w:val="28"/>
          <w:szCs w:val="28"/>
        </w:rPr>
      </w:pPr>
      <w:r>
        <w:rPr>
          <w:rFonts w:hint="eastAsia" w:ascii="宋体" w:hAnsi="宋体"/>
          <w:bCs/>
          <w:sz w:val="28"/>
          <w:szCs w:val="28"/>
        </w:rPr>
        <w:t>（二）全部比价文件资料需装订成册、密封，并在密封处加盖本企业鲜章，若为邮寄请信封上注明项目名称和“在202</w:t>
      </w:r>
      <w:r>
        <w:rPr>
          <w:rFonts w:ascii="宋体" w:hAnsi="宋体"/>
          <w:bCs/>
          <w:sz w:val="28"/>
          <w:szCs w:val="28"/>
        </w:rPr>
        <w:t>2</w:t>
      </w:r>
      <w:r>
        <w:rPr>
          <w:rFonts w:hint="eastAsia" w:ascii="宋体" w:hAnsi="宋体"/>
          <w:bCs/>
          <w:sz w:val="28"/>
          <w:szCs w:val="28"/>
        </w:rPr>
        <w:t>年</w:t>
      </w:r>
      <w:r>
        <w:rPr>
          <w:rFonts w:ascii="宋体" w:hAnsi="宋体"/>
          <w:bCs/>
          <w:sz w:val="28"/>
          <w:szCs w:val="28"/>
        </w:rPr>
        <w:t>11</w:t>
      </w:r>
      <w:r>
        <w:rPr>
          <w:rFonts w:hint="eastAsia" w:ascii="宋体" w:hAnsi="宋体"/>
          <w:bCs/>
          <w:sz w:val="28"/>
          <w:szCs w:val="28"/>
        </w:rPr>
        <w:t>月</w:t>
      </w:r>
      <w:r>
        <w:rPr>
          <w:rFonts w:hint="eastAsia" w:ascii="宋体" w:hAnsi="宋体"/>
          <w:bCs/>
          <w:sz w:val="28"/>
          <w:szCs w:val="28"/>
          <w:lang w:val="en-US" w:eastAsia="zh-CN"/>
        </w:rPr>
        <w:t>30</w:t>
      </w:r>
      <w:r>
        <w:rPr>
          <w:rFonts w:hint="eastAsia" w:ascii="宋体" w:hAnsi="宋体"/>
          <w:bCs/>
          <w:sz w:val="28"/>
          <w:szCs w:val="28"/>
        </w:rPr>
        <w:t>日17时00分前不得启封”的字样。</w:t>
      </w:r>
    </w:p>
    <w:p>
      <w:pPr>
        <w:spacing w:line="540" w:lineRule="exact"/>
        <w:ind w:firstLine="560" w:firstLineChars="200"/>
        <w:rPr>
          <w:rFonts w:ascii="宋体" w:hAnsi="宋体"/>
          <w:bCs/>
          <w:sz w:val="28"/>
          <w:szCs w:val="28"/>
        </w:rPr>
      </w:pPr>
      <w:r>
        <w:rPr>
          <w:rFonts w:hint="eastAsia" w:ascii="宋体" w:hAnsi="宋体"/>
          <w:bCs/>
          <w:sz w:val="28"/>
          <w:szCs w:val="28"/>
        </w:rPr>
        <w:t>（三）误发、迟发、非纸质方式发送询价文件或询价文件无公章的，视为无效资料。</w:t>
      </w:r>
    </w:p>
    <w:p>
      <w:pPr>
        <w:spacing w:line="540" w:lineRule="exact"/>
        <w:ind w:firstLine="560" w:firstLineChars="200"/>
        <w:rPr>
          <w:rFonts w:ascii="宋体" w:hAnsi="宋体"/>
          <w:bCs/>
          <w:sz w:val="28"/>
          <w:szCs w:val="28"/>
        </w:rPr>
      </w:pPr>
      <w:r>
        <w:rPr>
          <w:rFonts w:hint="eastAsia" w:ascii="宋体" w:hAnsi="宋体"/>
          <w:bCs/>
          <w:sz w:val="28"/>
          <w:szCs w:val="28"/>
        </w:rPr>
        <w:t>（四）报价文件接收地点：都江堰市蒲阳经济开发区光泰路12号成都恒达光学有限公司财务部。</w:t>
      </w:r>
    </w:p>
    <w:p>
      <w:pPr>
        <w:spacing w:line="540" w:lineRule="exact"/>
        <w:ind w:firstLine="560" w:firstLineChars="200"/>
        <w:rPr>
          <w:rFonts w:ascii="宋体" w:hAnsi="宋体"/>
          <w:bCs/>
          <w:sz w:val="28"/>
          <w:szCs w:val="28"/>
        </w:rPr>
      </w:pPr>
      <w:r>
        <w:rPr>
          <w:rFonts w:hint="eastAsia" w:ascii="宋体" w:hAnsi="宋体"/>
          <w:bCs/>
          <w:sz w:val="28"/>
          <w:szCs w:val="28"/>
        </w:rPr>
        <w:t>（五）报价文件接收人：赵女士       联系电话：13699482248</w:t>
      </w:r>
    </w:p>
    <w:p>
      <w:pPr>
        <w:spacing w:line="540" w:lineRule="exact"/>
        <w:ind w:firstLine="560" w:firstLineChars="200"/>
        <w:rPr>
          <w:rFonts w:ascii="宋体" w:hAnsi="宋体"/>
          <w:b/>
          <w:sz w:val="28"/>
          <w:szCs w:val="28"/>
        </w:rPr>
      </w:pPr>
      <w:r>
        <w:rPr>
          <w:rFonts w:hint="eastAsia" w:ascii="宋体" w:hAnsi="宋体"/>
          <w:b/>
          <w:sz w:val="28"/>
          <w:szCs w:val="28"/>
        </w:rPr>
        <w:t>六、本次询价采购联系事项</w:t>
      </w:r>
    </w:p>
    <w:p>
      <w:pPr>
        <w:spacing w:line="540" w:lineRule="exact"/>
        <w:ind w:firstLine="560" w:firstLineChars="200"/>
        <w:rPr>
          <w:rFonts w:hint="default" w:ascii="宋体" w:hAnsi="宋体" w:eastAsia="宋体"/>
          <w:bCs/>
          <w:sz w:val="28"/>
          <w:szCs w:val="28"/>
          <w:lang w:val="en-US" w:eastAsia="zh-CN"/>
        </w:rPr>
      </w:pPr>
      <w:r>
        <w:rPr>
          <w:rFonts w:hint="eastAsia" w:ascii="宋体" w:hAnsi="宋体"/>
          <w:bCs/>
          <w:sz w:val="28"/>
          <w:szCs w:val="28"/>
        </w:rPr>
        <w:t>询价咨询人：</w:t>
      </w:r>
      <w:r>
        <w:rPr>
          <w:rFonts w:hint="eastAsia" w:ascii="宋体" w:hAnsi="宋体"/>
          <w:bCs/>
          <w:sz w:val="28"/>
          <w:szCs w:val="28"/>
          <w:lang w:val="en-US" w:eastAsia="zh-CN"/>
        </w:rPr>
        <w:t>黄女士</w:t>
      </w:r>
      <w:r>
        <w:rPr>
          <w:rFonts w:hint="eastAsia" w:ascii="宋体" w:hAnsi="宋体"/>
          <w:bCs/>
          <w:sz w:val="28"/>
          <w:szCs w:val="28"/>
        </w:rPr>
        <w:t xml:space="preserve">        </w:t>
      </w:r>
      <w:r>
        <w:rPr>
          <w:rFonts w:ascii="宋体" w:hAnsi="宋体"/>
          <w:bCs/>
          <w:sz w:val="28"/>
          <w:szCs w:val="28"/>
        </w:rPr>
        <w:t xml:space="preserve">         </w:t>
      </w:r>
      <w:r>
        <w:rPr>
          <w:rFonts w:hint="eastAsia" w:ascii="宋体" w:hAnsi="宋体"/>
          <w:bCs/>
          <w:sz w:val="28"/>
          <w:szCs w:val="28"/>
        </w:rPr>
        <w:t>联系电话：</w:t>
      </w:r>
      <w:r>
        <w:rPr>
          <w:rFonts w:hint="eastAsia" w:ascii="宋体" w:hAnsi="宋体"/>
          <w:bCs/>
          <w:sz w:val="28"/>
          <w:szCs w:val="28"/>
          <w:lang w:val="en-US" w:eastAsia="zh-CN"/>
        </w:rPr>
        <w:t>13056680047</w:t>
      </w:r>
    </w:p>
    <w:p>
      <w:pPr>
        <w:spacing w:line="540" w:lineRule="exact"/>
        <w:ind w:firstLine="560" w:firstLineChars="200"/>
        <w:rPr>
          <w:rFonts w:ascii="宋体" w:hAnsi="宋体"/>
          <w:bCs/>
          <w:sz w:val="28"/>
          <w:szCs w:val="28"/>
        </w:rPr>
      </w:pPr>
      <w:r>
        <w:rPr>
          <w:rFonts w:hint="eastAsia" w:ascii="宋体" w:hAnsi="宋体"/>
          <w:bCs/>
          <w:sz w:val="28"/>
          <w:szCs w:val="28"/>
        </w:rPr>
        <w:t xml:space="preserve">询价采购监督人：赵女士   </w:t>
      </w:r>
      <w:r>
        <w:rPr>
          <w:rFonts w:ascii="宋体" w:hAnsi="宋体"/>
          <w:bCs/>
          <w:sz w:val="28"/>
          <w:szCs w:val="28"/>
        </w:rPr>
        <w:t xml:space="preserve">         </w:t>
      </w:r>
      <w:r>
        <w:rPr>
          <w:rFonts w:hint="eastAsia" w:ascii="宋体" w:hAnsi="宋体"/>
          <w:bCs/>
          <w:sz w:val="28"/>
          <w:szCs w:val="28"/>
        </w:rPr>
        <w:t xml:space="preserve"> 联系电话：13699482248</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成都恒达光学有限公司</w:t>
      </w:r>
    </w:p>
    <w:p>
      <w:pPr>
        <w:spacing w:line="540" w:lineRule="exact"/>
        <w:ind w:firstLine="560" w:firstLineChars="200"/>
        <w:rPr>
          <w:rFonts w:ascii="宋体" w:hAnsi="宋体"/>
          <w:sz w:val="28"/>
          <w:szCs w:val="28"/>
        </w:rPr>
      </w:pPr>
      <w:r>
        <w:rPr>
          <w:rFonts w:hint="eastAsia" w:ascii="宋体" w:hAnsi="宋体"/>
          <w:sz w:val="28"/>
          <w:szCs w:val="28"/>
        </w:rPr>
        <w:t xml:space="preserve">                                     二0二二年十一月</w:t>
      </w:r>
      <w:r>
        <w:rPr>
          <w:rFonts w:hint="eastAsia" w:ascii="宋体" w:hAnsi="宋体"/>
          <w:sz w:val="28"/>
          <w:szCs w:val="28"/>
          <w:lang w:val="en-US" w:eastAsia="zh-CN"/>
        </w:rPr>
        <w:t>二十四</w:t>
      </w:r>
      <w:r>
        <w:rPr>
          <w:rFonts w:hint="eastAsia" w:ascii="宋体" w:hAnsi="宋体"/>
          <w:sz w:val="28"/>
          <w:szCs w:val="28"/>
        </w:rPr>
        <w:t>日</w:t>
      </w: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jc w:val="center"/>
        <w:rPr>
          <w:rFonts w:ascii="宋体" w:hAnsi="宋体"/>
          <w:sz w:val="44"/>
          <w:szCs w:val="44"/>
        </w:rPr>
      </w:pPr>
      <w:r>
        <w:rPr>
          <w:rFonts w:hint="eastAsia" w:ascii="宋体" w:hAnsi="宋体"/>
          <w:sz w:val="44"/>
          <w:szCs w:val="44"/>
        </w:rPr>
        <w:t>第二部分</w:t>
      </w:r>
      <w:r>
        <w:rPr>
          <w:rFonts w:ascii="宋体" w:hAnsi="宋体"/>
          <w:sz w:val="44"/>
          <w:szCs w:val="44"/>
        </w:rPr>
        <w:t xml:space="preserve">  </w:t>
      </w:r>
      <w:r>
        <w:rPr>
          <w:rFonts w:hint="eastAsia" w:ascii="宋体" w:hAnsi="宋体"/>
          <w:sz w:val="44"/>
          <w:szCs w:val="44"/>
        </w:rPr>
        <w:t>供应商须知</w:t>
      </w:r>
    </w:p>
    <w:p>
      <w:pPr>
        <w:spacing w:line="540" w:lineRule="exact"/>
        <w:ind w:firstLine="140" w:firstLineChars="50"/>
        <w:rPr>
          <w:rFonts w:ascii="宋体" w:hAnsi="宋体"/>
          <w:color w:val="FF0000"/>
          <w:sz w:val="28"/>
          <w:szCs w:val="28"/>
        </w:rPr>
      </w:pPr>
      <w:r>
        <w:rPr>
          <w:rFonts w:hint="eastAsia" w:ascii="宋体" w:hAnsi="宋体"/>
          <w:color w:val="FF0000"/>
          <w:sz w:val="28"/>
          <w:szCs w:val="28"/>
        </w:rPr>
        <w:t>注：标记※的条款，报价单位需完全符合且响应。</w:t>
      </w:r>
    </w:p>
    <w:tbl>
      <w:tblPr>
        <w:tblStyle w:val="16"/>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宋体" w:hAnsi="宋体"/>
                <w:sz w:val="28"/>
                <w:szCs w:val="28"/>
              </w:rPr>
            </w:pPr>
            <w:r>
              <w:rPr>
                <w:rFonts w:hint="eastAsia" w:ascii="宋体" w:hAnsi="宋体"/>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sz w:val="28"/>
                <w:szCs w:val="28"/>
              </w:rPr>
            </w:pPr>
            <w:r>
              <w:rPr>
                <w:rFonts w:ascii="宋体" w:hAnsi="宋体"/>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olor w:val="FF0000"/>
                <w:sz w:val="28"/>
                <w:szCs w:val="28"/>
              </w:rPr>
            </w:pPr>
            <w:r>
              <w:rPr>
                <w:rFonts w:hint="eastAsia" w:ascii="宋体" w:hAnsi="宋体"/>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s="仿宋_GB2312"/>
                <w:kern w:val="0"/>
                <w:sz w:val="28"/>
                <w:szCs w:val="28"/>
              </w:rPr>
            </w:pPr>
            <w:r>
              <w:rPr>
                <w:rFonts w:hint="eastAsia" w:ascii="宋体" w:hAnsi="宋体" w:cs="仿宋_GB2312"/>
                <w:kern w:val="0"/>
                <w:sz w:val="28"/>
                <w:szCs w:val="28"/>
              </w:rPr>
              <w:t>供应商提出问题的</w:t>
            </w:r>
          </w:p>
          <w:p>
            <w:pPr>
              <w:snapToGrid w:val="0"/>
              <w:spacing w:line="400" w:lineRule="exact"/>
              <w:jc w:val="center"/>
              <w:rPr>
                <w:rFonts w:ascii="宋体" w:hAnsi="宋体"/>
                <w:color w:val="FF0000"/>
                <w:sz w:val="28"/>
                <w:szCs w:val="28"/>
              </w:rPr>
            </w:pPr>
            <w:r>
              <w:rPr>
                <w:rFonts w:hint="eastAsia" w:ascii="宋体" w:hAnsi="宋体"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采购人书面澄清的</w:t>
            </w:r>
          </w:p>
          <w:p>
            <w:pPr>
              <w:autoSpaceDE w:val="0"/>
              <w:autoSpaceDN w:val="0"/>
              <w:adjustRightInd w:val="0"/>
              <w:spacing w:line="400" w:lineRule="exact"/>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hAnsi="宋体"/>
                <w:color w:val="FF0000"/>
                <w:sz w:val="28"/>
                <w:szCs w:val="28"/>
              </w:rPr>
            </w:pPr>
            <w:r>
              <w:rPr>
                <w:rFonts w:hint="eastAsia" w:hAnsi="宋体" w:cs="仿宋_GB2312"/>
                <w:sz w:val="28"/>
                <w:szCs w:val="28"/>
              </w:rPr>
              <w:t>供应商在收到书面答复</w:t>
            </w:r>
            <w:r>
              <w:rPr>
                <w:rFonts w:hAnsi="宋体" w:cs="仿宋_GB2312"/>
                <w:sz w:val="28"/>
                <w:szCs w:val="28"/>
              </w:rPr>
              <w:t>48</w:t>
            </w:r>
            <w:r>
              <w:rPr>
                <w:rFonts w:hint="eastAsia" w:hAnsi="宋体"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4</w:t>
            </w:r>
          </w:p>
        </w:tc>
        <w:tc>
          <w:tcPr>
            <w:tcW w:w="2835"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响应文件签字或</w:t>
            </w:r>
          </w:p>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宋体" w:hAnsi="宋体" w:cs="仿宋_GB2312"/>
                <w:kern w:val="0"/>
                <w:sz w:val="28"/>
                <w:szCs w:val="28"/>
              </w:rPr>
            </w:pPr>
            <w:r>
              <w:rPr>
                <w:rFonts w:hint="eastAsia" w:ascii="宋体" w:hAnsi="宋体" w:cs="仿宋_GB2312"/>
                <w:kern w:val="0"/>
                <w:sz w:val="28"/>
                <w:szCs w:val="28"/>
              </w:rPr>
              <w:t>报价文件的正副本每页均须经参与厂商法定代表人或其授权代理人签字或盖章确认，并提供法定代表人或其授权代理人的身份证明并盖章。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报价文件内容</w:t>
            </w:r>
          </w:p>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kern w:val="0"/>
                <w:sz w:val="28"/>
                <w:szCs w:val="28"/>
              </w:rPr>
            </w:pPr>
            <w:r>
              <w:rPr>
                <w:rFonts w:hint="eastAsia" w:ascii="宋体" w:hAnsi="宋体"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hint="eastAsia" w:ascii="宋体" w:hAnsi="宋体"/>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sz w:val="28"/>
                <w:szCs w:val="28"/>
              </w:rPr>
            </w:pPr>
            <w:r>
              <w:rPr>
                <w:rFonts w:hint="eastAsia" w:ascii="宋体" w:hAnsi="宋体" w:cs="仿宋_GB2312"/>
                <w:sz w:val="28"/>
                <w:szCs w:val="28"/>
              </w:rPr>
              <w:t>货物经验收合格，双方确认实际收货数量，购方收到发票</w:t>
            </w:r>
            <w:r>
              <w:rPr>
                <w:rFonts w:hint="eastAsia" w:ascii="宋体" w:hAnsi="宋体" w:cs="仿宋_GB2312"/>
                <w:sz w:val="28"/>
                <w:szCs w:val="28"/>
                <w:lang w:val="en-US" w:eastAsia="zh-CN"/>
              </w:rPr>
              <w:t>挂账</w:t>
            </w:r>
            <w:r>
              <w:rPr>
                <w:rFonts w:hint="eastAsia" w:ascii="宋体" w:hAnsi="宋体" w:cs="仿宋_GB2312"/>
                <w:sz w:val="28"/>
                <w:szCs w:val="28"/>
              </w:rPr>
              <w:t>后</w:t>
            </w:r>
            <w:r>
              <w:rPr>
                <w:rFonts w:hint="eastAsia" w:ascii="宋体" w:hAnsi="宋体" w:cs="仿宋_GB2312"/>
                <w:sz w:val="28"/>
                <w:szCs w:val="28"/>
                <w:lang w:val="en-US" w:eastAsia="zh-CN"/>
              </w:rPr>
              <w:t>次月结清货款</w:t>
            </w:r>
            <w:r>
              <w:rPr>
                <w:rFonts w:hint="eastAsia" w:ascii="宋体" w:hAnsi="宋体" w:cs="仿宋_GB2312"/>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hAnsi="宋体" w:cs="仿宋_GB2312"/>
                <w:color w:val="FF0000"/>
                <w:sz w:val="28"/>
                <w:szCs w:val="28"/>
              </w:rPr>
            </w:pPr>
            <w:r>
              <w:rPr>
                <w:rFonts w:hint="eastAsia" w:hAnsi="宋体"/>
                <w:color w:val="auto"/>
                <w:sz w:val="28"/>
                <w:szCs w:val="28"/>
              </w:rPr>
              <w:t>采用</w:t>
            </w:r>
            <w:r>
              <w:rPr>
                <w:rFonts w:hint="eastAsia" w:hAnsi="宋体"/>
                <w:color w:val="auto"/>
                <w:sz w:val="28"/>
                <w:szCs w:val="28"/>
                <w:u w:val="single"/>
                <w:lang w:val="en-US" w:eastAsia="zh-CN"/>
              </w:rPr>
              <w:t>综合</w:t>
            </w:r>
            <w:r>
              <w:rPr>
                <w:rFonts w:hint="eastAsia" w:hAnsi="宋体"/>
                <w:color w:val="auto"/>
                <w:sz w:val="28"/>
                <w:szCs w:val="28"/>
                <w:u w:val="single"/>
              </w:rPr>
              <w:t>评分法</w:t>
            </w:r>
            <w:r>
              <w:rPr>
                <w:rFonts w:hint="eastAsia" w:hAnsi="宋体"/>
                <w:color w:val="auto"/>
                <w:sz w:val="28"/>
                <w:szCs w:val="28"/>
              </w:rPr>
              <w:t>选择合作供应商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宋体" w:hAnsi="宋体" w:cs="宋体"/>
                <w:kern w:val="0"/>
                <w:sz w:val="28"/>
                <w:szCs w:val="28"/>
              </w:rPr>
            </w:pPr>
            <w:r>
              <w:rPr>
                <w:rFonts w:hint="eastAsia" w:ascii="宋体" w:hAnsi="宋体" w:cs="宋体"/>
                <w:kern w:val="0"/>
                <w:sz w:val="28"/>
                <w:szCs w:val="28"/>
              </w:rPr>
              <w:t>见第四部分 文件格式（目录）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40" w:lineRule="exact"/>
        <w:ind w:firstLine="840" w:firstLineChars="300"/>
        <w:rPr>
          <w:rFonts w:ascii="宋体" w:hAnsi="宋体"/>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宋体" w:hAnsi="宋体"/>
          <w:sz w:val="28"/>
          <w:szCs w:val="28"/>
        </w:rPr>
      </w:pPr>
      <w:r>
        <w:rPr>
          <w:rFonts w:hint="eastAsia" w:ascii="宋体" w:hAnsi="宋体"/>
          <w:sz w:val="28"/>
          <w:szCs w:val="28"/>
        </w:rPr>
        <w:t>五、评审工作按照恒达公司内部供应商</w:t>
      </w:r>
      <w:bookmarkStart w:id="0" w:name="_Hlk33695163"/>
      <w:r>
        <w:rPr>
          <w:rFonts w:hint="eastAsia" w:ascii="宋体" w:hAnsi="宋体"/>
          <w:sz w:val="28"/>
          <w:szCs w:val="28"/>
        </w:rPr>
        <w:t>评审</w:t>
      </w:r>
      <w:bookmarkEnd w:id="0"/>
      <w:r>
        <w:rPr>
          <w:rFonts w:hint="eastAsia" w:ascii="宋体" w:hAnsi="宋体"/>
          <w:sz w:val="28"/>
          <w:szCs w:val="28"/>
        </w:rPr>
        <w:t>管理相关规定执行。</w:t>
      </w:r>
    </w:p>
    <w:p>
      <w:pPr>
        <w:spacing w:line="540" w:lineRule="exact"/>
        <w:ind w:firstLine="560" w:firstLineChars="200"/>
        <w:rPr>
          <w:rFonts w:ascii="宋体" w:hAnsi="宋体"/>
          <w:sz w:val="28"/>
          <w:szCs w:val="28"/>
        </w:rPr>
      </w:pPr>
      <w:r>
        <w:rPr>
          <w:rFonts w:hint="eastAsia" w:ascii="宋体" w:hAnsi="宋体"/>
          <w:sz w:val="28"/>
          <w:szCs w:val="28"/>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宋体" w:hAnsi="宋体"/>
          <w:sz w:val="28"/>
          <w:szCs w:val="28"/>
        </w:rPr>
      </w:pPr>
      <w:r>
        <w:rPr>
          <w:rFonts w:hint="eastAsia" w:ascii="宋体" w:hAnsi="宋体"/>
          <w:sz w:val="28"/>
          <w:szCs w:val="28"/>
        </w:rPr>
        <w:t>供应商拒不进行澄清、说明、补正的，或者不能在规定时间内作出书面澄清、说明、补正的，询价小组将否决其报价。</w:t>
      </w:r>
    </w:p>
    <w:p>
      <w:pPr>
        <w:spacing w:line="540" w:lineRule="exact"/>
        <w:ind w:firstLine="560" w:firstLineChars="200"/>
        <w:rPr>
          <w:rFonts w:ascii="宋体" w:hAnsi="宋体"/>
          <w:sz w:val="28"/>
          <w:szCs w:val="28"/>
        </w:rPr>
      </w:pPr>
      <w:r>
        <w:rPr>
          <w:rFonts w:hint="eastAsia" w:ascii="宋体" w:hAnsi="宋体"/>
          <w:sz w:val="28"/>
          <w:szCs w:val="28"/>
        </w:rPr>
        <w:t>七、出现下列情形之一的，评审小组有权否决供应商的报价或取消采购活动：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ascii="宋体" w:hAnsi="宋体"/>
          <w:sz w:val="28"/>
          <w:szCs w:val="28"/>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p>
    <w:p>
      <w:pPr>
        <w:spacing w:line="540" w:lineRule="exact"/>
        <w:ind w:firstLine="560" w:firstLineChars="200"/>
        <w:rPr>
          <w:rFonts w:ascii="宋体" w:hAnsi="宋体"/>
          <w:sz w:val="28"/>
          <w:szCs w:val="28"/>
        </w:rPr>
      </w:pPr>
      <w:bookmarkStart w:id="1" w:name="_Toc217446103"/>
      <w:r>
        <w:rPr>
          <w:rFonts w:hint="eastAsia" w:ascii="宋体" w:hAnsi="宋体"/>
          <w:sz w:val="28"/>
          <w:szCs w:val="28"/>
        </w:rPr>
        <w:t>八、评审细则及标准</w:t>
      </w:r>
      <w:bookmarkEnd w:id="1"/>
    </w:p>
    <w:p>
      <w:pPr>
        <w:spacing w:line="540" w:lineRule="exact"/>
        <w:ind w:left="840" w:leftChars="400"/>
        <w:rPr>
          <w:rFonts w:ascii="宋体" w:hAnsi="宋体"/>
          <w:sz w:val="28"/>
          <w:szCs w:val="28"/>
        </w:rPr>
      </w:pPr>
      <w:r>
        <w:rPr>
          <w:rFonts w:hint="eastAsia" w:ascii="宋体" w:hAnsi="宋体"/>
          <w:sz w:val="28"/>
          <w:szCs w:val="28"/>
        </w:rPr>
        <w:t>（一）评审小组只对通过初审的响应文件，根据询价通知书规定的评审程序及标准进行评价和比较。</w:t>
      </w:r>
    </w:p>
    <w:p>
      <w:pPr>
        <w:spacing w:line="540" w:lineRule="exact"/>
        <w:ind w:left="1120" w:leftChars="400" w:hanging="280" w:hangingChars="100"/>
        <w:rPr>
          <w:rFonts w:ascii="宋体" w:hAnsi="宋体"/>
          <w:sz w:val="28"/>
          <w:szCs w:val="28"/>
        </w:rPr>
      </w:pPr>
      <w:r>
        <w:rPr>
          <w:rFonts w:hint="eastAsia" w:ascii="宋体" w:hAnsi="宋体"/>
          <w:sz w:val="28"/>
          <w:szCs w:val="28"/>
        </w:rPr>
        <w:t>（二）在确定评审结果后，采购人将以《供应商确认通知单》通知参与此次采购的供应商。</w:t>
      </w:r>
    </w:p>
    <w:p>
      <w:pPr>
        <w:spacing w:line="540" w:lineRule="exact"/>
        <w:ind w:firstLine="560" w:firstLineChars="200"/>
        <w:rPr>
          <w:rFonts w:ascii="宋体" w:hAnsi="宋体"/>
          <w:sz w:val="28"/>
          <w:szCs w:val="28"/>
        </w:rPr>
      </w:pPr>
      <w:r>
        <w:rPr>
          <w:rFonts w:hint="eastAsia" w:ascii="宋体" w:hAnsi="宋体"/>
          <w:sz w:val="28"/>
          <w:szCs w:val="28"/>
        </w:rPr>
        <w:t>九、合同签订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第三部分 合同条款</w:t>
      </w:r>
    </w:p>
    <w:p>
      <w:pPr>
        <w:spacing w:line="540" w:lineRule="exact"/>
        <w:jc w:val="center"/>
        <w:rPr>
          <w:rFonts w:ascii="宋体" w:hAnsi="宋体"/>
          <w:sz w:val="44"/>
          <w:szCs w:val="44"/>
        </w:rPr>
      </w:pPr>
    </w:p>
    <w:p>
      <w:pPr>
        <w:spacing w:line="540" w:lineRule="exact"/>
        <w:jc w:val="center"/>
        <w:rPr>
          <w:rFonts w:ascii="宋体" w:hAnsi="宋体"/>
          <w:b/>
          <w:bCs/>
          <w:sz w:val="32"/>
          <w:szCs w:val="32"/>
        </w:rPr>
      </w:pPr>
      <w:r>
        <w:rPr>
          <w:rFonts w:hint="eastAsia" w:ascii="宋体" w:hAnsi="宋体"/>
          <w:b/>
          <w:bCs/>
          <w:sz w:val="32"/>
          <w:szCs w:val="32"/>
        </w:rPr>
        <w:t>采购合同</w:t>
      </w:r>
    </w:p>
    <w:p>
      <w:pPr>
        <w:spacing w:line="360" w:lineRule="auto"/>
        <w:rPr>
          <w:rFonts w:ascii="宋体" w:hAnsi="宋体"/>
          <w:sz w:val="28"/>
          <w:szCs w:val="32"/>
        </w:rPr>
      </w:pPr>
      <w:r>
        <w:rPr>
          <w:rFonts w:hint="eastAsia" w:ascii="宋体" w:hAnsi="宋体"/>
          <w:sz w:val="28"/>
          <w:szCs w:val="32"/>
        </w:rPr>
        <w:t>购方（甲方）：</w:t>
      </w:r>
      <w:r>
        <w:rPr>
          <w:rFonts w:hint="eastAsia" w:ascii="宋体" w:hAnsi="宋体"/>
          <w:sz w:val="28"/>
          <w:szCs w:val="32"/>
          <w:u w:val="single"/>
        </w:rPr>
        <w:t>成都恒达光学有限公司</w:t>
      </w:r>
      <w:r>
        <w:rPr>
          <w:rFonts w:ascii="宋体" w:hAnsi="宋体"/>
          <w:sz w:val="28"/>
          <w:szCs w:val="32"/>
        </w:rPr>
        <w:t xml:space="preserve"> 电话/传真:028-87235208转6001</w:t>
      </w:r>
    </w:p>
    <w:p>
      <w:pPr>
        <w:spacing w:line="360" w:lineRule="auto"/>
        <w:rPr>
          <w:rFonts w:ascii="宋体" w:hAnsi="宋体"/>
          <w:sz w:val="28"/>
          <w:szCs w:val="32"/>
          <w:u w:val="single"/>
        </w:rPr>
      </w:pPr>
      <w:r>
        <w:rPr>
          <w:rFonts w:hint="eastAsia" w:ascii="宋体" w:hAnsi="宋体"/>
          <w:sz w:val="28"/>
          <w:szCs w:val="32"/>
        </w:rPr>
        <w:t>供方（乙方）：</w:t>
      </w:r>
      <w:r>
        <w:rPr>
          <w:rFonts w:hint="eastAsia" w:ascii="宋体" w:hAnsi="宋体"/>
          <w:sz w:val="28"/>
          <w:szCs w:val="32"/>
          <w:u w:val="single"/>
        </w:rPr>
        <w:t xml:space="preserve"> </w:t>
      </w:r>
      <w:r>
        <w:rPr>
          <w:rFonts w:ascii="宋体" w:hAnsi="宋体"/>
          <w:sz w:val="28"/>
          <w:szCs w:val="32"/>
          <w:u w:val="single"/>
        </w:rPr>
        <w:t xml:space="preserve">                  </w:t>
      </w:r>
      <w:r>
        <w:rPr>
          <w:rFonts w:ascii="宋体" w:hAnsi="宋体"/>
          <w:sz w:val="28"/>
          <w:szCs w:val="32"/>
        </w:rPr>
        <w:t xml:space="preserve">  电话/传真:</w:t>
      </w:r>
      <w:r>
        <w:rPr>
          <w:rFonts w:ascii="宋体" w:hAnsi="宋体"/>
          <w:sz w:val="28"/>
          <w:szCs w:val="32"/>
          <w:u w:val="single"/>
        </w:rPr>
        <w:t xml:space="preserve">                   </w:t>
      </w:r>
    </w:p>
    <w:p>
      <w:pPr>
        <w:spacing w:line="360" w:lineRule="auto"/>
        <w:rPr>
          <w:rFonts w:ascii="宋体" w:hAnsi="宋体"/>
          <w:sz w:val="28"/>
          <w:szCs w:val="32"/>
          <w:u w:val="single"/>
        </w:rPr>
      </w:pPr>
      <w:r>
        <w:rPr>
          <w:rFonts w:hint="eastAsia" w:ascii="宋体" w:hAnsi="宋体"/>
          <w:sz w:val="28"/>
          <w:szCs w:val="32"/>
        </w:rPr>
        <w:t>合同签订日期：</w:t>
      </w:r>
      <w:r>
        <w:rPr>
          <w:rFonts w:hint="eastAsia" w:ascii="宋体" w:hAnsi="宋体"/>
          <w:sz w:val="28"/>
          <w:szCs w:val="32"/>
          <w:u w:val="single"/>
        </w:rPr>
        <w:t xml:space="preserve"> </w:t>
      </w:r>
      <w:r>
        <w:rPr>
          <w:rFonts w:ascii="宋体" w:hAnsi="宋体"/>
          <w:sz w:val="28"/>
          <w:szCs w:val="32"/>
          <w:u w:val="single"/>
        </w:rPr>
        <w:t xml:space="preserve">                 </w:t>
      </w:r>
      <w:r>
        <w:rPr>
          <w:rFonts w:ascii="宋体" w:hAnsi="宋体"/>
          <w:sz w:val="28"/>
          <w:szCs w:val="32"/>
        </w:rPr>
        <w:tab/>
      </w:r>
      <w:r>
        <w:rPr>
          <w:rFonts w:ascii="宋体" w:hAnsi="宋体"/>
          <w:sz w:val="28"/>
          <w:szCs w:val="32"/>
        </w:rPr>
        <w:t xml:space="preserve"> 合同编号:</w:t>
      </w:r>
      <w:r>
        <w:rPr>
          <w:rFonts w:ascii="宋体" w:hAnsi="宋体"/>
          <w:sz w:val="28"/>
          <w:szCs w:val="32"/>
          <w:u w:val="single"/>
        </w:rPr>
        <w:t xml:space="preserve">                    </w:t>
      </w:r>
    </w:p>
    <w:p>
      <w:pPr>
        <w:spacing w:line="360" w:lineRule="auto"/>
        <w:ind w:firstLine="560" w:firstLineChars="200"/>
        <w:rPr>
          <w:rFonts w:ascii="宋体" w:hAnsi="宋体"/>
          <w:sz w:val="28"/>
          <w:szCs w:val="32"/>
        </w:rPr>
      </w:pPr>
      <w:r>
        <w:rPr>
          <w:rFonts w:ascii="仿宋_GB2312" w:eastAsia="仿宋_GB2312"/>
          <w:sz w:val="28"/>
        </w:rPr>
        <w:t>根据《中华人民共和国</w:t>
      </w:r>
      <w:r>
        <w:rPr>
          <w:rFonts w:hint="eastAsia" w:ascii="仿宋_GB2312" w:eastAsia="仿宋_GB2312"/>
          <w:sz w:val="28"/>
          <w:lang w:val="en-US" w:eastAsia="zh-CN"/>
        </w:rPr>
        <w:t>民法典</w:t>
      </w:r>
      <w:r>
        <w:rPr>
          <w:rFonts w:ascii="仿宋_GB2312" w:eastAsia="仿宋_GB2312"/>
          <w:sz w:val="28"/>
        </w:rPr>
        <w:t>》及相关法律的规定，甲</w:t>
      </w:r>
      <w:r>
        <w:rPr>
          <w:rFonts w:hint="eastAsia" w:ascii="仿宋_GB2312" w:eastAsia="仿宋_GB2312"/>
          <w:kern w:val="0"/>
          <w:sz w:val="28"/>
          <w:szCs w:val="18"/>
        </w:rPr>
        <w:t>、</w:t>
      </w:r>
      <w:r>
        <w:rPr>
          <w:rFonts w:ascii="仿宋_GB2312" w:eastAsia="仿宋_GB2312"/>
          <w:sz w:val="28"/>
        </w:rPr>
        <w:t>乙双方协商签订如下合同：</w:t>
      </w:r>
    </w:p>
    <w:p>
      <w:pPr>
        <w:pStyle w:val="36"/>
        <w:numPr>
          <w:ilvl w:val="0"/>
          <w:numId w:val="1"/>
        </w:numPr>
        <w:spacing w:line="360" w:lineRule="auto"/>
        <w:ind w:firstLineChars="0"/>
        <w:rPr>
          <w:rFonts w:ascii="宋体" w:hAnsi="宋体"/>
          <w:sz w:val="28"/>
          <w:szCs w:val="32"/>
        </w:rPr>
      </w:pPr>
      <w:r>
        <w:rPr>
          <w:rFonts w:ascii="宋体" w:hAnsi="宋体"/>
          <w:sz w:val="28"/>
          <w:szCs w:val="32"/>
        </w:rPr>
        <w:t>产品名称、规格/型号、计量单位、数量、单价及供货时间</w:t>
      </w:r>
    </w:p>
    <w:tbl>
      <w:tblPr>
        <w:tblStyle w:val="16"/>
        <w:tblW w:w="9214" w:type="dxa"/>
        <w:tblInd w:w="108" w:type="dxa"/>
        <w:tblLayout w:type="autofit"/>
        <w:tblCellMar>
          <w:top w:w="0" w:type="dxa"/>
          <w:left w:w="108" w:type="dxa"/>
          <w:bottom w:w="0" w:type="dxa"/>
          <w:right w:w="108" w:type="dxa"/>
        </w:tblCellMar>
      </w:tblPr>
      <w:tblGrid>
        <w:gridCol w:w="1701"/>
        <w:gridCol w:w="1701"/>
        <w:gridCol w:w="851"/>
        <w:gridCol w:w="1417"/>
        <w:gridCol w:w="3544"/>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标的名称</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规格/型号</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单位</w:t>
            </w: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含税单价</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r>
              <w:rPr>
                <w:rFonts w:hint="eastAsia" w:ascii="宋体" w:hAnsi="宋体" w:cs="宋体"/>
                <w:kern w:val="0"/>
                <w:sz w:val="28"/>
                <w:szCs w:val="28"/>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8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141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8"/>
                <w:szCs w:val="28"/>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8"/>
                <w:szCs w:val="28"/>
              </w:rPr>
            </w:pPr>
            <w:r>
              <w:rPr>
                <w:rFonts w:hint="eastAsia" w:ascii="宋体" w:hAnsi="宋体" w:cs="宋体"/>
                <w:kern w:val="0"/>
                <w:sz w:val="28"/>
                <w:szCs w:val="28"/>
              </w:rPr>
              <w:t>备注：</w:t>
            </w:r>
            <w:r>
              <w:rPr>
                <w:rFonts w:ascii="宋体" w:hAnsi="宋体" w:cs="宋体"/>
                <w:kern w:val="0"/>
                <w:sz w:val="28"/>
                <w:szCs w:val="28"/>
              </w:rPr>
              <w:t xml:space="preserve"> </w:t>
            </w:r>
          </w:p>
        </w:tc>
      </w:tr>
    </w:tbl>
    <w:p>
      <w:pPr>
        <w:spacing w:line="360" w:lineRule="auto"/>
        <w:rPr>
          <w:rFonts w:ascii="宋体" w:hAnsi="宋体"/>
          <w:sz w:val="28"/>
          <w:szCs w:val="32"/>
        </w:rPr>
      </w:pPr>
      <w:r>
        <w:rPr>
          <w:rFonts w:hint="eastAsia" w:ascii="宋体" w:hAnsi="宋体"/>
          <w:sz w:val="28"/>
          <w:szCs w:val="32"/>
        </w:rPr>
        <w:t>二、合同履行地：四川</w:t>
      </w:r>
      <w:r>
        <w:rPr>
          <w:rFonts w:ascii="宋体" w:hAnsi="宋体"/>
          <w:sz w:val="28"/>
          <w:szCs w:val="32"/>
        </w:rPr>
        <w:t>.成都.都江堰</w:t>
      </w:r>
    </w:p>
    <w:p>
      <w:pPr>
        <w:spacing w:line="360" w:lineRule="auto"/>
        <w:rPr>
          <w:rFonts w:ascii="宋体" w:hAnsi="宋体"/>
          <w:sz w:val="28"/>
          <w:szCs w:val="32"/>
        </w:rPr>
      </w:pPr>
      <w:r>
        <w:rPr>
          <w:rFonts w:hint="eastAsia" w:ascii="宋体" w:hAnsi="宋体"/>
          <w:sz w:val="28"/>
          <w:szCs w:val="32"/>
        </w:rPr>
        <w:t>三、交货期限</w:t>
      </w:r>
      <w:r>
        <w:rPr>
          <w:rFonts w:ascii="宋体" w:hAnsi="宋体"/>
          <w:sz w:val="28"/>
          <w:szCs w:val="32"/>
        </w:rPr>
        <w:t>:订货日起10个工作日内.逾期交货，造成的损失由供方承担。逾期一天，按产品总价值的5</w:t>
      </w:r>
      <w:r>
        <w:rPr>
          <w:rFonts w:hint="eastAsia" w:ascii="宋体" w:hAnsi="宋体"/>
          <w:sz w:val="28"/>
          <w:szCs w:val="32"/>
        </w:rPr>
        <w:t>‰</w:t>
      </w:r>
      <w:r>
        <w:rPr>
          <w:rFonts w:ascii="宋体" w:hAnsi="宋体"/>
          <w:sz w:val="28"/>
          <w:szCs w:val="32"/>
        </w:rPr>
        <w:t>向购方缴纳违约金，违约金将在货款中扣除。</w:t>
      </w:r>
    </w:p>
    <w:p>
      <w:pPr>
        <w:spacing w:line="360" w:lineRule="auto"/>
        <w:rPr>
          <w:rFonts w:ascii="宋体" w:hAnsi="宋体"/>
          <w:sz w:val="28"/>
          <w:szCs w:val="32"/>
        </w:rPr>
      </w:pPr>
      <w:r>
        <w:rPr>
          <w:rFonts w:hint="eastAsia" w:ascii="宋体" w:hAnsi="宋体"/>
          <w:sz w:val="28"/>
          <w:szCs w:val="32"/>
        </w:rPr>
        <w:t>四、质量标准：符合合同约定的特定标准，严格按购方需求，产品质量满足购方使用要求。交货时提供产品检验证明及清单。质保期：</w:t>
      </w:r>
      <w:r>
        <w:rPr>
          <w:rFonts w:ascii="宋体" w:hAnsi="宋体"/>
          <w:sz w:val="28"/>
          <w:szCs w:val="32"/>
        </w:rPr>
        <w:t>6个月</w:t>
      </w:r>
    </w:p>
    <w:p>
      <w:pPr>
        <w:spacing w:line="360" w:lineRule="auto"/>
        <w:rPr>
          <w:rFonts w:ascii="宋体" w:hAnsi="宋体"/>
          <w:sz w:val="28"/>
          <w:szCs w:val="32"/>
        </w:rPr>
      </w:pPr>
      <w:r>
        <w:rPr>
          <w:rFonts w:hint="eastAsia" w:ascii="宋体" w:hAnsi="宋体"/>
          <w:sz w:val="28"/>
          <w:szCs w:val="32"/>
        </w:rPr>
        <w:t>五、标的物所有权转移：标的物所有权自供方将产品交到购方指定地点，经购方验收合格时转移。</w:t>
      </w:r>
    </w:p>
    <w:p>
      <w:pPr>
        <w:spacing w:line="360" w:lineRule="auto"/>
        <w:rPr>
          <w:rFonts w:ascii="宋体" w:hAnsi="宋体"/>
          <w:sz w:val="28"/>
          <w:szCs w:val="32"/>
        </w:rPr>
      </w:pPr>
      <w:r>
        <w:rPr>
          <w:rFonts w:hint="eastAsia" w:ascii="宋体" w:hAnsi="宋体"/>
          <w:sz w:val="28"/>
          <w:szCs w:val="32"/>
        </w:rPr>
        <w:t>六，验收标准及提出异议期限：（</w:t>
      </w:r>
      <w:r>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宋体" w:hAnsi="宋体"/>
          <w:sz w:val="28"/>
          <w:szCs w:val="32"/>
        </w:rPr>
      </w:pPr>
      <w:r>
        <w:rPr>
          <w:rFonts w:hint="eastAsia" w:ascii="宋体" w:hAnsi="宋体"/>
          <w:sz w:val="28"/>
          <w:szCs w:val="32"/>
        </w:rPr>
        <w:t>七、知识产权：（</w:t>
      </w:r>
      <w:r>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宋体" w:hAnsi="宋体"/>
          <w:sz w:val="28"/>
          <w:szCs w:val="32"/>
        </w:rPr>
      </w:pPr>
      <w:r>
        <w:rPr>
          <w:rFonts w:hint="eastAsia" w:ascii="宋体" w:hAnsi="宋体"/>
          <w:sz w:val="28"/>
          <w:szCs w:val="32"/>
        </w:rPr>
        <w:t>八、合同有效期：</w:t>
      </w:r>
    </w:p>
    <w:p>
      <w:pPr>
        <w:spacing w:line="360" w:lineRule="auto"/>
        <w:rPr>
          <w:rFonts w:ascii="宋体" w:hAnsi="宋体"/>
          <w:sz w:val="28"/>
          <w:szCs w:val="32"/>
        </w:rPr>
      </w:pPr>
      <w:r>
        <w:rPr>
          <w:rFonts w:hint="eastAsia" w:ascii="宋体" w:hAnsi="宋体"/>
          <w:sz w:val="28"/>
          <w:szCs w:val="32"/>
        </w:rPr>
        <w:t>九、发票开具要求：供方须开具符合相关法规的税率为1</w:t>
      </w:r>
      <w:r>
        <w:rPr>
          <w:rFonts w:ascii="宋体" w:hAnsi="宋体"/>
          <w:sz w:val="28"/>
          <w:szCs w:val="32"/>
        </w:rPr>
        <w:t>3%的增值税专用发票，由于供方开具发票不符合相关法规要求，给购方造成的涉税损失由供方全额承担。</w:t>
      </w:r>
    </w:p>
    <w:p>
      <w:pPr>
        <w:spacing w:line="360" w:lineRule="auto"/>
        <w:rPr>
          <w:rFonts w:ascii="宋体" w:hAnsi="宋体"/>
          <w:sz w:val="28"/>
          <w:szCs w:val="32"/>
        </w:rPr>
      </w:pPr>
      <w:r>
        <w:rPr>
          <w:rFonts w:hint="eastAsia" w:ascii="宋体" w:hAnsi="宋体"/>
          <w:sz w:val="28"/>
          <w:szCs w:val="32"/>
        </w:rPr>
        <w:t>十，付款方式：每批货物经验收合格，双方确认实际收货数量，购方收到发票挂账后次月</w:t>
      </w:r>
      <w:r>
        <w:rPr>
          <w:rFonts w:ascii="宋体" w:hAnsi="宋体"/>
          <w:sz w:val="28"/>
          <w:szCs w:val="32"/>
        </w:rPr>
        <w:t>结清货款。</w:t>
      </w:r>
    </w:p>
    <w:p>
      <w:pPr>
        <w:spacing w:line="360" w:lineRule="auto"/>
        <w:rPr>
          <w:rFonts w:ascii="宋体" w:hAnsi="宋体"/>
          <w:sz w:val="28"/>
          <w:szCs w:val="32"/>
        </w:rPr>
      </w:pPr>
      <w:r>
        <w:rPr>
          <w:rFonts w:hint="eastAsia" w:ascii="宋体" w:hAnsi="宋体"/>
          <w:sz w:val="28"/>
          <w:szCs w:val="32"/>
        </w:rPr>
        <w:t>十一、运输方式及到达站港和费用负担：运输费用由供方负担。</w:t>
      </w:r>
    </w:p>
    <w:p>
      <w:pPr>
        <w:spacing w:line="360" w:lineRule="auto"/>
        <w:rPr>
          <w:rFonts w:ascii="宋体" w:hAnsi="宋体"/>
          <w:sz w:val="28"/>
          <w:szCs w:val="32"/>
        </w:rPr>
      </w:pPr>
      <w:r>
        <w:rPr>
          <w:rFonts w:hint="eastAsia" w:ascii="宋体" w:hAnsi="宋体"/>
          <w:sz w:val="28"/>
          <w:szCs w:val="32"/>
        </w:rPr>
        <w:t>十二、合理损耗及计算方法：货到需方</w:t>
      </w:r>
      <w:r>
        <w:rPr>
          <w:rFonts w:ascii="宋体" w:hAnsi="宋体"/>
          <w:sz w:val="28"/>
          <w:szCs w:val="32"/>
        </w:rPr>
        <w:t>,以实际验收数量为准。</w:t>
      </w:r>
    </w:p>
    <w:p>
      <w:pPr>
        <w:spacing w:line="360" w:lineRule="auto"/>
        <w:rPr>
          <w:rFonts w:ascii="宋体" w:hAnsi="宋体"/>
          <w:sz w:val="28"/>
          <w:szCs w:val="32"/>
        </w:rPr>
      </w:pPr>
      <w:r>
        <w:rPr>
          <w:rFonts w:hint="eastAsia" w:ascii="宋体" w:hAnsi="宋体"/>
          <w:sz w:val="28"/>
          <w:szCs w:val="32"/>
        </w:rPr>
        <w:t>十三、其它约定事项：</w:t>
      </w:r>
      <w:r>
        <w:rPr>
          <w:rFonts w:ascii="宋体" w:hAnsi="宋体"/>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宋体" w:hAnsi="宋体"/>
          <w:sz w:val="28"/>
          <w:szCs w:val="32"/>
        </w:rPr>
      </w:pPr>
      <w:r>
        <w:rPr>
          <w:rFonts w:hint="eastAsia" w:ascii="宋体" w:hAnsi="宋体"/>
          <w:sz w:val="28"/>
          <w:szCs w:val="32"/>
        </w:rPr>
        <w:t>十四、解决合同纠纷的方式：双方协商解决。协商不成，由需方所在地法院裁决。</w:t>
      </w:r>
    </w:p>
    <w:p>
      <w:pPr>
        <w:spacing w:line="360" w:lineRule="auto"/>
        <w:rPr>
          <w:rFonts w:ascii="宋体" w:hAnsi="宋体"/>
          <w:color w:val="FF0000"/>
          <w:sz w:val="28"/>
          <w:szCs w:val="32"/>
        </w:rPr>
      </w:pPr>
      <w:r>
        <w:rPr>
          <w:rFonts w:hint="eastAsia" w:ascii="宋体" w:hAnsi="宋体"/>
          <w:sz w:val="28"/>
          <w:szCs w:val="32"/>
        </w:rPr>
        <w:t>十五、本合同壹拾叁份；供方壹份、购方贰份。供需双方每次确认实际收货清单是本合同有效组成部分。本合同未尽事宜，双方协商解决，传真件有</w:t>
      </w:r>
      <w:r>
        <w:rPr>
          <w:rFonts w:hint="eastAsia" w:ascii="宋体" w:hAnsi="宋体"/>
          <w:sz w:val="22"/>
          <w:szCs w:val="28"/>
        </w:rPr>
        <w:t>效。</w:t>
      </w:r>
    </w:p>
    <w:tbl>
      <w:tblPr>
        <w:tblStyle w:val="16"/>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1"/>
        <w:gridCol w:w="4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771" w:type="dxa"/>
          </w:tcPr>
          <w:p>
            <w:pPr>
              <w:spacing w:line="360" w:lineRule="auto"/>
              <w:rPr>
                <w:rFonts w:ascii="宋体" w:hAnsi="宋体"/>
                <w:sz w:val="24"/>
              </w:rPr>
            </w:pPr>
            <w:r>
              <w:rPr>
                <w:rFonts w:hint="eastAsia" w:ascii="宋体" w:hAnsi="宋体"/>
                <w:sz w:val="24"/>
              </w:rPr>
              <w:t>甲</w:t>
            </w:r>
            <w:r>
              <w:rPr>
                <w:rFonts w:ascii="宋体" w:hAnsi="宋体"/>
                <w:sz w:val="24"/>
              </w:rPr>
              <w:t xml:space="preserve">    </w:t>
            </w:r>
            <w:r>
              <w:rPr>
                <w:rFonts w:hint="eastAsia" w:ascii="宋体" w:hAnsi="宋体"/>
                <w:sz w:val="24"/>
              </w:rPr>
              <w:t>方：</w:t>
            </w:r>
            <w:r>
              <w:rPr>
                <w:rFonts w:ascii="宋体" w:hAnsi="宋体"/>
                <w:sz w:val="24"/>
              </w:rPr>
              <w:t xml:space="preserve"> </w:t>
            </w:r>
            <w:r>
              <w:rPr>
                <w:rFonts w:hint="eastAsia" w:ascii="宋体" w:hAnsi="宋体"/>
                <w:sz w:val="24"/>
              </w:rPr>
              <w:t>成都恒达光学有限公司</w:t>
            </w:r>
            <w:r>
              <w:rPr>
                <w:rFonts w:ascii="宋体" w:hAnsi="宋体"/>
                <w:sz w:val="24"/>
              </w:rPr>
              <w:t xml:space="preserve">    </w:t>
            </w:r>
          </w:p>
          <w:p>
            <w:pPr>
              <w:spacing w:line="360" w:lineRule="auto"/>
              <w:rPr>
                <w:rFonts w:ascii="宋体" w:hAnsi="宋体"/>
                <w:sz w:val="24"/>
              </w:rPr>
            </w:pPr>
            <w:r>
              <w:rPr>
                <w:rFonts w:hint="eastAsia" w:ascii="宋体" w:hAnsi="宋体"/>
                <w:sz w:val="24"/>
              </w:rPr>
              <w:t>通讯地址：都江堰经济开发区光泰路1</w:t>
            </w:r>
            <w:r>
              <w:rPr>
                <w:rFonts w:ascii="宋体" w:hAnsi="宋体"/>
                <w:sz w:val="24"/>
              </w:rPr>
              <w:t>2</w:t>
            </w:r>
            <w:r>
              <w:rPr>
                <w:rFonts w:hint="eastAsia" w:ascii="宋体" w:hAnsi="宋体"/>
                <w:sz w:val="24"/>
              </w:rPr>
              <w:t>号</w:t>
            </w:r>
          </w:p>
          <w:p>
            <w:pPr>
              <w:spacing w:line="360" w:lineRule="auto"/>
              <w:rPr>
                <w:rFonts w:ascii="宋体" w:hAnsi="宋体"/>
                <w:sz w:val="24"/>
              </w:rPr>
            </w:pPr>
            <w:r>
              <w:rPr>
                <w:rFonts w:hint="eastAsia" w:ascii="宋体" w:hAnsi="宋体"/>
                <w:sz w:val="24"/>
              </w:rPr>
              <w:t>邮政编码：6</w:t>
            </w:r>
            <w:r>
              <w:rPr>
                <w:rFonts w:ascii="宋体" w:hAnsi="宋体"/>
                <w:sz w:val="24"/>
              </w:rPr>
              <w:t>11830</w:t>
            </w:r>
          </w:p>
          <w:p>
            <w:pPr>
              <w:spacing w:line="360" w:lineRule="auto"/>
              <w:rPr>
                <w:rFonts w:ascii="宋体" w:hAnsi="宋体"/>
                <w:sz w:val="24"/>
              </w:rPr>
            </w:pPr>
            <w:r>
              <w:rPr>
                <w:rFonts w:hint="eastAsia" w:ascii="宋体" w:hAnsi="宋体"/>
                <w:sz w:val="24"/>
              </w:rPr>
              <w:t>电</w:t>
            </w:r>
            <w:r>
              <w:rPr>
                <w:rFonts w:ascii="宋体" w:hAnsi="宋体"/>
                <w:sz w:val="24"/>
              </w:rPr>
              <w:t xml:space="preserve">    </w:t>
            </w:r>
            <w:r>
              <w:rPr>
                <w:rFonts w:hint="eastAsia" w:ascii="宋体" w:hAnsi="宋体"/>
                <w:sz w:val="24"/>
              </w:rPr>
              <w:t>话：</w:t>
            </w:r>
            <w:r>
              <w:rPr>
                <w:rFonts w:ascii="宋体" w:hAnsi="宋体"/>
                <w:sz w:val="24"/>
              </w:rPr>
              <w:t>028-87235208</w:t>
            </w:r>
          </w:p>
          <w:p>
            <w:pPr>
              <w:spacing w:line="360" w:lineRule="auto"/>
              <w:ind w:left="1200" w:hanging="1200" w:hangingChars="500"/>
              <w:rPr>
                <w:rFonts w:ascii="宋体" w:hAnsi="宋体"/>
                <w:sz w:val="24"/>
              </w:rPr>
            </w:pPr>
            <w:r>
              <w:rPr>
                <w:rFonts w:hint="eastAsia" w:ascii="宋体" w:hAnsi="宋体"/>
                <w:sz w:val="24"/>
              </w:rPr>
              <w:t>开</w:t>
            </w:r>
            <w:r>
              <w:rPr>
                <w:rFonts w:ascii="宋体" w:hAnsi="宋体"/>
                <w:sz w:val="24"/>
              </w:rPr>
              <w:t xml:space="preserve"> </w:t>
            </w:r>
            <w:r>
              <w:rPr>
                <w:rFonts w:hint="eastAsia" w:ascii="宋体" w:hAnsi="宋体"/>
                <w:sz w:val="24"/>
              </w:rPr>
              <w:t>户</w:t>
            </w:r>
            <w:r>
              <w:rPr>
                <w:rFonts w:ascii="宋体" w:hAnsi="宋体"/>
                <w:sz w:val="24"/>
              </w:rPr>
              <w:t xml:space="preserve"> </w:t>
            </w:r>
            <w:r>
              <w:rPr>
                <w:rFonts w:hint="eastAsia" w:ascii="宋体" w:hAnsi="宋体"/>
                <w:sz w:val="24"/>
              </w:rPr>
              <w:t>行：</w:t>
            </w:r>
            <w:r>
              <w:rPr>
                <w:rFonts w:ascii="宋体" w:hAnsi="宋体"/>
                <w:sz w:val="24"/>
              </w:rPr>
              <w:t xml:space="preserve"> </w:t>
            </w:r>
          </w:p>
          <w:p>
            <w:pPr>
              <w:spacing w:line="360" w:lineRule="auto"/>
              <w:rPr>
                <w:rFonts w:ascii="宋体" w:hAnsi="宋体"/>
                <w:sz w:val="24"/>
              </w:rPr>
            </w:pPr>
            <w:r>
              <w:rPr>
                <w:rFonts w:hint="eastAsia" w:ascii="宋体" w:hAnsi="宋体"/>
                <w:sz w:val="24"/>
              </w:rPr>
              <w:t>帐</w:t>
            </w:r>
            <w:r>
              <w:rPr>
                <w:rFonts w:ascii="宋体" w:hAnsi="宋体"/>
                <w:sz w:val="24"/>
              </w:rPr>
              <w:t xml:space="preserve">    </w:t>
            </w:r>
            <w:r>
              <w:rPr>
                <w:rFonts w:hint="eastAsia" w:ascii="宋体" w:hAnsi="宋体"/>
                <w:sz w:val="24"/>
              </w:rPr>
              <w:t>号：</w:t>
            </w:r>
          </w:p>
          <w:p>
            <w:pPr>
              <w:spacing w:line="360" w:lineRule="auto"/>
              <w:ind w:firstLine="2760" w:firstLineChars="1150"/>
              <w:rPr>
                <w:rFonts w:ascii="宋体" w:hAnsi="宋体"/>
                <w:sz w:val="24"/>
              </w:rPr>
            </w:pPr>
            <w:r>
              <w:rPr>
                <w:rFonts w:hint="eastAsia" w:ascii="宋体" w:hAnsi="宋体"/>
                <w:sz w:val="24"/>
              </w:rPr>
              <w:t>（盖章）</w:t>
            </w:r>
          </w:p>
          <w:p>
            <w:pPr>
              <w:spacing w:line="360" w:lineRule="auto"/>
              <w:ind w:firstLine="2640" w:firstLineChars="1100"/>
              <w:rPr>
                <w:rFonts w:ascii="宋体" w:hAns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c>
          <w:tcPr>
            <w:tcW w:w="4301" w:type="dxa"/>
          </w:tcPr>
          <w:p>
            <w:pPr>
              <w:spacing w:line="360" w:lineRule="auto"/>
              <w:rPr>
                <w:rFonts w:ascii="宋体" w:hAnsi="宋体"/>
                <w:sz w:val="24"/>
              </w:rPr>
            </w:pPr>
            <w:r>
              <w:rPr>
                <w:rFonts w:hint="eastAsia" w:ascii="宋体" w:hAnsi="宋体"/>
                <w:sz w:val="24"/>
              </w:rPr>
              <w:t>乙</w:t>
            </w:r>
            <w:r>
              <w:rPr>
                <w:rFonts w:ascii="宋体" w:hAnsi="宋体"/>
                <w:sz w:val="24"/>
              </w:rPr>
              <w:t xml:space="preserve">    </w:t>
            </w:r>
            <w:r>
              <w:rPr>
                <w:rFonts w:hint="eastAsia" w:ascii="宋体" w:hAnsi="宋体"/>
                <w:sz w:val="24"/>
              </w:rPr>
              <w:t>方：</w:t>
            </w:r>
            <w:r>
              <w:rPr>
                <w:rFonts w:ascii="宋体" w:hAnsi="宋体"/>
                <w:sz w:val="24"/>
              </w:rPr>
              <w:t xml:space="preserve"> </w:t>
            </w:r>
          </w:p>
          <w:p>
            <w:pPr>
              <w:spacing w:line="360" w:lineRule="auto"/>
              <w:rPr>
                <w:rFonts w:ascii="宋体" w:hAnsi="宋体"/>
                <w:sz w:val="24"/>
              </w:rPr>
            </w:pPr>
            <w:r>
              <w:rPr>
                <w:rFonts w:hint="eastAsia" w:ascii="宋体" w:hAnsi="宋体"/>
                <w:sz w:val="24"/>
              </w:rPr>
              <w:t>通讯地址：</w:t>
            </w:r>
            <w:r>
              <w:rPr>
                <w:rFonts w:ascii="宋体" w:hAnsi="宋体"/>
                <w:sz w:val="24"/>
              </w:rPr>
              <w:t xml:space="preserve"> </w:t>
            </w:r>
          </w:p>
          <w:p>
            <w:pPr>
              <w:spacing w:line="360" w:lineRule="auto"/>
              <w:rPr>
                <w:rFonts w:ascii="宋体" w:hAnsi="宋体"/>
                <w:sz w:val="24"/>
              </w:rPr>
            </w:pPr>
            <w:r>
              <w:rPr>
                <w:rFonts w:hint="eastAsia" w:ascii="宋体" w:hAnsi="宋体"/>
                <w:sz w:val="24"/>
              </w:rPr>
              <w:t>邮政编码：</w:t>
            </w:r>
          </w:p>
          <w:p>
            <w:pPr>
              <w:spacing w:line="360" w:lineRule="auto"/>
              <w:rPr>
                <w:rFonts w:ascii="宋体" w:hAnsi="宋体"/>
                <w:sz w:val="24"/>
              </w:rPr>
            </w:pPr>
            <w:r>
              <w:rPr>
                <w:rFonts w:hint="eastAsia" w:ascii="宋体" w:hAnsi="宋体"/>
                <w:sz w:val="24"/>
              </w:rPr>
              <w:t>电</w:t>
            </w:r>
            <w:r>
              <w:rPr>
                <w:rFonts w:ascii="宋体" w:hAnsi="宋体"/>
                <w:sz w:val="24"/>
              </w:rPr>
              <w:t xml:space="preserve">    </w:t>
            </w:r>
            <w:r>
              <w:rPr>
                <w:rFonts w:hint="eastAsia" w:ascii="宋体" w:hAnsi="宋体"/>
                <w:sz w:val="24"/>
              </w:rPr>
              <w:t>话：</w:t>
            </w:r>
          </w:p>
          <w:p>
            <w:pPr>
              <w:spacing w:line="360" w:lineRule="auto"/>
              <w:rPr>
                <w:rFonts w:ascii="宋体" w:hAnsi="宋体"/>
                <w:sz w:val="24"/>
              </w:rPr>
            </w:pPr>
            <w:r>
              <w:rPr>
                <w:rFonts w:hint="eastAsia" w:ascii="宋体" w:hAnsi="宋体"/>
                <w:sz w:val="24"/>
              </w:rPr>
              <w:t>开</w:t>
            </w:r>
            <w:r>
              <w:rPr>
                <w:rFonts w:ascii="宋体" w:hAnsi="宋体"/>
                <w:sz w:val="24"/>
              </w:rPr>
              <w:t xml:space="preserve"> </w:t>
            </w:r>
            <w:r>
              <w:rPr>
                <w:rFonts w:hint="eastAsia" w:ascii="宋体" w:hAnsi="宋体"/>
                <w:sz w:val="24"/>
              </w:rPr>
              <w:t>户</w:t>
            </w:r>
            <w:r>
              <w:rPr>
                <w:rFonts w:ascii="宋体" w:hAnsi="宋体"/>
                <w:sz w:val="24"/>
              </w:rPr>
              <w:t xml:space="preserve"> </w:t>
            </w:r>
            <w:r>
              <w:rPr>
                <w:rFonts w:hint="eastAsia" w:ascii="宋体" w:hAnsi="宋体"/>
                <w:sz w:val="24"/>
              </w:rPr>
              <w:t>行：</w:t>
            </w:r>
            <w:r>
              <w:rPr>
                <w:rFonts w:ascii="宋体" w:hAnsi="宋体"/>
                <w:sz w:val="24"/>
              </w:rPr>
              <w:t xml:space="preserve"> </w:t>
            </w:r>
          </w:p>
          <w:p>
            <w:pPr>
              <w:spacing w:line="360" w:lineRule="auto"/>
              <w:rPr>
                <w:rFonts w:ascii="宋体" w:hAnsi="宋体"/>
                <w:sz w:val="24"/>
              </w:rPr>
            </w:pPr>
            <w:r>
              <w:rPr>
                <w:rFonts w:hint="eastAsia" w:ascii="宋体" w:hAnsi="宋体"/>
                <w:sz w:val="24"/>
              </w:rPr>
              <w:t>帐</w:t>
            </w:r>
            <w:r>
              <w:rPr>
                <w:rFonts w:ascii="宋体" w:hAnsi="宋体"/>
                <w:sz w:val="24"/>
              </w:rPr>
              <w:t xml:space="preserve"> </w:t>
            </w:r>
            <w:r>
              <w:rPr>
                <w:rFonts w:hint="eastAsia" w:ascii="宋体" w:hAnsi="宋体"/>
                <w:sz w:val="24"/>
              </w:rPr>
              <w:t xml:space="preserve">   号：</w:t>
            </w:r>
          </w:p>
          <w:p>
            <w:pPr>
              <w:spacing w:line="360" w:lineRule="auto"/>
              <w:ind w:firstLine="2640" w:firstLineChars="1100"/>
              <w:rPr>
                <w:rFonts w:ascii="宋体" w:hAnsi="宋体"/>
                <w:sz w:val="24"/>
              </w:rPr>
            </w:pPr>
            <w:r>
              <w:rPr>
                <w:rFonts w:hint="eastAsia" w:ascii="宋体" w:hAnsi="宋体"/>
                <w:sz w:val="24"/>
              </w:rPr>
              <w:t>（盖章）</w:t>
            </w:r>
          </w:p>
          <w:p>
            <w:pPr>
              <w:spacing w:line="360" w:lineRule="auto"/>
              <w:ind w:firstLine="2400" w:firstLineChars="1000"/>
              <w:rPr>
                <w:rFonts w:ascii="宋体" w:hAnsi="宋体"/>
                <w:sz w:val="24"/>
              </w:rPr>
            </w:pP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771" w:type="dxa"/>
            <w:vAlign w:val="center"/>
          </w:tcPr>
          <w:p>
            <w:pPr>
              <w:spacing w:line="360" w:lineRule="auto"/>
              <w:rPr>
                <w:rFonts w:ascii="宋体" w:hAnsi="宋体"/>
                <w:sz w:val="24"/>
              </w:rPr>
            </w:pPr>
            <w:r>
              <w:rPr>
                <w:rFonts w:hint="eastAsia" w:ascii="宋体" w:hAnsi="宋体"/>
                <w:sz w:val="24"/>
              </w:rPr>
              <w:t>甲方代表（签字）</w:t>
            </w:r>
          </w:p>
        </w:tc>
        <w:tc>
          <w:tcPr>
            <w:tcW w:w="4301" w:type="dxa"/>
            <w:vAlign w:val="center"/>
          </w:tcPr>
          <w:p>
            <w:pPr>
              <w:spacing w:line="360" w:lineRule="auto"/>
              <w:rPr>
                <w:rFonts w:ascii="宋体" w:hAnsi="宋体"/>
                <w:sz w:val="24"/>
              </w:rPr>
            </w:pPr>
            <w:r>
              <w:rPr>
                <w:rFonts w:hint="eastAsia" w:ascii="宋体" w:hAnsi="宋体"/>
                <w:sz w:val="24"/>
              </w:rPr>
              <w:t>乙方代表（签字）</w:t>
            </w:r>
          </w:p>
        </w:tc>
      </w:tr>
    </w:tbl>
    <w:p>
      <w:pPr>
        <w:spacing w:line="540" w:lineRule="exact"/>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第四部分</w:t>
      </w:r>
      <w:r>
        <w:rPr>
          <w:rFonts w:ascii="宋体" w:hAnsi="宋体"/>
          <w:sz w:val="44"/>
          <w:szCs w:val="44"/>
        </w:rPr>
        <w:t xml:space="preserve"> </w:t>
      </w:r>
      <w:r>
        <w:rPr>
          <w:rFonts w:hint="eastAsia" w:ascii="宋体" w:hAnsi="宋体"/>
          <w:sz w:val="44"/>
          <w:szCs w:val="44"/>
        </w:rPr>
        <w:t>文件格式</w:t>
      </w:r>
    </w:p>
    <w:p>
      <w:pPr>
        <w:spacing w:line="540" w:lineRule="exact"/>
        <w:rPr>
          <w:rFonts w:ascii="宋体" w:hAnsi="宋体"/>
          <w:bCs/>
          <w:sz w:val="28"/>
          <w:szCs w:val="28"/>
        </w:rPr>
      </w:pPr>
    </w:p>
    <w:p>
      <w:pPr>
        <w:spacing w:line="540" w:lineRule="exact"/>
        <w:jc w:val="center"/>
        <w:rPr>
          <w:rFonts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询价采购文件</w:t>
      </w:r>
    </w:p>
    <w:p>
      <w:pPr>
        <w:spacing w:line="540" w:lineRule="exact"/>
        <w:rPr>
          <w:rFonts w:ascii="宋体" w:hAnsi="宋体"/>
          <w:b/>
          <w:bCs/>
          <w:spacing w:val="38"/>
          <w:sz w:val="28"/>
          <w:szCs w:val="28"/>
        </w:rPr>
      </w:pP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宋体" w:hAnsi="宋体"/>
          <w:sz w:val="28"/>
          <w:szCs w:val="28"/>
        </w:rPr>
      </w:pPr>
    </w:p>
    <w:p>
      <w:pPr>
        <w:tabs>
          <w:tab w:val="left" w:pos="1985"/>
        </w:tabs>
        <w:autoSpaceDE w:val="0"/>
        <w:autoSpaceDN w:val="0"/>
        <w:adjustRightInd w:val="0"/>
        <w:spacing w:line="540" w:lineRule="exact"/>
        <w:ind w:firstLine="1960" w:firstLineChars="700"/>
        <w:rPr>
          <w:rFonts w:ascii="宋体" w:hAnsi="宋体"/>
          <w:sz w:val="28"/>
          <w:szCs w:val="28"/>
        </w:rPr>
      </w:pPr>
      <w:r>
        <w:rPr>
          <w:rFonts w:hint="eastAsia" w:ascii="宋体" w:hAnsi="宋体"/>
          <w:sz w:val="28"/>
          <w:szCs w:val="28"/>
        </w:rPr>
        <w:t>项目名称：</w:t>
      </w:r>
      <w:r>
        <w:rPr>
          <w:rFonts w:hint="eastAsia" w:ascii="宋体" w:hAnsi="宋体"/>
          <w:bCs/>
          <w:sz w:val="28"/>
          <w:szCs w:val="28"/>
          <w:u w:val="single"/>
          <w:lang w:val="en-US" w:eastAsia="zh-CN"/>
        </w:rPr>
        <w:t>办公桌椅沙发、办公柜</w:t>
      </w:r>
      <w:r>
        <w:rPr>
          <w:rFonts w:hint="eastAsia" w:ascii="宋体" w:hAnsi="宋体"/>
          <w:sz w:val="28"/>
          <w:szCs w:val="28"/>
          <w:u w:val="single"/>
        </w:rPr>
        <w:t>询价</w:t>
      </w:r>
      <w:r>
        <w:rPr>
          <w:rFonts w:hint="eastAsia" w:ascii="宋体" w:hAnsi="宋体"/>
          <w:bCs/>
          <w:sz w:val="28"/>
          <w:szCs w:val="28"/>
          <w:u w:val="single"/>
        </w:rPr>
        <w:t>采购项目</w:t>
      </w:r>
    </w:p>
    <w:p>
      <w:pPr>
        <w:spacing w:line="540" w:lineRule="exact"/>
        <w:rPr>
          <w:rFonts w:ascii="宋体" w:hAnsi="宋体"/>
          <w:sz w:val="28"/>
          <w:szCs w:val="28"/>
        </w:rPr>
      </w:pPr>
    </w:p>
    <w:p>
      <w:pPr>
        <w:spacing w:line="540" w:lineRule="exact"/>
        <w:ind w:firstLine="1960" w:firstLineChars="700"/>
        <w:rPr>
          <w:rFonts w:ascii="宋体" w:hAnsi="宋体"/>
          <w:sz w:val="28"/>
          <w:szCs w:val="28"/>
          <w:u w:val="single"/>
        </w:rPr>
      </w:pPr>
      <w:r>
        <w:rPr>
          <w:rFonts w:hint="eastAsia" w:ascii="宋体" w:hAnsi="宋体"/>
          <w:sz w:val="28"/>
          <w:szCs w:val="28"/>
        </w:rPr>
        <w:t>项目编号：</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H</w:t>
      </w:r>
      <w:r>
        <w:rPr>
          <w:rFonts w:ascii="宋体" w:hAnsi="宋体"/>
          <w:sz w:val="28"/>
          <w:szCs w:val="28"/>
          <w:u w:val="single"/>
        </w:rPr>
        <w:t>DGX-2022-022</w:t>
      </w:r>
      <w:r>
        <w:rPr>
          <w:rFonts w:hint="eastAsia" w:ascii="宋体" w:hAnsi="宋体"/>
          <w:sz w:val="28"/>
          <w:szCs w:val="28"/>
          <w:u w:val="single"/>
        </w:rPr>
        <w:t xml:space="preserve"> </w:t>
      </w:r>
      <w:r>
        <w:rPr>
          <w:rFonts w:ascii="宋体" w:hAnsi="宋体"/>
          <w:sz w:val="28"/>
          <w:szCs w:val="28"/>
          <w:u w:val="single"/>
        </w:rPr>
        <w:t xml:space="preserve">        </w:t>
      </w:r>
    </w:p>
    <w:p>
      <w:pPr>
        <w:spacing w:line="540" w:lineRule="exact"/>
        <w:rPr>
          <w:rFonts w:ascii="宋体" w:hAnsi="宋体"/>
          <w:sz w:val="28"/>
          <w:szCs w:val="28"/>
        </w:rPr>
      </w:pPr>
    </w:p>
    <w:p>
      <w:pPr>
        <w:spacing w:line="540" w:lineRule="exact"/>
        <w:ind w:firstLine="1960" w:firstLineChars="700"/>
        <w:rPr>
          <w:rFonts w:ascii="宋体" w:hAnsi="宋体"/>
          <w:sz w:val="28"/>
          <w:szCs w:val="28"/>
          <w:u w:val="single"/>
        </w:rPr>
      </w:pPr>
      <w:r>
        <w:rPr>
          <w:rFonts w:ascii="宋体" w:hAnsi="宋体"/>
          <w:sz w:val="28"/>
          <w:szCs w:val="28"/>
        </w:rPr>
        <w:t>采购</w:t>
      </w:r>
      <w:r>
        <w:rPr>
          <w:rFonts w:hint="eastAsia" w:ascii="宋体" w:hAnsi="宋体"/>
          <w:sz w:val="28"/>
          <w:szCs w:val="28"/>
        </w:rPr>
        <w:t>单位：</w:t>
      </w:r>
      <w:r>
        <w:rPr>
          <w:rFonts w:hint="eastAsia" w:ascii="宋体" w:hAnsi="宋体"/>
          <w:sz w:val="28"/>
          <w:szCs w:val="28"/>
          <w:u w:val="single"/>
        </w:rPr>
        <w:t xml:space="preserve"> </w:t>
      </w:r>
      <w:r>
        <w:rPr>
          <w:rFonts w:ascii="宋体" w:hAnsi="宋体"/>
          <w:sz w:val="28"/>
          <w:szCs w:val="28"/>
          <w:u w:val="single"/>
        </w:rPr>
        <w:t xml:space="preserve"> 成都恒达光学</w:t>
      </w:r>
      <w:r>
        <w:rPr>
          <w:rFonts w:hint="eastAsia" w:ascii="宋体" w:hAnsi="宋体"/>
          <w:sz w:val="28"/>
          <w:szCs w:val="28"/>
          <w:u w:val="single"/>
        </w:rPr>
        <w:t xml:space="preserve">有限公司 </w:t>
      </w:r>
      <w:r>
        <w:rPr>
          <w:rFonts w:ascii="宋体" w:hAnsi="宋体"/>
          <w:sz w:val="28"/>
          <w:szCs w:val="28"/>
          <w:u w:val="single"/>
        </w:rPr>
        <w:t xml:space="preserve">   </w:t>
      </w:r>
    </w:p>
    <w:p>
      <w:pPr>
        <w:spacing w:line="540" w:lineRule="exact"/>
        <w:rPr>
          <w:rFonts w:ascii="宋体" w:hAnsi="宋体"/>
          <w:sz w:val="28"/>
          <w:szCs w:val="28"/>
          <w:u w:val="single"/>
        </w:rPr>
      </w:pPr>
    </w:p>
    <w:p>
      <w:pPr>
        <w:spacing w:line="540" w:lineRule="exact"/>
        <w:ind w:firstLine="1960" w:firstLineChars="700"/>
        <w:rPr>
          <w:rFonts w:ascii="宋体" w:hAnsi="宋体"/>
          <w:sz w:val="28"/>
          <w:szCs w:val="28"/>
        </w:rPr>
      </w:pPr>
      <w:r>
        <w:rPr>
          <w:rFonts w:hint="eastAsia" w:ascii="宋体" w:hAnsi="宋体"/>
          <w:sz w:val="28"/>
          <w:szCs w:val="28"/>
        </w:rPr>
        <w:t>报价单位：</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 </w:t>
      </w:r>
    </w:p>
    <w:p>
      <w:pPr>
        <w:pStyle w:val="8"/>
        <w:spacing w:line="540" w:lineRule="exact"/>
        <w:jc w:val="center"/>
        <w:rPr>
          <w:rFonts w:hAnsi="宋体"/>
          <w:sz w:val="28"/>
          <w:szCs w:val="28"/>
        </w:rPr>
      </w:pPr>
    </w:p>
    <w:p>
      <w:pPr>
        <w:pStyle w:val="8"/>
        <w:spacing w:line="540" w:lineRule="exact"/>
        <w:jc w:val="center"/>
        <w:rPr>
          <w:rFonts w:hAnsi="宋体"/>
          <w:sz w:val="28"/>
          <w:szCs w:val="28"/>
        </w:rPr>
      </w:pPr>
    </w:p>
    <w:p>
      <w:pPr>
        <w:pStyle w:val="8"/>
        <w:spacing w:line="540" w:lineRule="exact"/>
        <w:jc w:val="center"/>
        <w:rPr>
          <w:rFonts w:hAnsi="宋体"/>
          <w:sz w:val="28"/>
          <w:szCs w:val="28"/>
        </w:rPr>
      </w:pPr>
    </w:p>
    <w:p>
      <w:pPr>
        <w:pStyle w:val="8"/>
        <w:spacing w:line="540" w:lineRule="exact"/>
        <w:jc w:val="center"/>
        <w:rPr>
          <w:rFonts w:hAnsi="宋体"/>
          <w:sz w:val="28"/>
          <w:szCs w:val="28"/>
        </w:rPr>
      </w:pPr>
    </w:p>
    <w:p>
      <w:pPr>
        <w:pStyle w:val="8"/>
        <w:spacing w:line="540" w:lineRule="exact"/>
        <w:jc w:val="center"/>
        <w:rPr>
          <w:rFonts w:hAnsi="宋体"/>
          <w:sz w:val="28"/>
          <w:szCs w:val="28"/>
        </w:rPr>
      </w:pPr>
      <w:r>
        <w:rPr>
          <w:rFonts w:hint="eastAsia" w:hAnsi="宋体"/>
          <w:sz w:val="28"/>
          <w:szCs w:val="28"/>
        </w:rPr>
        <w:t>二</w:t>
      </w:r>
      <w:r>
        <w:rPr>
          <w:rFonts w:hAnsi="宋体"/>
          <w:sz w:val="28"/>
          <w:szCs w:val="28"/>
        </w:rPr>
        <w:t>0</w:t>
      </w:r>
      <w:r>
        <w:rPr>
          <w:rFonts w:hint="eastAsia" w:hAnsi="宋体"/>
          <w:sz w:val="28"/>
          <w:szCs w:val="28"/>
        </w:rPr>
        <w:t xml:space="preserve">二二年 </w:t>
      </w:r>
      <w:r>
        <w:rPr>
          <w:rFonts w:hAnsi="宋体"/>
          <w:sz w:val="28"/>
          <w:szCs w:val="28"/>
        </w:rPr>
        <w:t xml:space="preserve">  </w:t>
      </w:r>
      <w:r>
        <w:rPr>
          <w:rFonts w:hint="eastAsia" w:hAnsi="宋体"/>
          <w:sz w:val="28"/>
          <w:szCs w:val="28"/>
        </w:rPr>
        <w:t xml:space="preserve">月 </w:t>
      </w:r>
      <w:r>
        <w:rPr>
          <w:rFonts w:hAnsi="宋体"/>
          <w:sz w:val="28"/>
          <w:szCs w:val="28"/>
        </w:rPr>
        <w:t xml:space="preserve">  </w:t>
      </w:r>
      <w:r>
        <w:rPr>
          <w:rFonts w:hint="eastAsia" w:hAnsi="宋体"/>
          <w:sz w:val="28"/>
          <w:szCs w:val="28"/>
        </w:rPr>
        <w:t>日</w:t>
      </w: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widowControl/>
        <w:ind w:firstLine="420" w:firstLineChars="200"/>
        <w:jc w:val="left"/>
        <w:rPr>
          <w:rFonts w:ascii="宋体" w:hAnsi="宋体"/>
        </w:rPr>
      </w:pPr>
    </w:p>
    <w:p>
      <w:pPr>
        <w:spacing w:line="500" w:lineRule="exact"/>
        <w:jc w:val="center"/>
        <w:rPr>
          <w:rFonts w:ascii="宋体" w:hAnsi="宋体"/>
          <w:sz w:val="44"/>
          <w:szCs w:val="44"/>
        </w:rPr>
      </w:pPr>
    </w:p>
    <w:p>
      <w:pPr>
        <w:spacing w:line="500" w:lineRule="exact"/>
        <w:jc w:val="center"/>
        <w:rPr>
          <w:rFonts w:ascii="宋体" w:hAnsi="宋体"/>
          <w:sz w:val="44"/>
          <w:szCs w:val="44"/>
        </w:rPr>
      </w:pPr>
    </w:p>
    <w:p>
      <w:pPr>
        <w:spacing w:line="500" w:lineRule="exact"/>
        <w:jc w:val="center"/>
        <w:rPr>
          <w:rFonts w:ascii="宋体" w:hAnsi="宋体"/>
          <w:sz w:val="44"/>
          <w:szCs w:val="44"/>
        </w:rPr>
      </w:pPr>
      <w:r>
        <w:rPr>
          <w:rFonts w:hint="eastAsia" w:ascii="宋体" w:hAnsi="宋体"/>
          <w:sz w:val="44"/>
          <w:szCs w:val="44"/>
        </w:rPr>
        <w:t>目</w:t>
      </w:r>
      <w:r>
        <w:rPr>
          <w:rFonts w:ascii="宋体" w:hAnsi="宋体"/>
          <w:sz w:val="44"/>
          <w:szCs w:val="44"/>
        </w:rPr>
        <w:t xml:space="preserve">    </w:t>
      </w:r>
      <w:r>
        <w:rPr>
          <w:rFonts w:hint="eastAsia" w:ascii="宋体" w:hAnsi="宋体"/>
          <w:sz w:val="44"/>
          <w:szCs w:val="44"/>
        </w:rPr>
        <w:t>录</w:t>
      </w:r>
    </w:p>
    <w:p>
      <w:pPr>
        <w:spacing w:line="500" w:lineRule="exact"/>
        <w:jc w:val="center"/>
        <w:rPr>
          <w:rFonts w:ascii="宋体" w:hAnsi="宋体"/>
          <w:sz w:val="44"/>
        </w:rPr>
      </w:pPr>
    </w:p>
    <w:p>
      <w:pPr>
        <w:spacing w:line="500" w:lineRule="exact"/>
        <w:jc w:val="center"/>
        <w:rPr>
          <w:rFonts w:ascii="宋体" w:hAnsi="宋体"/>
          <w:sz w:val="44"/>
        </w:rPr>
      </w:pPr>
    </w:p>
    <w:p>
      <w:pPr>
        <w:spacing w:line="540" w:lineRule="exact"/>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left="1400" w:hanging="1400" w:hangingChars="5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left="1400" w:hanging="1400" w:hangingChars="5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left="1400" w:hanging="1400" w:hangingChars="5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1400" w:firstLineChars="5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1400" w:firstLineChars="5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1200" w:lineRule="exact"/>
        <w:ind w:firstLine="557" w:firstLineChars="199"/>
        <w:rPr>
          <w:rFonts w:ascii="宋体" w:hAnsi="宋体"/>
          <w:sz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20" w:lineRule="exact"/>
        <w:rPr>
          <w:rFonts w:ascii="宋体" w:hAnsi="宋体"/>
          <w:sz w:val="28"/>
          <w:szCs w:val="28"/>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ascii="宋体" w:hAnsi="宋体"/>
          <w:sz w:val="24"/>
          <w:u w:val="single"/>
        </w:rPr>
        <w:t>成都</w:t>
      </w:r>
      <w:r>
        <w:rPr>
          <w:rFonts w:hint="eastAsia" w:ascii="宋体" w:hAnsi="宋体"/>
          <w:sz w:val="24"/>
          <w:u w:val="single"/>
        </w:rPr>
        <w:t>恒达光学</w:t>
      </w:r>
      <w:r>
        <w:rPr>
          <w:rFonts w:ascii="宋体" w:hAnsi="宋体"/>
          <w:sz w:val="24"/>
          <w:u w:val="single"/>
        </w:rPr>
        <w:t>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ind w:firstLine="480" w:firstLineChars="200"/>
        <w:jc w:val="left"/>
        <w:rPr>
          <w:rFonts w:ascii="宋体" w:hAnsi="宋体" w:cs="宋体;SimSun"/>
          <w:sz w:val="24"/>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1200" w:lineRule="exact"/>
        <w:rPr>
          <w:rFonts w:ascii="宋体" w:hAnsi="宋体"/>
          <w:sz w:val="28"/>
        </w:rPr>
      </w:pPr>
    </w:p>
    <w:p>
      <w:pPr>
        <w:rPr>
          <w:rFonts w:ascii="宋体" w:hAnsi="宋体"/>
          <w:sz w:val="20"/>
        </w:rPr>
      </w:pPr>
    </w:p>
    <w:p>
      <w:pPr>
        <w:spacing w:line="540" w:lineRule="exact"/>
        <w:jc w:val="left"/>
        <w:rPr>
          <w:rFonts w:ascii="宋体" w:hAnsi="宋体"/>
          <w:b/>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rPr>
        <w:t>成都恒达光学有限公司：</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ascii="宋体" w:hAnsi="宋体"/>
          <w:sz w:val="24"/>
        </w:rPr>
      </w:pPr>
      <w:r>
        <w:rPr>
          <w:rFonts w:ascii="宋体" w:hAnsi="宋体"/>
          <w:sz w:val="24"/>
        </w:rPr>
        <w:t>致：</w:t>
      </w:r>
      <w:r>
        <w:rPr>
          <w:rFonts w:hint="eastAsia" w:ascii="宋体" w:hAnsi="宋体"/>
          <w:sz w:val="24"/>
          <w:u w:val="single"/>
        </w:rPr>
        <w:t>成都恒达光学有限公司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.报价总金额</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（含税价）</w:t>
      </w:r>
    </w:p>
    <w:p>
      <w:pPr>
        <w:spacing w:line="360" w:lineRule="auto"/>
        <w:ind w:firstLine="480" w:firstLineChars="200"/>
        <w:rPr>
          <w:rFonts w:ascii="宋体" w:hAnsi="宋体"/>
          <w:sz w:val="24"/>
        </w:rPr>
      </w:pPr>
      <w:r>
        <w:rPr>
          <w:rFonts w:ascii="宋体" w:hAnsi="宋体"/>
          <w:sz w:val="24"/>
        </w:rPr>
        <w:t>2</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w:t>
      </w:r>
      <w:r>
        <w:rPr>
          <w:rFonts w:ascii="宋体" w:hAnsi="宋体"/>
          <w:sz w:val="24"/>
        </w:rPr>
        <w:t>30</w:t>
      </w:r>
      <w:r>
        <w:rPr>
          <w:rFonts w:hint="eastAsia" w:ascii="宋体" w:hAnsi="宋体"/>
          <w:sz w:val="24"/>
        </w:rPr>
        <w:t>个工作日内有效；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报价表</w:t>
      </w:r>
    </w:p>
    <w:tbl>
      <w:tblPr>
        <w:tblStyle w:val="16"/>
        <w:tblW w:w="8909" w:type="dxa"/>
        <w:tblInd w:w="113" w:type="dxa"/>
        <w:tblLayout w:type="autofit"/>
        <w:tblCellMar>
          <w:top w:w="0" w:type="dxa"/>
          <w:left w:w="108" w:type="dxa"/>
          <w:bottom w:w="0" w:type="dxa"/>
          <w:right w:w="108" w:type="dxa"/>
        </w:tblCellMar>
      </w:tblPr>
      <w:tblGrid>
        <w:gridCol w:w="1555"/>
        <w:gridCol w:w="2268"/>
        <w:gridCol w:w="708"/>
        <w:gridCol w:w="516"/>
        <w:gridCol w:w="1276"/>
        <w:gridCol w:w="2586"/>
      </w:tblGrid>
      <w:tr>
        <w:tblPrEx>
          <w:tblCellMar>
            <w:top w:w="0" w:type="dxa"/>
            <w:left w:w="108" w:type="dxa"/>
            <w:bottom w:w="0" w:type="dxa"/>
            <w:right w:w="108" w:type="dxa"/>
          </w:tblCellMar>
        </w:tblPrEx>
        <w:trPr>
          <w:trHeight w:val="315" w:hRule="atLeast"/>
        </w:trPr>
        <w:tc>
          <w:tcPr>
            <w:tcW w:w="15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4"/>
              </w:rPr>
            </w:pPr>
            <w:r>
              <w:rPr>
                <w:rFonts w:hint="eastAsia" w:ascii="等线" w:hAnsi="等线" w:eastAsia="等线" w:cs="宋体"/>
                <w:color w:val="000000"/>
                <w:kern w:val="0"/>
                <w:sz w:val="24"/>
              </w:rPr>
              <w:t>标的名称</w:t>
            </w:r>
          </w:p>
        </w:tc>
        <w:tc>
          <w:tcPr>
            <w:tcW w:w="22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4"/>
              </w:rPr>
            </w:pPr>
            <w:r>
              <w:rPr>
                <w:rFonts w:hint="eastAsia" w:ascii="等线" w:hAnsi="等线" w:eastAsia="等线" w:cs="宋体"/>
                <w:color w:val="000000"/>
                <w:kern w:val="0"/>
                <w:sz w:val="24"/>
              </w:rPr>
              <w:t>规格/型号（mm）</w:t>
            </w:r>
          </w:p>
        </w:tc>
        <w:tc>
          <w:tcPr>
            <w:tcW w:w="70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4"/>
              </w:rPr>
            </w:pPr>
            <w:r>
              <w:rPr>
                <w:rFonts w:hint="eastAsia" w:ascii="等线" w:hAnsi="等线" w:eastAsia="等线" w:cs="宋体"/>
                <w:color w:val="000000"/>
                <w:kern w:val="0"/>
                <w:sz w:val="24"/>
              </w:rPr>
              <w:t>单位</w:t>
            </w:r>
          </w:p>
        </w:tc>
        <w:tc>
          <w:tcPr>
            <w:tcW w:w="6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4"/>
              </w:rPr>
            </w:pPr>
            <w:r>
              <w:rPr>
                <w:rFonts w:hint="eastAsia" w:ascii="等线" w:hAnsi="等线" w:eastAsia="等线" w:cs="宋体"/>
                <w:color w:val="000000"/>
                <w:kern w:val="0"/>
                <w:sz w:val="24"/>
              </w:rPr>
              <w:t>数量</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4"/>
              </w:rPr>
            </w:pPr>
            <w:r>
              <w:rPr>
                <w:rFonts w:hint="eastAsia" w:ascii="等线" w:hAnsi="等线" w:eastAsia="等线" w:cs="宋体"/>
                <w:color w:val="000000"/>
                <w:kern w:val="0"/>
                <w:sz w:val="24"/>
              </w:rPr>
              <w:t>含税单价</w:t>
            </w:r>
          </w:p>
        </w:tc>
        <w:tc>
          <w:tcPr>
            <w:tcW w:w="240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4"/>
              </w:rPr>
            </w:pPr>
            <w:r>
              <w:rPr>
                <w:rFonts w:hint="eastAsia" w:ascii="等线" w:hAnsi="等线" w:eastAsia="等线" w:cs="宋体"/>
                <w:color w:val="000000"/>
                <w:kern w:val="0"/>
                <w:sz w:val="24"/>
              </w:rPr>
              <w:t>备注</w:t>
            </w:r>
          </w:p>
        </w:tc>
      </w:tr>
      <w:tr>
        <w:tblPrEx>
          <w:tblCellMar>
            <w:top w:w="0" w:type="dxa"/>
            <w:left w:w="108" w:type="dxa"/>
            <w:bottom w:w="0" w:type="dxa"/>
            <w:right w:w="108" w:type="dxa"/>
          </w:tblCellMar>
        </w:tblPrEx>
        <w:trPr>
          <w:trHeight w:val="1460" w:hRule="atLeast"/>
        </w:trPr>
        <w:tc>
          <w:tcPr>
            <w:tcW w:w="1555" w:type="dxa"/>
            <w:tcBorders>
              <w:top w:val="nil"/>
              <w:left w:val="single" w:color="auto" w:sz="4" w:space="0"/>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ascii="宋体" w:hAnsi="宋体" w:eastAsia="宋体" w:cs="Times New Roman"/>
                <w:bCs/>
                <w:kern w:val="2"/>
                <w:sz w:val="28"/>
                <w:szCs w:val="28"/>
                <w:vertAlign w:val="baseline"/>
                <w:lang w:val="en-US" w:eastAsia="zh-CN" w:bidi="ar-SA"/>
              </w:rPr>
            </w:pPr>
            <w:r>
              <w:rPr>
                <w:rFonts w:hint="eastAsia" w:ascii="宋体" w:hAnsi="宋体"/>
                <w:bCs/>
                <w:sz w:val="28"/>
                <w:szCs w:val="28"/>
                <w:lang w:val="en-US" w:eastAsia="zh-CN"/>
              </w:rPr>
              <w:t>铝合金屏风办公桌</w:t>
            </w:r>
          </w:p>
        </w:tc>
        <w:tc>
          <w:tcPr>
            <w:tcW w:w="2268" w:type="dxa"/>
            <w:tcBorders>
              <w:top w:val="nil"/>
              <w:left w:val="nil"/>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ascii="宋体" w:hAnsi="宋体" w:eastAsia="宋体" w:cs="Times New Roman"/>
                <w:bCs/>
                <w:kern w:val="2"/>
                <w:sz w:val="28"/>
                <w:szCs w:val="28"/>
                <w:vertAlign w:val="baseline"/>
                <w:lang w:val="en-US" w:eastAsia="zh-CN" w:bidi="ar-SA"/>
              </w:rPr>
            </w:pPr>
            <w:r>
              <w:rPr>
                <w:rFonts w:hint="eastAsia" w:ascii="宋体" w:hAnsi="宋体"/>
                <w:bCs/>
                <w:sz w:val="28"/>
                <w:szCs w:val="28"/>
                <w:lang w:val="en-US" w:eastAsia="zh-CN"/>
              </w:rPr>
              <w:t>1200</w:t>
            </w:r>
            <w:r>
              <w:rPr>
                <w:rFonts w:ascii="宋体" w:hAnsi="宋体"/>
                <w:bCs/>
                <w:sz w:val="28"/>
                <w:szCs w:val="28"/>
              </w:rPr>
              <w:t>*</w:t>
            </w:r>
            <w:r>
              <w:rPr>
                <w:rFonts w:hint="eastAsia" w:ascii="宋体" w:hAnsi="宋体"/>
                <w:bCs/>
                <w:sz w:val="28"/>
                <w:szCs w:val="28"/>
                <w:lang w:val="en-US" w:eastAsia="zh-CN"/>
              </w:rPr>
              <w:t>1200</w:t>
            </w:r>
            <w:r>
              <w:rPr>
                <w:rFonts w:ascii="宋体" w:hAnsi="宋体"/>
                <w:bCs/>
                <w:sz w:val="28"/>
                <w:szCs w:val="28"/>
              </w:rPr>
              <w:t>*</w:t>
            </w:r>
            <w:r>
              <w:rPr>
                <w:rFonts w:hint="eastAsia" w:ascii="宋体" w:hAnsi="宋体"/>
                <w:bCs/>
                <w:sz w:val="28"/>
                <w:szCs w:val="28"/>
                <w:lang w:val="en-US" w:eastAsia="zh-CN"/>
              </w:rPr>
              <w:t>750</w:t>
            </w:r>
          </w:p>
        </w:tc>
        <w:tc>
          <w:tcPr>
            <w:tcW w:w="708" w:type="dxa"/>
            <w:tcBorders>
              <w:top w:val="nil"/>
              <w:left w:val="nil"/>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张</w:t>
            </w:r>
          </w:p>
        </w:tc>
        <w:tc>
          <w:tcPr>
            <w:tcW w:w="696" w:type="dxa"/>
            <w:tcBorders>
              <w:top w:val="nil"/>
              <w:left w:val="nil"/>
              <w:bottom w:val="single" w:color="auto" w:sz="4" w:space="0"/>
              <w:right w:val="single" w:color="auto" w:sz="4" w:space="0"/>
            </w:tcBorders>
            <w:shd w:val="clear" w:color="auto" w:fill="auto"/>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cs="Times New Roman"/>
                <w:bCs/>
                <w:kern w:val="2"/>
                <w:sz w:val="28"/>
                <w:szCs w:val="28"/>
                <w:vertAlign w:val="baseline"/>
                <w:lang w:val="en-US" w:eastAsia="zh-CN" w:bidi="ar-SA"/>
              </w:rPr>
              <w:t>21</w:t>
            </w:r>
          </w:p>
        </w:tc>
        <w:tc>
          <w:tcPr>
            <w:tcW w:w="1276" w:type="dxa"/>
            <w:tcBorders>
              <w:top w:val="nil"/>
              <w:left w:val="nil"/>
              <w:bottom w:val="single" w:color="auto" w:sz="4" w:space="0"/>
              <w:right w:val="single" w:color="auto" w:sz="4" w:space="0"/>
            </w:tcBorders>
            <w:shd w:val="clear" w:color="auto" w:fill="auto"/>
            <w:noWrap/>
            <w:vAlign w:val="center"/>
          </w:tcPr>
          <w:p>
            <w:pPr>
              <w:widowControl/>
              <w:jc w:val="left"/>
              <w:rPr>
                <w:rFonts w:ascii="Calibri" w:hAnsi="Calibri" w:eastAsia="等线" w:cs="Calibri"/>
                <w:color w:val="000000"/>
                <w:kern w:val="0"/>
                <w:sz w:val="20"/>
                <w:szCs w:val="20"/>
              </w:rPr>
            </w:pPr>
            <w:r>
              <w:rPr>
                <w:rFonts w:ascii="Calibri" w:hAnsi="Calibri" w:eastAsia="等线" w:cs="Calibri"/>
                <w:color w:val="000000"/>
                <w:kern w:val="0"/>
                <w:sz w:val="20"/>
                <w:szCs w:val="20"/>
              </w:rPr>
              <w:t>　</w:t>
            </w:r>
          </w:p>
        </w:tc>
        <w:tc>
          <w:tcPr>
            <w:tcW w:w="2406" w:type="dxa"/>
            <w:vMerge w:val="restart"/>
            <w:tcBorders>
              <w:top w:val="nil"/>
              <w:left w:val="nil"/>
              <w:right w:val="single" w:color="auto" w:sz="4" w:space="0"/>
            </w:tcBorders>
            <w:shd w:val="clear" w:color="auto" w:fill="auto"/>
            <w:noWrap/>
            <w:vAlign w:val="center"/>
          </w:tcPr>
          <w:p>
            <w:pPr>
              <w:widowControl/>
              <w:jc w:val="left"/>
              <w:rPr>
                <w:rFonts w:hint="eastAsia" w:ascii="Calibri" w:hAnsi="Calibri" w:eastAsia="等线" w:cs="Calibri"/>
                <w:color w:val="000000"/>
                <w:kern w:val="0"/>
                <w:sz w:val="20"/>
                <w:szCs w:val="20"/>
                <w:lang w:eastAsia="zh-CN"/>
              </w:rPr>
            </w:pPr>
            <w:r>
              <w:rPr>
                <w:rFonts w:ascii="Calibri" w:hAnsi="Calibri" w:eastAsia="等线" w:cs="Calibri"/>
                <w:color w:val="000000"/>
                <w:kern w:val="0"/>
                <w:sz w:val="20"/>
                <w:szCs w:val="20"/>
              </w:rPr>
              <w:t>　</w:t>
            </w:r>
            <w:r>
              <w:rPr>
                <w:rFonts w:hint="eastAsia" w:ascii="Calibri" w:hAnsi="Calibri" w:eastAsia="等线" w:cs="Calibri"/>
                <w:color w:val="000000"/>
                <w:kern w:val="0"/>
                <w:sz w:val="20"/>
                <w:szCs w:val="20"/>
                <w:lang w:eastAsia="zh-CN"/>
              </w:rPr>
              <w:drawing>
                <wp:inline distT="0" distB="0" distL="114300" distR="114300">
                  <wp:extent cx="1378585" cy="1047750"/>
                  <wp:effectExtent l="0" t="0" r="12065" b="0"/>
                  <wp:docPr id="1" name="图片 1" descr="e30c483859b694b4fe4346fa695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30c483859b694b4fe4346fa6958378"/>
                          <pic:cNvPicPr>
                            <a:picLocks noChangeAspect="1"/>
                          </pic:cNvPicPr>
                        </pic:nvPicPr>
                        <pic:blipFill>
                          <a:blip r:embed="rId13"/>
                          <a:stretch>
                            <a:fillRect/>
                          </a:stretch>
                        </pic:blipFill>
                        <pic:spPr>
                          <a:xfrm>
                            <a:off x="0" y="0"/>
                            <a:ext cx="1378585" cy="1047750"/>
                          </a:xfrm>
                          <a:prstGeom prst="rect">
                            <a:avLst/>
                          </a:prstGeom>
                        </pic:spPr>
                      </pic:pic>
                    </a:graphicData>
                  </a:graphic>
                </wp:inline>
              </w:drawing>
            </w:r>
          </w:p>
          <w:p>
            <w:pPr>
              <w:widowControl/>
              <w:jc w:val="left"/>
              <w:rPr>
                <w:rFonts w:hint="default" w:ascii="Calibri" w:hAnsi="Calibri" w:eastAsia="等线" w:cs="Calibri"/>
                <w:color w:val="000000"/>
                <w:kern w:val="0"/>
                <w:sz w:val="20"/>
                <w:szCs w:val="20"/>
                <w:lang w:val="en-US" w:eastAsia="zh-CN"/>
              </w:rPr>
            </w:pPr>
            <w:r>
              <w:rPr>
                <w:rFonts w:hint="eastAsia" w:ascii="Calibri" w:hAnsi="Calibri" w:eastAsia="等线" w:cs="Calibri"/>
                <w:color w:val="000000"/>
                <w:kern w:val="0"/>
                <w:sz w:val="20"/>
                <w:szCs w:val="20"/>
                <w:lang w:val="en-US" w:eastAsia="zh-CN"/>
              </w:rPr>
              <w:t>图片仅供参考</w:t>
            </w:r>
          </w:p>
        </w:tc>
      </w:tr>
      <w:tr>
        <w:tblPrEx>
          <w:tblCellMar>
            <w:top w:w="0" w:type="dxa"/>
            <w:left w:w="108" w:type="dxa"/>
            <w:bottom w:w="0" w:type="dxa"/>
            <w:right w:w="108" w:type="dxa"/>
          </w:tblCellMar>
        </w:tblPrEx>
        <w:trPr>
          <w:trHeight w:val="1485" w:hRule="atLeast"/>
        </w:trPr>
        <w:tc>
          <w:tcPr>
            <w:tcW w:w="1555" w:type="dxa"/>
            <w:tcBorders>
              <w:top w:val="nil"/>
              <w:left w:val="single" w:color="auto" w:sz="4" w:space="0"/>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lang w:val="en-US" w:eastAsia="zh-CN" w:bidi="ar-SA"/>
              </w:rPr>
            </w:pPr>
            <w:r>
              <w:rPr>
                <w:rFonts w:hint="eastAsia" w:ascii="宋体" w:hAnsi="宋体"/>
                <w:bCs/>
                <w:sz w:val="28"/>
                <w:szCs w:val="28"/>
                <w:lang w:val="en-US" w:eastAsia="zh-CN"/>
              </w:rPr>
              <w:t xml:space="preserve">铝合金屏风办公柜 </w:t>
            </w:r>
          </w:p>
        </w:tc>
        <w:tc>
          <w:tcPr>
            <w:tcW w:w="2268" w:type="dxa"/>
            <w:tcBorders>
              <w:top w:val="nil"/>
              <w:left w:val="nil"/>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lang w:val="en-US" w:eastAsia="zh-CN" w:bidi="ar-SA"/>
              </w:rPr>
            </w:pPr>
            <w:r>
              <w:rPr>
                <w:rFonts w:hint="eastAsia" w:ascii="宋体" w:hAnsi="宋体"/>
                <w:bCs/>
                <w:sz w:val="28"/>
                <w:szCs w:val="28"/>
                <w:lang w:val="en-US" w:eastAsia="zh-CN"/>
              </w:rPr>
              <w:t>2200*1100*300</w:t>
            </w:r>
          </w:p>
        </w:tc>
        <w:tc>
          <w:tcPr>
            <w:tcW w:w="708" w:type="dxa"/>
            <w:tcBorders>
              <w:top w:val="nil"/>
              <w:left w:val="nil"/>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张</w:t>
            </w:r>
          </w:p>
        </w:tc>
        <w:tc>
          <w:tcPr>
            <w:tcW w:w="696" w:type="dxa"/>
            <w:tcBorders>
              <w:top w:val="nil"/>
              <w:left w:val="nil"/>
              <w:bottom w:val="single" w:color="auto" w:sz="4" w:space="0"/>
              <w:right w:val="single" w:color="auto" w:sz="4" w:space="0"/>
            </w:tcBorders>
            <w:shd w:val="clear" w:color="auto" w:fill="auto"/>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cs="Times New Roman"/>
                <w:bCs/>
                <w:kern w:val="2"/>
                <w:sz w:val="28"/>
                <w:szCs w:val="28"/>
                <w:vertAlign w:val="baseline"/>
                <w:lang w:val="en-US" w:eastAsia="zh-CN" w:bidi="ar-SA"/>
              </w:rPr>
              <w:t>21</w:t>
            </w: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4"/>
              </w:rPr>
            </w:pPr>
            <w:r>
              <w:rPr>
                <w:rFonts w:hint="eastAsia" w:ascii="等线" w:hAnsi="等线" w:eastAsia="等线" w:cs="宋体"/>
                <w:color w:val="000000"/>
                <w:kern w:val="0"/>
                <w:sz w:val="24"/>
              </w:rPr>
              <w:t>　</w:t>
            </w:r>
          </w:p>
        </w:tc>
        <w:tc>
          <w:tcPr>
            <w:tcW w:w="2406" w:type="dxa"/>
            <w:vMerge w:val="continue"/>
            <w:tcBorders>
              <w:left w:val="nil"/>
              <w:bottom w:val="single" w:color="auto" w:sz="4" w:space="0"/>
              <w:right w:val="single" w:color="auto" w:sz="4" w:space="0"/>
            </w:tcBorders>
            <w:shd w:val="clear" w:color="auto" w:fill="auto"/>
            <w:noWrap/>
            <w:vAlign w:val="center"/>
          </w:tcPr>
          <w:p>
            <w:pPr>
              <w:widowControl/>
              <w:rPr>
                <w:rFonts w:hint="eastAsia" w:ascii="等线" w:hAnsi="等线" w:eastAsia="等线" w:cs="宋体"/>
                <w:color w:val="000000"/>
                <w:kern w:val="0"/>
                <w:sz w:val="24"/>
                <w:lang w:eastAsia="zh-CN"/>
              </w:rPr>
            </w:pPr>
          </w:p>
        </w:tc>
      </w:tr>
      <w:tr>
        <w:tblPrEx>
          <w:tblCellMar>
            <w:top w:w="0" w:type="dxa"/>
            <w:left w:w="108" w:type="dxa"/>
            <w:bottom w:w="0" w:type="dxa"/>
            <w:right w:w="108" w:type="dxa"/>
          </w:tblCellMar>
        </w:tblPrEx>
        <w:trPr>
          <w:trHeight w:val="2265" w:hRule="atLeast"/>
        </w:trPr>
        <w:tc>
          <w:tcPr>
            <w:tcW w:w="1555" w:type="dxa"/>
            <w:tcBorders>
              <w:top w:val="nil"/>
              <w:left w:val="single" w:color="auto" w:sz="4" w:space="0"/>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lang w:val="en-US" w:eastAsia="zh-CN" w:bidi="ar-SA"/>
              </w:rPr>
            </w:pPr>
            <w:r>
              <w:rPr>
                <w:rFonts w:hint="eastAsia" w:ascii="宋体" w:hAnsi="宋体"/>
                <w:bCs/>
                <w:sz w:val="28"/>
                <w:szCs w:val="28"/>
                <w:lang w:val="en-US" w:eastAsia="zh-CN"/>
              </w:rPr>
              <w:t>网布转椅</w:t>
            </w:r>
          </w:p>
        </w:tc>
        <w:tc>
          <w:tcPr>
            <w:tcW w:w="226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lang w:val="en-US" w:eastAsia="zh-CN" w:bidi="ar-SA"/>
              </w:rPr>
            </w:pPr>
            <w:r>
              <w:rPr>
                <w:rFonts w:hint="eastAsia" w:ascii="宋体" w:hAnsi="宋体" w:cs="Times New Roman"/>
                <w:bCs/>
                <w:kern w:val="2"/>
                <w:sz w:val="28"/>
                <w:szCs w:val="28"/>
                <w:lang w:val="en-US" w:eastAsia="zh-CN" w:bidi="ar-SA"/>
              </w:rPr>
              <w:t>570*560*1000</w:t>
            </w:r>
          </w:p>
        </w:tc>
        <w:tc>
          <w:tcPr>
            <w:tcW w:w="70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把</w:t>
            </w:r>
          </w:p>
        </w:tc>
        <w:tc>
          <w:tcPr>
            <w:tcW w:w="696" w:type="dxa"/>
            <w:tcBorders>
              <w:top w:val="nil"/>
              <w:left w:val="nil"/>
              <w:bottom w:val="nil"/>
              <w:right w:val="single" w:color="auto" w:sz="4" w:space="0"/>
            </w:tcBorders>
            <w:shd w:val="clear" w:color="auto" w:fill="auto"/>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cs="Times New Roman"/>
                <w:bCs/>
                <w:kern w:val="2"/>
                <w:sz w:val="28"/>
                <w:szCs w:val="28"/>
                <w:vertAlign w:val="baseline"/>
                <w:lang w:val="en-US" w:eastAsia="zh-CN" w:bidi="ar-SA"/>
              </w:rPr>
              <w:t>42</w:t>
            </w:r>
          </w:p>
        </w:tc>
        <w:tc>
          <w:tcPr>
            <w:tcW w:w="1276" w:type="dxa"/>
            <w:tcBorders>
              <w:top w:val="nil"/>
              <w:left w:val="nil"/>
              <w:bottom w:val="nil"/>
              <w:right w:val="single" w:color="auto" w:sz="4" w:space="0"/>
            </w:tcBorders>
            <w:shd w:val="clear" w:color="auto" w:fill="auto"/>
            <w:noWrap/>
            <w:vAlign w:val="center"/>
          </w:tcPr>
          <w:p>
            <w:pPr>
              <w:widowControl/>
              <w:jc w:val="center"/>
              <w:rPr>
                <w:rFonts w:ascii="等线" w:hAnsi="等线" w:eastAsia="等线" w:cs="宋体"/>
                <w:color w:val="000000"/>
                <w:kern w:val="0"/>
                <w:sz w:val="24"/>
              </w:rPr>
            </w:pPr>
            <w:r>
              <w:rPr>
                <w:rFonts w:hint="eastAsia" w:ascii="等线" w:hAnsi="等线" w:eastAsia="等线" w:cs="宋体"/>
                <w:color w:val="000000"/>
                <w:kern w:val="0"/>
                <w:sz w:val="24"/>
              </w:rPr>
              <w:t>　</w:t>
            </w:r>
          </w:p>
        </w:tc>
        <w:tc>
          <w:tcPr>
            <w:tcW w:w="2406" w:type="dxa"/>
            <w:tcBorders>
              <w:top w:val="nil"/>
              <w:left w:val="nil"/>
              <w:bottom w:val="nil"/>
              <w:right w:val="single" w:color="auto" w:sz="4" w:space="0"/>
            </w:tcBorders>
            <w:shd w:val="clear" w:color="auto" w:fill="auto"/>
            <w:noWrap/>
            <w:vAlign w:val="center"/>
          </w:tcPr>
          <w:p>
            <w:pPr>
              <w:widowControl/>
              <w:rPr>
                <w:rFonts w:hint="eastAsia" w:ascii="等线" w:hAnsi="等线" w:eastAsia="等线" w:cs="宋体"/>
                <w:color w:val="000000"/>
                <w:kern w:val="0"/>
                <w:sz w:val="24"/>
                <w:lang w:eastAsia="zh-CN"/>
              </w:rPr>
            </w:pPr>
            <w:r>
              <w:rPr>
                <w:rFonts w:hint="eastAsia" w:ascii="等线" w:hAnsi="等线" w:eastAsia="等线" w:cs="宋体"/>
                <w:color w:val="000000"/>
                <w:kern w:val="0"/>
                <w:sz w:val="24"/>
                <w:lang w:eastAsia="zh-CN"/>
              </w:rPr>
              <w:drawing>
                <wp:inline distT="0" distB="0" distL="114300" distR="114300">
                  <wp:extent cx="1390015" cy="2029460"/>
                  <wp:effectExtent l="0" t="0" r="635" b="8890"/>
                  <wp:docPr id="3" name="图片 3" descr="f3e56316c769bf9c3669e5c07fb27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3e56316c769bf9c3669e5c07fb273f"/>
                          <pic:cNvPicPr>
                            <a:picLocks noChangeAspect="1"/>
                          </pic:cNvPicPr>
                        </pic:nvPicPr>
                        <pic:blipFill>
                          <a:blip r:embed="rId14"/>
                          <a:stretch>
                            <a:fillRect/>
                          </a:stretch>
                        </pic:blipFill>
                        <pic:spPr>
                          <a:xfrm>
                            <a:off x="0" y="0"/>
                            <a:ext cx="1390015" cy="2029460"/>
                          </a:xfrm>
                          <a:prstGeom prst="rect">
                            <a:avLst/>
                          </a:prstGeom>
                        </pic:spPr>
                      </pic:pic>
                    </a:graphicData>
                  </a:graphic>
                </wp:inline>
              </w:drawing>
            </w:r>
          </w:p>
          <w:p>
            <w:pPr>
              <w:widowControl/>
              <w:rPr>
                <w:rFonts w:hint="eastAsia" w:ascii="等线" w:hAnsi="等线" w:eastAsia="等线" w:cs="宋体"/>
                <w:color w:val="000000"/>
                <w:kern w:val="0"/>
                <w:sz w:val="24"/>
                <w:lang w:eastAsia="zh-CN"/>
              </w:rPr>
            </w:pPr>
            <w:r>
              <w:rPr>
                <w:rFonts w:hint="eastAsia" w:ascii="Calibri" w:hAnsi="Calibri" w:eastAsia="等线" w:cs="Calibri"/>
                <w:color w:val="000000"/>
                <w:kern w:val="0"/>
                <w:sz w:val="20"/>
                <w:szCs w:val="20"/>
                <w:lang w:val="en-US" w:eastAsia="zh-CN"/>
              </w:rPr>
              <w:t>图片仅供参考</w:t>
            </w:r>
          </w:p>
        </w:tc>
      </w:tr>
      <w:tr>
        <w:tblPrEx>
          <w:tblCellMar>
            <w:top w:w="0" w:type="dxa"/>
            <w:left w:w="108" w:type="dxa"/>
            <w:bottom w:w="0" w:type="dxa"/>
            <w:right w:w="108" w:type="dxa"/>
          </w:tblCellMar>
        </w:tblPrEx>
        <w:trPr>
          <w:trHeight w:val="2265" w:hRule="atLeast"/>
        </w:trPr>
        <w:tc>
          <w:tcPr>
            <w:tcW w:w="1555" w:type="dxa"/>
            <w:tcBorders>
              <w:top w:val="nil"/>
              <w:left w:val="single" w:color="auto" w:sz="4" w:space="0"/>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lang w:val="en-US" w:eastAsia="zh-CN" w:bidi="ar-SA"/>
              </w:rPr>
            </w:pPr>
            <w:r>
              <w:rPr>
                <w:rFonts w:hint="eastAsia" w:ascii="宋体" w:hAnsi="宋体"/>
                <w:bCs/>
                <w:sz w:val="28"/>
                <w:szCs w:val="28"/>
                <w:lang w:val="en-US" w:eastAsia="zh-CN"/>
              </w:rPr>
              <w:t>大办公桌</w:t>
            </w:r>
          </w:p>
        </w:tc>
        <w:tc>
          <w:tcPr>
            <w:tcW w:w="226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lang w:val="en-US" w:eastAsia="zh-CN" w:bidi="ar-SA"/>
              </w:rPr>
            </w:pPr>
            <w:r>
              <w:rPr>
                <w:rFonts w:hint="eastAsia" w:ascii="宋体" w:hAnsi="宋体"/>
                <w:bCs/>
                <w:sz w:val="28"/>
                <w:szCs w:val="28"/>
                <w:lang w:val="en-US" w:eastAsia="zh-CN"/>
              </w:rPr>
              <w:t>1600*1600*750</w:t>
            </w:r>
          </w:p>
        </w:tc>
        <w:tc>
          <w:tcPr>
            <w:tcW w:w="70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张</w:t>
            </w:r>
          </w:p>
        </w:tc>
        <w:tc>
          <w:tcPr>
            <w:tcW w:w="696" w:type="dxa"/>
            <w:tcBorders>
              <w:top w:val="nil"/>
              <w:left w:val="nil"/>
              <w:bottom w:val="nil"/>
              <w:right w:val="single" w:color="auto" w:sz="4" w:space="0"/>
            </w:tcBorders>
            <w:shd w:val="clear" w:color="auto" w:fill="auto"/>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cs="Times New Roman"/>
                <w:bCs/>
                <w:kern w:val="2"/>
                <w:sz w:val="28"/>
                <w:szCs w:val="28"/>
                <w:vertAlign w:val="baseline"/>
                <w:lang w:val="en-US" w:eastAsia="zh-CN" w:bidi="ar-SA"/>
              </w:rPr>
              <w:t>4</w:t>
            </w:r>
          </w:p>
        </w:tc>
        <w:tc>
          <w:tcPr>
            <w:tcW w:w="1276" w:type="dxa"/>
            <w:tcBorders>
              <w:top w:val="nil"/>
              <w:left w:val="nil"/>
              <w:bottom w:val="nil"/>
              <w:right w:val="single" w:color="auto" w:sz="4" w:space="0"/>
            </w:tcBorders>
            <w:shd w:val="clear" w:color="auto" w:fill="auto"/>
            <w:noWrap/>
            <w:vAlign w:val="center"/>
          </w:tcPr>
          <w:p>
            <w:pPr>
              <w:widowControl/>
              <w:jc w:val="center"/>
              <w:rPr>
                <w:rFonts w:hint="eastAsia" w:ascii="等线" w:hAnsi="等线" w:eastAsia="等线" w:cs="宋体"/>
                <w:color w:val="000000"/>
                <w:kern w:val="0"/>
                <w:sz w:val="24"/>
              </w:rPr>
            </w:pPr>
          </w:p>
        </w:tc>
        <w:tc>
          <w:tcPr>
            <w:tcW w:w="2406" w:type="dxa"/>
            <w:tcBorders>
              <w:top w:val="nil"/>
              <w:left w:val="nil"/>
              <w:bottom w:val="nil"/>
              <w:right w:val="single" w:color="auto" w:sz="4" w:space="0"/>
            </w:tcBorders>
            <w:shd w:val="clear" w:color="auto" w:fill="auto"/>
            <w:noWrap/>
            <w:vAlign w:val="center"/>
          </w:tcPr>
          <w:p>
            <w:pPr>
              <w:widowControl/>
              <w:rPr>
                <w:rFonts w:hint="eastAsia" w:ascii="等线" w:hAnsi="等线" w:eastAsia="等线" w:cs="宋体"/>
                <w:color w:val="000000"/>
                <w:kern w:val="0"/>
                <w:sz w:val="24"/>
                <w:lang w:eastAsia="zh-CN"/>
              </w:rPr>
            </w:pPr>
            <w:r>
              <w:rPr>
                <w:rFonts w:hint="eastAsia" w:ascii="等线" w:hAnsi="等线" w:eastAsia="等线" w:cs="宋体"/>
                <w:color w:val="000000"/>
                <w:kern w:val="0"/>
                <w:sz w:val="24"/>
                <w:lang w:eastAsia="zh-CN"/>
              </w:rPr>
              <w:drawing>
                <wp:inline distT="0" distB="0" distL="114300" distR="114300">
                  <wp:extent cx="1503680" cy="796925"/>
                  <wp:effectExtent l="0" t="0" r="1270" b="3175"/>
                  <wp:docPr id="8" name="图片 8" descr="01c661e1efc78e8269826eeccea64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01c661e1efc78e8269826eeccea64f1"/>
                          <pic:cNvPicPr>
                            <a:picLocks noChangeAspect="1"/>
                          </pic:cNvPicPr>
                        </pic:nvPicPr>
                        <pic:blipFill>
                          <a:blip r:embed="rId15"/>
                          <a:stretch>
                            <a:fillRect/>
                          </a:stretch>
                        </pic:blipFill>
                        <pic:spPr>
                          <a:xfrm>
                            <a:off x="0" y="0"/>
                            <a:ext cx="1503680" cy="796925"/>
                          </a:xfrm>
                          <a:prstGeom prst="rect">
                            <a:avLst/>
                          </a:prstGeom>
                        </pic:spPr>
                      </pic:pic>
                    </a:graphicData>
                  </a:graphic>
                </wp:inline>
              </w:drawing>
            </w:r>
          </w:p>
          <w:p>
            <w:pPr>
              <w:widowControl/>
              <w:rPr>
                <w:rFonts w:hint="eastAsia" w:ascii="等线" w:hAnsi="等线" w:eastAsia="等线" w:cs="宋体"/>
                <w:color w:val="000000"/>
                <w:kern w:val="0"/>
                <w:sz w:val="24"/>
                <w:lang w:eastAsia="zh-CN"/>
              </w:rPr>
            </w:pPr>
            <w:r>
              <w:rPr>
                <w:rFonts w:hint="eastAsia" w:ascii="Calibri" w:hAnsi="Calibri" w:eastAsia="等线" w:cs="Calibri"/>
                <w:color w:val="000000"/>
                <w:kern w:val="0"/>
                <w:sz w:val="20"/>
                <w:szCs w:val="20"/>
                <w:lang w:val="en-US" w:eastAsia="zh-CN"/>
              </w:rPr>
              <w:t>图片仅供参考</w:t>
            </w:r>
          </w:p>
        </w:tc>
      </w:tr>
      <w:tr>
        <w:tblPrEx>
          <w:tblCellMar>
            <w:top w:w="0" w:type="dxa"/>
            <w:left w:w="108" w:type="dxa"/>
            <w:bottom w:w="0" w:type="dxa"/>
            <w:right w:w="108" w:type="dxa"/>
          </w:tblCellMar>
        </w:tblPrEx>
        <w:trPr>
          <w:trHeight w:val="2265" w:hRule="atLeast"/>
        </w:trPr>
        <w:tc>
          <w:tcPr>
            <w:tcW w:w="1555" w:type="dxa"/>
            <w:tcBorders>
              <w:top w:val="nil"/>
              <w:left w:val="single" w:color="auto" w:sz="4" w:space="0"/>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lang w:val="en-US" w:eastAsia="zh-CN" w:bidi="ar-SA"/>
              </w:rPr>
            </w:pPr>
            <w:r>
              <w:rPr>
                <w:rFonts w:hint="eastAsia" w:ascii="宋体" w:hAnsi="宋体"/>
                <w:bCs/>
                <w:sz w:val="28"/>
                <w:szCs w:val="28"/>
                <w:lang w:val="en-US" w:eastAsia="zh-CN"/>
              </w:rPr>
              <w:t>办公高靠滚轮椅</w:t>
            </w:r>
          </w:p>
        </w:tc>
        <w:tc>
          <w:tcPr>
            <w:tcW w:w="226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lang w:val="en-US" w:eastAsia="zh-CN" w:bidi="ar-SA"/>
              </w:rPr>
            </w:pPr>
            <w:r>
              <w:rPr>
                <w:rFonts w:hint="eastAsia" w:ascii="宋体" w:hAnsi="宋体" w:cs="Times New Roman"/>
                <w:bCs/>
                <w:kern w:val="2"/>
                <w:sz w:val="28"/>
                <w:szCs w:val="28"/>
                <w:lang w:val="en-US" w:eastAsia="zh-CN" w:bidi="ar-SA"/>
              </w:rPr>
              <w:t>670*620*1180</w:t>
            </w:r>
          </w:p>
        </w:tc>
        <w:tc>
          <w:tcPr>
            <w:tcW w:w="70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把</w:t>
            </w:r>
          </w:p>
        </w:tc>
        <w:tc>
          <w:tcPr>
            <w:tcW w:w="696" w:type="dxa"/>
            <w:tcBorders>
              <w:top w:val="nil"/>
              <w:left w:val="nil"/>
              <w:bottom w:val="nil"/>
              <w:right w:val="single" w:color="auto" w:sz="4" w:space="0"/>
            </w:tcBorders>
            <w:shd w:val="clear" w:color="auto" w:fill="auto"/>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cs="Times New Roman"/>
                <w:bCs/>
                <w:kern w:val="2"/>
                <w:sz w:val="28"/>
                <w:szCs w:val="28"/>
                <w:vertAlign w:val="baseline"/>
                <w:lang w:val="en-US" w:eastAsia="zh-CN" w:bidi="ar-SA"/>
              </w:rPr>
              <w:t>4</w:t>
            </w:r>
          </w:p>
        </w:tc>
        <w:tc>
          <w:tcPr>
            <w:tcW w:w="1276" w:type="dxa"/>
            <w:tcBorders>
              <w:top w:val="nil"/>
              <w:left w:val="nil"/>
              <w:bottom w:val="nil"/>
              <w:right w:val="single" w:color="auto" w:sz="4" w:space="0"/>
            </w:tcBorders>
            <w:shd w:val="clear" w:color="auto" w:fill="auto"/>
            <w:noWrap/>
            <w:vAlign w:val="center"/>
          </w:tcPr>
          <w:p>
            <w:pPr>
              <w:widowControl/>
              <w:jc w:val="center"/>
              <w:rPr>
                <w:rFonts w:hint="eastAsia" w:ascii="等线" w:hAnsi="等线" w:eastAsia="等线" w:cs="宋体"/>
                <w:color w:val="000000"/>
                <w:kern w:val="0"/>
                <w:sz w:val="24"/>
              </w:rPr>
            </w:pPr>
          </w:p>
        </w:tc>
        <w:tc>
          <w:tcPr>
            <w:tcW w:w="2406" w:type="dxa"/>
            <w:tcBorders>
              <w:top w:val="nil"/>
              <w:left w:val="nil"/>
              <w:bottom w:val="nil"/>
              <w:right w:val="single" w:color="auto" w:sz="4" w:space="0"/>
            </w:tcBorders>
            <w:shd w:val="clear" w:color="auto" w:fill="auto"/>
            <w:noWrap/>
            <w:vAlign w:val="center"/>
          </w:tcPr>
          <w:p>
            <w:pPr>
              <w:widowControl/>
            </w:pPr>
            <w:r>
              <w:drawing>
                <wp:inline distT="0" distB="0" distL="114300" distR="114300">
                  <wp:extent cx="818515" cy="1177925"/>
                  <wp:effectExtent l="0" t="0" r="635" b="3175"/>
                  <wp:docPr id="107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图片 4"/>
                          <pic:cNvPicPr>
                            <a:picLocks noChangeAspect="1"/>
                          </pic:cNvPicPr>
                        </pic:nvPicPr>
                        <pic:blipFill>
                          <a:blip r:embed="rId16"/>
                          <a:stretch>
                            <a:fillRect/>
                          </a:stretch>
                        </pic:blipFill>
                        <pic:spPr>
                          <a:xfrm>
                            <a:off x="0" y="0"/>
                            <a:ext cx="818515" cy="1177925"/>
                          </a:xfrm>
                          <a:prstGeom prst="rect">
                            <a:avLst/>
                          </a:prstGeom>
                          <a:noFill/>
                          <a:ln w="9525">
                            <a:noFill/>
                          </a:ln>
                        </pic:spPr>
                      </pic:pic>
                    </a:graphicData>
                  </a:graphic>
                </wp:inline>
              </w:drawing>
            </w:r>
          </w:p>
          <w:p>
            <w:pPr>
              <w:widowControl/>
              <w:rPr>
                <w:rFonts w:hint="eastAsia"/>
              </w:rPr>
            </w:pPr>
            <w:r>
              <w:rPr>
                <w:rFonts w:hint="eastAsia" w:ascii="Calibri" w:hAnsi="Calibri" w:eastAsia="等线" w:cs="Calibri"/>
                <w:color w:val="000000"/>
                <w:kern w:val="0"/>
                <w:sz w:val="20"/>
                <w:szCs w:val="20"/>
                <w:lang w:val="en-US" w:eastAsia="zh-CN"/>
              </w:rPr>
              <w:t>图片仅供参考</w:t>
            </w:r>
          </w:p>
        </w:tc>
      </w:tr>
      <w:tr>
        <w:tblPrEx>
          <w:tblCellMar>
            <w:top w:w="0" w:type="dxa"/>
            <w:left w:w="108" w:type="dxa"/>
            <w:bottom w:w="0" w:type="dxa"/>
            <w:right w:w="108" w:type="dxa"/>
          </w:tblCellMar>
        </w:tblPrEx>
        <w:trPr>
          <w:trHeight w:val="2265" w:hRule="atLeast"/>
        </w:trPr>
        <w:tc>
          <w:tcPr>
            <w:tcW w:w="1555" w:type="dxa"/>
            <w:tcBorders>
              <w:top w:val="nil"/>
              <w:left w:val="single" w:color="auto" w:sz="4" w:space="0"/>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lang w:val="en-US" w:eastAsia="zh-CN" w:bidi="ar-SA"/>
              </w:rPr>
            </w:pPr>
            <w:r>
              <w:rPr>
                <w:rFonts w:hint="eastAsia" w:ascii="宋体" w:hAnsi="宋体"/>
                <w:bCs/>
                <w:sz w:val="28"/>
                <w:szCs w:val="28"/>
                <w:lang w:val="en-US" w:eastAsia="zh-CN"/>
              </w:rPr>
              <w:t>办公长条沙发</w:t>
            </w:r>
          </w:p>
        </w:tc>
        <w:tc>
          <w:tcPr>
            <w:tcW w:w="226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lang w:val="en-US" w:eastAsia="zh-CN" w:bidi="ar-SA"/>
              </w:rPr>
            </w:pPr>
            <w:r>
              <w:rPr>
                <w:rFonts w:hint="eastAsia" w:ascii="宋体" w:hAnsi="宋体"/>
                <w:bCs/>
                <w:sz w:val="28"/>
                <w:szCs w:val="28"/>
                <w:lang w:val="en-US" w:eastAsia="zh-CN"/>
              </w:rPr>
              <w:t>2130*940*840</w:t>
            </w:r>
          </w:p>
        </w:tc>
        <w:tc>
          <w:tcPr>
            <w:tcW w:w="70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张</w:t>
            </w:r>
          </w:p>
        </w:tc>
        <w:tc>
          <w:tcPr>
            <w:tcW w:w="696" w:type="dxa"/>
            <w:tcBorders>
              <w:top w:val="nil"/>
              <w:left w:val="nil"/>
              <w:bottom w:val="nil"/>
              <w:right w:val="single" w:color="auto" w:sz="4" w:space="0"/>
            </w:tcBorders>
            <w:shd w:val="clear" w:color="auto" w:fill="auto"/>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cs="Times New Roman"/>
                <w:bCs/>
                <w:kern w:val="2"/>
                <w:sz w:val="28"/>
                <w:szCs w:val="28"/>
                <w:vertAlign w:val="baseline"/>
                <w:lang w:val="en-US" w:eastAsia="zh-CN" w:bidi="ar-SA"/>
              </w:rPr>
              <w:t>4</w:t>
            </w:r>
          </w:p>
        </w:tc>
        <w:tc>
          <w:tcPr>
            <w:tcW w:w="1276" w:type="dxa"/>
            <w:tcBorders>
              <w:top w:val="nil"/>
              <w:left w:val="nil"/>
              <w:bottom w:val="nil"/>
              <w:right w:val="single" w:color="auto" w:sz="4" w:space="0"/>
            </w:tcBorders>
            <w:shd w:val="clear" w:color="auto" w:fill="auto"/>
            <w:noWrap/>
            <w:vAlign w:val="center"/>
          </w:tcPr>
          <w:p>
            <w:pPr>
              <w:widowControl/>
              <w:jc w:val="center"/>
              <w:rPr>
                <w:rFonts w:hint="eastAsia" w:ascii="等线" w:hAnsi="等线" w:eastAsia="等线" w:cs="宋体"/>
                <w:color w:val="000000"/>
                <w:kern w:val="0"/>
                <w:sz w:val="24"/>
              </w:rPr>
            </w:pPr>
          </w:p>
        </w:tc>
        <w:tc>
          <w:tcPr>
            <w:tcW w:w="2406" w:type="dxa"/>
            <w:tcBorders>
              <w:top w:val="nil"/>
              <w:left w:val="nil"/>
              <w:bottom w:val="nil"/>
              <w:right w:val="single" w:color="auto" w:sz="4" w:space="0"/>
            </w:tcBorders>
            <w:shd w:val="clear" w:color="auto" w:fill="auto"/>
            <w:noWrap/>
            <w:vAlign w:val="center"/>
          </w:tcPr>
          <w:p>
            <w:pPr>
              <w:widowControl/>
              <w:rPr>
                <w:rFonts w:hint="eastAsia" w:ascii="等线" w:hAnsi="等线" w:eastAsia="等线" w:cs="宋体"/>
                <w:color w:val="000000"/>
                <w:kern w:val="0"/>
                <w:sz w:val="24"/>
                <w:lang w:eastAsia="zh-CN"/>
              </w:rPr>
            </w:pPr>
            <w:r>
              <w:rPr>
                <w:rFonts w:hint="eastAsia" w:ascii="等线" w:hAnsi="等线" w:eastAsia="等线" w:cs="宋体"/>
                <w:color w:val="000000"/>
                <w:kern w:val="0"/>
                <w:sz w:val="24"/>
                <w:lang w:eastAsia="zh-CN"/>
              </w:rPr>
              <w:drawing>
                <wp:inline distT="0" distB="0" distL="114300" distR="114300">
                  <wp:extent cx="1387475" cy="561340"/>
                  <wp:effectExtent l="0" t="0" r="3175" b="10160"/>
                  <wp:docPr id="4" name="图片 4" descr="d7b3b69bcf707fde72559b511c589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d7b3b69bcf707fde72559b511c589d7"/>
                          <pic:cNvPicPr>
                            <a:picLocks noChangeAspect="1"/>
                          </pic:cNvPicPr>
                        </pic:nvPicPr>
                        <pic:blipFill>
                          <a:blip r:embed="rId17"/>
                          <a:stretch>
                            <a:fillRect/>
                          </a:stretch>
                        </pic:blipFill>
                        <pic:spPr>
                          <a:xfrm>
                            <a:off x="0" y="0"/>
                            <a:ext cx="1387475" cy="561340"/>
                          </a:xfrm>
                          <a:prstGeom prst="rect">
                            <a:avLst/>
                          </a:prstGeom>
                        </pic:spPr>
                      </pic:pic>
                    </a:graphicData>
                  </a:graphic>
                </wp:inline>
              </w:drawing>
            </w:r>
            <w:r>
              <w:rPr>
                <w:rFonts w:hint="eastAsia" w:ascii="等线" w:hAnsi="等线" w:eastAsia="等线" w:cs="宋体"/>
                <w:color w:val="000000"/>
                <w:kern w:val="0"/>
                <w:sz w:val="24"/>
                <w:lang w:eastAsia="zh-CN"/>
              </w:rPr>
              <w:drawing>
                <wp:inline distT="0" distB="0" distL="114300" distR="114300">
                  <wp:extent cx="1138555" cy="614045"/>
                  <wp:effectExtent l="0" t="0" r="4445" b="14605"/>
                  <wp:docPr id="7" name="图片 7" descr="47f4f96d06a7daf3ad8ea1ddb4fda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7f4f96d06a7daf3ad8ea1ddb4fda7a"/>
                          <pic:cNvPicPr>
                            <a:picLocks noChangeAspect="1"/>
                          </pic:cNvPicPr>
                        </pic:nvPicPr>
                        <pic:blipFill>
                          <a:blip r:embed="rId10"/>
                          <a:stretch>
                            <a:fillRect/>
                          </a:stretch>
                        </pic:blipFill>
                        <pic:spPr>
                          <a:xfrm>
                            <a:off x="0" y="0"/>
                            <a:ext cx="1138555" cy="614045"/>
                          </a:xfrm>
                          <a:prstGeom prst="rect">
                            <a:avLst/>
                          </a:prstGeom>
                        </pic:spPr>
                      </pic:pic>
                    </a:graphicData>
                  </a:graphic>
                </wp:inline>
              </w:drawing>
            </w:r>
          </w:p>
          <w:p>
            <w:pPr>
              <w:widowControl/>
              <w:rPr>
                <w:rFonts w:hint="eastAsia" w:ascii="等线" w:hAnsi="等线" w:eastAsia="等线" w:cs="宋体"/>
                <w:color w:val="000000"/>
                <w:kern w:val="0"/>
                <w:sz w:val="24"/>
                <w:lang w:eastAsia="zh-CN"/>
              </w:rPr>
            </w:pPr>
            <w:r>
              <w:rPr>
                <w:rFonts w:hint="eastAsia" w:ascii="Calibri" w:hAnsi="Calibri" w:eastAsia="等线" w:cs="Calibri"/>
                <w:color w:val="000000"/>
                <w:kern w:val="0"/>
                <w:sz w:val="20"/>
                <w:szCs w:val="20"/>
                <w:lang w:val="en-US" w:eastAsia="zh-CN"/>
              </w:rPr>
              <w:t>图片仅供参考</w:t>
            </w:r>
          </w:p>
        </w:tc>
      </w:tr>
      <w:tr>
        <w:tblPrEx>
          <w:tblCellMar>
            <w:top w:w="0" w:type="dxa"/>
            <w:left w:w="108" w:type="dxa"/>
            <w:bottom w:w="0" w:type="dxa"/>
            <w:right w:w="108" w:type="dxa"/>
          </w:tblCellMar>
        </w:tblPrEx>
        <w:trPr>
          <w:trHeight w:val="2265" w:hRule="atLeast"/>
        </w:trPr>
        <w:tc>
          <w:tcPr>
            <w:tcW w:w="1555" w:type="dxa"/>
            <w:tcBorders>
              <w:top w:val="nil"/>
              <w:left w:val="single" w:color="auto" w:sz="4" w:space="0"/>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lang w:val="en-US" w:eastAsia="zh-CN" w:bidi="ar-SA"/>
              </w:rPr>
            </w:pPr>
            <w:r>
              <w:rPr>
                <w:rFonts w:hint="eastAsia" w:ascii="宋体" w:hAnsi="宋体"/>
                <w:bCs/>
                <w:sz w:val="28"/>
                <w:szCs w:val="28"/>
                <w:lang w:val="en-US" w:eastAsia="zh-CN"/>
              </w:rPr>
              <w:t>高柜</w:t>
            </w:r>
          </w:p>
        </w:tc>
        <w:tc>
          <w:tcPr>
            <w:tcW w:w="226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lang w:val="en-US" w:eastAsia="zh-CN" w:bidi="ar-SA"/>
              </w:rPr>
            </w:pPr>
            <w:r>
              <w:rPr>
                <w:rFonts w:hint="eastAsia" w:ascii="宋体" w:hAnsi="宋体"/>
                <w:bCs/>
                <w:sz w:val="28"/>
                <w:szCs w:val="28"/>
                <w:lang w:val="en-US" w:eastAsia="zh-CN"/>
              </w:rPr>
              <w:t>850*400*1800</w:t>
            </w:r>
          </w:p>
        </w:tc>
        <w:tc>
          <w:tcPr>
            <w:tcW w:w="708" w:type="dxa"/>
            <w:tcBorders>
              <w:top w:val="nil"/>
              <w:left w:val="nil"/>
              <w:bottom w:val="nil"/>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个</w:t>
            </w:r>
          </w:p>
        </w:tc>
        <w:tc>
          <w:tcPr>
            <w:tcW w:w="696" w:type="dxa"/>
            <w:tcBorders>
              <w:top w:val="nil"/>
              <w:left w:val="nil"/>
              <w:bottom w:val="nil"/>
              <w:right w:val="single" w:color="auto" w:sz="4" w:space="0"/>
            </w:tcBorders>
            <w:shd w:val="clear" w:color="auto" w:fill="auto"/>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cs="Times New Roman"/>
                <w:bCs/>
                <w:kern w:val="2"/>
                <w:sz w:val="28"/>
                <w:szCs w:val="28"/>
                <w:vertAlign w:val="baseline"/>
                <w:lang w:val="en-US" w:eastAsia="zh-CN" w:bidi="ar-SA"/>
              </w:rPr>
              <w:t>28</w:t>
            </w:r>
          </w:p>
        </w:tc>
        <w:tc>
          <w:tcPr>
            <w:tcW w:w="1276" w:type="dxa"/>
            <w:tcBorders>
              <w:top w:val="nil"/>
              <w:left w:val="nil"/>
              <w:bottom w:val="nil"/>
              <w:right w:val="single" w:color="auto" w:sz="4" w:space="0"/>
            </w:tcBorders>
            <w:shd w:val="clear" w:color="auto" w:fill="auto"/>
            <w:noWrap/>
            <w:vAlign w:val="top"/>
          </w:tcPr>
          <w:p>
            <w:pPr>
              <w:widowControl/>
              <w:jc w:val="center"/>
              <w:rPr>
                <w:rFonts w:hint="eastAsia" w:ascii="等线" w:hAnsi="等线" w:eastAsia="等线" w:cs="宋体"/>
                <w:color w:val="000000"/>
                <w:kern w:val="0"/>
                <w:sz w:val="24"/>
                <w:szCs w:val="24"/>
                <w:lang w:val="en-US" w:eastAsia="zh-CN" w:bidi="ar-SA"/>
              </w:rPr>
            </w:pPr>
          </w:p>
        </w:tc>
        <w:tc>
          <w:tcPr>
            <w:tcW w:w="2406" w:type="dxa"/>
            <w:tcBorders>
              <w:top w:val="nil"/>
              <w:left w:val="nil"/>
              <w:bottom w:val="nil"/>
              <w:right w:val="single" w:color="auto" w:sz="4" w:space="0"/>
            </w:tcBorders>
            <w:shd w:val="clear" w:color="auto" w:fill="auto"/>
            <w:noWrap/>
            <w:vAlign w:val="top"/>
          </w:tcPr>
          <w:p>
            <w:pPr>
              <w:widowControl/>
              <w:rPr>
                <w:rFonts w:hint="eastAsia" w:ascii="等线" w:hAnsi="等线" w:eastAsia="等线" w:cs="宋体"/>
                <w:color w:val="000000"/>
                <w:kern w:val="0"/>
                <w:sz w:val="24"/>
                <w:szCs w:val="24"/>
                <w:lang w:val="en-US" w:eastAsia="zh-CN" w:bidi="ar-SA"/>
              </w:rPr>
            </w:pPr>
            <w:r>
              <w:rPr>
                <w:rFonts w:hint="eastAsia" w:ascii="等线" w:hAnsi="等线" w:eastAsia="等线" w:cs="宋体"/>
                <w:color w:val="000000"/>
                <w:kern w:val="0"/>
                <w:sz w:val="24"/>
                <w:szCs w:val="24"/>
                <w:lang w:val="en-US" w:eastAsia="zh-CN" w:bidi="ar-SA"/>
              </w:rPr>
              <w:drawing>
                <wp:inline distT="0" distB="0" distL="114300" distR="114300">
                  <wp:extent cx="1389380" cy="2297430"/>
                  <wp:effectExtent l="0" t="0" r="1270" b="7620"/>
                  <wp:docPr id="5" name="图片 5" descr="99f3518bb680831b198c5eea1c55c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99f3518bb680831b198c5eea1c55cec"/>
                          <pic:cNvPicPr>
                            <a:picLocks noChangeAspect="1"/>
                          </pic:cNvPicPr>
                        </pic:nvPicPr>
                        <pic:blipFill>
                          <a:blip r:embed="rId18"/>
                          <a:stretch>
                            <a:fillRect/>
                          </a:stretch>
                        </pic:blipFill>
                        <pic:spPr>
                          <a:xfrm>
                            <a:off x="0" y="0"/>
                            <a:ext cx="1389380" cy="2297430"/>
                          </a:xfrm>
                          <a:prstGeom prst="rect">
                            <a:avLst/>
                          </a:prstGeom>
                        </pic:spPr>
                      </pic:pic>
                    </a:graphicData>
                  </a:graphic>
                </wp:inline>
              </w:drawing>
            </w:r>
          </w:p>
          <w:p>
            <w:pPr>
              <w:widowControl/>
              <w:rPr>
                <w:rFonts w:hint="eastAsia" w:ascii="等线" w:hAnsi="等线" w:eastAsia="等线" w:cs="宋体"/>
                <w:color w:val="000000"/>
                <w:kern w:val="0"/>
                <w:sz w:val="24"/>
                <w:szCs w:val="24"/>
                <w:lang w:val="en-US" w:eastAsia="zh-CN" w:bidi="ar-SA"/>
              </w:rPr>
            </w:pPr>
            <w:r>
              <w:rPr>
                <w:rFonts w:hint="eastAsia" w:ascii="Calibri" w:hAnsi="Calibri" w:eastAsia="等线" w:cs="Calibri"/>
                <w:color w:val="000000"/>
                <w:kern w:val="0"/>
                <w:sz w:val="20"/>
                <w:szCs w:val="20"/>
                <w:lang w:val="en-US" w:eastAsia="zh-CN"/>
              </w:rPr>
              <w:t>图片仅供参考</w:t>
            </w:r>
          </w:p>
        </w:tc>
      </w:tr>
      <w:tr>
        <w:tblPrEx>
          <w:tblCellMar>
            <w:top w:w="0" w:type="dxa"/>
            <w:left w:w="108" w:type="dxa"/>
            <w:bottom w:w="0" w:type="dxa"/>
            <w:right w:w="108" w:type="dxa"/>
          </w:tblCellMar>
        </w:tblPrEx>
        <w:trPr>
          <w:trHeight w:val="2265" w:hRule="atLeast"/>
        </w:trPr>
        <w:tc>
          <w:tcPr>
            <w:tcW w:w="1555" w:type="dxa"/>
            <w:tcBorders>
              <w:top w:val="nil"/>
              <w:left w:val="single" w:color="auto" w:sz="4" w:space="0"/>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lang w:val="en-US" w:eastAsia="zh-CN" w:bidi="ar-SA"/>
              </w:rPr>
            </w:pPr>
            <w:r>
              <w:rPr>
                <w:rFonts w:hint="eastAsia" w:ascii="宋体" w:hAnsi="宋体"/>
                <w:bCs/>
                <w:sz w:val="28"/>
                <w:szCs w:val="28"/>
                <w:lang w:val="en-US" w:eastAsia="zh-CN"/>
              </w:rPr>
              <w:t>矮柜</w:t>
            </w:r>
          </w:p>
        </w:tc>
        <w:tc>
          <w:tcPr>
            <w:tcW w:w="2268" w:type="dxa"/>
            <w:tcBorders>
              <w:top w:val="nil"/>
              <w:left w:val="nil"/>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lang w:val="en-US" w:eastAsia="zh-CN" w:bidi="ar-SA"/>
              </w:rPr>
            </w:pPr>
            <w:r>
              <w:rPr>
                <w:rFonts w:hint="eastAsia" w:ascii="宋体" w:hAnsi="宋体"/>
                <w:bCs/>
                <w:sz w:val="28"/>
                <w:szCs w:val="28"/>
                <w:lang w:val="en-US" w:eastAsia="zh-CN"/>
              </w:rPr>
              <w:t>800*300*1000</w:t>
            </w:r>
          </w:p>
        </w:tc>
        <w:tc>
          <w:tcPr>
            <w:tcW w:w="708" w:type="dxa"/>
            <w:tcBorders>
              <w:top w:val="nil"/>
              <w:left w:val="nil"/>
              <w:bottom w:val="single" w:color="auto" w:sz="4" w:space="0"/>
              <w:right w:val="single" w:color="auto" w:sz="4" w:space="0"/>
            </w:tcBorders>
            <w:shd w:val="clear" w:color="auto" w:fill="auto"/>
            <w:noWrap/>
            <w:vAlign w:val="top"/>
          </w:tcPr>
          <w:p>
            <w:pPr>
              <w:numPr>
                <w:ilvl w:val="0"/>
                <w:numId w:val="0"/>
              </w:numPr>
              <w:spacing w:line="540" w:lineRule="exact"/>
              <w:ind w:left="0" w:leftChars="0" w:firstLine="0" w:firstLineChars="0"/>
              <w:rPr>
                <w:rFonts w:hint="eastAsia" w:ascii="宋体" w:hAnsi="宋体" w:eastAsia="宋体" w:cs="Times New Roman"/>
                <w:bCs/>
                <w:kern w:val="2"/>
                <w:sz w:val="28"/>
                <w:szCs w:val="28"/>
                <w:vertAlign w:val="baseline"/>
                <w:lang w:val="en-US" w:eastAsia="zh-CN" w:bidi="ar-SA"/>
              </w:rPr>
            </w:pPr>
            <w:r>
              <w:rPr>
                <w:rFonts w:hint="eastAsia" w:ascii="宋体" w:hAnsi="宋体"/>
                <w:bCs/>
                <w:sz w:val="28"/>
                <w:szCs w:val="28"/>
                <w:vertAlign w:val="baseline"/>
                <w:lang w:val="en-US" w:eastAsia="zh-CN"/>
              </w:rPr>
              <w:t>个</w:t>
            </w:r>
          </w:p>
        </w:tc>
        <w:tc>
          <w:tcPr>
            <w:tcW w:w="696" w:type="dxa"/>
            <w:tcBorders>
              <w:top w:val="nil"/>
              <w:left w:val="nil"/>
              <w:bottom w:val="single" w:color="auto" w:sz="4" w:space="0"/>
              <w:right w:val="single" w:color="auto" w:sz="4" w:space="0"/>
            </w:tcBorders>
            <w:shd w:val="clear" w:color="auto" w:fill="auto"/>
            <w:vAlign w:val="top"/>
          </w:tcPr>
          <w:p>
            <w:pPr>
              <w:numPr>
                <w:ilvl w:val="0"/>
                <w:numId w:val="0"/>
              </w:numPr>
              <w:spacing w:line="540" w:lineRule="exact"/>
              <w:ind w:left="0" w:leftChars="0" w:firstLine="0" w:firstLineChars="0"/>
              <w:rPr>
                <w:rFonts w:hint="default" w:ascii="宋体" w:hAnsi="宋体" w:eastAsia="宋体" w:cs="Times New Roman"/>
                <w:bCs/>
                <w:kern w:val="2"/>
                <w:sz w:val="28"/>
                <w:szCs w:val="28"/>
                <w:vertAlign w:val="baseline"/>
                <w:lang w:val="en-US" w:eastAsia="zh-CN" w:bidi="ar-SA"/>
              </w:rPr>
            </w:pPr>
            <w:r>
              <w:rPr>
                <w:rFonts w:hint="eastAsia" w:ascii="宋体" w:hAnsi="宋体" w:cs="Times New Roman"/>
                <w:bCs/>
                <w:kern w:val="2"/>
                <w:sz w:val="28"/>
                <w:szCs w:val="28"/>
                <w:vertAlign w:val="baseline"/>
                <w:lang w:val="en-US" w:eastAsia="zh-CN" w:bidi="ar-SA"/>
              </w:rPr>
              <w:t>14</w:t>
            </w:r>
          </w:p>
        </w:tc>
        <w:tc>
          <w:tcPr>
            <w:tcW w:w="1276" w:type="dxa"/>
            <w:tcBorders>
              <w:top w:val="nil"/>
              <w:left w:val="nil"/>
              <w:bottom w:val="single" w:color="auto" w:sz="4" w:space="0"/>
              <w:right w:val="single" w:color="auto" w:sz="4" w:space="0"/>
            </w:tcBorders>
            <w:shd w:val="clear" w:color="auto" w:fill="auto"/>
            <w:noWrap/>
            <w:vAlign w:val="top"/>
          </w:tcPr>
          <w:p>
            <w:pPr>
              <w:widowControl/>
              <w:jc w:val="center"/>
              <w:rPr>
                <w:rFonts w:hint="eastAsia" w:ascii="等线" w:hAnsi="等线" w:eastAsia="等线" w:cs="宋体"/>
                <w:color w:val="000000"/>
                <w:kern w:val="0"/>
                <w:sz w:val="24"/>
                <w:szCs w:val="24"/>
                <w:lang w:val="en-US" w:eastAsia="zh-CN" w:bidi="ar-SA"/>
              </w:rPr>
            </w:pPr>
          </w:p>
        </w:tc>
        <w:tc>
          <w:tcPr>
            <w:tcW w:w="2406" w:type="dxa"/>
            <w:tcBorders>
              <w:top w:val="nil"/>
              <w:left w:val="nil"/>
              <w:bottom w:val="single" w:color="auto" w:sz="4" w:space="0"/>
              <w:right w:val="single" w:color="auto" w:sz="4" w:space="0"/>
            </w:tcBorders>
            <w:shd w:val="clear" w:color="auto" w:fill="auto"/>
            <w:noWrap/>
            <w:vAlign w:val="top"/>
          </w:tcPr>
          <w:p>
            <w:pPr>
              <w:widowControl/>
              <w:rPr>
                <w:rFonts w:hint="eastAsia" w:ascii="等线" w:hAnsi="等线" w:eastAsia="等线" w:cs="宋体"/>
                <w:color w:val="000000"/>
                <w:kern w:val="0"/>
                <w:sz w:val="24"/>
                <w:szCs w:val="24"/>
                <w:lang w:val="en-US" w:eastAsia="zh-CN" w:bidi="ar-SA"/>
              </w:rPr>
            </w:pPr>
            <w:r>
              <w:rPr>
                <w:rFonts w:hint="eastAsia" w:ascii="等线" w:hAnsi="等线" w:eastAsia="等线" w:cs="宋体"/>
                <w:color w:val="000000"/>
                <w:kern w:val="0"/>
                <w:sz w:val="24"/>
                <w:szCs w:val="24"/>
                <w:lang w:val="en-US" w:eastAsia="zh-CN" w:bidi="ar-SA"/>
              </w:rPr>
              <w:drawing>
                <wp:inline distT="0" distB="0" distL="114300" distR="114300">
                  <wp:extent cx="1487805" cy="1351280"/>
                  <wp:effectExtent l="0" t="0" r="17145" b="1270"/>
                  <wp:docPr id="6" name="图片 6" descr="f18e33d55f66ea27d8961c84f07ad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18e33d55f66ea27d8961c84f07ad06"/>
                          <pic:cNvPicPr>
                            <a:picLocks noChangeAspect="1"/>
                          </pic:cNvPicPr>
                        </pic:nvPicPr>
                        <pic:blipFill>
                          <a:blip r:embed="rId19"/>
                          <a:stretch>
                            <a:fillRect/>
                          </a:stretch>
                        </pic:blipFill>
                        <pic:spPr>
                          <a:xfrm>
                            <a:off x="0" y="0"/>
                            <a:ext cx="1487805" cy="1351280"/>
                          </a:xfrm>
                          <a:prstGeom prst="rect">
                            <a:avLst/>
                          </a:prstGeom>
                        </pic:spPr>
                      </pic:pic>
                    </a:graphicData>
                  </a:graphic>
                </wp:inline>
              </w:drawing>
            </w:r>
          </w:p>
          <w:p>
            <w:pPr>
              <w:widowControl/>
              <w:rPr>
                <w:rFonts w:hint="eastAsia" w:ascii="等线" w:hAnsi="等线" w:eastAsia="等线" w:cs="宋体"/>
                <w:color w:val="000000"/>
                <w:kern w:val="0"/>
                <w:sz w:val="24"/>
                <w:szCs w:val="24"/>
                <w:lang w:val="en-US" w:eastAsia="zh-CN" w:bidi="ar-SA"/>
              </w:rPr>
            </w:pPr>
            <w:r>
              <w:rPr>
                <w:rFonts w:hint="eastAsia" w:ascii="Calibri" w:hAnsi="Calibri" w:eastAsia="等线" w:cs="Calibri"/>
                <w:color w:val="000000"/>
                <w:kern w:val="0"/>
                <w:sz w:val="20"/>
                <w:szCs w:val="20"/>
                <w:lang w:val="en-US" w:eastAsia="zh-CN"/>
              </w:rPr>
              <w:t>图片仅供参考</w:t>
            </w:r>
          </w:p>
        </w:tc>
      </w:tr>
    </w:tbl>
    <w:p>
      <w:pPr>
        <w:spacing w:line="540" w:lineRule="exact"/>
        <w:rPr>
          <w:rFonts w:ascii="宋体" w:hAnsi="宋体"/>
          <w:sz w:val="44"/>
          <w:szCs w:val="44"/>
        </w:rPr>
      </w:pP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人民币</w:t>
      </w:r>
      <w:r>
        <w:rPr>
          <w:rFonts w:ascii="宋体" w:hAnsi="宋体"/>
          <w:sz w:val="28"/>
          <w:szCs w:val="28"/>
          <w:u w:val="single"/>
        </w:rPr>
        <w:t xml:space="preserve">   </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ascii="宋体" w:hAnsi="宋体"/>
          <w:sz w:val="28"/>
          <w:szCs w:val="28"/>
          <w:u w:val="single"/>
        </w:rPr>
        <w:t xml:space="preserve">       </w:t>
      </w:r>
      <w:r>
        <w:rPr>
          <w:rFonts w:hint="eastAsia" w:ascii="宋体" w:hAnsi="宋体"/>
          <w:sz w:val="28"/>
          <w:szCs w:val="28"/>
        </w:rPr>
        <w:t>的增值税专用发票，货物经验收合格，双方确认实际收货数量，购方收到发票次月结清货款。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ind w:firstLine="274" w:firstLineChars="98"/>
        <w:rPr>
          <w:rFonts w:hint="eastAsia" w:ascii="宋体" w:hAnsi="宋体"/>
          <w:sz w:val="28"/>
          <w:szCs w:val="28"/>
        </w:rPr>
      </w:pPr>
      <w:r>
        <w:rPr>
          <w:rFonts w:hint="eastAsia" w:ascii="宋体" w:hAnsi="宋体"/>
          <w:sz w:val="28"/>
          <w:szCs w:val="28"/>
        </w:rPr>
        <w:t>报价单位名称（盖章）：               报价单位代表签字：</w:t>
      </w:r>
    </w:p>
    <w:p>
      <w:pPr>
        <w:spacing w:line="540" w:lineRule="exact"/>
        <w:ind w:firstLine="274" w:firstLineChars="98"/>
        <w:rPr>
          <w:rFonts w:hint="eastAsia" w:ascii="宋体" w:hAnsi="宋体"/>
          <w:sz w:val="28"/>
          <w:szCs w:val="28"/>
        </w:rPr>
      </w:pPr>
    </w:p>
    <w:p>
      <w:pPr>
        <w:spacing w:line="540" w:lineRule="exact"/>
        <w:ind w:firstLine="274" w:firstLineChars="98"/>
        <w:rPr>
          <w:rFonts w:hint="eastAsia" w:ascii="宋体" w:hAnsi="宋体"/>
          <w:sz w:val="28"/>
          <w:szCs w:val="28"/>
        </w:rPr>
      </w:pPr>
    </w:p>
    <w:p>
      <w:pPr>
        <w:spacing w:line="540" w:lineRule="exact"/>
        <w:ind w:firstLine="274" w:firstLineChars="98"/>
        <w:rPr>
          <w:rFonts w:hint="eastAsia" w:ascii="宋体" w:hAnsi="宋体"/>
          <w:sz w:val="28"/>
          <w:szCs w:val="28"/>
        </w:rPr>
      </w:pPr>
    </w:p>
    <w:p>
      <w:pPr>
        <w:spacing w:line="540" w:lineRule="exact"/>
        <w:ind w:firstLine="274" w:firstLineChars="98"/>
        <w:rPr>
          <w:rFonts w:hint="eastAsia" w:ascii="宋体" w:hAnsi="宋体"/>
          <w:sz w:val="28"/>
          <w:szCs w:val="28"/>
        </w:rPr>
      </w:pPr>
    </w:p>
    <w:p>
      <w:pPr>
        <w:spacing w:line="540" w:lineRule="exact"/>
        <w:ind w:firstLine="274" w:firstLineChars="98"/>
        <w:rPr>
          <w:rFonts w:hint="eastAsia" w:ascii="宋体" w:hAnsi="宋体"/>
          <w:sz w:val="28"/>
          <w:szCs w:val="28"/>
          <w:lang w:val="en-US" w:eastAsia="zh-CN"/>
        </w:rPr>
      </w:pPr>
      <w:r>
        <w:rPr>
          <w:rFonts w:hint="eastAsia" w:ascii="宋体" w:hAnsi="宋体"/>
          <w:sz w:val="28"/>
          <w:szCs w:val="28"/>
          <w:lang w:val="en-US" w:eastAsia="zh-CN"/>
        </w:rPr>
        <w:t xml:space="preserve">                              综合评分表</w:t>
      </w:r>
    </w:p>
    <w:tbl>
      <w:tblPr>
        <w:tblStyle w:val="16"/>
        <w:tblpPr w:leftFromText="180" w:rightFromText="180" w:vertAnchor="page" w:horzAnchor="page" w:tblpX="1240" w:tblpY="2768"/>
        <w:tblW w:w="10483" w:type="dxa"/>
        <w:tblInd w:w="0" w:type="dxa"/>
        <w:tblLayout w:type="autofit"/>
        <w:tblCellMar>
          <w:top w:w="0" w:type="dxa"/>
          <w:left w:w="108" w:type="dxa"/>
          <w:bottom w:w="0" w:type="dxa"/>
          <w:right w:w="108" w:type="dxa"/>
        </w:tblCellMar>
      </w:tblPr>
      <w:tblGrid>
        <w:gridCol w:w="673"/>
        <w:gridCol w:w="1210"/>
        <w:gridCol w:w="850"/>
        <w:gridCol w:w="6100"/>
        <w:gridCol w:w="887"/>
        <w:gridCol w:w="763"/>
      </w:tblGrid>
      <w:tr>
        <w:tblPrEx>
          <w:tblCellMar>
            <w:top w:w="0" w:type="dxa"/>
            <w:left w:w="108" w:type="dxa"/>
            <w:bottom w:w="0" w:type="dxa"/>
            <w:right w:w="108" w:type="dxa"/>
          </w:tblCellMar>
        </w:tblPrEx>
        <w:trPr>
          <w:trHeight w:val="312" w:hRule="atLeast"/>
        </w:trPr>
        <w:tc>
          <w:tcPr>
            <w:tcW w:w="6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序号</w:t>
            </w:r>
          </w:p>
        </w:tc>
        <w:tc>
          <w:tcPr>
            <w:tcW w:w="12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分值</w:t>
            </w:r>
          </w:p>
        </w:tc>
        <w:tc>
          <w:tcPr>
            <w:tcW w:w="61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评分标准</w:t>
            </w:r>
          </w:p>
        </w:tc>
        <w:tc>
          <w:tcPr>
            <w:tcW w:w="88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得分</w:t>
            </w:r>
          </w:p>
        </w:tc>
        <w:tc>
          <w:tcPr>
            <w:tcW w:w="76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备注</w:t>
            </w:r>
          </w:p>
        </w:tc>
      </w:tr>
      <w:tr>
        <w:tblPrEx>
          <w:tblCellMar>
            <w:top w:w="0" w:type="dxa"/>
            <w:left w:w="108" w:type="dxa"/>
            <w:bottom w:w="0" w:type="dxa"/>
            <w:right w:w="108" w:type="dxa"/>
          </w:tblCellMar>
        </w:tblPrEx>
        <w:trPr>
          <w:trHeight w:val="312" w:hRule="atLeast"/>
        </w:trPr>
        <w:tc>
          <w:tcPr>
            <w:tcW w:w="6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5"/>
                <w:szCs w:val="15"/>
              </w:rPr>
            </w:pPr>
          </w:p>
        </w:tc>
        <w:tc>
          <w:tcPr>
            <w:tcW w:w="12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5"/>
                <w:szCs w:val="15"/>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5"/>
                <w:szCs w:val="15"/>
              </w:rPr>
            </w:pPr>
          </w:p>
        </w:tc>
        <w:tc>
          <w:tcPr>
            <w:tcW w:w="6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5"/>
                <w:szCs w:val="15"/>
              </w:rPr>
            </w:pPr>
          </w:p>
        </w:tc>
        <w:tc>
          <w:tcPr>
            <w:tcW w:w="88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5"/>
                <w:szCs w:val="15"/>
              </w:rPr>
            </w:pPr>
          </w:p>
        </w:tc>
        <w:tc>
          <w:tcPr>
            <w:tcW w:w="76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5"/>
                <w:szCs w:val="15"/>
              </w:rPr>
            </w:pPr>
          </w:p>
        </w:tc>
      </w:tr>
      <w:tr>
        <w:tblPrEx>
          <w:tblCellMar>
            <w:top w:w="0" w:type="dxa"/>
            <w:left w:w="108" w:type="dxa"/>
            <w:bottom w:w="0" w:type="dxa"/>
            <w:right w:w="108" w:type="dxa"/>
          </w:tblCellMar>
        </w:tblPrEx>
        <w:trPr>
          <w:trHeight w:val="527"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1</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5"/>
                <w:szCs w:val="15"/>
                <w:lang w:val="en-US" w:eastAsia="zh-CN" w:bidi="ar-SA"/>
              </w:rPr>
            </w:pPr>
            <w:r>
              <w:rPr>
                <w:rFonts w:hint="eastAsia" w:ascii="宋体" w:hAnsi="宋体" w:cs="宋体"/>
                <w:color w:val="000000"/>
                <w:kern w:val="0"/>
                <w:sz w:val="15"/>
                <w:szCs w:val="15"/>
                <w:lang w:val="en-US" w:eastAsia="zh-CN"/>
              </w:rPr>
              <w:t>40</w:t>
            </w:r>
          </w:p>
        </w:tc>
        <w:tc>
          <w:tcPr>
            <w:tcW w:w="6100" w:type="dxa"/>
            <w:tcBorders>
              <w:top w:val="nil"/>
              <w:left w:val="nil"/>
              <w:bottom w:val="single" w:color="auto" w:sz="4" w:space="0"/>
              <w:right w:val="single" w:color="auto" w:sz="4" w:space="0"/>
            </w:tcBorders>
            <w:shd w:val="clear" w:color="auto" w:fill="auto"/>
            <w:vAlign w:val="center"/>
          </w:tcPr>
          <w:p>
            <w:pPr>
              <w:spacing w:line="360" w:lineRule="auto"/>
              <w:jc w:val="left"/>
              <w:rPr>
                <w:rFonts w:hint="eastAsia" w:ascii="宋体" w:hAnsi="宋体" w:eastAsia="宋体" w:cs="宋体"/>
                <w:kern w:val="0"/>
                <w:sz w:val="15"/>
                <w:szCs w:val="15"/>
                <w:lang w:val="en-US" w:eastAsia="zh-CN" w:bidi="ar-SA"/>
              </w:rPr>
            </w:pPr>
            <w:r>
              <w:rPr>
                <w:rFonts w:hint="eastAsia" w:ascii="宋体" w:hAnsi="宋体" w:cs="宋体"/>
                <w:color w:val="000000"/>
                <w:kern w:val="0"/>
                <w:sz w:val="15"/>
                <w:szCs w:val="15"/>
              </w:rPr>
              <w:t>满分</w:t>
            </w:r>
            <w:r>
              <w:rPr>
                <w:rFonts w:hint="eastAsia" w:ascii="宋体" w:hAnsi="宋体" w:cs="宋体"/>
                <w:color w:val="000000"/>
                <w:kern w:val="0"/>
                <w:sz w:val="15"/>
                <w:szCs w:val="15"/>
                <w:lang w:val="en-US" w:eastAsia="zh-CN"/>
              </w:rPr>
              <w:t>40</w:t>
            </w:r>
            <w:r>
              <w:rPr>
                <w:rFonts w:hint="eastAsia" w:ascii="宋体" w:hAnsi="宋体" w:cs="宋体"/>
                <w:color w:val="000000"/>
                <w:kern w:val="0"/>
                <w:sz w:val="15"/>
                <w:szCs w:val="15"/>
              </w:rPr>
              <w:t>分，得分=满分值</w:t>
            </w:r>
            <w:r>
              <w:rPr>
                <w:rFonts w:hint="eastAsia" w:ascii="宋体" w:hAnsi="宋体" w:cs="宋体"/>
                <w:color w:val="000000"/>
                <w:kern w:val="0"/>
                <w:sz w:val="15"/>
                <w:szCs w:val="15"/>
                <w:lang w:val="en-US" w:eastAsia="zh-CN"/>
              </w:rPr>
              <w:t>40</w:t>
            </w:r>
            <w:r>
              <w:rPr>
                <w:rFonts w:hint="eastAsia" w:ascii="宋体" w:hAnsi="宋体" w:cs="宋体"/>
                <w:color w:val="000000"/>
                <w:kern w:val="0"/>
                <w:sz w:val="15"/>
                <w:szCs w:val="15"/>
              </w:rPr>
              <w:t>*最低报价</w:t>
            </w:r>
            <w:r>
              <w:rPr>
                <w:rFonts w:hint="eastAsia" w:ascii="宋体" w:hAnsi="宋体" w:cs="宋体"/>
                <w:color w:val="000000"/>
                <w:kern w:val="0"/>
                <w:sz w:val="15"/>
                <w:szCs w:val="15"/>
                <w:lang w:val="en-US" w:eastAsia="zh-CN"/>
              </w:rPr>
              <w:t>/</w:t>
            </w:r>
            <w:r>
              <w:rPr>
                <w:rFonts w:hint="eastAsia" w:ascii="宋体" w:hAnsi="宋体" w:cs="宋体"/>
                <w:color w:val="000000"/>
                <w:kern w:val="0"/>
                <w:sz w:val="15"/>
                <w:szCs w:val="15"/>
              </w:rPr>
              <w:t>报价</w:t>
            </w:r>
          </w:p>
        </w:tc>
        <w:tc>
          <w:tcPr>
            <w:tcW w:w="8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c>
          <w:tcPr>
            <w:tcW w:w="7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r>
      <w:tr>
        <w:tblPrEx>
          <w:tblCellMar>
            <w:top w:w="0" w:type="dxa"/>
            <w:left w:w="108" w:type="dxa"/>
            <w:bottom w:w="0" w:type="dxa"/>
            <w:right w:w="108" w:type="dxa"/>
          </w:tblCellMar>
        </w:tblPrEx>
        <w:trPr>
          <w:trHeight w:val="2957"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2</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5"/>
                <w:szCs w:val="15"/>
                <w:lang w:val="en-US" w:eastAsia="zh-CN" w:bidi="ar-SA"/>
              </w:rPr>
            </w:pPr>
            <w:r>
              <w:rPr>
                <w:rFonts w:hint="eastAsia" w:ascii="宋体" w:hAnsi="宋体" w:cs="仿宋"/>
                <w:sz w:val="15"/>
                <w:szCs w:val="15"/>
              </w:rPr>
              <w:t>质量保障</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5"/>
                <w:szCs w:val="15"/>
                <w:lang w:val="en-US" w:eastAsia="zh-CN" w:bidi="ar-SA"/>
              </w:rPr>
            </w:pPr>
            <w:r>
              <w:rPr>
                <w:rFonts w:hint="eastAsia" w:ascii="宋体" w:hAnsi="宋体" w:cs="宋体"/>
                <w:color w:val="000000"/>
                <w:kern w:val="0"/>
                <w:sz w:val="15"/>
                <w:szCs w:val="15"/>
                <w:lang w:val="en-US" w:eastAsia="zh-CN"/>
              </w:rPr>
              <w:t>10</w:t>
            </w:r>
          </w:p>
        </w:tc>
        <w:tc>
          <w:tcPr>
            <w:tcW w:w="6100" w:type="dxa"/>
            <w:tcBorders>
              <w:top w:val="nil"/>
              <w:left w:val="nil"/>
              <w:bottom w:val="single" w:color="auto" w:sz="4" w:space="0"/>
              <w:right w:val="single" w:color="auto" w:sz="4" w:space="0"/>
            </w:tcBorders>
            <w:shd w:val="clear" w:color="auto" w:fill="auto"/>
            <w:vAlign w:val="center"/>
          </w:tcPr>
          <w:p>
            <w:pPr>
              <w:keepNext/>
              <w:spacing w:line="276" w:lineRule="auto"/>
              <w:jc w:val="left"/>
              <w:rPr>
                <w:rFonts w:ascii="宋体" w:hAnsi="宋体" w:eastAsia="PMingLiU" w:cs="仿宋"/>
                <w:sz w:val="15"/>
                <w:szCs w:val="15"/>
                <w:lang w:eastAsia="zh-TW"/>
              </w:rPr>
            </w:pPr>
            <w:r>
              <w:rPr>
                <w:rFonts w:hint="eastAsia" w:ascii="宋体" w:hAnsi="宋体" w:cs="仿宋"/>
                <w:sz w:val="15"/>
                <w:szCs w:val="15"/>
              </w:rPr>
              <w:t>供应商提供201</w:t>
            </w:r>
            <w:r>
              <w:rPr>
                <w:rFonts w:ascii="宋体" w:hAnsi="宋体" w:cs="仿宋"/>
                <w:sz w:val="15"/>
                <w:szCs w:val="15"/>
              </w:rPr>
              <w:t>9</w:t>
            </w:r>
            <w:r>
              <w:rPr>
                <w:rFonts w:hint="eastAsia" w:ascii="宋体" w:hAnsi="宋体" w:cs="仿宋"/>
                <w:sz w:val="15"/>
                <w:szCs w:val="15"/>
              </w:rPr>
              <w:t>年以来</w:t>
            </w:r>
            <w:r>
              <w:rPr>
                <w:rFonts w:hint="eastAsia" w:ascii="宋体" w:hAnsi="宋体" w:cs="仿宋"/>
                <w:sz w:val="15"/>
                <w:szCs w:val="15"/>
                <w:lang w:eastAsia="zh-TW"/>
              </w:rPr>
              <w:t>国家</w:t>
            </w:r>
            <w:r>
              <w:rPr>
                <w:rFonts w:hint="eastAsia" w:ascii="宋体" w:hAnsi="宋体" w:cs="仿宋"/>
                <w:sz w:val="15"/>
                <w:szCs w:val="15"/>
              </w:rPr>
              <w:t>权威检测机构</w:t>
            </w:r>
            <w:r>
              <w:rPr>
                <w:rFonts w:hint="eastAsia" w:ascii="宋体" w:hAnsi="宋体" w:cs="仿宋"/>
                <w:sz w:val="15"/>
                <w:szCs w:val="15"/>
                <w:lang w:eastAsia="zh-TW"/>
              </w:rPr>
              <w:t>出具带二维码的</w:t>
            </w:r>
            <w:r>
              <w:rPr>
                <w:rFonts w:hint="eastAsia" w:ascii="宋体" w:hAnsi="宋体" w:cs="仿宋"/>
                <w:sz w:val="15"/>
                <w:szCs w:val="15"/>
              </w:rPr>
              <w:t>原材料</w:t>
            </w:r>
            <w:r>
              <w:rPr>
                <w:rFonts w:hint="eastAsia" w:ascii="宋体" w:hAnsi="宋体" w:cs="仿宋"/>
                <w:sz w:val="15"/>
                <w:szCs w:val="15"/>
                <w:lang w:eastAsia="zh-TW"/>
              </w:rPr>
              <w:t>检验检测报告（包括：E1级实木颗粒板、PVC封边条、不锈钢缓冲阻尼滑轨、不锈钢锁具、不锈钢拉手、自攻螺丝、螺杆、多媒体线盒、双层网布、阻燃海绵、</w:t>
            </w:r>
            <w:r>
              <w:rPr>
                <w:rFonts w:hint="eastAsia" w:ascii="宋体" w:hAnsi="宋体" w:cs="仿宋"/>
                <w:sz w:val="15"/>
                <w:szCs w:val="15"/>
                <w:lang w:eastAsia="zh-CN"/>
              </w:rPr>
              <w:t>三合一紧固件</w:t>
            </w:r>
            <w:r>
              <w:rPr>
                <w:rFonts w:hint="eastAsia" w:ascii="宋体" w:hAnsi="宋体" w:cs="仿宋"/>
                <w:sz w:val="15"/>
                <w:szCs w:val="15"/>
                <w:lang w:eastAsia="zh-TW"/>
              </w:rPr>
              <w:t>、气压棒、PA脚轮、冷轧钢板</w:t>
            </w:r>
            <w:r>
              <w:rPr>
                <w:rFonts w:hint="eastAsia" w:ascii="宋体" w:hAnsi="宋体" w:cs="仿宋"/>
                <w:sz w:val="15"/>
                <w:szCs w:val="15"/>
              </w:rPr>
              <w:t>）提供齐全的得</w:t>
            </w:r>
            <w:r>
              <w:rPr>
                <w:rFonts w:hint="eastAsia" w:ascii="宋体" w:hAnsi="宋体" w:cs="仿宋"/>
                <w:sz w:val="15"/>
                <w:szCs w:val="15"/>
                <w:lang w:val="en-US" w:eastAsia="zh-CN"/>
              </w:rPr>
              <w:t>7</w:t>
            </w:r>
            <w:r>
              <w:rPr>
                <w:rFonts w:hint="eastAsia" w:ascii="宋体" w:hAnsi="宋体" w:cs="仿宋"/>
                <w:sz w:val="15"/>
                <w:szCs w:val="15"/>
              </w:rPr>
              <w:t>分，</w:t>
            </w:r>
            <w:r>
              <w:rPr>
                <w:rFonts w:hint="eastAsia" w:ascii="宋体" w:hAnsi="宋体" w:cs="仿宋"/>
                <w:sz w:val="15"/>
                <w:szCs w:val="15"/>
                <w:lang w:eastAsia="zh-TW"/>
              </w:rPr>
              <w:t>少提供一份扣</w:t>
            </w:r>
            <w:r>
              <w:rPr>
                <w:rFonts w:hint="eastAsia" w:ascii="宋体" w:hAnsi="宋体" w:cs="仿宋"/>
                <w:sz w:val="15"/>
                <w:szCs w:val="15"/>
                <w:lang w:val="en-US" w:eastAsia="zh-CN"/>
              </w:rPr>
              <w:t>0.5</w:t>
            </w:r>
            <w:r>
              <w:rPr>
                <w:rFonts w:hint="eastAsia" w:ascii="宋体" w:hAnsi="宋体" w:cs="仿宋"/>
                <w:sz w:val="15"/>
                <w:szCs w:val="15"/>
                <w:lang w:eastAsia="zh-TW"/>
              </w:rPr>
              <w:t>分,扣完为止</w:t>
            </w:r>
            <w:r>
              <w:rPr>
                <w:rFonts w:hint="eastAsia" w:ascii="宋体" w:hAnsi="宋体" w:cs="仿宋"/>
                <w:sz w:val="15"/>
                <w:szCs w:val="15"/>
              </w:rPr>
              <w:t>；</w:t>
            </w:r>
          </w:p>
          <w:p>
            <w:pPr>
              <w:keepNext/>
              <w:spacing w:line="276" w:lineRule="auto"/>
              <w:jc w:val="left"/>
              <w:rPr>
                <w:rFonts w:hint="default"/>
                <w:sz w:val="15"/>
                <w:szCs w:val="15"/>
                <w:lang w:val="en-US" w:eastAsia="zh-CN"/>
              </w:rPr>
            </w:pPr>
            <w:r>
              <w:rPr>
                <w:rFonts w:hint="eastAsia" w:ascii="宋体" w:hAnsi="宋体" w:cs="仿宋"/>
                <w:sz w:val="15"/>
                <w:szCs w:val="15"/>
              </w:rPr>
              <w:t>供应商提供20</w:t>
            </w:r>
            <w:r>
              <w:rPr>
                <w:rFonts w:ascii="宋体" w:hAnsi="宋体" w:cs="仿宋"/>
                <w:sz w:val="15"/>
                <w:szCs w:val="15"/>
              </w:rPr>
              <w:t>20</w:t>
            </w:r>
            <w:r>
              <w:rPr>
                <w:rFonts w:hint="eastAsia" w:ascii="宋体" w:hAnsi="宋体" w:cs="仿宋"/>
                <w:sz w:val="15"/>
                <w:szCs w:val="15"/>
              </w:rPr>
              <w:t>年以来</w:t>
            </w:r>
            <w:r>
              <w:rPr>
                <w:rFonts w:hint="eastAsia" w:ascii="宋体" w:hAnsi="宋体" w:cs="仿宋"/>
                <w:sz w:val="15"/>
                <w:szCs w:val="15"/>
                <w:lang w:eastAsia="zh-TW"/>
              </w:rPr>
              <w:t>国家</w:t>
            </w:r>
            <w:r>
              <w:rPr>
                <w:rFonts w:hint="eastAsia" w:ascii="宋体" w:hAnsi="宋体" w:cs="仿宋"/>
                <w:sz w:val="15"/>
                <w:szCs w:val="15"/>
              </w:rPr>
              <w:t>权威检测机构</w:t>
            </w:r>
            <w:r>
              <w:rPr>
                <w:rFonts w:hint="eastAsia" w:ascii="宋体" w:hAnsi="宋体" w:cs="仿宋"/>
                <w:sz w:val="15"/>
                <w:szCs w:val="15"/>
                <w:lang w:eastAsia="zh-TW"/>
              </w:rPr>
              <w:t>出具带二维码的</w:t>
            </w:r>
            <w:r>
              <w:rPr>
                <w:rFonts w:hint="eastAsia" w:ascii="宋体" w:hAnsi="宋体" w:cs="仿宋"/>
                <w:sz w:val="15"/>
                <w:szCs w:val="15"/>
              </w:rPr>
              <w:t>成品</w:t>
            </w:r>
            <w:r>
              <w:rPr>
                <w:rFonts w:hint="eastAsia" w:ascii="宋体" w:hAnsi="宋体" w:cs="仿宋"/>
                <w:sz w:val="15"/>
                <w:szCs w:val="15"/>
                <w:lang w:eastAsia="zh-TW"/>
              </w:rPr>
              <w:t>检验检测报告（包括：网布转椅、</w:t>
            </w:r>
            <w:r>
              <w:rPr>
                <w:rFonts w:hint="eastAsia" w:ascii="宋体" w:hAnsi="宋体" w:cs="仿宋"/>
                <w:sz w:val="15"/>
                <w:szCs w:val="15"/>
              </w:rPr>
              <w:t>钢制文件柜提供齐全的得</w:t>
            </w:r>
            <w:r>
              <w:rPr>
                <w:rFonts w:hint="eastAsia" w:ascii="宋体" w:hAnsi="宋体" w:cs="仿宋"/>
                <w:sz w:val="15"/>
                <w:szCs w:val="15"/>
                <w:lang w:val="en-US" w:eastAsia="zh-CN"/>
              </w:rPr>
              <w:t>3</w:t>
            </w:r>
            <w:r>
              <w:rPr>
                <w:rFonts w:hint="eastAsia" w:ascii="宋体" w:hAnsi="宋体" w:cs="仿宋"/>
                <w:sz w:val="15"/>
                <w:szCs w:val="15"/>
              </w:rPr>
              <w:t>分，</w:t>
            </w:r>
            <w:r>
              <w:rPr>
                <w:rFonts w:hint="eastAsia" w:ascii="宋体" w:hAnsi="宋体" w:cs="仿宋"/>
                <w:sz w:val="15"/>
                <w:szCs w:val="15"/>
                <w:lang w:eastAsia="zh-TW"/>
              </w:rPr>
              <w:t>少提供一份扣</w:t>
            </w:r>
            <w:r>
              <w:rPr>
                <w:rFonts w:ascii="宋体" w:hAnsi="宋体" w:cs="仿宋"/>
                <w:sz w:val="15"/>
                <w:szCs w:val="15"/>
              </w:rPr>
              <w:t>1</w:t>
            </w:r>
            <w:r>
              <w:rPr>
                <w:rFonts w:hint="eastAsia" w:ascii="宋体" w:hAnsi="宋体" w:cs="仿宋"/>
                <w:sz w:val="15"/>
                <w:szCs w:val="15"/>
                <w:lang w:val="en-US" w:eastAsia="zh-CN"/>
              </w:rPr>
              <w:t>.5</w:t>
            </w:r>
            <w:r>
              <w:rPr>
                <w:rFonts w:hint="eastAsia" w:ascii="宋体" w:hAnsi="宋体" w:cs="仿宋"/>
                <w:sz w:val="15"/>
                <w:szCs w:val="15"/>
                <w:lang w:eastAsia="zh-TW"/>
              </w:rPr>
              <w:t>分,扣完为止</w:t>
            </w:r>
            <w:r>
              <w:rPr>
                <w:rFonts w:hint="eastAsia" w:ascii="宋体" w:hAnsi="宋体" w:cs="仿宋"/>
                <w:sz w:val="15"/>
                <w:szCs w:val="15"/>
              </w:rPr>
              <w:t>；</w:t>
            </w:r>
          </w:p>
        </w:tc>
        <w:tc>
          <w:tcPr>
            <w:tcW w:w="8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c>
          <w:tcPr>
            <w:tcW w:w="7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r>
      <w:tr>
        <w:tblPrEx>
          <w:tblCellMar>
            <w:top w:w="0" w:type="dxa"/>
            <w:left w:w="108" w:type="dxa"/>
            <w:bottom w:w="0" w:type="dxa"/>
            <w:right w:w="108" w:type="dxa"/>
          </w:tblCellMar>
        </w:tblPrEx>
        <w:trPr>
          <w:trHeight w:val="769"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rPr>
            </w:pPr>
            <w:r>
              <w:rPr>
                <w:rFonts w:hint="eastAsia" w:ascii="宋体" w:hAnsi="宋体" w:cs="宋体"/>
                <w:color w:val="000000"/>
                <w:kern w:val="0"/>
                <w:sz w:val="15"/>
                <w:szCs w:val="15"/>
                <w:lang w:val="en-US" w:eastAsia="zh-CN"/>
              </w:rPr>
              <w:t>3</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rPr>
            </w:pPr>
            <w:r>
              <w:rPr>
                <w:rFonts w:hint="eastAsia" w:ascii="宋体" w:hAnsi="宋体" w:cs="宋体"/>
                <w:color w:val="000000"/>
                <w:kern w:val="0"/>
                <w:sz w:val="15"/>
                <w:szCs w:val="15"/>
                <w:lang w:val="en-US" w:eastAsia="zh-CN"/>
              </w:rPr>
              <w:t>样品</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cs="宋体"/>
                <w:color w:val="000000"/>
                <w:kern w:val="0"/>
                <w:sz w:val="15"/>
                <w:szCs w:val="15"/>
                <w:lang w:val="en-US" w:eastAsia="zh-CN"/>
              </w:rPr>
            </w:pPr>
            <w:r>
              <w:rPr>
                <w:rFonts w:hint="eastAsia" w:ascii="宋体" w:hAnsi="宋体" w:cs="宋体"/>
                <w:color w:val="000000"/>
                <w:kern w:val="0"/>
                <w:sz w:val="15"/>
                <w:szCs w:val="15"/>
                <w:lang w:val="en-US" w:eastAsia="zh-CN"/>
              </w:rPr>
              <w:t>6</w:t>
            </w:r>
          </w:p>
        </w:tc>
        <w:tc>
          <w:tcPr>
            <w:tcW w:w="6100" w:type="dxa"/>
            <w:tcBorders>
              <w:top w:val="nil"/>
              <w:left w:val="nil"/>
              <w:bottom w:val="single" w:color="auto" w:sz="4" w:space="0"/>
              <w:right w:val="single" w:color="auto" w:sz="4" w:space="0"/>
            </w:tcBorders>
            <w:shd w:val="clear" w:color="auto" w:fill="auto"/>
            <w:vAlign w:val="center"/>
          </w:tcPr>
          <w:p>
            <w:pPr>
              <w:widowControl/>
              <w:jc w:val="left"/>
              <w:rPr>
                <w:rFonts w:hint="default" w:ascii="宋体"/>
                <w:sz w:val="15"/>
                <w:szCs w:val="15"/>
                <w:lang w:val="en-US" w:eastAsia="zh-CN"/>
              </w:rPr>
            </w:pPr>
            <w:r>
              <w:rPr>
                <w:rFonts w:hint="eastAsia" w:ascii="宋体"/>
                <w:sz w:val="15"/>
                <w:szCs w:val="15"/>
                <w:lang w:val="en-US" w:eastAsia="zh-CN"/>
              </w:rPr>
              <w:t>提供采购清单中“铝合金屏风办公桌”、“铝合金屏风办公柜”实物样品各1张，不提供或提供不齐全的不得分。</w:t>
            </w:r>
          </w:p>
        </w:tc>
        <w:tc>
          <w:tcPr>
            <w:tcW w:w="8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c>
          <w:tcPr>
            <w:tcW w:w="7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r>
      <w:tr>
        <w:tblPrEx>
          <w:tblCellMar>
            <w:top w:w="0" w:type="dxa"/>
            <w:left w:w="108" w:type="dxa"/>
            <w:bottom w:w="0" w:type="dxa"/>
            <w:right w:w="108" w:type="dxa"/>
          </w:tblCellMar>
        </w:tblPrEx>
        <w:trPr>
          <w:trHeight w:val="585"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rPr>
            </w:pPr>
            <w:r>
              <w:rPr>
                <w:rFonts w:hint="eastAsia" w:ascii="宋体" w:hAnsi="宋体" w:cs="宋体"/>
                <w:color w:val="000000"/>
                <w:kern w:val="0"/>
                <w:sz w:val="15"/>
                <w:szCs w:val="15"/>
                <w:lang w:val="en-US" w:eastAsia="zh-CN"/>
              </w:rPr>
              <w:t>4</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bidi="ar-SA"/>
              </w:rPr>
            </w:pPr>
            <w:r>
              <w:rPr>
                <w:rFonts w:hint="eastAsia" w:ascii="宋体" w:hAnsi="宋体" w:cs="宋体"/>
                <w:color w:val="000000"/>
                <w:kern w:val="0"/>
                <w:sz w:val="15"/>
                <w:szCs w:val="15"/>
                <w:lang w:val="en-US" w:eastAsia="zh-CN"/>
              </w:rPr>
              <w:t>配置要求确认响应完整性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5"/>
                <w:szCs w:val="15"/>
                <w:lang w:val="en-US" w:eastAsia="zh-CN" w:bidi="ar-SA"/>
              </w:rPr>
            </w:pPr>
            <w:r>
              <w:rPr>
                <w:rFonts w:hint="eastAsia" w:ascii="宋体" w:hAnsi="宋体" w:cs="宋体"/>
                <w:color w:val="000000"/>
                <w:kern w:val="0"/>
                <w:sz w:val="15"/>
                <w:szCs w:val="15"/>
                <w:lang w:val="en-US" w:eastAsia="zh-CN"/>
              </w:rPr>
              <w:t>13</w:t>
            </w:r>
          </w:p>
        </w:tc>
        <w:tc>
          <w:tcPr>
            <w:tcW w:w="6100"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Times New Roman" w:eastAsia="宋体" w:cs="Times New Roman"/>
                <w:kern w:val="2"/>
                <w:sz w:val="15"/>
                <w:szCs w:val="15"/>
                <w:lang w:val="en-US" w:eastAsia="zh-CN" w:bidi="ar-SA"/>
              </w:rPr>
            </w:pPr>
            <w:r>
              <w:rPr>
                <w:rFonts w:hint="eastAsia" w:ascii="宋体" w:hAnsi="Times New Roman" w:eastAsia="宋体" w:cs="Times New Roman"/>
                <w:sz w:val="15"/>
                <w:szCs w:val="15"/>
                <w:lang w:val="en-US" w:eastAsia="zh-CN"/>
              </w:rPr>
              <w:t>供应商所投产品材料及制作工艺完全符合采购文件要求没有负偏离的得</w:t>
            </w:r>
            <w:r>
              <w:rPr>
                <w:rFonts w:hint="eastAsia" w:ascii="宋体" w:cs="Times New Roman"/>
                <w:sz w:val="15"/>
                <w:szCs w:val="15"/>
                <w:lang w:val="en-US" w:eastAsia="zh-CN"/>
              </w:rPr>
              <w:t>13</w:t>
            </w:r>
            <w:r>
              <w:rPr>
                <w:rFonts w:hint="eastAsia" w:ascii="宋体" w:hAnsi="Times New Roman" w:eastAsia="宋体" w:cs="Times New Roman"/>
                <w:sz w:val="15"/>
                <w:szCs w:val="15"/>
                <w:lang w:val="en-US" w:eastAsia="zh-CN"/>
              </w:rPr>
              <w:t>分；技术参数条款与磋商文件要求有负偏离的，每一项扣1分，直至本项分值扣完为止</w:t>
            </w:r>
          </w:p>
        </w:tc>
        <w:tc>
          <w:tcPr>
            <w:tcW w:w="8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c>
          <w:tcPr>
            <w:tcW w:w="7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r>
      <w:tr>
        <w:tblPrEx>
          <w:tblCellMar>
            <w:top w:w="0" w:type="dxa"/>
            <w:left w:w="108" w:type="dxa"/>
            <w:bottom w:w="0" w:type="dxa"/>
            <w:right w:w="108" w:type="dxa"/>
          </w:tblCellMar>
        </w:tblPrEx>
        <w:trPr>
          <w:trHeight w:val="720"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rPr>
            </w:pPr>
            <w:r>
              <w:rPr>
                <w:rFonts w:hint="eastAsia" w:ascii="宋体" w:hAnsi="宋体" w:cs="宋体"/>
                <w:color w:val="000000"/>
                <w:kern w:val="0"/>
                <w:sz w:val="15"/>
                <w:szCs w:val="15"/>
                <w:lang w:val="en-US" w:eastAsia="zh-CN"/>
              </w:rPr>
              <w:t>5</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5"/>
                <w:szCs w:val="15"/>
                <w:lang w:val="en-US" w:eastAsia="zh-CN" w:bidi="ar-SA"/>
              </w:rPr>
            </w:pPr>
            <w:r>
              <w:rPr>
                <w:rFonts w:hint="eastAsia" w:ascii="宋体" w:hAnsi="宋体" w:cs="宋体"/>
                <w:color w:val="000000"/>
                <w:kern w:val="0"/>
                <w:sz w:val="15"/>
                <w:szCs w:val="15"/>
                <w:lang w:val="en-US" w:eastAsia="zh-CN"/>
              </w:rPr>
              <w:t>企业信誉及</w:t>
            </w:r>
            <w:r>
              <w:rPr>
                <w:rFonts w:hint="eastAsia" w:ascii="宋体"/>
                <w:sz w:val="15"/>
                <w:szCs w:val="15"/>
              </w:rPr>
              <w:t>履约能力</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5"/>
                <w:szCs w:val="15"/>
                <w:lang w:val="en-US" w:eastAsia="zh-CN" w:bidi="ar-SA"/>
              </w:rPr>
            </w:pPr>
            <w:r>
              <w:rPr>
                <w:rFonts w:hint="eastAsia" w:ascii="宋体" w:hAnsi="宋体" w:cs="宋体"/>
                <w:color w:val="000000"/>
                <w:kern w:val="0"/>
                <w:sz w:val="15"/>
                <w:szCs w:val="15"/>
                <w:lang w:val="en-US" w:eastAsia="zh-CN"/>
              </w:rPr>
              <w:t>21</w:t>
            </w:r>
          </w:p>
        </w:tc>
        <w:tc>
          <w:tcPr>
            <w:tcW w:w="6100" w:type="dxa"/>
            <w:tcBorders>
              <w:top w:val="nil"/>
              <w:left w:val="nil"/>
              <w:bottom w:val="single" w:color="auto" w:sz="4" w:space="0"/>
              <w:right w:val="single" w:color="auto" w:sz="4" w:space="0"/>
            </w:tcBorders>
            <w:shd w:val="clear" w:color="auto" w:fill="auto"/>
            <w:vAlign w:val="center"/>
          </w:tcPr>
          <w:p>
            <w:pPr>
              <w:spacing w:line="276" w:lineRule="auto"/>
              <w:jc w:val="left"/>
              <w:rPr>
                <w:rFonts w:ascii="宋体" w:hAnsi="宋体" w:cs="仿宋"/>
                <w:sz w:val="15"/>
                <w:szCs w:val="15"/>
              </w:rPr>
            </w:pPr>
            <w:r>
              <w:rPr>
                <w:rFonts w:hint="eastAsia" w:ascii="宋体" w:hAnsi="宋体" w:cs="仿宋"/>
                <w:sz w:val="15"/>
                <w:szCs w:val="15"/>
              </w:rPr>
              <w:t>1.供应商提供</w:t>
            </w:r>
            <w:r>
              <w:rPr>
                <w:rFonts w:hint="eastAsia" w:ascii="宋体" w:hAnsi="宋体" w:cs="仿宋"/>
                <w:sz w:val="15"/>
                <w:szCs w:val="15"/>
                <w:lang w:eastAsia="zh-TW"/>
              </w:rPr>
              <w:t>ISO</w:t>
            </w:r>
            <w:r>
              <w:rPr>
                <w:rFonts w:ascii="宋体" w:hAnsi="宋体" w:cs="仿宋"/>
                <w:sz w:val="15"/>
                <w:szCs w:val="15"/>
                <w:lang w:eastAsia="zh-TW"/>
              </w:rPr>
              <w:t xml:space="preserve"> </w:t>
            </w:r>
            <w:r>
              <w:rPr>
                <w:rFonts w:hint="eastAsia" w:ascii="宋体" w:hAnsi="宋体" w:cs="仿宋"/>
                <w:sz w:val="15"/>
                <w:szCs w:val="15"/>
                <w:lang w:eastAsia="zh-TW"/>
              </w:rPr>
              <w:t>9001：</w:t>
            </w:r>
            <w:r>
              <w:rPr>
                <w:rFonts w:hint="eastAsia" w:ascii="宋体" w:hAnsi="宋体" w:cs="仿宋"/>
                <w:sz w:val="15"/>
                <w:szCs w:val="15"/>
              </w:rPr>
              <w:t>2015</w:t>
            </w:r>
            <w:r>
              <w:rPr>
                <w:rFonts w:hint="eastAsia" w:ascii="宋体" w:hAnsi="宋体" w:cs="仿宋"/>
                <w:sz w:val="15"/>
                <w:szCs w:val="15"/>
                <w:lang w:eastAsia="zh-TW"/>
              </w:rPr>
              <w:t>认证证书</w:t>
            </w:r>
            <w:r>
              <w:rPr>
                <w:rFonts w:hint="eastAsia" w:ascii="宋体" w:hAnsi="宋体" w:cs="仿宋"/>
                <w:sz w:val="15"/>
                <w:szCs w:val="15"/>
              </w:rPr>
              <w:t>，认证范围至少须包括以下名称：“铝合金屏风办公桌”、“网布转椅”、“矮柜”的设计研发、生产、销售、安装和售后服务。提供齐全的得</w:t>
            </w:r>
            <w:r>
              <w:rPr>
                <w:rFonts w:ascii="宋体" w:hAnsi="宋体" w:cs="仿宋"/>
                <w:sz w:val="15"/>
                <w:szCs w:val="15"/>
              </w:rPr>
              <w:t>3</w:t>
            </w:r>
            <w:r>
              <w:rPr>
                <w:rFonts w:hint="eastAsia" w:ascii="宋体" w:hAnsi="宋体" w:cs="仿宋"/>
                <w:sz w:val="15"/>
                <w:szCs w:val="15"/>
              </w:rPr>
              <w:t>分，</w:t>
            </w:r>
            <w:r>
              <w:rPr>
                <w:rFonts w:hint="eastAsia" w:ascii="宋体" w:hAnsi="宋体" w:cs="仿宋"/>
                <w:sz w:val="15"/>
                <w:szCs w:val="15"/>
                <w:lang w:eastAsia="zh-TW"/>
              </w:rPr>
              <w:t>少提供一</w:t>
            </w:r>
            <w:r>
              <w:rPr>
                <w:rFonts w:hint="eastAsia" w:ascii="宋体" w:hAnsi="宋体" w:cs="仿宋"/>
                <w:sz w:val="15"/>
                <w:szCs w:val="15"/>
              </w:rPr>
              <w:t>项</w:t>
            </w:r>
            <w:r>
              <w:rPr>
                <w:rFonts w:hint="eastAsia" w:ascii="宋体" w:hAnsi="宋体" w:cs="仿宋"/>
                <w:sz w:val="15"/>
                <w:szCs w:val="15"/>
                <w:lang w:eastAsia="zh-TW"/>
              </w:rPr>
              <w:t>扣</w:t>
            </w:r>
            <w:r>
              <w:rPr>
                <w:rFonts w:ascii="宋体" w:hAnsi="宋体" w:cs="仿宋"/>
                <w:sz w:val="15"/>
                <w:szCs w:val="15"/>
              </w:rPr>
              <w:t>1</w:t>
            </w:r>
            <w:r>
              <w:rPr>
                <w:rFonts w:hint="eastAsia" w:ascii="宋体" w:hAnsi="宋体" w:cs="仿宋"/>
                <w:sz w:val="15"/>
                <w:szCs w:val="15"/>
                <w:lang w:eastAsia="zh-TW"/>
              </w:rPr>
              <w:t>分</w:t>
            </w:r>
            <w:r>
              <w:rPr>
                <w:rFonts w:hint="eastAsia" w:ascii="宋体" w:hAnsi="宋体" w:cs="宋体"/>
                <w:sz w:val="15"/>
                <w:szCs w:val="15"/>
              </w:rPr>
              <w:t>。</w:t>
            </w:r>
            <w:r>
              <w:rPr>
                <w:rFonts w:hint="eastAsia" w:ascii="宋体" w:hAnsi="宋体" w:cs="仿宋"/>
                <w:sz w:val="15"/>
                <w:szCs w:val="15"/>
              </w:rPr>
              <w:t>（证书须在有效期内，提供证书复印件，原件备查，提供认监委网站公示截图。）</w:t>
            </w:r>
          </w:p>
          <w:p>
            <w:pPr>
              <w:spacing w:line="276" w:lineRule="auto"/>
              <w:jc w:val="left"/>
              <w:rPr>
                <w:rFonts w:ascii="宋体" w:hAnsi="宋体" w:cs="仿宋"/>
                <w:sz w:val="15"/>
                <w:szCs w:val="15"/>
              </w:rPr>
            </w:pPr>
            <w:r>
              <w:rPr>
                <w:rFonts w:hint="eastAsia" w:ascii="宋体" w:hAnsi="宋体"/>
                <w:sz w:val="15"/>
                <w:szCs w:val="15"/>
              </w:rPr>
              <w:t>2</w:t>
            </w:r>
            <w:r>
              <w:rPr>
                <w:rFonts w:ascii="宋体" w:hAnsi="宋体"/>
                <w:sz w:val="15"/>
                <w:szCs w:val="15"/>
              </w:rPr>
              <w:t>.</w:t>
            </w:r>
            <w:r>
              <w:rPr>
                <w:rFonts w:hint="eastAsia" w:ascii="宋体" w:hAnsi="宋体" w:cs="仿宋"/>
                <w:sz w:val="15"/>
                <w:szCs w:val="15"/>
              </w:rPr>
              <w:t xml:space="preserve"> 供应商提供</w:t>
            </w:r>
            <w:r>
              <w:rPr>
                <w:rFonts w:hint="eastAsia" w:ascii="宋体" w:hAnsi="宋体" w:cs="仿宋"/>
                <w:sz w:val="15"/>
                <w:szCs w:val="15"/>
                <w:lang w:eastAsia="zh-TW"/>
              </w:rPr>
              <w:t>ISO</w:t>
            </w:r>
            <w:r>
              <w:rPr>
                <w:rFonts w:ascii="宋体" w:hAnsi="宋体" w:cs="仿宋"/>
                <w:sz w:val="15"/>
                <w:szCs w:val="15"/>
                <w:lang w:eastAsia="zh-TW"/>
              </w:rPr>
              <w:t xml:space="preserve"> 14</w:t>
            </w:r>
            <w:r>
              <w:rPr>
                <w:rFonts w:hint="eastAsia" w:ascii="宋体" w:hAnsi="宋体" w:cs="仿宋"/>
                <w:sz w:val="15"/>
                <w:szCs w:val="15"/>
                <w:lang w:eastAsia="zh-TW"/>
              </w:rPr>
              <w:t>001：</w:t>
            </w:r>
            <w:r>
              <w:rPr>
                <w:rFonts w:hint="eastAsia" w:ascii="宋体" w:hAnsi="宋体" w:cs="仿宋"/>
                <w:sz w:val="15"/>
                <w:szCs w:val="15"/>
              </w:rPr>
              <w:t>2015</w:t>
            </w:r>
            <w:r>
              <w:rPr>
                <w:rFonts w:hint="eastAsia" w:ascii="宋体" w:hAnsi="宋体" w:cs="仿宋"/>
                <w:sz w:val="15"/>
                <w:szCs w:val="15"/>
                <w:lang w:eastAsia="zh-TW"/>
              </w:rPr>
              <w:t>认证证书</w:t>
            </w:r>
            <w:r>
              <w:rPr>
                <w:rFonts w:hint="eastAsia" w:ascii="宋体" w:hAnsi="宋体" w:cs="仿宋"/>
                <w:sz w:val="15"/>
                <w:szCs w:val="15"/>
              </w:rPr>
              <w:t>，认证范围至少须包括以下名称：“铝合金屏风办公桌”、“网布转椅”、“矮柜”的设计研发、销售、安装和售后服务。提供齐全的得</w:t>
            </w:r>
            <w:r>
              <w:rPr>
                <w:rFonts w:ascii="宋体" w:hAnsi="宋体" w:cs="仿宋"/>
                <w:sz w:val="15"/>
                <w:szCs w:val="15"/>
              </w:rPr>
              <w:t>3</w:t>
            </w:r>
            <w:r>
              <w:rPr>
                <w:rFonts w:hint="eastAsia" w:ascii="宋体" w:hAnsi="宋体" w:cs="仿宋"/>
                <w:sz w:val="15"/>
                <w:szCs w:val="15"/>
              </w:rPr>
              <w:t>分，</w:t>
            </w:r>
            <w:r>
              <w:rPr>
                <w:rFonts w:hint="eastAsia" w:ascii="宋体" w:hAnsi="宋体" w:cs="仿宋"/>
                <w:sz w:val="15"/>
                <w:szCs w:val="15"/>
                <w:lang w:eastAsia="zh-TW"/>
              </w:rPr>
              <w:t>少提供一</w:t>
            </w:r>
            <w:r>
              <w:rPr>
                <w:rFonts w:hint="eastAsia" w:ascii="宋体" w:hAnsi="宋体" w:cs="仿宋"/>
                <w:sz w:val="15"/>
                <w:szCs w:val="15"/>
              </w:rPr>
              <w:t>项</w:t>
            </w:r>
            <w:r>
              <w:rPr>
                <w:rFonts w:hint="eastAsia" w:ascii="宋体" w:hAnsi="宋体" w:cs="仿宋"/>
                <w:sz w:val="15"/>
                <w:szCs w:val="15"/>
                <w:lang w:eastAsia="zh-TW"/>
              </w:rPr>
              <w:t>扣</w:t>
            </w:r>
            <w:r>
              <w:rPr>
                <w:rFonts w:ascii="宋体" w:hAnsi="宋体" w:cs="仿宋"/>
                <w:sz w:val="15"/>
                <w:szCs w:val="15"/>
              </w:rPr>
              <w:t>1</w:t>
            </w:r>
            <w:r>
              <w:rPr>
                <w:rFonts w:hint="eastAsia" w:ascii="宋体" w:hAnsi="宋体" w:cs="仿宋"/>
                <w:sz w:val="15"/>
                <w:szCs w:val="15"/>
                <w:lang w:eastAsia="zh-TW"/>
              </w:rPr>
              <w:t>分</w:t>
            </w:r>
            <w:r>
              <w:rPr>
                <w:rFonts w:hint="eastAsia" w:ascii="宋体" w:hAnsi="宋体" w:cs="宋体"/>
                <w:sz w:val="15"/>
                <w:szCs w:val="15"/>
              </w:rPr>
              <w:t>。</w:t>
            </w:r>
            <w:r>
              <w:rPr>
                <w:rFonts w:hint="eastAsia" w:ascii="宋体" w:hAnsi="宋体" w:cs="仿宋"/>
                <w:sz w:val="15"/>
                <w:szCs w:val="15"/>
              </w:rPr>
              <w:t>（证书须在有效期内，提供证书复印件，原件备查，提供认监委网站公示截图。）</w:t>
            </w:r>
          </w:p>
          <w:p>
            <w:pPr>
              <w:spacing w:line="276" w:lineRule="auto"/>
              <w:jc w:val="left"/>
              <w:rPr>
                <w:rFonts w:ascii="宋体" w:hAnsi="宋体" w:cs="仿宋"/>
                <w:sz w:val="15"/>
                <w:szCs w:val="15"/>
              </w:rPr>
            </w:pPr>
            <w:r>
              <w:rPr>
                <w:rFonts w:hint="eastAsia" w:ascii="宋体" w:hAnsi="宋体"/>
                <w:sz w:val="15"/>
                <w:szCs w:val="15"/>
              </w:rPr>
              <w:t>3</w:t>
            </w:r>
            <w:r>
              <w:rPr>
                <w:rFonts w:ascii="宋体" w:hAnsi="宋体"/>
                <w:sz w:val="15"/>
                <w:szCs w:val="15"/>
              </w:rPr>
              <w:t>.</w:t>
            </w:r>
            <w:r>
              <w:rPr>
                <w:rFonts w:hint="eastAsia" w:ascii="宋体" w:hAnsi="宋体" w:cs="仿宋"/>
                <w:sz w:val="15"/>
                <w:szCs w:val="15"/>
              </w:rPr>
              <w:t xml:space="preserve"> 供应商提供</w:t>
            </w:r>
            <w:r>
              <w:rPr>
                <w:rFonts w:hint="eastAsia" w:ascii="宋体" w:hAnsi="宋体" w:cs="仿宋"/>
                <w:sz w:val="15"/>
                <w:szCs w:val="15"/>
                <w:lang w:eastAsia="zh-TW"/>
              </w:rPr>
              <w:t>ISO</w:t>
            </w:r>
            <w:r>
              <w:rPr>
                <w:rFonts w:ascii="宋体" w:hAnsi="宋体" w:cs="仿宋"/>
                <w:sz w:val="15"/>
                <w:szCs w:val="15"/>
                <w:lang w:eastAsia="zh-TW"/>
              </w:rPr>
              <w:t xml:space="preserve"> 45</w:t>
            </w:r>
            <w:r>
              <w:rPr>
                <w:rFonts w:hint="eastAsia" w:ascii="宋体" w:hAnsi="宋体" w:cs="仿宋"/>
                <w:sz w:val="15"/>
                <w:szCs w:val="15"/>
                <w:lang w:eastAsia="zh-TW"/>
              </w:rPr>
              <w:t>001：</w:t>
            </w:r>
            <w:r>
              <w:rPr>
                <w:rFonts w:hint="eastAsia" w:ascii="宋体" w:hAnsi="宋体" w:cs="仿宋"/>
                <w:sz w:val="15"/>
                <w:szCs w:val="15"/>
              </w:rPr>
              <w:t>201</w:t>
            </w:r>
            <w:r>
              <w:rPr>
                <w:rFonts w:ascii="宋体" w:hAnsi="宋体" w:cs="仿宋"/>
                <w:sz w:val="15"/>
                <w:szCs w:val="15"/>
              </w:rPr>
              <w:t>8</w:t>
            </w:r>
            <w:r>
              <w:rPr>
                <w:rFonts w:hint="eastAsia" w:ascii="宋体" w:hAnsi="宋体" w:cs="仿宋"/>
                <w:sz w:val="15"/>
                <w:szCs w:val="15"/>
                <w:lang w:eastAsia="zh-TW"/>
              </w:rPr>
              <w:t>认证证书</w:t>
            </w:r>
            <w:r>
              <w:rPr>
                <w:rFonts w:hint="eastAsia" w:ascii="宋体" w:hAnsi="宋体" w:cs="仿宋"/>
                <w:sz w:val="15"/>
                <w:szCs w:val="15"/>
              </w:rPr>
              <w:t>，认证范围至少须包括以下名称：“铝合金屏风办公桌”、“网布转椅”、“矮柜”的设计研发、销售、安装和售后服务。提供齐全的得</w:t>
            </w:r>
            <w:r>
              <w:rPr>
                <w:rFonts w:ascii="宋体" w:hAnsi="宋体" w:cs="仿宋"/>
                <w:sz w:val="15"/>
                <w:szCs w:val="15"/>
              </w:rPr>
              <w:t>3</w:t>
            </w:r>
            <w:r>
              <w:rPr>
                <w:rFonts w:hint="eastAsia" w:ascii="宋体" w:hAnsi="宋体" w:cs="仿宋"/>
                <w:sz w:val="15"/>
                <w:szCs w:val="15"/>
              </w:rPr>
              <w:t>分，</w:t>
            </w:r>
            <w:r>
              <w:rPr>
                <w:rFonts w:hint="eastAsia" w:ascii="宋体" w:hAnsi="宋体" w:cs="仿宋"/>
                <w:sz w:val="15"/>
                <w:szCs w:val="15"/>
                <w:lang w:eastAsia="zh-TW"/>
              </w:rPr>
              <w:t>少提供一</w:t>
            </w:r>
            <w:r>
              <w:rPr>
                <w:rFonts w:hint="eastAsia" w:ascii="宋体" w:hAnsi="宋体" w:cs="仿宋"/>
                <w:sz w:val="15"/>
                <w:szCs w:val="15"/>
              </w:rPr>
              <w:t>项</w:t>
            </w:r>
            <w:r>
              <w:rPr>
                <w:rFonts w:hint="eastAsia" w:ascii="宋体" w:hAnsi="宋体" w:cs="仿宋"/>
                <w:sz w:val="15"/>
                <w:szCs w:val="15"/>
                <w:lang w:eastAsia="zh-TW"/>
              </w:rPr>
              <w:t>扣</w:t>
            </w:r>
            <w:r>
              <w:rPr>
                <w:rFonts w:ascii="宋体" w:hAnsi="宋体" w:cs="仿宋"/>
                <w:sz w:val="15"/>
                <w:szCs w:val="15"/>
              </w:rPr>
              <w:t>1</w:t>
            </w:r>
            <w:r>
              <w:rPr>
                <w:rFonts w:hint="eastAsia" w:ascii="宋体" w:hAnsi="宋体" w:cs="仿宋"/>
                <w:sz w:val="15"/>
                <w:szCs w:val="15"/>
                <w:lang w:eastAsia="zh-TW"/>
              </w:rPr>
              <w:t>分</w:t>
            </w:r>
            <w:r>
              <w:rPr>
                <w:rFonts w:hint="eastAsia" w:ascii="宋体" w:hAnsi="宋体" w:cs="宋体"/>
                <w:sz w:val="15"/>
                <w:szCs w:val="15"/>
              </w:rPr>
              <w:t>。</w:t>
            </w:r>
            <w:r>
              <w:rPr>
                <w:rFonts w:hint="eastAsia" w:ascii="宋体" w:hAnsi="宋体" w:cs="仿宋"/>
                <w:sz w:val="15"/>
                <w:szCs w:val="15"/>
              </w:rPr>
              <w:t>（证书须在有效期内，提供证书复印件，原件备查，提供认监委网站公示截图。）</w:t>
            </w:r>
          </w:p>
          <w:p>
            <w:pPr>
              <w:spacing w:line="276" w:lineRule="auto"/>
              <w:jc w:val="left"/>
              <w:rPr>
                <w:rFonts w:ascii="宋体" w:hAnsi="宋体" w:cs="仿宋"/>
                <w:sz w:val="15"/>
                <w:szCs w:val="15"/>
              </w:rPr>
            </w:pPr>
            <w:r>
              <w:rPr>
                <w:rFonts w:ascii="宋体" w:hAnsi="宋体" w:cs="仿宋"/>
                <w:sz w:val="15"/>
                <w:szCs w:val="15"/>
              </w:rPr>
              <w:t>4.</w:t>
            </w:r>
            <w:r>
              <w:rPr>
                <w:rFonts w:hint="eastAsia" w:ascii="宋体" w:hAnsi="宋体" w:cs="仿宋"/>
                <w:sz w:val="15"/>
                <w:szCs w:val="15"/>
              </w:rPr>
              <w:t>供应商履约能力良好，达到国家标准GB/T27922-2011,GB/T31863-2015并获得对应的《履约能力达标测评认证证书》认证范围至少须包括以下名称：“铝合金屏风办公桌”、“网布转椅”、“矮柜”的设计研发、生产、销售、安装和售后服务。提供齐全的得</w:t>
            </w:r>
            <w:r>
              <w:rPr>
                <w:rFonts w:ascii="宋体" w:hAnsi="宋体" w:cs="仿宋"/>
                <w:sz w:val="15"/>
                <w:szCs w:val="15"/>
              </w:rPr>
              <w:t>3</w:t>
            </w:r>
            <w:r>
              <w:rPr>
                <w:rFonts w:hint="eastAsia" w:ascii="宋体" w:hAnsi="宋体" w:cs="仿宋"/>
                <w:sz w:val="15"/>
                <w:szCs w:val="15"/>
              </w:rPr>
              <w:t>分，</w:t>
            </w:r>
            <w:r>
              <w:rPr>
                <w:rFonts w:hint="eastAsia" w:ascii="宋体" w:hAnsi="宋体" w:cs="仿宋"/>
                <w:sz w:val="15"/>
                <w:szCs w:val="15"/>
                <w:lang w:eastAsia="zh-TW"/>
              </w:rPr>
              <w:t>少提供一</w:t>
            </w:r>
            <w:r>
              <w:rPr>
                <w:rFonts w:hint="eastAsia" w:ascii="宋体" w:hAnsi="宋体" w:cs="仿宋"/>
                <w:sz w:val="15"/>
                <w:szCs w:val="15"/>
              </w:rPr>
              <w:t>项</w:t>
            </w:r>
            <w:r>
              <w:rPr>
                <w:rFonts w:hint="eastAsia" w:ascii="宋体" w:hAnsi="宋体" w:cs="仿宋"/>
                <w:sz w:val="15"/>
                <w:szCs w:val="15"/>
                <w:lang w:eastAsia="zh-TW"/>
              </w:rPr>
              <w:t>扣</w:t>
            </w:r>
            <w:r>
              <w:rPr>
                <w:rFonts w:ascii="宋体" w:hAnsi="宋体" w:cs="仿宋"/>
                <w:sz w:val="15"/>
                <w:szCs w:val="15"/>
              </w:rPr>
              <w:t>1</w:t>
            </w:r>
            <w:r>
              <w:rPr>
                <w:rFonts w:hint="eastAsia" w:ascii="宋体" w:hAnsi="宋体" w:cs="仿宋"/>
                <w:sz w:val="15"/>
                <w:szCs w:val="15"/>
                <w:lang w:eastAsia="zh-TW"/>
              </w:rPr>
              <w:t>分</w:t>
            </w:r>
            <w:r>
              <w:rPr>
                <w:rFonts w:hint="eastAsia" w:ascii="宋体" w:hAnsi="宋体" w:cs="宋体"/>
                <w:sz w:val="15"/>
                <w:szCs w:val="15"/>
              </w:rPr>
              <w:t>。</w:t>
            </w:r>
            <w:r>
              <w:rPr>
                <w:rFonts w:hint="eastAsia" w:ascii="宋体" w:hAnsi="宋体" w:cs="仿宋"/>
                <w:sz w:val="15"/>
                <w:szCs w:val="15"/>
              </w:rPr>
              <w:t>（证书须在有效期内，提供证书复印件，原件备查，提供认监委网站公示截图。）</w:t>
            </w:r>
          </w:p>
          <w:p>
            <w:pPr>
              <w:spacing w:line="276" w:lineRule="auto"/>
              <w:jc w:val="left"/>
              <w:rPr>
                <w:rFonts w:ascii="宋体" w:hAnsi="宋体" w:cs="仿宋"/>
                <w:sz w:val="15"/>
                <w:szCs w:val="15"/>
              </w:rPr>
            </w:pPr>
            <w:r>
              <w:rPr>
                <w:rFonts w:ascii="宋体" w:hAnsi="宋体" w:cs="仿宋"/>
                <w:sz w:val="15"/>
                <w:szCs w:val="15"/>
              </w:rPr>
              <w:t>5</w:t>
            </w:r>
            <w:r>
              <w:rPr>
                <w:rFonts w:hint="eastAsia" w:ascii="宋体" w:hAnsi="宋体" w:cs="仿宋"/>
                <w:sz w:val="15"/>
                <w:szCs w:val="15"/>
              </w:rPr>
              <w:t>.供应商提供中国环境标志产品认证证书的得</w:t>
            </w:r>
            <w:r>
              <w:rPr>
                <w:rFonts w:ascii="宋体" w:hAnsi="宋体" w:cs="仿宋"/>
                <w:sz w:val="15"/>
                <w:szCs w:val="15"/>
              </w:rPr>
              <w:t>3</w:t>
            </w:r>
            <w:r>
              <w:rPr>
                <w:rFonts w:hint="eastAsia" w:ascii="宋体" w:hAnsi="宋体" w:cs="仿宋"/>
                <w:sz w:val="15"/>
                <w:szCs w:val="15"/>
              </w:rPr>
              <w:t>（证书须在有效期内，提供证书复印件，原件备查，提供认监委网站公示截图。）</w:t>
            </w:r>
          </w:p>
          <w:p>
            <w:pPr>
              <w:spacing w:line="280" w:lineRule="exact"/>
              <w:jc w:val="left"/>
              <w:rPr>
                <w:rFonts w:ascii="宋体" w:hAnsi="宋体" w:cs="宋体"/>
                <w:sz w:val="15"/>
                <w:szCs w:val="15"/>
              </w:rPr>
            </w:pPr>
            <w:r>
              <w:rPr>
                <w:rFonts w:ascii="宋体" w:hAnsi="宋体" w:cs="仿宋"/>
                <w:sz w:val="15"/>
                <w:szCs w:val="15"/>
              </w:rPr>
              <w:t>6.</w:t>
            </w:r>
            <w:r>
              <w:rPr>
                <w:rFonts w:hint="eastAsia" w:ascii="宋体" w:hAnsi="宋体"/>
                <w:sz w:val="15"/>
                <w:szCs w:val="15"/>
              </w:rPr>
              <w:t xml:space="preserve"> </w:t>
            </w:r>
            <w:r>
              <w:rPr>
                <w:rFonts w:hint="eastAsia" w:ascii="宋体" w:hAnsi="宋体" w:cs="仿宋"/>
                <w:sz w:val="15"/>
                <w:szCs w:val="15"/>
              </w:rPr>
              <w:t>供应商提供《企业诚信管理体系认证证书》认证范围须包括以下名称：“铝合金屏风办公桌”、“网布转椅”、“矮柜”的设计研发、生产、销售、安装和售后服务。每提供一项得</w:t>
            </w:r>
            <w:r>
              <w:rPr>
                <w:rFonts w:ascii="宋体" w:hAnsi="宋体" w:cs="仿宋"/>
                <w:sz w:val="15"/>
                <w:szCs w:val="15"/>
              </w:rPr>
              <w:t>1</w:t>
            </w:r>
            <w:r>
              <w:rPr>
                <w:rFonts w:hint="eastAsia" w:ascii="宋体" w:hAnsi="宋体" w:cs="仿宋"/>
                <w:sz w:val="15"/>
                <w:szCs w:val="15"/>
              </w:rPr>
              <w:t>分，本项最多得</w:t>
            </w:r>
            <w:r>
              <w:rPr>
                <w:rFonts w:ascii="宋体" w:hAnsi="宋体" w:cs="仿宋"/>
                <w:sz w:val="15"/>
                <w:szCs w:val="15"/>
              </w:rPr>
              <w:t>3</w:t>
            </w:r>
            <w:r>
              <w:rPr>
                <w:rFonts w:hint="eastAsia" w:ascii="宋体" w:hAnsi="宋体" w:cs="仿宋"/>
                <w:sz w:val="15"/>
                <w:szCs w:val="15"/>
              </w:rPr>
              <w:t>分。（证书须在有效期内，提供证书复印件；提供认监委网站公示截图。）</w:t>
            </w:r>
          </w:p>
          <w:p>
            <w:pPr>
              <w:pStyle w:val="5"/>
              <w:numPr>
                <w:ilvl w:val="0"/>
                <w:numId w:val="0"/>
              </w:numPr>
              <w:jc w:val="left"/>
              <w:rPr>
                <w:rFonts w:hint="eastAsia" w:ascii="宋体" w:hAnsi="Times New Roman" w:eastAsia="宋体" w:cs="Times New Roman"/>
                <w:kern w:val="2"/>
                <w:sz w:val="15"/>
                <w:szCs w:val="15"/>
                <w:lang w:val="en-US" w:eastAsia="zh-CN" w:bidi="ar-SA"/>
              </w:rPr>
            </w:pPr>
            <w:r>
              <w:rPr>
                <w:rFonts w:ascii="宋体" w:hAnsi="宋体" w:cs="仿宋"/>
                <w:sz w:val="15"/>
                <w:szCs w:val="15"/>
              </w:rPr>
              <w:t>7.</w:t>
            </w:r>
            <w:r>
              <w:rPr>
                <w:rFonts w:hint="eastAsia" w:ascii="宋体" w:hAnsi="宋体" w:cs="仿宋"/>
                <w:sz w:val="15"/>
                <w:szCs w:val="15"/>
              </w:rPr>
              <w:t>供应商2</w:t>
            </w:r>
            <w:r>
              <w:rPr>
                <w:rFonts w:ascii="宋体" w:hAnsi="宋体" w:cs="仿宋"/>
                <w:sz w:val="15"/>
                <w:szCs w:val="15"/>
              </w:rPr>
              <w:t>020</w:t>
            </w:r>
            <w:r>
              <w:rPr>
                <w:rFonts w:hint="eastAsia" w:ascii="宋体" w:hAnsi="宋体" w:cs="仿宋"/>
                <w:sz w:val="15"/>
                <w:szCs w:val="15"/>
              </w:rPr>
              <w:t>年</w:t>
            </w:r>
            <w:r>
              <w:rPr>
                <w:rFonts w:ascii="宋体" w:hAnsi="宋体" w:cs="仿宋"/>
                <w:sz w:val="15"/>
                <w:szCs w:val="15"/>
              </w:rPr>
              <w:t>以来，每提供一个类似业绩得0.5</w:t>
            </w:r>
            <w:r>
              <w:rPr>
                <w:rFonts w:hint="eastAsia" w:ascii="宋体" w:hAnsi="宋体" w:cs="仿宋"/>
                <w:sz w:val="15"/>
                <w:szCs w:val="15"/>
              </w:rPr>
              <w:t>分</w:t>
            </w:r>
            <w:r>
              <w:rPr>
                <w:rFonts w:ascii="宋体" w:hAnsi="宋体" w:cs="仿宋"/>
                <w:sz w:val="15"/>
                <w:szCs w:val="15"/>
              </w:rPr>
              <w:t>，本项最多得2</w:t>
            </w:r>
            <w:r>
              <w:rPr>
                <w:rFonts w:hint="eastAsia" w:ascii="宋体" w:hAnsi="宋体" w:cs="仿宋"/>
                <w:sz w:val="15"/>
                <w:szCs w:val="15"/>
              </w:rPr>
              <w:t>分</w:t>
            </w:r>
            <w:r>
              <w:rPr>
                <w:rFonts w:ascii="宋体" w:hAnsi="宋体" w:cs="仿宋"/>
                <w:sz w:val="15"/>
                <w:szCs w:val="15"/>
              </w:rPr>
              <w:t>。</w:t>
            </w:r>
          </w:p>
        </w:tc>
        <w:tc>
          <w:tcPr>
            <w:tcW w:w="8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c>
          <w:tcPr>
            <w:tcW w:w="7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r>
      <w:tr>
        <w:tblPrEx>
          <w:tblCellMar>
            <w:top w:w="0" w:type="dxa"/>
            <w:left w:w="108" w:type="dxa"/>
            <w:bottom w:w="0" w:type="dxa"/>
            <w:right w:w="108" w:type="dxa"/>
          </w:tblCellMar>
        </w:tblPrEx>
        <w:trPr>
          <w:trHeight w:val="645"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rPr>
            </w:pPr>
            <w:r>
              <w:rPr>
                <w:rFonts w:hint="eastAsia" w:ascii="宋体" w:hAnsi="宋体" w:cs="宋体"/>
                <w:color w:val="000000"/>
                <w:kern w:val="0"/>
                <w:sz w:val="15"/>
                <w:szCs w:val="15"/>
                <w:lang w:val="en-US" w:eastAsia="zh-CN"/>
              </w:rPr>
              <w:t>6</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bidi="ar-SA"/>
              </w:rPr>
            </w:pPr>
            <w:r>
              <w:rPr>
                <w:rFonts w:hint="eastAsia" w:ascii="宋体" w:hAnsi="宋体" w:eastAsia="宋体" w:cs="宋体"/>
                <w:color w:val="000000"/>
                <w:kern w:val="0"/>
                <w:sz w:val="15"/>
                <w:szCs w:val="15"/>
              </w:rPr>
              <w:t>售后服务</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default" w:ascii="宋体" w:hAnsi="宋体" w:eastAsia="宋体" w:cs="宋体"/>
                <w:color w:val="000000"/>
                <w:kern w:val="0"/>
                <w:sz w:val="15"/>
                <w:szCs w:val="15"/>
                <w:lang w:val="en-US" w:eastAsia="zh-CN" w:bidi="ar-SA"/>
              </w:rPr>
            </w:pPr>
            <w:r>
              <w:rPr>
                <w:rFonts w:hint="eastAsia" w:ascii="宋体" w:hAnsi="宋体" w:cs="宋体"/>
                <w:color w:val="000000"/>
                <w:kern w:val="0"/>
                <w:sz w:val="15"/>
                <w:szCs w:val="15"/>
                <w:lang w:val="en-US" w:eastAsia="zh-CN"/>
              </w:rPr>
              <w:t>8</w:t>
            </w:r>
          </w:p>
        </w:tc>
        <w:tc>
          <w:tcPr>
            <w:tcW w:w="6100" w:type="dxa"/>
            <w:tcBorders>
              <w:top w:val="nil"/>
              <w:left w:val="nil"/>
              <w:bottom w:val="single" w:color="auto" w:sz="4" w:space="0"/>
              <w:right w:val="single" w:color="auto" w:sz="4" w:space="0"/>
            </w:tcBorders>
            <w:shd w:val="clear" w:color="auto" w:fill="auto"/>
            <w:vAlign w:val="center"/>
          </w:tcPr>
          <w:p>
            <w:pPr>
              <w:ind w:firstLine="0" w:firstLineChars="0"/>
              <w:jc w:val="left"/>
              <w:rPr>
                <w:rFonts w:hint="eastAsia" w:ascii="宋体" w:hAnsi="Times New Roman" w:eastAsia="宋体" w:cs="Times New Roman"/>
                <w:kern w:val="2"/>
                <w:sz w:val="15"/>
                <w:szCs w:val="15"/>
                <w:lang w:val="en-US" w:eastAsia="zh-CN" w:bidi="ar-SA"/>
              </w:rPr>
            </w:pPr>
            <w:r>
              <w:rPr>
                <w:rFonts w:hint="eastAsia" w:ascii="宋体" w:hAnsi="宋体"/>
                <w:sz w:val="15"/>
                <w:szCs w:val="15"/>
              </w:rPr>
              <w:t>1.供应商应针对本项目制定</w:t>
            </w:r>
            <w:r>
              <w:rPr>
                <w:rFonts w:hint="eastAsia" w:ascii="宋体" w:hAnsi="宋体"/>
                <w:sz w:val="15"/>
                <w:szCs w:val="15"/>
                <w:lang w:eastAsia="zh-TW"/>
              </w:rPr>
              <w:t>售后服务</w:t>
            </w:r>
            <w:r>
              <w:rPr>
                <w:rFonts w:hint="eastAsia" w:ascii="宋体" w:hAnsi="宋体"/>
                <w:sz w:val="15"/>
                <w:szCs w:val="15"/>
              </w:rPr>
              <w:t>，包括：质保期、服务承诺、接到故障通知后到达现场时间、处理好故障时间、免费培训方案、设立售后服务网点、售后服务维修点人员设置情况、提供400免费服务电话等内容。完整提供并符合项目实际情况的得</w:t>
            </w:r>
            <w:r>
              <w:rPr>
                <w:rFonts w:hint="eastAsia" w:ascii="宋体" w:hAnsi="宋体"/>
                <w:sz w:val="15"/>
                <w:szCs w:val="15"/>
                <w:lang w:val="en-US" w:eastAsia="zh-CN"/>
              </w:rPr>
              <w:t>8</w:t>
            </w:r>
            <w:r>
              <w:rPr>
                <w:rFonts w:hint="eastAsia" w:ascii="宋体" w:hAnsi="宋体"/>
                <w:sz w:val="15"/>
                <w:szCs w:val="15"/>
              </w:rPr>
              <w:t>分，每有</w:t>
            </w:r>
            <w:r>
              <w:rPr>
                <w:rFonts w:ascii="宋体" w:hAnsi="宋体"/>
                <w:sz w:val="15"/>
                <w:szCs w:val="15"/>
              </w:rPr>
              <w:t>1</w:t>
            </w:r>
            <w:r>
              <w:rPr>
                <w:rFonts w:hint="eastAsia" w:ascii="宋体" w:hAnsi="宋体"/>
                <w:sz w:val="15"/>
                <w:szCs w:val="15"/>
              </w:rPr>
              <w:t>项未提供或提供内容不符合项目实际情况的扣</w:t>
            </w:r>
            <w:r>
              <w:rPr>
                <w:rFonts w:hint="eastAsia" w:ascii="宋体" w:hAnsi="宋体"/>
                <w:sz w:val="15"/>
                <w:szCs w:val="15"/>
                <w:lang w:val="en-US" w:eastAsia="zh-CN"/>
              </w:rPr>
              <w:t>1</w:t>
            </w:r>
            <w:r>
              <w:rPr>
                <w:rFonts w:hint="eastAsia" w:ascii="宋体" w:hAnsi="宋体"/>
                <w:sz w:val="15"/>
                <w:szCs w:val="15"/>
              </w:rPr>
              <w:t>分。</w:t>
            </w:r>
          </w:p>
        </w:tc>
        <w:tc>
          <w:tcPr>
            <w:tcW w:w="8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c>
          <w:tcPr>
            <w:tcW w:w="7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r>
      <w:tr>
        <w:tblPrEx>
          <w:tblCellMar>
            <w:top w:w="0" w:type="dxa"/>
            <w:left w:w="108" w:type="dxa"/>
            <w:bottom w:w="0" w:type="dxa"/>
            <w:right w:w="108" w:type="dxa"/>
          </w:tblCellMar>
        </w:tblPrEx>
        <w:trPr>
          <w:trHeight w:val="273"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rPr>
            </w:pPr>
            <w:r>
              <w:rPr>
                <w:rFonts w:hint="eastAsia" w:ascii="宋体" w:hAnsi="宋体" w:cs="宋体"/>
                <w:color w:val="000000"/>
                <w:kern w:val="0"/>
                <w:sz w:val="15"/>
                <w:szCs w:val="15"/>
                <w:lang w:val="en-US" w:eastAsia="zh-CN"/>
              </w:rPr>
              <w:t>7</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15"/>
                <w:szCs w:val="15"/>
                <w:lang w:val="en-US" w:eastAsia="zh-CN" w:bidi="ar-SA"/>
              </w:rPr>
            </w:pPr>
            <w:r>
              <w:rPr>
                <w:rFonts w:hint="eastAsia" w:ascii="宋体" w:hAnsi="宋体" w:eastAsia="宋体" w:cs="宋体"/>
                <w:color w:val="000000"/>
                <w:kern w:val="0"/>
                <w:sz w:val="15"/>
                <w:szCs w:val="15"/>
                <w:lang w:val="en-US" w:eastAsia="zh-CN"/>
              </w:rPr>
              <w:t>优先采购节能、环境标志产品</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15"/>
                <w:szCs w:val="15"/>
                <w:lang w:val="en-US" w:eastAsia="zh-CN" w:bidi="ar-SA"/>
              </w:rPr>
            </w:pPr>
            <w:r>
              <w:rPr>
                <w:rFonts w:hint="eastAsia" w:ascii="宋体" w:hAnsi="宋体" w:cs="宋体"/>
                <w:color w:val="000000"/>
                <w:kern w:val="0"/>
                <w:sz w:val="15"/>
                <w:szCs w:val="15"/>
                <w:lang w:val="en-US" w:eastAsia="zh-CN"/>
              </w:rPr>
              <w:t>2</w:t>
            </w:r>
          </w:p>
        </w:tc>
        <w:tc>
          <w:tcPr>
            <w:tcW w:w="6100" w:type="dxa"/>
            <w:tcBorders>
              <w:top w:val="nil"/>
              <w:left w:val="nil"/>
              <w:bottom w:val="single" w:color="auto" w:sz="4" w:space="0"/>
              <w:right w:val="single" w:color="auto" w:sz="4" w:space="0"/>
            </w:tcBorders>
            <w:shd w:val="clear" w:color="auto" w:fill="auto"/>
            <w:vAlign w:val="top"/>
          </w:tcPr>
          <w:p>
            <w:pPr>
              <w:widowControl/>
              <w:jc w:val="left"/>
              <w:rPr>
                <w:rFonts w:hint="eastAsia" w:ascii="宋体" w:hAnsi="Times New Roman" w:eastAsia="宋体" w:cs="Times New Roman"/>
                <w:kern w:val="2"/>
                <w:sz w:val="15"/>
                <w:szCs w:val="15"/>
                <w:lang w:val="en-US" w:eastAsia="zh-CN" w:bidi="ar-SA"/>
              </w:rPr>
            </w:pPr>
            <w:r>
              <w:rPr>
                <w:rFonts w:hint="eastAsia" w:ascii="宋体" w:hAnsi="宋体" w:eastAsia="宋体" w:cs="宋体"/>
                <w:color w:val="000000"/>
                <w:kern w:val="0"/>
                <w:sz w:val="15"/>
                <w:szCs w:val="15"/>
              </w:rPr>
              <w:t>供应商所响应的产品中每有一项属于节能产品政府采购品目清单中优先采购范围的得1分；每有一项属于环境标志产品政府采购品目清单中优先采购范围的得1分。本项最多得2分</w:t>
            </w:r>
          </w:p>
        </w:tc>
        <w:tc>
          <w:tcPr>
            <w:tcW w:w="8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c>
          <w:tcPr>
            <w:tcW w:w="7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p>
        </w:tc>
      </w:tr>
      <w:tr>
        <w:tblPrEx>
          <w:tblCellMar>
            <w:top w:w="0" w:type="dxa"/>
            <w:left w:w="108" w:type="dxa"/>
            <w:bottom w:w="0" w:type="dxa"/>
            <w:right w:w="108" w:type="dxa"/>
          </w:tblCellMar>
        </w:tblPrEx>
        <w:trPr>
          <w:trHeight w:val="247" w:hRule="atLeast"/>
        </w:trPr>
        <w:tc>
          <w:tcPr>
            <w:tcW w:w="673"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r>
              <w:rPr>
                <w:rFonts w:hint="eastAsia" w:ascii="宋体" w:hAnsi="宋体" w:cs="宋体"/>
                <w:color w:val="000000"/>
                <w:kern w:val="0"/>
                <w:sz w:val="15"/>
                <w:szCs w:val="15"/>
              </w:rPr>
              <w:t>　</w:t>
            </w:r>
          </w:p>
        </w:tc>
        <w:tc>
          <w:tcPr>
            <w:tcW w:w="12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100</w:t>
            </w:r>
          </w:p>
        </w:tc>
        <w:tc>
          <w:tcPr>
            <w:tcW w:w="61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5"/>
                <w:szCs w:val="15"/>
              </w:rPr>
            </w:pPr>
            <w:r>
              <w:rPr>
                <w:rFonts w:hint="eastAsia" w:ascii="宋体" w:hAnsi="宋体" w:cs="宋体"/>
                <w:color w:val="000000"/>
                <w:kern w:val="0"/>
                <w:sz w:val="15"/>
                <w:szCs w:val="15"/>
              </w:rPr>
              <w:t>总得分</w:t>
            </w:r>
          </w:p>
        </w:tc>
        <w:tc>
          <w:tcPr>
            <w:tcW w:w="88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r>
              <w:rPr>
                <w:rFonts w:hint="eastAsia" w:ascii="宋体" w:hAnsi="宋体" w:cs="宋体"/>
                <w:color w:val="000000"/>
                <w:kern w:val="0"/>
                <w:sz w:val="15"/>
                <w:szCs w:val="15"/>
              </w:rPr>
              <w:t>　</w:t>
            </w:r>
          </w:p>
        </w:tc>
        <w:tc>
          <w:tcPr>
            <w:tcW w:w="76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5"/>
                <w:szCs w:val="15"/>
              </w:rPr>
            </w:pPr>
            <w:r>
              <w:rPr>
                <w:rFonts w:hint="eastAsia" w:ascii="宋体" w:hAnsi="宋体" w:cs="宋体"/>
                <w:color w:val="000000"/>
                <w:kern w:val="0"/>
                <w:sz w:val="15"/>
                <w:szCs w:val="15"/>
              </w:rPr>
              <w:t>　</w:t>
            </w:r>
          </w:p>
        </w:tc>
      </w:tr>
    </w:tbl>
    <w:p>
      <w:pPr>
        <w:pStyle w:val="21"/>
        <w:rPr>
          <w:rFonts w:hint="default"/>
          <w:lang w:val="en-US" w:eastAsia="zh-CN"/>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13</w:t>
    </w:r>
    <w:r>
      <w:rPr>
        <w:lang w:val="zh-CN"/>
      </w:rP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jODEwZTYwZWFlOWQ1MGM1ZDA4MTlkMDE1M2IwNmIifQ=="/>
  </w:docVars>
  <w:rsids>
    <w:rsidRoot w:val="001D5C5B"/>
    <w:rsid w:val="00004C6D"/>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471"/>
    <w:rsid w:val="00055825"/>
    <w:rsid w:val="00056A7A"/>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026D"/>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08FE"/>
    <w:rsid w:val="00125A2C"/>
    <w:rsid w:val="001273AC"/>
    <w:rsid w:val="00130394"/>
    <w:rsid w:val="001307D0"/>
    <w:rsid w:val="00132827"/>
    <w:rsid w:val="00133A60"/>
    <w:rsid w:val="00136914"/>
    <w:rsid w:val="00136FFD"/>
    <w:rsid w:val="001371CF"/>
    <w:rsid w:val="00137FE0"/>
    <w:rsid w:val="00140646"/>
    <w:rsid w:val="00147676"/>
    <w:rsid w:val="00160BF2"/>
    <w:rsid w:val="0016328D"/>
    <w:rsid w:val="00163F60"/>
    <w:rsid w:val="0016483C"/>
    <w:rsid w:val="001719B8"/>
    <w:rsid w:val="00173640"/>
    <w:rsid w:val="00175ADD"/>
    <w:rsid w:val="00176A35"/>
    <w:rsid w:val="0018241F"/>
    <w:rsid w:val="00183958"/>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309C"/>
    <w:rsid w:val="001D4A83"/>
    <w:rsid w:val="001D5C5B"/>
    <w:rsid w:val="001D70E0"/>
    <w:rsid w:val="001D7F20"/>
    <w:rsid w:val="001E3B8C"/>
    <w:rsid w:val="001F046B"/>
    <w:rsid w:val="001F06CE"/>
    <w:rsid w:val="001F20BA"/>
    <w:rsid w:val="001F44EB"/>
    <w:rsid w:val="001F558B"/>
    <w:rsid w:val="001F5BA4"/>
    <w:rsid w:val="00204F42"/>
    <w:rsid w:val="00205F45"/>
    <w:rsid w:val="002068FC"/>
    <w:rsid w:val="002129C6"/>
    <w:rsid w:val="002146F1"/>
    <w:rsid w:val="00220098"/>
    <w:rsid w:val="00220690"/>
    <w:rsid w:val="002232E6"/>
    <w:rsid w:val="00224555"/>
    <w:rsid w:val="0023226C"/>
    <w:rsid w:val="00237811"/>
    <w:rsid w:val="00241005"/>
    <w:rsid w:val="0024219E"/>
    <w:rsid w:val="002435A5"/>
    <w:rsid w:val="002440BF"/>
    <w:rsid w:val="00247C65"/>
    <w:rsid w:val="00250071"/>
    <w:rsid w:val="002500AC"/>
    <w:rsid w:val="00250FE6"/>
    <w:rsid w:val="0025410B"/>
    <w:rsid w:val="002549BB"/>
    <w:rsid w:val="0025724C"/>
    <w:rsid w:val="0025761E"/>
    <w:rsid w:val="00260F22"/>
    <w:rsid w:val="00272CA2"/>
    <w:rsid w:val="0027438B"/>
    <w:rsid w:val="00274805"/>
    <w:rsid w:val="002813B9"/>
    <w:rsid w:val="00283A4B"/>
    <w:rsid w:val="00285DDF"/>
    <w:rsid w:val="00286F48"/>
    <w:rsid w:val="002870E0"/>
    <w:rsid w:val="00287123"/>
    <w:rsid w:val="00290D9A"/>
    <w:rsid w:val="00291221"/>
    <w:rsid w:val="002933BE"/>
    <w:rsid w:val="00295A5F"/>
    <w:rsid w:val="00296095"/>
    <w:rsid w:val="002A45B0"/>
    <w:rsid w:val="002A5C23"/>
    <w:rsid w:val="002A7275"/>
    <w:rsid w:val="002A7A32"/>
    <w:rsid w:val="002B5E1D"/>
    <w:rsid w:val="002B7EF5"/>
    <w:rsid w:val="002C4258"/>
    <w:rsid w:val="002C52F2"/>
    <w:rsid w:val="002C578A"/>
    <w:rsid w:val="002C79FA"/>
    <w:rsid w:val="002D0F2D"/>
    <w:rsid w:val="002D239A"/>
    <w:rsid w:val="002D2A03"/>
    <w:rsid w:val="002D3103"/>
    <w:rsid w:val="002D4950"/>
    <w:rsid w:val="002E2C0E"/>
    <w:rsid w:val="002E35A8"/>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11D6"/>
    <w:rsid w:val="00333324"/>
    <w:rsid w:val="003350B5"/>
    <w:rsid w:val="00335381"/>
    <w:rsid w:val="00337214"/>
    <w:rsid w:val="00337915"/>
    <w:rsid w:val="003418B9"/>
    <w:rsid w:val="003422E1"/>
    <w:rsid w:val="0034277B"/>
    <w:rsid w:val="00342E7D"/>
    <w:rsid w:val="003430A8"/>
    <w:rsid w:val="00350995"/>
    <w:rsid w:val="00351401"/>
    <w:rsid w:val="003518D8"/>
    <w:rsid w:val="0035370D"/>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0E90"/>
    <w:rsid w:val="00402467"/>
    <w:rsid w:val="00404B96"/>
    <w:rsid w:val="00405CA8"/>
    <w:rsid w:val="00406DE8"/>
    <w:rsid w:val="004136D5"/>
    <w:rsid w:val="004153B3"/>
    <w:rsid w:val="00416499"/>
    <w:rsid w:val="00416B67"/>
    <w:rsid w:val="0042492B"/>
    <w:rsid w:val="00426B4E"/>
    <w:rsid w:val="00433FE8"/>
    <w:rsid w:val="00434F5F"/>
    <w:rsid w:val="00440D97"/>
    <w:rsid w:val="00446564"/>
    <w:rsid w:val="004507D4"/>
    <w:rsid w:val="00453172"/>
    <w:rsid w:val="00453745"/>
    <w:rsid w:val="004559AE"/>
    <w:rsid w:val="004561E5"/>
    <w:rsid w:val="00463157"/>
    <w:rsid w:val="00470474"/>
    <w:rsid w:val="00472BBF"/>
    <w:rsid w:val="004738C5"/>
    <w:rsid w:val="004751ED"/>
    <w:rsid w:val="00475842"/>
    <w:rsid w:val="00475E78"/>
    <w:rsid w:val="004761E8"/>
    <w:rsid w:val="00477D60"/>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4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67017"/>
    <w:rsid w:val="0056792C"/>
    <w:rsid w:val="00571165"/>
    <w:rsid w:val="00571B16"/>
    <w:rsid w:val="00572F09"/>
    <w:rsid w:val="00580729"/>
    <w:rsid w:val="00585959"/>
    <w:rsid w:val="005860C0"/>
    <w:rsid w:val="005904B3"/>
    <w:rsid w:val="00591F44"/>
    <w:rsid w:val="005931EE"/>
    <w:rsid w:val="005A1040"/>
    <w:rsid w:val="005A4838"/>
    <w:rsid w:val="005A6635"/>
    <w:rsid w:val="005B0ABC"/>
    <w:rsid w:val="005B390E"/>
    <w:rsid w:val="005B3D73"/>
    <w:rsid w:val="005B4339"/>
    <w:rsid w:val="005B747C"/>
    <w:rsid w:val="005C42F1"/>
    <w:rsid w:val="005C67AE"/>
    <w:rsid w:val="005C6875"/>
    <w:rsid w:val="005D0960"/>
    <w:rsid w:val="005D145E"/>
    <w:rsid w:val="005D2C75"/>
    <w:rsid w:val="005D61F0"/>
    <w:rsid w:val="005D6830"/>
    <w:rsid w:val="005E2A05"/>
    <w:rsid w:val="005E2CD4"/>
    <w:rsid w:val="005E5927"/>
    <w:rsid w:val="005E5C60"/>
    <w:rsid w:val="005E73E1"/>
    <w:rsid w:val="005F1335"/>
    <w:rsid w:val="005F4CBF"/>
    <w:rsid w:val="005F53EA"/>
    <w:rsid w:val="006002A8"/>
    <w:rsid w:val="0060278D"/>
    <w:rsid w:val="006027A9"/>
    <w:rsid w:val="00602E1D"/>
    <w:rsid w:val="00606C3A"/>
    <w:rsid w:val="00607B45"/>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5795"/>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211"/>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4743"/>
    <w:rsid w:val="006C5184"/>
    <w:rsid w:val="006C5FD3"/>
    <w:rsid w:val="006C7FE2"/>
    <w:rsid w:val="006D1191"/>
    <w:rsid w:val="006D5AA1"/>
    <w:rsid w:val="006D7587"/>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AE"/>
    <w:rsid w:val="007662F5"/>
    <w:rsid w:val="007671BC"/>
    <w:rsid w:val="0077619F"/>
    <w:rsid w:val="007763A1"/>
    <w:rsid w:val="00780F94"/>
    <w:rsid w:val="0078212C"/>
    <w:rsid w:val="00783576"/>
    <w:rsid w:val="00784599"/>
    <w:rsid w:val="00784914"/>
    <w:rsid w:val="0079557F"/>
    <w:rsid w:val="00795F68"/>
    <w:rsid w:val="007A02A5"/>
    <w:rsid w:val="007A1796"/>
    <w:rsid w:val="007A2C20"/>
    <w:rsid w:val="007A30EE"/>
    <w:rsid w:val="007A5080"/>
    <w:rsid w:val="007A560D"/>
    <w:rsid w:val="007A5F95"/>
    <w:rsid w:val="007B4FE1"/>
    <w:rsid w:val="007C12A4"/>
    <w:rsid w:val="007C2A3F"/>
    <w:rsid w:val="007C33BB"/>
    <w:rsid w:val="007C7930"/>
    <w:rsid w:val="007D17A0"/>
    <w:rsid w:val="007D5894"/>
    <w:rsid w:val="007E0753"/>
    <w:rsid w:val="007E27AC"/>
    <w:rsid w:val="007E6F21"/>
    <w:rsid w:val="007E7B94"/>
    <w:rsid w:val="007F2866"/>
    <w:rsid w:val="007F4612"/>
    <w:rsid w:val="007F6501"/>
    <w:rsid w:val="00801D22"/>
    <w:rsid w:val="00803305"/>
    <w:rsid w:val="0080338B"/>
    <w:rsid w:val="00807527"/>
    <w:rsid w:val="0081100C"/>
    <w:rsid w:val="0081179D"/>
    <w:rsid w:val="00815B03"/>
    <w:rsid w:val="00816BFA"/>
    <w:rsid w:val="00817AAA"/>
    <w:rsid w:val="008215FB"/>
    <w:rsid w:val="00825D95"/>
    <w:rsid w:val="00827A1C"/>
    <w:rsid w:val="00830228"/>
    <w:rsid w:val="00831C29"/>
    <w:rsid w:val="008325A1"/>
    <w:rsid w:val="008333FB"/>
    <w:rsid w:val="008340A2"/>
    <w:rsid w:val="00837F1B"/>
    <w:rsid w:val="0084141C"/>
    <w:rsid w:val="00841F66"/>
    <w:rsid w:val="00843D2E"/>
    <w:rsid w:val="00851B7D"/>
    <w:rsid w:val="00855E56"/>
    <w:rsid w:val="00860ACA"/>
    <w:rsid w:val="0086244B"/>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B7619"/>
    <w:rsid w:val="008C0B40"/>
    <w:rsid w:val="008D0CD0"/>
    <w:rsid w:val="008D1969"/>
    <w:rsid w:val="008D3752"/>
    <w:rsid w:val="008D3D19"/>
    <w:rsid w:val="008D71AD"/>
    <w:rsid w:val="008D7E1C"/>
    <w:rsid w:val="008E016E"/>
    <w:rsid w:val="008E52D6"/>
    <w:rsid w:val="008F0F69"/>
    <w:rsid w:val="008F3DEC"/>
    <w:rsid w:val="008F44D6"/>
    <w:rsid w:val="008F720C"/>
    <w:rsid w:val="009021D2"/>
    <w:rsid w:val="0090298B"/>
    <w:rsid w:val="00903B6A"/>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1EAC"/>
    <w:rsid w:val="009639EC"/>
    <w:rsid w:val="009705F1"/>
    <w:rsid w:val="00970B26"/>
    <w:rsid w:val="00971AB8"/>
    <w:rsid w:val="00973733"/>
    <w:rsid w:val="009737FA"/>
    <w:rsid w:val="00977FA6"/>
    <w:rsid w:val="00980DE1"/>
    <w:rsid w:val="009831BB"/>
    <w:rsid w:val="00984559"/>
    <w:rsid w:val="009855C8"/>
    <w:rsid w:val="009A0C62"/>
    <w:rsid w:val="009A2494"/>
    <w:rsid w:val="009A6410"/>
    <w:rsid w:val="009A7582"/>
    <w:rsid w:val="009B33FD"/>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1681"/>
    <w:rsid w:val="009F33AE"/>
    <w:rsid w:val="009F48C6"/>
    <w:rsid w:val="009F5DA3"/>
    <w:rsid w:val="00A04BE6"/>
    <w:rsid w:val="00A05D01"/>
    <w:rsid w:val="00A07F6E"/>
    <w:rsid w:val="00A159EF"/>
    <w:rsid w:val="00A179F4"/>
    <w:rsid w:val="00A20277"/>
    <w:rsid w:val="00A229DE"/>
    <w:rsid w:val="00A22E50"/>
    <w:rsid w:val="00A235FF"/>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86727"/>
    <w:rsid w:val="00A92A0A"/>
    <w:rsid w:val="00A938C7"/>
    <w:rsid w:val="00A9418F"/>
    <w:rsid w:val="00AA098D"/>
    <w:rsid w:val="00AA19C6"/>
    <w:rsid w:val="00AA21F6"/>
    <w:rsid w:val="00AA2952"/>
    <w:rsid w:val="00AA3A00"/>
    <w:rsid w:val="00AA5F77"/>
    <w:rsid w:val="00AB24A8"/>
    <w:rsid w:val="00AB29D8"/>
    <w:rsid w:val="00AB350A"/>
    <w:rsid w:val="00AB44C4"/>
    <w:rsid w:val="00AB4A53"/>
    <w:rsid w:val="00AB4E54"/>
    <w:rsid w:val="00AB5765"/>
    <w:rsid w:val="00AB66CA"/>
    <w:rsid w:val="00AC77FE"/>
    <w:rsid w:val="00AD13C4"/>
    <w:rsid w:val="00AD3067"/>
    <w:rsid w:val="00AD6731"/>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5D3F"/>
    <w:rsid w:val="00B365F6"/>
    <w:rsid w:val="00B4518F"/>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5DC8"/>
    <w:rsid w:val="00B775A8"/>
    <w:rsid w:val="00B800D9"/>
    <w:rsid w:val="00B80904"/>
    <w:rsid w:val="00B812E6"/>
    <w:rsid w:val="00B82FD7"/>
    <w:rsid w:val="00B852BF"/>
    <w:rsid w:val="00B8667A"/>
    <w:rsid w:val="00B86E5A"/>
    <w:rsid w:val="00B917B9"/>
    <w:rsid w:val="00B93092"/>
    <w:rsid w:val="00B93E89"/>
    <w:rsid w:val="00B94588"/>
    <w:rsid w:val="00B95835"/>
    <w:rsid w:val="00B959E1"/>
    <w:rsid w:val="00B96E6B"/>
    <w:rsid w:val="00B979B0"/>
    <w:rsid w:val="00BA139D"/>
    <w:rsid w:val="00BA4462"/>
    <w:rsid w:val="00BA4A83"/>
    <w:rsid w:val="00BB16B6"/>
    <w:rsid w:val="00BB323E"/>
    <w:rsid w:val="00BB3BE4"/>
    <w:rsid w:val="00BB4469"/>
    <w:rsid w:val="00BB7388"/>
    <w:rsid w:val="00BC44E7"/>
    <w:rsid w:val="00BC57D8"/>
    <w:rsid w:val="00BC65EE"/>
    <w:rsid w:val="00BC6877"/>
    <w:rsid w:val="00BC6DB6"/>
    <w:rsid w:val="00BD103A"/>
    <w:rsid w:val="00BD2990"/>
    <w:rsid w:val="00BD29DD"/>
    <w:rsid w:val="00BD5564"/>
    <w:rsid w:val="00BE0566"/>
    <w:rsid w:val="00BE089D"/>
    <w:rsid w:val="00BE252C"/>
    <w:rsid w:val="00BE2CB7"/>
    <w:rsid w:val="00BE2EF9"/>
    <w:rsid w:val="00BE3E8B"/>
    <w:rsid w:val="00BF2030"/>
    <w:rsid w:val="00BF4510"/>
    <w:rsid w:val="00BF5650"/>
    <w:rsid w:val="00BF5DE4"/>
    <w:rsid w:val="00BF7486"/>
    <w:rsid w:val="00BF7B9A"/>
    <w:rsid w:val="00C00131"/>
    <w:rsid w:val="00C004F9"/>
    <w:rsid w:val="00C012CA"/>
    <w:rsid w:val="00C10296"/>
    <w:rsid w:val="00C135EB"/>
    <w:rsid w:val="00C20359"/>
    <w:rsid w:val="00C227A2"/>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4E59"/>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D9F"/>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1E"/>
    <w:rsid w:val="00D57147"/>
    <w:rsid w:val="00D57303"/>
    <w:rsid w:val="00D61ACB"/>
    <w:rsid w:val="00D61AD2"/>
    <w:rsid w:val="00D67A5F"/>
    <w:rsid w:val="00D70014"/>
    <w:rsid w:val="00D7135D"/>
    <w:rsid w:val="00D719D8"/>
    <w:rsid w:val="00D72189"/>
    <w:rsid w:val="00D74198"/>
    <w:rsid w:val="00D74E98"/>
    <w:rsid w:val="00D769AD"/>
    <w:rsid w:val="00D81C3F"/>
    <w:rsid w:val="00D82291"/>
    <w:rsid w:val="00D83B31"/>
    <w:rsid w:val="00D85348"/>
    <w:rsid w:val="00D9088E"/>
    <w:rsid w:val="00D939E1"/>
    <w:rsid w:val="00D93D3C"/>
    <w:rsid w:val="00D958DE"/>
    <w:rsid w:val="00DA0C40"/>
    <w:rsid w:val="00DA11ED"/>
    <w:rsid w:val="00DB244C"/>
    <w:rsid w:val="00DB3AE4"/>
    <w:rsid w:val="00DC5CBB"/>
    <w:rsid w:val="00DC675C"/>
    <w:rsid w:val="00DD1E2E"/>
    <w:rsid w:val="00DD323E"/>
    <w:rsid w:val="00DE289B"/>
    <w:rsid w:val="00DE3926"/>
    <w:rsid w:val="00DE5D4C"/>
    <w:rsid w:val="00DE7DA6"/>
    <w:rsid w:val="00DF046F"/>
    <w:rsid w:val="00DF371E"/>
    <w:rsid w:val="00DF5649"/>
    <w:rsid w:val="00DF77A6"/>
    <w:rsid w:val="00E00735"/>
    <w:rsid w:val="00E011DC"/>
    <w:rsid w:val="00E01533"/>
    <w:rsid w:val="00E0283D"/>
    <w:rsid w:val="00E0301E"/>
    <w:rsid w:val="00E05791"/>
    <w:rsid w:val="00E122D2"/>
    <w:rsid w:val="00E1633D"/>
    <w:rsid w:val="00E20BE8"/>
    <w:rsid w:val="00E23490"/>
    <w:rsid w:val="00E249E4"/>
    <w:rsid w:val="00E24E3D"/>
    <w:rsid w:val="00E27228"/>
    <w:rsid w:val="00E331ED"/>
    <w:rsid w:val="00E33D2D"/>
    <w:rsid w:val="00E34E6C"/>
    <w:rsid w:val="00E352CD"/>
    <w:rsid w:val="00E40574"/>
    <w:rsid w:val="00E419B2"/>
    <w:rsid w:val="00E43322"/>
    <w:rsid w:val="00E43563"/>
    <w:rsid w:val="00E43FC9"/>
    <w:rsid w:val="00E511F4"/>
    <w:rsid w:val="00E5206A"/>
    <w:rsid w:val="00E52746"/>
    <w:rsid w:val="00E5354D"/>
    <w:rsid w:val="00E53E2F"/>
    <w:rsid w:val="00E56448"/>
    <w:rsid w:val="00E56524"/>
    <w:rsid w:val="00E64EBA"/>
    <w:rsid w:val="00E652EC"/>
    <w:rsid w:val="00E65AF2"/>
    <w:rsid w:val="00E65EF0"/>
    <w:rsid w:val="00E70D90"/>
    <w:rsid w:val="00E710D0"/>
    <w:rsid w:val="00E721E7"/>
    <w:rsid w:val="00E72AD1"/>
    <w:rsid w:val="00E75AC5"/>
    <w:rsid w:val="00E813A0"/>
    <w:rsid w:val="00E8298B"/>
    <w:rsid w:val="00E85AB2"/>
    <w:rsid w:val="00E90348"/>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16575"/>
    <w:rsid w:val="00F20A53"/>
    <w:rsid w:val="00F21AB1"/>
    <w:rsid w:val="00F22EA2"/>
    <w:rsid w:val="00F22FBF"/>
    <w:rsid w:val="00F24176"/>
    <w:rsid w:val="00F24B66"/>
    <w:rsid w:val="00F25156"/>
    <w:rsid w:val="00F3020E"/>
    <w:rsid w:val="00F33946"/>
    <w:rsid w:val="00F344C3"/>
    <w:rsid w:val="00F4099E"/>
    <w:rsid w:val="00F42719"/>
    <w:rsid w:val="00F42D56"/>
    <w:rsid w:val="00F43713"/>
    <w:rsid w:val="00F440CE"/>
    <w:rsid w:val="00F50DC5"/>
    <w:rsid w:val="00F55C81"/>
    <w:rsid w:val="00F55F40"/>
    <w:rsid w:val="00F56373"/>
    <w:rsid w:val="00F6523A"/>
    <w:rsid w:val="00F660AA"/>
    <w:rsid w:val="00F70DF8"/>
    <w:rsid w:val="00F70FAB"/>
    <w:rsid w:val="00F75009"/>
    <w:rsid w:val="00F82D3F"/>
    <w:rsid w:val="00F87087"/>
    <w:rsid w:val="00F90ADB"/>
    <w:rsid w:val="00F940CC"/>
    <w:rsid w:val="00F94630"/>
    <w:rsid w:val="00F979D4"/>
    <w:rsid w:val="00FA0B98"/>
    <w:rsid w:val="00FA22F5"/>
    <w:rsid w:val="00FA3352"/>
    <w:rsid w:val="00FA513D"/>
    <w:rsid w:val="00FA65F5"/>
    <w:rsid w:val="00FA6923"/>
    <w:rsid w:val="00FB1F5C"/>
    <w:rsid w:val="00FB4B09"/>
    <w:rsid w:val="00FB6252"/>
    <w:rsid w:val="00FB69A8"/>
    <w:rsid w:val="00FC1C12"/>
    <w:rsid w:val="00FC479D"/>
    <w:rsid w:val="00FC5403"/>
    <w:rsid w:val="00FC70CD"/>
    <w:rsid w:val="00FD0626"/>
    <w:rsid w:val="00FD35BF"/>
    <w:rsid w:val="00FD3EDC"/>
    <w:rsid w:val="00FD42DF"/>
    <w:rsid w:val="00FD7056"/>
    <w:rsid w:val="00FE215B"/>
    <w:rsid w:val="00FE3998"/>
    <w:rsid w:val="00FE4813"/>
    <w:rsid w:val="00FE63AE"/>
    <w:rsid w:val="00FF15E8"/>
    <w:rsid w:val="00FF3AA4"/>
    <w:rsid w:val="00FF4938"/>
    <w:rsid w:val="00FF4959"/>
    <w:rsid w:val="00FF78E4"/>
    <w:rsid w:val="013D4060"/>
    <w:rsid w:val="044A1D31"/>
    <w:rsid w:val="04974587"/>
    <w:rsid w:val="06CA4800"/>
    <w:rsid w:val="093423DB"/>
    <w:rsid w:val="0B816863"/>
    <w:rsid w:val="0DAF6B72"/>
    <w:rsid w:val="0E5403E7"/>
    <w:rsid w:val="106B68C8"/>
    <w:rsid w:val="10CA2852"/>
    <w:rsid w:val="115C1106"/>
    <w:rsid w:val="117A06EA"/>
    <w:rsid w:val="128E7732"/>
    <w:rsid w:val="12CA5B28"/>
    <w:rsid w:val="15114210"/>
    <w:rsid w:val="158242C4"/>
    <w:rsid w:val="170209AC"/>
    <w:rsid w:val="17860BEE"/>
    <w:rsid w:val="18AB63FB"/>
    <w:rsid w:val="1A4371DB"/>
    <w:rsid w:val="1ADF4C63"/>
    <w:rsid w:val="1D2F75FB"/>
    <w:rsid w:val="1E7F3CDF"/>
    <w:rsid w:val="1FF975B5"/>
    <w:rsid w:val="205E59F2"/>
    <w:rsid w:val="212958D0"/>
    <w:rsid w:val="213E0ADE"/>
    <w:rsid w:val="22A04AF7"/>
    <w:rsid w:val="24D740D4"/>
    <w:rsid w:val="250F7D12"/>
    <w:rsid w:val="2550321F"/>
    <w:rsid w:val="255B6AB3"/>
    <w:rsid w:val="257E4A5A"/>
    <w:rsid w:val="25902C01"/>
    <w:rsid w:val="261455E0"/>
    <w:rsid w:val="269404CF"/>
    <w:rsid w:val="27B91ECD"/>
    <w:rsid w:val="295C5FA7"/>
    <w:rsid w:val="2A4E6BE6"/>
    <w:rsid w:val="2A5E0EF5"/>
    <w:rsid w:val="2AED63FF"/>
    <w:rsid w:val="2C6923FD"/>
    <w:rsid w:val="2CC3566A"/>
    <w:rsid w:val="2E6E5AA9"/>
    <w:rsid w:val="2F642A08"/>
    <w:rsid w:val="32B223A9"/>
    <w:rsid w:val="32E018EB"/>
    <w:rsid w:val="345968B4"/>
    <w:rsid w:val="35354D59"/>
    <w:rsid w:val="35AB1391"/>
    <w:rsid w:val="36EC7EB3"/>
    <w:rsid w:val="4091139E"/>
    <w:rsid w:val="415A73C9"/>
    <w:rsid w:val="429417D9"/>
    <w:rsid w:val="42E14BB3"/>
    <w:rsid w:val="435A7F52"/>
    <w:rsid w:val="447F4114"/>
    <w:rsid w:val="45596713"/>
    <w:rsid w:val="462A4105"/>
    <w:rsid w:val="47D5105F"/>
    <w:rsid w:val="47DA042E"/>
    <w:rsid w:val="48F330EB"/>
    <w:rsid w:val="4C3A23AC"/>
    <w:rsid w:val="4D6B69BB"/>
    <w:rsid w:val="4F9D68AC"/>
    <w:rsid w:val="50603410"/>
    <w:rsid w:val="509E7624"/>
    <w:rsid w:val="52A03BD4"/>
    <w:rsid w:val="52C71197"/>
    <w:rsid w:val="53BB5D38"/>
    <w:rsid w:val="541A61D1"/>
    <w:rsid w:val="566D64C3"/>
    <w:rsid w:val="582F4FA6"/>
    <w:rsid w:val="59B30ABA"/>
    <w:rsid w:val="5B7507C0"/>
    <w:rsid w:val="5BA84B60"/>
    <w:rsid w:val="5D7243BE"/>
    <w:rsid w:val="5E9F7435"/>
    <w:rsid w:val="5FFB256E"/>
    <w:rsid w:val="615A52EA"/>
    <w:rsid w:val="63623A3E"/>
    <w:rsid w:val="659B076B"/>
    <w:rsid w:val="667B0788"/>
    <w:rsid w:val="67D30150"/>
    <w:rsid w:val="683D28C5"/>
    <w:rsid w:val="68407970"/>
    <w:rsid w:val="697A08B9"/>
    <w:rsid w:val="69D82325"/>
    <w:rsid w:val="6A6E5110"/>
    <w:rsid w:val="6AF17C50"/>
    <w:rsid w:val="6BE75587"/>
    <w:rsid w:val="6C092392"/>
    <w:rsid w:val="70001CFE"/>
    <w:rsid w:val="70131A31"/>
    <w:rsid w:val="70A00DEB"/>
    <w:rsid w:val="70B60DD1"/>
    <w:rsid w:val="71CE1E6D"/>
    <w:rsid w:val="73A51476"/>
    <w:rsid w:val="750139B7"/>
    <w:rsid w:val="76650B0D"/>
    <w:rsid w:val="7AA82B26"/>
    <w:rsid w:val="7C0C6448"/>
    <w:rsid w:val="7CDD2D51"/>
    <w:rsid w:val="7CE7046F"/>
    <w:rsid w:val="7EB06B83"/>
    <w:rsid w:val="7F8F6494"/>
    <w:rsid w:val="7F9D131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3"/>
    <w:qFormat/>
    <w:uiPriority w:val="99"/>
    <w:pPr>
      <w:spacing w:after="120"/>
    </w:pPr>
    <w:rPr>
      <w:kern w:val="0"/>
      <w:sz w:val="24"/>
    </w:rPr>
  </w:style>
  <w:style w:type="paragraph" w:styleId="5">
    <w:name w:val="Normal Indent"/>
    <w:basedOn w:val="1"/>
    <w:qFormat/>
    <w:uiPriority w:val="0"/>
    <w:pPr>
      <w:ind w:firstLine="200" w:firstLineChars="200"/>
    </w:pPr>
  </w:style>
  <w:style w:type="paragraph" w:styleId="6">
    <w:name w:val="annotation text"/>
    <w:basedOn w:val="1"/>
    <w:link w:val="30"/>
    <w:semiHidden/>
    <w:qFormat/>
    <w:uiPriority w:val="99"/>
    <w:pPr>
      <w:jc w:val="left"/>
    </w:pPr>
    <w:rPr>
      <w:kern w:val="0"/>
      <w:sz w:val="24"/>
    </w:rPr>
  </w:style>
  <w:style w:type="paragraph" w:styleId="7">
    <w:name w:val="Body Text Indent"/>
    <w:basedOn w:val="1"/>
    <w:link w:val="24"/>
    <w:qFormat/>
    <w:uiPriority w:val="99"/>
    <w:pPr>
      <w:spacing w:after="120"/>
      <w:ind w:left="420" w:leftChars="200"/>
    </w:pPr>
    <w:rPr>
      <w:kern w:val="0"/>
      <w:sz w:val="24"/>
    </w:rPr>
  </w:style>
  <w:style w:type="paragraph" w:styleId="8">
    <w:name w:val="Plain Text"/>
    <w:basedOn w:val="1"/>
    <w:link w:val="23"/>
    <w:qFormat/>
    <w:uiPriority w:val="99"/>
    <w:rPr>
      <w:rFonts w:ascii="宋体" w:hAnsi="Courier New"/>
      <w:kern w:val="0"/>
      <w:szCs w:val="21"/>
    </w:rPr>
  </w:style>
  <w:style w:type="paragraph" w:styleId="9">
    <w:name w:val="Date"/>
    <w:basedOn w:val="1"/>
    <w:next w:val="1"/>
    <w:link w:val="25"/>
    <w:qFormat/>
    <w:uiPriority w:val="99"/>
    <w:pPr>
      <w:ind w:left="100" w:leftChars="2500"/>
    </w:pPr>
    <w:rPr>
      <w:kern w:val="0"/>
      <w:sz w:val="24"/>
    </w:rPr>
  </w:style>
  <w:style w:type="paragraph" w:styleId="10">
    <w:name w:val="Body Text Indent 2"/>
    <w:basedOn w:val="1"/>
    <w:link w:val="27"/>
    <w:qFormat/>
    <w:uiPriority w:val="99"/>
    <w:pPr>
      <w:spacing w:after="120" w:line="480" w:lineRule="auto"/>
      <w:ind w:left="420" w:leftChars="200"/>
    </w:pPr>
    <w:rPr>
      <w:kern w:val="0"/>
      <w:sz w:val="24"/>
    </w:rPr>
  </w:style>
  <w:style w:type="paragraph" w:styleId="11">
    <w:name w:val="Balloon Text"/>
    <w:basedOn w:val="1"/>
    <w:link w:val="32"/>
    <w:semiHidden/>
    <w:qFormat/>
    <w:uiPriority w:val="99"/>
    <w:rPr>
      <w:kern w:val="0"/>
      <w:sz w:val="18"/>
      <w:szCs w:val="18"/>
    </w:rPr>
  </w:style>
  <w:style w:type="paragraph" w:styleId="12">
    <w:name w:val="footer"/>
    <w:basedOn w:val="1"/>
    <w:link w:val="29"/>
    <w:qFormat/>
    <w:uiPriority w:val="99"/>
    <w:pPr>
      <w:tabs>
        <w:tab w:val="center" w:pos="4153"/>
        <w:tab w:val="right" w:pos="8306"/>
      </w:tabs>
      <w:snapToGrid w:val="0"/>
      <w:jc w:val="left"/>
    </w:pPr>
    <w:rPr>
      <w:kern w:val="0"/>
      <w:sz w:val="18"/>
      <w:szCs w:val="18"/>
    </w:rPr>
  </w:style>
  <w:style w:type="paragraph" w:styleId="13">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6"/>
    <w:next w:val="6"/>
    <w:link w:val="31"/>
    <w:semiHidden/>
    <w:qFormat/>
    <w:uiPriority w:val="99"/>
    <w:rPr>
      <w:b/>
      <w:bCs/>
    </w:rPr>
  </w:style>
  <w:style w:type="table" w:styleId="17">
    <w:name w:val="Table Grid"/>
    <w:basedOn w:val="16"/>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Emphasis"/>
    <w:basedOn w:val="18"/>
    <w:qFormat/>
    <w:locked/>
    <w:uiPriority w:val="20"/>
    <w:rPr>
      <w:i/>
      <w:iCs/>
    </w:rPr>
  </w:style>
  <w:style w:type="character" w:styleId="20">
    <w:name w:val="annotation reference"/>
    <w:basedOn w:val="18"/>
    <w:semiHidden/>
    <w:qFormat/>
    <w:uiPriority w:val="99"/>
    <w:rPr>
      <w:rFonts w:cs="Times New Roman"/>
      <w:sz w:val="21"/>
    </w:rPr>
  </w:style>
  <w:style w:type="paragraph" w:customStyle="1" w:styleId="21">
    <w:name w:val="正文2"/>
    <w:next w:val="1"/>
    <w:qFormat/>
    <w:uiPriority w:val="0"/>
    <w:pPr>
      <w:widowControl w:val="0"/>
      <w:adjustRightInd w:val="0"/>
      <w:spacing w:line="312" w:lineRule="atLeast"/>
      <w:ind w:firstLine="200" w:firstLineChars="200"/>
      <w:jc w:val="both"/>
      <w:textAlignment w:val="baseline"/>
    </w:pPr>
    <w:rPr>
      <w:rFonts w:ascii="宋体" w:hAnsi="Calibri" w:eastAsia="宋体" w:cs="Times New Roman"/>
      <w:sz w:val="34"/>
      <w:szCs w:val="22"/>
      <w:lang w:val="en-US" w:eastAsia="zh-CN" w:bidi="ar-SA"/>
    </w:rPr>
  </w:style>
  <w:style w:type="character" w:customStyle="1" w:styleId="22">
    <w:name w:val="标题 2 字符"/>
    <w:basedOn w:val="18"/>
    <w:link w:val="4"/>
    <w:qFormat/>
    <w:locked/>
    <w:uiPriority w:val="99"/>
    <w:rPr>
      <w:rFonts w:ascii="Arial" w:hAnsi="Arial" w:eastAsia="黑体" w:cs="Times New Roman"/>
      <w:b/>
      <w:sz w:val="20"/>
    </w:rPr>
  </w:style>
  <w:style w:type="character" w:customStyle="1" w:styleId="23">
    <w:name w:val="纯文本 字符"/>
    <w:basedOn w:val="18"/>
    <w:link w:val="8"/>
    <w:qFormat/>
    <w:locked/>
    <w:uiPriority w:val="99"/>
    <w:rPr>
      <w:rFonts w:ascii="宋体" w:hAnsi="Courier New" w:eastAsia="宋体" w:cs="Times New Roman"/>
      <w:sz w:val="21"/>
    </w:rPr>
  </w:style>
  <w:style w:type="character" w:customStyle="1" w:styleId="24">
    <w:name w:val="正文文本缩进 字符"/>
    <w:basedOn w:val="18"/>
    <w:link w:val="7"/>
    <w:qFormat/>
    <w:locked/>
    <w:uiPriority w:val="99"/>
    <w:rPr>
      <w:rFonts w:ascii="Times New Roman" w:hAnsi="Times New Roman" w:eastAsia="宋体" w:cs="Times New Roman"/>
      <w:sz w:val="24"/>
    </w:rPr>
  </w:style>
  <w:style w:type="character" w:customStyle="1" w:styleId="25">
    <w:name w:val="日期 字符"/>
    <w:basedOn w:val="18"/>
    <w:link w:val="9"/>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8"/>
    <w:link w:val="10"/>
    <w:qFormat/>
    <w:locked/>
    <w:uiPriority w:val="99"/>
    <w:rPr>
      <w:rFonts w:ascii="Times New Roman" w:hAnsi="Times New Roman" w:eastAsia="宋体" w:cs="Times New Roman"/>
      <w:sz w:val="24"/>
    </w:rPr>
  </w:style>
  <w:style w:type="character" w:customStyle="1" w:styleId="28">
    <w:name w:val="页眉 字符"/>
    <w:basedOn w:val="18"/>
    <w:link w:val="13"/>
    <w:semiHidden/>
    <w:qFormat/>
    <w:locked/>
    <w:uiPriority w:val="99"/>
    <w:rPr>
      <w:rFonts w:ascii="Times New Roman" w:hAnsi="Times New Roman" w:eastAsia="宋体" w:cs="Times New Roman"/>
      <w:sz w:val="18"/>
    </w:rPr>
  </w:style>
  <w:style w:type="character" w:customStyle="1" w:styleId="29">
    <w:name w:val="页脚 字符"/>
    <w:basedOn w:val="18"/>
    <w:link w:val="12"/>
    <w:qFormat/>
    <w:locked/>
    <w:uiPriority w:val="99"/>
    <w:rPr>
      <w:rFonts w:ascii="Times New Roman" w:hAnsi="Times New Roman" w:eastAsia="宋体" w:cs="Times New Roman"/>
      <w:sz w:val="18"/>
    </w:rPr>
  </w:style>
  <w:style w:type="character" w:customStyle="1" w:styleId="30">
    <w:name w:val="批注文字 字符"/>
    <w:basedOn w:val="18"/>
    <w:link w:val="6"/>
    <w:semiHidden/>
    <w:qFormat/>
    <w:locked/>
    <w:uiPriority w:val="99"/>
    <w:rPr>
      <w:rFonts w:ascii="Times New Roman" w:hAnsi="Times New Roman" w:cs="Times New Roman"/>
      <w:sz w:val="24"/>
    </w:rPr>
  </w:style>
  <w:style w:type="character" w:customStyle="1" w:styleId="31">
    <w:name w:val="批注主题 字符"/>
    <w:basedOn w:val="30"/>
    <w:link w:val="15"/>
    <w:semiHidden/>
    <w:qFormat/>
    <w:locked/>
    <w:uiPriority w:val="99"/>
    <w:rPr>
      <w:rFonts w:ascii="Times New Roman" w:hAnsi="Times New Roman" w:cs="Times New Roman"/>
      <w:b/>
      <w:sz w:val="24"/>
    </w:rPr>
  </w:style>
  <w:style w:type="character" w:customStyle="1" w:styleId="32">
    <w:name w:val="批注框文本 字符"/>
    <w:basedOn w:val="18"/>
    <w:link w:val="11"/>
    <w:semiHidden/>
    <w:qFormat/>
    <w:locked/>
    <w:uiPriority w:val="99"/>
    <w:rPr>
      <w:rFonts w:ascii="Times New Roman" w:hAnsi="Times New Roman" w:cs="Times New Roman"/>
      <w:sz w:val="18"/>
    </w:rPr>
  </w:style>
  <w:style w:type="character" w:customStyle="1" w:styleId="33">
    <w:name w:val="正文文本 字符"/>
    <w:basedOn w:val="18"/>
    <w:link w:val="2"/>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8"/>
    <w:link w:val="3"/>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pn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61E40D-C103-4D00-941B-81A6B6889441}">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22</Pages>
  <Words>7890</Words>
  <Characters>8540</Characters>
  <Lines>44</Lines>
  <Paragraphs>12</Paragraphs>
  <TotalTime>4</TotalTime>
  <ScaleCrop>false</ScaleCrop>
  <LinksUpToDate>false</LinksUpToDate>
  <CharactersWithSpaces>10197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2020-07-10T09:39:00Z</cp:lastPrinted>
  <dcterms:modified xsi:type="dcterms:W3CDTF">2022-11-24T03:51:16Z</dcterms:modified>
  <cp:revision>302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39DE192356BA48428380045DBC8AD68B</vt:lpwstr>
  </property>
</Properties>
</file>