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ascii="宋体" w:hAnsi="宋体"/>
          <w:b/>
          <w:sz w:val="44"/>
          <w:szCs w:val="44"/>
        </w:rPr>
      </w:pPr>
      <w:r>
        <w:rPr>
          <w:rFonts w:hint="eastAsia" w:ascii="宋体" w:hAnsi="宋体"/>
          <w:b/>
          <w:sz w:val="44"/>
          <w:szCs w:val="44"/>
        </w:rPr>
        <w:t>项目名称：</w:t>
      </w:r>
      <w:r>
        <w:rPr>
          <w:rFonts w:hint="eastAsia" w:ascii="宋体" w:hAnsi="宋体"/>
          <w:sz w:val="32"/>
          <w:szCs w:val="32"/>
          <w:u w:val="single"/>
          <w:lang w:eastAsia="zh-CN"/>
        </w:rPr>
        <w:t>回火炉</w:t>
      </w:r>
      <w:r>
        <w:rPr>
          <w:rFonts w:hint="eastAsia" w:ascii="宋体" w:hAnsi="宋体"/>
          <w:sz w:val="32"/>
          <w:szCs w:val="32"/>
          <w:u w:val="single"/>
          <w:lang w:val="en-US" w:eastAsia="zh-CN"/>
        </w:rPr>
        <w:t>采购</w:t>
      </w:r>
      <w:r>
        <w:rPr>
          <w:rFonts w:hint="eastAsia" w:ascii="宋体" w:hAnsi="宋体"/>
          <w:sz w:val="32"/>
          <w:szCs w:val="32"/>
          <w:u w:val="single"/>
        </w:rPr>
        <w:t>项目</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10</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233737"/>
      <w:bookmarkEnd w:id="0"/>
      <w:bookmarkStart w:id="1" w:name="_Hlt10184362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ascii="宋体" w:hAnsi="宋体"/>
          <w:sz w:val="24"/>
          <w:szCs w:val="24"/>
          <w:u w:val="single"/>
          <w:lang w:eastAsia="zh-CN"/>
        </w:rPr>
        <w:t>回火炉</w:t>
      </w:r>
      <w:r>
        <w:rPr>
          <w:rFonts w:hint="eastAsia" w:ascii="宋体" w:hAnsi="宋体"/>
          <w:sz w:val="24"/>
          <w:szCs w:val="24"/>
          <w:u w:val="single"/>
          <w:lang w:val="en-US" w:eastAsia="zh-CN"/>
        </w:rPr>
        <w:t>采购</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ascii="宋体" w:hAnsi="宋体"/>
          <w:sz w:val="24"/>
          <w:szCs w:val="24"/>
          <w:lang w:eastAsia="zh-CN"/>
        </w:rPr>
        <w:t>回火炉</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NYGM-CG-2022-10</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10</w:t>
      </w:r>
      <w:r>
        <w:rPr>
          <w:rFonts w:hint="eastAsia" w:ascii="宋体" w:hAnsi="宋体"/>
          <w:sz w:val="24"/>
          <w:szCs w:val="24"/>
        </w:rPr>
        <w:t>台</w:t>
      </w:r>
    </w:p>
    <w:tbl>
      <w:tblPr>
        <w:tblStyle w:val="1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8"/>
        <w:gridCol w:w="2401"/>
        <w:gridCol w:w="4025"/>
        <w:gridCol w:w="1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8" w:type="dxa"/>
            <w:noWrap w:val="0"/>
            <w:vAlign w:val="top"/>
          </w:tcPr>
          <w:p>
            <w:pPr>
              <w:spacing w:line="360" w:lineRule="auto"/>
              <w:jc w:val="center"/>
              <w:rPr>
                <w:rFonts w:hint="eastAsia" w:ascii="宋体" w:hAnsi="宋体"/>
                <w:sz w:val="24"/>
                <w:szCs w:val="24"/>
              </w:rPr>
            </w:pPr>
            <w:r>
              <w:rPr>
                <w:rFonts w:hint="eastAsia" w:ascii="宋体" w:hAnsi="宋体"/>
                <w:sz w:val="24"/>
                <w:szCs w:val="24"/>
              </w:rPr>
              <w:t>设备名称</w:t>
            </w:r>
          </w:p>
        </w:tc>
        <w:tc>
          <w:tcPr>
            <w:tcW w:w="2401" w:type="dxa"/>
            <w:noWrap w:val="0"/>
            <w:vAlign w:val="top"/>
          </w:tcPr>
          <w:p>
            <w:pPr>
              <w:spacing w:line="360" w:lineRule="auto"/>
              <w:jc w:val="center"/>
              <w:rPr>
                <w:rFonts w:hint="eastAsia" w:ascii="宋体" w:hAnsi="宋体" w:eastAsia="宋体"/>
                <w:sz w:val="24"/>
                <w:szCs w:val="24"/>
                <w:lang w:val="en-US" w:eastAsia="zh-CN"/>
              </w:rPr>
            </w:pPr>
            <w:r>
              <w:rPr>
                <w:rFonts w:hint="eastAsia" w:ascii="宋体" w:hAnsi="宋体"/>
                <w:sz w:val="24"/>
                <w:szCs w:val="24"/>
                <w:lang w:val="en-US" w:eastAsia="zh-CN"/>
              </w:rPr>
              <w:t>数量</w:t>
            </w:r>
          </w:p>
        </w:tc>
        <w:tc>
          <w:tcPr>
            <w:tcW w:w="4025" w:type="dxa"/>
            <w:noWrap w:val="0"/>
            <w:vAlign w:val="top"/>
          </w:tcPr>
          <w:p>
            <w:pPr>
              <w:spacing w:line="360" w:lineRule="auto"/>
              <w:jc w:val="center"/>
              <w:rPr>
                <w:rFonts w:hint="eastAsia" w:ascii="宋体" w:hAnsi="宋体"/>
                <w:sz w:val="24"/>
                <w:szCs w:val="24"/>
              </w:rPr>
            </w:pPr>
            <w:r>
              <w:rPr>
                <w:rFonts w:hint="eastAsia" w:ascii="宋体" w:hAnsi="宋体"/>
                <w:sz w:val="24"/>
                <w:szCs w:val="24"/>
              </w:rPr>
              <w:t>型号规格</w:t>
            </w:r>
          </w:p>
        </w:tc>
        <w:tc>
          <w:tcPr>
            <w:tcW w:w="1082" w:type="dxa"/>
            <w:noWrap w:val="0"/>
            <w:vAlign w:val="top"/>
          </w:tcPr>
          <w:p>
            <w:pPr>
              <w:spacing w:line="360" w:lineRule="auto"/>
              <w:jc w:val="center"/>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8" w:type="dxa"/>
            <w:noWrap w:val="0"/>
            <w:vAlign w:val="top"/>
          </w:tcPr>
          <w:p>
            <w:pPr>
              <w:spacing w:line="360" w:lineRule="auto"/>
              <w:jc w:val="center"/>
              <w:rPr>
                <w:rFonts w:hint="eastAsia" w:ascii="宋体" w:hAnsi="宋体" w:eastAsia="宋体"/>
                <w:sz w:val="24"/>
                <w:szCs w:val="24"/>
                <w:lang w:eastAsia="zh-CN"/>
              </w:rPr>
            </w:pPr>
            <w:r>
              <w:rPr>
                <w:rFonts w:hint="eastAsia" w:ascii="宋体" w:hAnsi="宋体"/>
                <w:sz w:val="24"/>
                <w:szCs w:val="24"/>
                <w:lang w:val="en-US" w:eastAsia="zh-CN"/>
              </w:rPr>
              <w:t>36筐</w:t>
            </w:r>
            <w:r>
              <w:rPr>
                <w:rFonts w:hint="eastAsia" w:ascii="宋体" w:hAnsi="宋体"/>
                <w:sz w:val="24"/>
                <w:szCs w:val="24"/>
                <w:lang w:eastAsia="zh-CN"/>
              </w:rPr>
              <w:t>回火炉</w:t>
            </w:r>
          </w:p>
        </w:tc>
        <w:tc>
          <w:tcPr>
            <w:tcW w:w="2401"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5</w:t>
            </w:r>
          </w:p>
        </w:tc>
        <w:tc>
          <w:tcPr>
            <w:tcW w:w="4025" w:type="dxa"/>
            <w:noWrap w:val="0"/>
            <w:vAlign w:val="top"/>
          </w:tcPr>
          <w:p>
            <w:pPr>
              <w:spacing w:line="360" w:lineRule="auto"/>
              <w:jc w:val="center"/>
              <w:rPr>
                <w:rFonts w:hint="default" w:ascii="宋体" w:hAnsi="宋体" w:eastAsia="宋体"/>
                <w:sz w:val="24"/>
                <w:szCs w:val="24"/>
                <w:lang w:val="en-US" w:eastAsia="zh-CN"/>
              </w:rPr>
            </w:pPr>
            <w:r>
              <w:rPr>
                <w:rFonts w:hint="eastAsia" w:ascii="宋体" w:hAnsi="宋体" w:eastAsia="宋体"/>
                <w:sz w:val="24"/>
                <w:szCs w:val="24"/>
                <w:lang w:val="en-US" w:eastAsia="zh-CN"/>
              </w:rPr>
              <w:t>190cm*170cm*183cm</w:t>
            </w:r>
          </w:p>
        </w:tc>
        <w:tc>
          <w:tcPr>
            <w:tcW w:w="1082" w:type="dxa"/>
            <w:noWrap w:val="0"/>
            <w:vAlign w:val="top"/>
          </w:tcPr>
          <w:p>
            <w:pPr>
              <w:spacing w:line="360" w:lineRule="auto"/>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8" w:type="dxa"/>
            <w:noWrap w:val="0"/>
            <w:vAlign w:val="top"/>
          </w:tcPr>
          <w:p>
            <w:pPr>
              <w:spacing w:line="360" w:lineRule="auto"/>
              <w:jc w:val="center"/>
              <w:rPr>
                <w:rFonts w:hint="eastAsia" w:ascii="宋体" w:hAnsi="宋体"/>
                <w:sz w:val="24"/>
                <w:szCs w:val="24"/>
                <w:lang w:eastAsia="zh-CN"/>
              </w:rPr>
            </w:pPr>
            <w:r>
              <w:rPr>
                <w:rFonts w:hint="eastAsia" w:ascii="宋体" w:hAnsi="宋体"/>
                <w:sz w:val="24"/>
                <w:szCs w:val="24"/>
                <w:lang w:val="en-US" w:eastAsia="zh-CN"/>
              </w:rPr>
              <w:t>16筐</w:t>
            </w:r>
            <w:r>
              <w:rPr>
                <w:rFonts w:hint="eastAsia" w:ascii="宋体" w:hAnsi="宋体"/>
                <w:sz w:val="24"/>
                <w:szCs w:val="24"/>
                <w:lang w:eastAsia="zh-CN"/>
              </w:rPr>
              <w:t>回火炉</w:t>
            </w:r>
          </w:p>
        </w:tc>
        <w:tc>
          <w:tcPr>
            <w:tcW w:w="2401"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5</w:t>
            </w:r>
          </w:p>
        </w:tc>
        <w:tc>
          <w:tcPr>
            <w:tcW w:w="4025"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170cm*126cm*127cm</w:t>
            </w:r>
          </w:p>
        </w:tc>
        <w:tc>
          <w:tcPr>
            <w:tcW w:w="1082" w:type="dxa"/>
            <w:noWrap w:val="0"/>
            <w:vAlign w:val="top"/>
          </w:tcPr>
          <w:p>
            <w:pPr>
              <w:spacing w:line="360" w:lineRule="auto"/>
              <w:jc w:val="center"/>
              <w:rPr>
                <w:rFonts w:hint="eastAsia" w:ascii="宋体" w:hAnsi="宋体"/>
                <w:sz w:val="24"/>
                <w:szCs w:val="24"/>
              </w:rPr>
            </w:pP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rPr>
      </w:pPr>
      <w:r>
        <w:rPr>
          <w:rFonts w:hint="eastAsia" w:ascii="宋体" w:hAnsi="宋体"/>
          <w:sz w:val="24"/>
          <w:szCs w:val="24"/>
        </w:rPr>
        <w:t>三、询价采购公告时间：</w:t>
      </w:r>
      <w:r>
        <w:rPr>
          <w:rFonts w:ascii="宋体" w:hAnsi="宋体"/>
          <w:sz w:val="24"/>
          <w:szCs w:val="24"/>
        </w:rPr>
        <w:t>20</w:t>
      </w:r>
      <w:r>
        <w:rPr>
          <w:rFonts w:hint="eastAsia" w:ascii="宋体" w:hAnsi="宋体"/>
          <w:sz w:val="24"/>
          <w:szCs w:val="24"/>
        </w:rPr>
        <w:t>22年</w:t>
      </w:r>
      <w:r>
        <w:rPr>
          <w:rFonts w:hint="eastAsia" w:ascii="宋体" w:hAnsi="宋体"/>
          <w:sz w:val="24"/>
          <w:szCs w:val="24"/>
          <w:lang w:val="en-US" w:eastAsia="zh-CN"/>
        </w:rPr>
        <w:t>10</w:t>
      </w:r>
      <w:r>
        <w:rPr>
          <w:rFonts w:hint="eastAsia" w:ascii="宋体" w:hAnsi="宋体"/>
          <w:sz w:val="24"/>
          <w:szCs w:val="24"/>
        </w:rPr>
        <w:t>月2</w:t>
      </w:r>
      <w:r>
        <w:rPr>
          <w:rFonts w:hint="eastAsia" w:ascii="宋体" w:hAnsi="宋体"/>
          <w:sz w:val="24"/>
          <w:szCs w:val="24"/>
          <w:lang w:val="en-US" w:eastAsia="zh-CN"/>
        </w:rPr>
        <w:t>6</w:t>
      </w:r>
      <w:r>
        <w:rPr>
          <w:rFonts w:hint="eastAsia" w:ascii="宋体" w:hAnsi="宋体"/>
          <w:sz w:val="24"/>
          <w:szCs w:val="24"/>
        </w:rPr>
        <w:t>日</w:t>
      </w:r>
      <w:r>
        <w:rPr>
          <w:rFonts w:ascii="宋体" w:hAnsi="宋体"/>
          <w:sz w:val="24"/>
          <w:szCs w:val="24"/>
        </w:rPr>
        <w:t>— 20</w:t>
      </w:r>
      <w:r>
        <w:rPr>
          <w:rFonts w:hint="eastAsia" w:ascii="宋体" w:hAnsi="宋体"/>
          <w:sz w:val="24"/>
          <w:szCs w:val="24"/>
        </w:rPr>
        <w:t>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10</w:t>
      </w:r>
      <w:r>
        <w:rPr>
          <w:rFonts w:hint="eastAsia" w:ascii="宋体" w:hAnsi="宋体"/>
          <w:sz w:val="24"/>
          <w:szCs w:val="24"/>
        </w:rPr>
        <w:t>月2</w:t>
      </w:r>
      <w:r>
        <w:rPr>
          <w:rFonts w:hint="eastAsia" w:ascii="宋体" w:hAnsi="宋体"/>
          <w:sz w:val="24"/>
          <w:szCs w:val="24"/>
          <w:lang w:val="en-US" w:eastAsia="zh-CN"/>
        </w:rPr>
        <w:t>6</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rFonts w:hint="eastAsia" w:ascii="宋体" w:hAnsi="宋体"/>
                <w:sz w:val="24"/>
                <w:szCs w:val="24"/>
                <w:u w:val="single"/>
                <w:lang w:eastAsia="zh-CN"/>
              </w:rPr>
              <w:t>回火炉采购</w:t>
            </w:r>
            <w:r>
              <w:rPr>
                <w:rFonts w:hint="eastAsia" w:ascii="宋体" w:hAnsi="宋体"/>
                <w:color w:val="000000"/>
                <w:sz w:val="24"/>
                <w:szCs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sz w:val="24"/>
                <w:szCs w:val="24"/>
                <w:lang w:eastAsia="zh-CN"/>
              </w:rPr>
            </w:pPr>
            <w:r>
              <w:rPr>
                <w:rFonts w:hint="eastAsia"/>
                <w:sz w:val="24"/>
                <w:szCs w:val="24"/>
                <w:lang w:eastAsia="zh-CN"/>
              </w:rPr>
              <w:t>项目编号：</w:t>
            </w:r>
            <w:r>
              <w:rPr>
                <w:rFonts w:hint="eastAsia"/>
                <w:b/>
                <w:sz w:val="24"/>
                <w:szCs w:val="24"/>
                <w:lang w:val="en-US" w:eastAsia="zh-CN"/>
              </w:rPr>
              <w:t>NYGM-CG-2022-10</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项目名称：回火炉采购项目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4</w:t>
      </w:r>
      <w:r>
        <w:rPr>
          <w:rFonts w:hint="eastAsia" w:ascii="宋体" w:hAnsi="宋体"/>
          <w:sz w:val="24"/>
          <w:szCs w:val="24"/>
          <w:u w:val="single"/>
        </w:rPr>
        <w:t xml:space="preserve"> </w:t>
      </w:r>
      <w:r>
        <w:rPr>
          <w:rFonts w:hint="eastAsia" w:ascii="宋体" w:hAnsi="宋体"/>
          <w:sz w:val="24"/>
          <w:szCs w:val="24"/>
        </w:rPr>
        <w:t>日，截止时间后，将拒绝接收新的报价文件。</w:t>
      </w:r>
      <w:bookmarkStart w:id="14" w:name="_GoBack"/>
      <w:bookmarkEnd w:id="14"/>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left="479" w:leftChars="228" w:firstLine="0" w:firstLineChars="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排名前三的进行议价，议价后，同等质量下，低价者中标。</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060" w:leftChars="200" w:hanging="640" w:firstLineChars="0"/>
        <w:rPr>
          <w:rFonts w:hint="default" w:ascii="宋体" w:hAnsi="宋体" w:eastAsia="宋体"/>
          <w:sz w:val="24"/>
          <w:highlight w:val="none"/>
          <w:lang w:val="en-US" w:eastAsia="zh-CN"/>
        </w:rPr>
      </w:pPr>
      <w:r>
        <w:rPr>
          <w:rFonts w:hint="eastAsia" w:ascii="宋体" w:hAnsi="宋体"/>
          <w:sz w:val="24"/>
          <w:highlight w:val="none"/>
        </w:rPr>
        <w:t>项目设备</w:t>
      </w:r>
      <w:r>
        <w:rPr>
          <w:rFonts w:hint="eastAsia" w:ascii="宋体" w:hAnsi="宋体"/>
          <w:sz w:val="24"/>
          <w:highlight w:val="none"/>
          <w:lang w:eastAsia="zh-CN"/>
        </w:rPr>
        <w:t>采购采购</w:t>
      </w:r>
      <w:r>
        <w:rPr>
          <w:rFonts w:hint="eastAsia" w:ascii="宋体" w:hAnsi="宋体"/>
          <w:sz w:val="24"/>
          <w:highlight w:val="none"/>
        </w:rPr>
        <w:t>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420" w:leftChars="20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sz w:val="24"/>
          <w:szCs w:val="21"/>
        </w:rPr>
        <w:t>1.</w:t>
      </w:r>
      <w:r>
        <w:rPr>
          <w:rFonts w:hint="eastAsia" w:ascii="宋体" w:hAnsi="宋体" w:eastAsia="宋体"/>
          <w:sz w:val="24"/>
          <w:szCs w:val="21"/>
          <w:lang w:val="en-US" w:eastAsia="zh-CN"/>
        </w:rPr>
        <w:t>4</w:t>
      </w:r>
      <w:r>
        <w:rPr>
          <w:rFonts w:hint="eastAsia" w:ascii="宋体" w:hAnsi="宋体" w:eastAsia="宋体"/>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采购5</w:t>
      </w:r>
      <w:r>
        <w:rPr>
          <w:rFonts w:hint="eastAsia" w:ascii="宋体" w:hAnsi="宋体" w:eastAsia="宋体"/>
          <w:sz w:val="24"/>
          <w:szCs w:val="21"/>
        </w:rPr>
        <w:t>台</w:t>
      </w:r>
      <w:r>
        <w:rPr>
          <w:rFonts w:hint="eastAsia" w:ascii="宋体" w:hAnsi="宋体" w:eastAsia="宋体"/>
          <w:sz w:val="24"/>
          <w:szCs w:val="21"/>
          <w:lang w:val="en-US" w:eastAsia="zh-CN"/>
        </w:rPr>
        <w:t>36筐，5台16筐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color w:val="auto"/>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r>
        <w:rPr>
          <w:rFonts w:hint="eastAsia" w:ascii="宋体" w:hAnsi="宋体" w:eastAsia="宋体"/>
          <w:color w:val="FF0000"/>
          <w:sz w:val="24"/>
          <w:szCs w:val="21"/>
        </w:rPr>
        <w:t>。</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6"/>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6"/>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6"/>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6"/>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6"/>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6"/>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6"/>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6"/>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6"/>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6"/>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6"/>
        <w:spacing w:line="360" w:lineRule="auto"/>
        <w:ind w:left="360" w:firstLine="0" w:firstLineChars="0"/>
        <w:rPr>
          <w:rFonts w:ascii="宋体" w:hAnsi="宋体"/>
          <w:color w:val="auto"/>
          <w:sz w:val="24"/>
          <w:szCs w:val="24"/>
        </w:rPr>
      </w:pPr>
      <w:r>
        <w:rPr>
          <w:rFonts w:hint="eastAsia" w:ascii="宋体" w:hAnsi="宋体"/>
          <w:color w:val="auto"/>
          <w:sz w:val="24"/>
          <w:szCs w:val="24"/>
        </w:rPr>
        <w:t>2.3.6  升温速率（需满足以下）：</w:t>
      </w:r>
    </w:p>
    <w:p>
      <w:pPr>
        <w:pStyle w:val="56"/>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6"/>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6"/>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6"/>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6"/>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每小时降温最快时≥20℃</w:t>
      </w:r>
    </w:p>
    <w:p>
      <w:pPr>
        <w:pStyle w:val="56"/>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hint="eastAsia" w:ascii="宋体" w:hAnsi="宋体"/>
          <w:sz w:val="24"/>
          <w:szCs w:val="24"/>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pStyle w:val="17"/>
        <w:keepNext w:val="0"/>
        <w:keepLines w:val="0"/>
        <w:widowControl/>
        <w:suppressLineNumbers w:val="0"/>
        <w:kinsoku/>
        <w:wordWrap/>
        <w:overflowPunct/>
        <w:bidi w:val="0"/>
        <w:spacing w:before="0" w:beforeAutospacing="0" w:after="0" w:afterAutospacing="0" w:line="288" w:lineRule="auto"/>
        <w:ind w:firstLine="240" w:firstLineChars="100"/>
        <w:jc w:val="both"/>
        <w:rPr>
          <w:color w:val="auto"/>
        </w:rPr>
      </w:pPr>
      <w:r>
        <w:rPr>
          <w:rFonts w:hint="eastAsia" w:ascii="宋体" w:hAnsi="宋体"/>
          <w:sz w:val="24"/>
          <w:szCs w:val="24"/>
          <w:lang w:val="en-US" w:eastAsia="zh-CN"/>
        </w:rPr>
        <w:t>2.5 热电偶及补偿导线</w:t>
      </w:r>
      <w:r>
        <w:rPr>
          <w:rFonts w:hint="eastAsia"/>
          <w:sz w:val="24"/>
          <w:szCs w:val="24"/>
          <w:lang w:val="en-US" w:eastAsia="zh-CN"/>
        </w:rPr>
        <w:t>（带屏蔽层）</w:t>
      </w:r>
      <w:r>
        <w:rPr>
          <w:rFonts w:hint="eastAsia" w:ascii="宋体" w:hAnsi="宋体"/>
          <w:sz w:val="24"/>
          <w:szCs w:val="24"/>
          <w:lang w:val="en-US" w:eastAsia="zh-CN"/>
        </w:rPr>
        <w:t>均采用国内一线品牌并提供温度曲线监测报告。</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eastAsia="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w:t>
      </w:r>
      <w:r>
        <w:rPr>
          <w:rFonts w:hint="eastAsia" w:ascii="宋体" w:cs="宋体"/>
          <w:kern w:val="0"/>
          <w:sz w:val="24"/>
          <w:szCs w:val="24"/>
          <w:lang w:eastAsia="zh-CN"/>
        </w:rPr>
        <w:t>采购</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w:t>
      </w:r>
      <w:r>
        <w:rPr>
          <w:rFonts w:hint="eastAsia" w:ascii="宋体" w:hAnsi="宋体"/>
          <w:sz w:val="24"/>
          <w:lang w:eastAsia="zh-CN"/>
        </w:rPr>
        <w:t>采购</w:t>
      </w:r>
      <w:r>
        <w:rPr>
          <w:rFonts w:hint="eastAsia" w:ascii="宋体" w:hAnsi="宋体"/>
          <w:sz w:val="24"/>
        </w:rPr>
        <w:t>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w:t>
      </w:r>
      <w:r>
        <w:rPr>
          <w:rFonts w:hint="eastAsia" w:ascii="宋体" w:hAnsi="宋体"/>
          <w:sz w:val="24"/>
          <w:lang w:eastAsia="zh-CN"/>
        </w:rPr>
        <w:t>采购</w:t>
      </w:r>
      <w:r>
        <w:rPr>
          <w:rFonts w:hint="eastAsia" w:ascii="宋体" w:hAnsi="宋体"/>
          <w:sz w:val="24"/>
        </w:rPr>
        <w:t>、调试，达到正常运行要求，保证采购人正常使用。所需的费用包括在投标总价格中。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w:t>
      </w:r>
      <w:r>
        <w:rPr>
          <w:rFonts w:hint="eastAsia" w:ascii="宋体" w:hAnsi="宋体"/>
          <w:sz w:val="24"/>
          <w:lang w:eastAsia="zh-CN"/>
        </w:rPr>
        <w:t>采购</w:t>
      </w:r>
      <w:r>
        <w:rPr>
          <w:rFonts w:hint="eastAsia" w:ascii="宋体" w:hAnsi="宋体"/>
          <w:sz w:val="24"/>
        </w:rPr>
        <w:t>、</w:t>
      </w:r>
      <w:r>
        <w:rPr>
          <w:rFonts w:hint="eastAsia" w:ascii="宋体" w:hAnsi="宋体"/>
          <w:sz w:val="24"/>
          <w:lang w:eastAsia="zh-CN"/>
        </w:rPr>
        <w:t>采购</w:t>
      </w:r>
      <w:r>
        <w:rPr>
          <w:rFonts w:hint="eastAsia" w:ascii="宋体" w:hAnsi="宋体"/>
          <w:sz w:val="24"/>
        </w:rPr>
        <w:t>、调试、操作、保养等对采购人</w:t>
      </w:r>
      <w:r>
        <w:rPr>
          <w:rFonts w:hint="eastAsia" w:ascii="宋体" w:hAnsi="宋体"/>
          <w:sz w:val="24"/>
          <w:lang w:eastAsia="zh-CN"/>
        </w:rPr>
        <w:t>采购</w:t>
      </w:r>
      <w:r>
        <w:rPr>
          <w:rFonts w:hint="eastAsia" w:ascii="宋体" w:hAnsi="宋体"/>
          <w:sz w:val="24"/>
        </w:rPr>
        <w:t>技术人员以及操作人进行现场培训，直至采购人的技术人员能独立操作，同时能完成一般常见故障的</w:t>
      </w:r>
      <w:r>
        <w:rPr>
          <w:rFonts w:hint="eastAsia" w:ascii="宋体" w:hAnsi="宋体"/>
          <w:sz w:val="24"/>
          <w:lang w:eastAsia="zh-CN"/>
        </w:rPr>
        <w:t>采购</w:t>
      </w:r>
      <w:r>
        <w:rPr>
          <w:rFonts w:hint="eastAsia" w:ascii="宋体" w:hAnsi="宋体"/>
          <w:sz w:val="24"/>
        </w:rPr>
        <w:t>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w:t>
      </w:r>
      <w:r>
        <w:rPr>
          <w:rFonts w:hint="eastAsia" w:ascii="宋体" w:hAnsi="宋体"/>
          <w:sz w:val="24"/>
          <w:lang w:eastAsia="zh-CN"/>
        </w:rPr>
        <w:t>采购</w:t>
      </w:r>
      <w:r>
        <w:rPr>
          <w:rFonts w:hint="eastAsia" w:ascii="宋体" w:hAnsi="宋体"/>
          <w:sz w:val="24"/>
        </w:rPr>
        <w:t>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w:t>
      </w:r>
      <w:r>
        <w:rPr>
          <w:rFonts w:hint="eastAsia" w:ascii="宋体" w:hAnsi="宋体"/>
          <w:sz w:val="24"/>
          <w:lang w:eastAsia="zh-CN"/>
        </w:rPr>
        <w:t>采购</w:t>
      </w:r>
      <w:r>
        <w:rPr>
          <w:rFonts w:hint="eastAsia" w:ascii="宋体" w:hAnsi="宋体"/>
          <w:sz w:val="24"/>
        </w:rPr>
        <w:t>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w:t>
      </w:r>
      <w:r>
        <w:rPr>
          <w:rFonts w:hint="eastAsia" w:ascii="宋体" w:hAnsi="宋体"/>
          <w:sz w:val="24"/>
          <w:lang w:eastAsia="zh-CN"/>
        </w:rPr>
        <w:t>采购</w:t>
      </w:r>
      <w:r>
        <w:rPr>
          <w:rFonts w:hint="eastAsia" w:ascii="宋体" w:hAnsi="宋体"/>
          <w:sz w:val="24"/>
        </w:rPr>
        <w:t>验收后，供应商为本公司提供优质服务，在接到本公司</w:t>
      </w:r>
      <w:r>
        <w:rPr>
          <w:rFonts w:hint="eastAsia" w:ascii="宋体" w:hAnsi="宋体"/>
          <w:sz w:val="24"/>
          <w:lang w:eastAsia="zh-CN"/>
        </w:rPr>
        <w:t>采购</w:t>
      </w:r>
      <w:r>
        <w:rPr>
          <w:rFonts w:hint="eastAsia" w:ascii="宋体" w:hAnsi="宋体"/>
          <w:sz w:val="24"/>
        </w:rPr>
        <w:t>申请后，供应商承诺4小时内响应，72小时内到达用户现场，恢复设备正常运行。</w:t>
      </w:r>
    </w:p>
    <w:p>
      <w:pPr>
        <w:spacing w:line="380" w:lineRule="exact"/>
        <w:rPr>
          <w:rFonts w:ascii="仿宋_GB2312" w:eastAsia="仿宋_GB2312"/>
          <w:sz w:val="24"/>
        </w:rPr>
      </w:pPr>
    </w:p>
    <w:p>
      <w:pPr>
        <w:spacing w:line="380" w:lineRule="exact"/>
        <w:rPr>
          <w:rFonts w:ascii="仿宋_GB2312" w:eastAsia="仿宋_GB2312"/>
          <w:sz w:val="24"/>
        </w:rPr>
      </w:pPr>
    </w:p>
    <w:p>
      <w:pPr>
        <w:spacing w:line="500" w:lineRule="exact"/>
        <w:ind w:firstLine="2868" w:firstLineChars="1195"/>
        <w:rPr>
          <w:rFonts w:ascii="宋体" w:hAnsi="宋体"/>
          <w:sz w:val="24"/>
        </w:rPr>
      </w:pPr>
    </w:p>
    <w:p>
      <w:pPr>
        <w:spacing w:line="500" w:lineRule="exact"/>
        <w:ind w:firstLine="2868" w:firstLineChars="1195"/>
        <w:rPr>
          <w:rFonts w:ascii="宋体" w:hAnsi="宋体"/>
          <w:sz w:val="24"/>
        </w:rPr>
      </w:pPr>
    </w:p>
    <w:p>
      <w:pPr>
        <w:spacing w:line="300" w:lineRule="auto"/>
        <w:rPr>
          <w:rFonts w:ascii="宋体" w:hAnsi="宋体"/>
          <w:sz w:val="24"/>
        </w:rPr>
      </w:pPr>
    </w:p>
    <w:p>
      <w:pPr>
        <w:spacing w:line="300" w:lineRule="auto"/>
        <w:rPr>
          <w:rFonts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ascii="宋体" w:hAnsi="宋体"/>
          <w:sz w:val="24"/>
        </w:rPr>
      </w:pPr>
    </w:p>
    <w:p>
      <w:pPr>
        <w:spacing w:line="520" w:lineRule="exact"/>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ascii="宋体" w:hAnsi="宋体"/>
          <w:sz w:val="32"/>
          <w:szCs w:val="32"/>
          <w:u w:val="single"/>
          <w:lang w:eastAsia="zh-CN"/>
        </w:rPr>
        <w:t>回火炉</w:t>
      </w:r>
      <w:r>
        <w:rPr>
          <w:rFonts w:hint="eastAsia" w:ascii="宋体" w:hAnsi="宋体"/>
          <w:sz w:val="32"/>
          <w:szCs w:val="32"/>
          <w:u w:val="single"/>
          <w:lang w:val="en-US" w:eastAsia="zh-CN"/>
        </w:rPr>
        <w:t>采购</w:t>
      </w:r>
      <w:r>
        <w:rPr>
          <w:rFonts w:hint="eastAsia" w:ascii="宋体" w:hAnsi="宋体"/>
          <w:sz w:val="32"/>
          <w:szCs w:val="32"/>
        </w:rPr>
        <w:t>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NYGM-CG-2022-10</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90180911"/>
      <w:bookmarkStart w:id="3" w:name="_Toc116895449"/>
      <w:bookmarkStart w:id="4" w:name="_Toc182560070"/>
      <w:bookmarkStart w:id="5" w:name="_Toc172809818"/>
      <w:bookmarkStart w:id="6" w:name="_Toc89791634"/>
      <w:bookmarkStart w:id="7" w:name="_Toc89791736"/>
      <w:bookmarkStart w:id="8" w:name="_Toc172811881"/>
      <w:bookmarkStart w:id="9" w:name="_Toc116869942"/>
      <w:bookmarkStart w:id="10" w:name="_Toc172809947"/>
      <w:bookmarkStart w:id="11" w:name="_Toc105315045"/>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jc w:val="left"/>
        <w:rPr>
          <w:rFonts w:hint="eastAsia" w:ascii="宋体" w:hAnsi="宋体" w:eastAsia="宋体"/>
          <w:b/>
          <w:sz w:val="32"/>
          <w:szCs w:val="32"/>
          <w:highlight w:val="none"/>
          <w:lang w:val="en-US"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8</w:t>
      </w:r>
    </w:p>
    <w:p>
      <w:pPr>
        <w:tabs>
          <w:tab w:val="left" w:pos="180"/>
        </w:tabs>
        <w:ind w:firstLine="642"/>
        <w:rPr>
          <w:rFonts w:hint="eastAsia" w:ascii="宋体" w:hAnsi="宋体" w:eastAsia="宋体"/>
          <w:b/>
          <w:sz w:val="32"/>
          <w:szCs w:val="32"/>
          <w:highlight w:val="none"/>
          <w:lang w:eastAsia="zh-CN"/>
        </w:rPr>
      </w:pPr>
      <w:r>
        <w:rPr>
          <w:rFonts w:hint="eastAsia" w:ascii="宋体" w:hAnsi="宋体"/>
          <w:b/>
          <w:sz w:val="32"/>
          <w:szCs w:val="32"/>
          <w:highlight w:val="none"/>
        </w:rPr>
        <w:t>设备</w:t>
      </w:r>
      <w:r>
        <w:rPr>
          <w:rFonts w:hint="eastAsia" w:ascii="宋体" w:hAnsi="宋体"/>
          <w:b/>
          <w:sz w:val="32"/>
          <w:szCs w:val="32"/>
          <w:highlight w:val="none"/>
          <w:lang w:val="en-US" w:eastAsia="zh-CN"/>
        </w:rPr>
        <w:t>实施</w:t>
      </w:r>
      <w:r>
        <w:rPr>
          <w:rFonts w:hint="eastAsia" w:ascii="宋体" w:hAnsi="宋体"/>
          <w:b/>
          <w:sz w:val="32"/>
          <w:szCs w:val="32"/>
          <w:highlight w:val="none"/>
        </w:rPr>
        <w:t>方案及主要性能指标描述</w:t>
      </w:r>
    </w:p>
    <w:p>
      <w:pPr>
        <w:tabs>
          <w:tab w:val="left" w:pos="180"/>
        </w:tabs>
        <w:ind w:firstLine="642"/>
        <w:rPr>
          <w:rFonts w:hint="eastAsia" w:ascii="宋体" w:hAnsi="宋体"/>
          <w:b/>
          <w:sz w:val="32"/>
          <w:szCs w:val="32"/>
        </w:rPr>
      </w:pPr>
      <w:r>
        <w:rPr>
          <w:rFonts w:hint="eastAsia" w:ascii="宋体" w:hAnsi="宋体"/>
          <w:b/>
          <w:sz w:val="32"/>
          <w:szCs w:val="32"/>
          <w:highlight w:val="none"/>
          <w:lang w:val="en-US" w:eastAsia="zh-CN"/>
        </w:rPr>
        <w:t>备注：备注：设备实施方案及效果图 以PPT文件展现</w:t>
      </w: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ascii="宋体" w:hAnsi="宋体"/>
          <w:b/>
          <w:sz w:val="32"/>
          <w:szCs w:val="32"/>
        </w:rPr>
      </w:pPr>
      <w:r>
        <w:rPr>
          <w:rFonts w:hint="eastAsia" w:ascii="宋体" w:hAnsi="宋体"/>
          <w:b/>
          <w:sz w:val="32"/>
          <w:szCs w:val="32"/>
        </w:rPr>
        <w:t>附件10</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pStyle w:val="49"/>
        <w:snapToGrid w:val="0"/>
        <w:rPr>
          <w:sz w:val="24"/>
          <w:lang w:eastAsia="zh-CN"/>
        </w:rPr>
      </w:pPr>
      <w:r>
        <w:rPr>
          <w:rFonts w:hint="eastAsia" w:ascii="宋体" w:hAnsi="宋体"/>
          <w:b/>
          <w:bCs/>
          <w:kern w:val="0"/>
          <w:sz w:val="44"/>
          <w:szCs w:val="44"/>
        </w:rPr>
        <w:t xml:space="preserve">           </w:t>
      </w:r>
      <w:r>
        <w:rPr>
          <w:rFonts w:hint="eastAsia" w:ascii="宋体" w:hAnsi="宋体"/>
          <w:bCs/>
          <w:kern w:val="0"/>
          <w:szCs w:val="21"/>
        </w:rPr>
        <w:t xml:space="preserve">           合同编号：</w:t>
      </w:r>
      <w:r>
        <w:rPr>
          <w:rFonts w:hint="eastAsia"/>
          <w:b/>
          <w:sz w:val="28"/>
          <w:szCs w:val="28"/>
          <w:lang w:val="en-US" w:eastAsia="zh-CN"/>
        </w:rPr>
        <w:t>NYGM-CG-2022-10</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ascii="宋体" w:hAnsi="宋体"/>
          <w:b/>
          <w:bCs/>
          <w:sz w:val="24"/>
        </w:rPr>
        <w:t>甲  方（采购人）</w:t>
      </w:r>
      <w:r>
        <w:rPr>
          <w:rFonts w:hint="eastAsia" w:ascii="宋体" w:hAnsi="宋体"/>
          <w:b/>
          <w:sz w:val="24"/>
        </w:rPr>
        <w:t>：</w:t>
      </w:r>
      <w:r>
        <w:rPr>
          <w:rFonts w:hint="eastAsia" w:ascii="宋体" w:hAnsi="宋体"/>
          <w:sz w:val="24"/>
          <w:u w:val="single"/>
        </w:rPr>
        <w:t xml:space="preserve">                    </w:t>
      </w:r>
      <w:r>
        <w:rPr>
          <w:rFonts w:ascii="宋体" w:hAnsi="宋体"/>
          <w:sz w:val="24"/>
        </w:rPr>
        <w:t xml:space="preserve">  </w:t>
      </w:r>
      <w:r>
        <w:rPr>
          <w:rFonts w:ascii="宋体" w:hAnsi="宋体"/>
          <w:b/>
          <w:sz w:val="24"/>
        </w:rPr>
        <w:t xml:space="preserve">    </w:t>
      </w:r>
      <w:r>
        <w:rPr>
          <w:rFonts w:hint="eastAsia" w:ascii="宋体" w:hAnsi="宋体"/>
          <w:b/>
          <w:bCs/>
          <w:sz w:val="24"/>
        </w:rPr>
        <w:t xml:space="preserve">           联系电话：</w:t>
      </w:r>
    </w:p>
    <w:p>
      <w:pPr>
        <w:spacing w:line="360" w:lineRule="auto"/>
        <w:rPr>
          <w:rFonts w:ascii="宋体" w:hAnsi="宋体"/>
          <w:b/>
          <w:bCs/>
          <w:sz w:val="24"/>
        </w:rPr>
      </w:pPr>
      <w:r>
        <w:rPr>
          <w:rFonts w:hint="eastAsia" w:ascii="宋体" w:hAnsi="宋体"/>
          <w:b/>
          <w:bCs/>
          <w:sz w:val="24"/>
        </w:rPr>
        <w:t>乙  方（供应商）：</w:t>
      </w:r>
      <w:r>
        <w:rPr>
          <w:rFonts w:hint="eastAsia" w:ascii="宋体" w:hAnsi="宋体"/>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宋体" w:hAnsi="宋体" w:cs="Arial"/>
          <w:szCs w:val="21"/>
        </w:rPr>
      </w:pPr>
      <w:r>
        <w:rPr>
          <w:rFonts w:hint="eastAsia" w:ascii="宋体" w:hAnsi="宋体" w:cs="Arial"/>
          <w:szCs w:val="21"/>
        </w:rPr>
        <w:t>签约</w:t>
      </w:r>
      <w:r>
        <w:rPr>
          <w:rFonts w:ascii="宋体" w:hAnsi="宋体" w:cs="Arial"/>
          <w:szCs w:val="21"/>
        </w:rPr>
        <w:t>双方依据</w:t>
      </w:r>
      <w:r>
        <w:rPr>
          <w:rFonts w:hint="eastAsia" w:ascii="宋体" w:hAnsi="宋体" w:cs="Arial"/>
          <w:szCs w:val="21"/>
        </w:rPr>
        <w:t xml:space="preserve">《 </w:t>
      </w:r>
      <w:r>
        <w:rPr>
          <w:rFonts w:ascii="宋体" w:hAnsi="宋体" w:cs="Arial"/>
          <w:szCs w:val="21"/>
        </w:rPr>
        <w:t>中华人民共和国</w:t>
      </w:r>
      <w:r>
        <w:rPr>
          <w:rFonts w:hint="eastAsia" w:ascii="宋体" w:hAnsi="宋体" w:cs="Arial"/>
          <w:szCs w:val="21"/>
        </w:rPr>
        <w:t>民法典》等相关法律、法规、规范之</w:t>
      </w:r>
      <w:r>
        <w:rPr>
          <w:rFonts w:ascii="宋体" w:hAnsi="宋体" w:cs="Arial"/>
          <w:szCs w:val="21"/>
        </w:rPr>
        <w:t>规定，本着自愿、公平、</w:t>
      </w:r>
      <w:r>
        <w:rPr>
          <w:rFonts w:hint="eastAsia" w:ascii="宋体" w:hAnsi="宋体" w:cs="Arial"/>
          <w:szCs w:val="21"/>
        </w:rPr>
        <w:t>诚实</w:t>
      </w:r>
    </w:p>
    <w:p>
      <w:pPr>
        <w:spacing w:line="480" w:lineRule="exact"/>
        <w:rPr>
          <w:rFonts w:ascii="宋体" w:hAnsi="宋体" w:cs="Arial"/>
          <w:szCs w:val="21"/>
        </w:rPr>
      </w:pPr>
      <w:r>
        <w:rPr>
          <w:rFonts w:hint="eastAsia" w:ascii="宋体" w:hAnsi="宋体" w:cs="Arial"/>
          <w:szCs w:val="21"/>
        </w:rPr>
        <w:t>信用</w:t>
      </w:r>
      <w:r>
        <w:rPr>
          <w:rFonts w:ascii="宋体"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lang w:eastAsia="zh-CN"/>
        </w:rPr>
        <w:t>回火炉采购</w:t>
      </w:r>
      <w:r>
        <w:rPr>
          <w:rFonts w:hint="eastAsia" w:ascii="宋体" w:hAnsi="宋体"/>
          <w:szCs w:val="21"/>
        </w:rPr>
        <w:t>项目的现场施工事宜，</w:t>
      </w:r>
      <w:r>
        <w:rPr>
          <w:rFonts w:ascii="宋体" w:hAnsi="宋体" w:cs="Arial"/>
          <w:szCs w:val="21"/>
        </w:rPr>
        <w:t>经</w:t>
      </w:r>
      <w:r>
        <w:rPr>
          <w:rFonts w:hint="eastAsia" w:ascii="宋体" w:hAnsi="宋体" w:cs="Arial"/>
          <w:szCs w:val="21"/>
        </w:rPr>
        <w:t>友好</w:t>
      </w:r>
      <w:r>
        <w:rPr>
          <w:rFonts w:ascii="宋体" w:hAnsi="宋体" w:cs="Arial"/>
          <w:szCs w:val="21"/>
        </w:rPr>
        <w:t>协商</w:t>
      </w:r>
      <w:r>
        <w:rPr>
          <w:rFonts w:hint="eastAsia" w:ascii="宋体" w:hAnsi="宋体" w:cs="Arial"/>
          <w:szCs w:val="21"/>
        </w:rPr>
        <w:t>，</w:t>
      </w:r>
      <w:r>
        <w:rPr>
          <w:rFonts w:ascii="宋体"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9"/>
        <w:tblW w:w="0" w:type="auto"/>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设备名称</w:t>
            </w:r>
          </w:p>
        </w:tc>
        <w:tc>
          <w:tcPr>
            <w:tcW w:w="1842"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规格型号</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单位</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数量</w:t>
            </w:r>
          </w:p>
        </w:tc>
        <w:tc>
          <w:tcPr>
            <w:tcW w:w="12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 价</w:t>
            </w:r>
          </w:p>
        </w:tc>
        <w:tc>
          <w:tcPr>
            <w:tcW w:w="1152" w:type="dxa"/>
            <w:shd w:val="clear" w:color="auto" w:fill="D9D9D9"/>
            <w:noWrap w:val="0"/>
            <w:vAlign w:val="center"/>
          </w:tcPr>
          <w:p>
            <w:pPr>
              <w:spacing w:line="300" w:lineRule="exact"/>
              <w:jc w:val="center"/>
              <w:rPr>
                <w:rFonts w:ascii="宋体" w:hAnsi="宋体"/>
                <w:b/>
                <w:bCs/>
                <w:sz w:val="24"/>
              </w:rPr>
            </w:pPr>
            <w:r>
              <w:rPr>
                <w:rFonts w:hint="eastAsia" w:ascii="宋体" w:hAnsi="宋体"/>
                <w:b/>
                <w:bCs/>
                <w:sz w:val="24"/>
              </w:rPr>
              <w:t>总金额</w:t>
            </w:r>
            <w:r>
              <w:rPr>
                <w:rFonts w:hint="eastAsia" w:ascii="宋体" w:hAnsi="宋体"/>
                <w:b/>
                <w:bCs/>
                <w:szCs w:val="21"/>
              </w:rPr>
              <w:t>（ 元 ）</w:t>
            </w:r>
          </w:p>
        </w:tc>
        <w:tc>
          <w:tcPr>
            <w:tcW w:w="2289" w:type="dxa"/>
            <w:shd w:val="clear" w:color="auto" w:fill="D9D9D9"/>
            <w:noWrap w:val="0"/>
            <w:vAlign w:val="center"/>
          </w:tcPr>
          <w:p>
            <w:pPr>
              <w:spacing w:line="360" w:lineRule="exact"/>
              <w:jc w:val="center"/>
              <w:rPr>
                <w:rFonts w:ascii="宋体" w:hAnsi="宋体"/>
                <w:b/>
                <w:bCs/>
                <w:spacing w:val="-20"/>
                <w:sz w:val="24"/>
              </w:rPr>
            </w:pPr>
            <w:r>
              <w:rPr>
                <w:rFonts w:hint="eastAsia" w:ascii="宋体" w:hAnsi="宋体"/>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97" w:hRule="atLeast"/>
        </w:trPr>
        <w:tc>
          <w:tcPr>
            <w:tcW w:w="2269" w:type="dxa"/>
            <w:noWrap w:val="0"/>
            <w:vAlign w:val="center"/>
          </w:tcPr>
          <w:p>
            <w:pPr>
              <w:ind w:firstLine="415" w:firstLineChars="197"/>
              <w:jc w:val="left"/>
              <w:rPr>
                <w:rFonts w:ascii="宋体" w:hAnsi="宋体"/>
                <w:b/>
                <w:bCs/>
                <w:szCs w:val="21"/>
              </w:rPr>
            </w:pPr>
          </w:p>
        </w:tc>
        <w:tc>
          <w:tcPr>
            <w:tcW w:w="1842" w:type="dxa"/>
            <w:noWrap w:val="0"/>
            <w:vAlign w:val="center"/>
          </w:tcPr>
          <w:p>
            <w:pPr>
              <w:jc w:val="center"/>
              <w:rPr>
                <w:rFonts w:ascii="宋体" w:hAnsi="宋体"/>
                <w:b/>
                <w:bCs/>
                <w:sz w:val="18"/>
                <w:szCs w:val="18"/>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restart"/>
            <w:noWrap w:val="0"/>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ind w:firstLine="413" w:firstLineChars="196"/>
              <w:jc w:val="left"/>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jc w:val="center"/>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noWrap w:val="0"/>
            <w:vAlign w:val="center"/>
          </w:tcPr>
          <w:p>
            <w:pPr>
              <w:ind w:firstLine="310" w:firstLineChars="147"/>
              <w:rPr>
                <w:rFonts w:ascii="宋体" w:hAnsi="宋体"/>
                <w:b/>
                <w:bCs/>
                <w:sz w:val="24"/>
              </w:rPr>
            </w:pPr>
            <w:r>
              <w:rPr>
                <w:rFonts w:hint="eastAsia" w:ascii="宋体" w:hAnsi="宋体"/>
                <w:b/>
                <w:bCs/>
                <w:szCs w:val="21"/>
              </w:rPr>
              <w:t>合计人民币大写：                                （含13</w:t>
            </w:r>
            <w:r>
              <w:rPr>
                <w:rFonts w:hint="eastAsia" w:ascii="宋体" w:hAnsi="宋体"/>
                <w:b/>
                <w:bCs/>
                <w:sz w:val="24"/>
              </w:rPr>
              <w:t xml:space="preserve"> %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宋体" w:hAnsi="宋体" w:cs="Arial"/>
          <w:b/>
          <w:sz w:val="24"/>
        </w:rPr>
      </w:pPr>
      <w:r>
        <w:rPr>
          <w:rFonts w:hint="eastAsia" w:ascii="宋体"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宋体" w:hAnsi="宋体" w:cs="Arial"/>
          <w:szCs w:val="21"/>
        </w:rPr>
        <w:t>按甲方</w:t>
      </w:r>
      <w:r>
        <w:rPr>
          <w:rFonts w:hint="eastAsia" w:ascii="宋体" w:hAnsi="宋体" w:cs="Arial"/>
          <w:szCs w:val="21"/>
          <w:lang w:eastAsia="zh-CN"/>
        </w:rPr>
        <w:t>采购采购</w:t>
      </w:r>
      <w:r>
        <w:rPr>
          <w:rFonts w:hint="eastAsia" w:ascii="宋体" w:hAnsi="宋体" w:cs="Arial"/>
          <w:szCs w:val="21"/>
        </w:rPr>
        <w:t>技术要求（附件1）进行设计、施工，具体要求见附件要求。</w:t>
      </w:r>
    </w:p>
    <w:p>
      <w:pPr>
        <w:spacing w:line="10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三、施工地点及方式</w:t>
      </w:r>
    </w:p>
    <w:p>
      <w:pPr>
        <w:spacing w:line="500" w:lineRule="exact"/>
        <w:ind w:firstLine="420" w:firstLineChars="200"/>
        <w:rPr>
          <w:rFonts w:hint="eastAsia" w:ascii="宋体" w:hAnsi="宋体" w:cs="HiddenHorzOCR"/>
          <w:kern w:val="0"/>
          <w:szCs w:val="21"/>
        </w:rPr>
      </w:pPr>
      <w:r>
        <w:rPr>
          <w:rFonts w:hint="eastAsia" w:ascii="宋体" w:hAnsi="宋体" w:cs="HiddenHorzOCR"/>
          <w:kern w:val="0"/>
          <w:szCs w:val="21"/>
        </w:rPr>
        <w:t>1、本合同的施工地点：</w:t>
      </w:r>
      <w:r>
        <w:rPr>
          <w:rFonts w:hint="eastAsia" w:ascii="宋体" w:hAnsi="宋体" w:eastAsia="宋体" w:cs="宋体"/>
          <w:i w:val="0"/>
          <w:iCs w:val="0"/>
          <w:caps w:val="0"/>
          <w:color w:val="000000"/>
          <w:spacing w:val="0"/>
          <w:sz w:val="21"/>
          <w:szCs w:val="21"/>
          <w:shd w:val="clear" w:color="auto" w:fill="FFFFFF"/>
        </w:rPr>
        <w:t>河南省南阳市卧龙区龙升工业园金光路</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w:t>
      </w:r>
      <w:r>
        <w:rPr>
          <w:rFonts w:hint="eastAsia" w:ascii="宋体" w:hAnsi="宋体" w:cs="HiddenHorzOCR"/>
          <w:kern w:val="0"/>
          <w:szCs w:val="21"/>
          <w:lang w:eastAsia="zh-CN"/>
        </w:rPr>
        <w:t>采购</w:t>
      </w:r>
      <w:r>
        <w:rPr>
          <w:rFonts w:hint="eastAsia" w:ascii="宋体" w:hAnsi="宋体" w:cs="HiddenHorzOCR"/>
          <w:kern w:val="0"/>
          <w:szCs w:val="21"/>
        </w:rPr>
        <w:t>前期准备工作，需进厂时间由甲方提前5天通知乙方，乙方在接到通知后需在规定的时间内到达施工地点进行作业，否则应在接到甲方通知后1天内提出修改申请，经双方协商后另定时间。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宋体" w:hAnsi="宋体" w:cs="Arial"/>
          <w:szCs w:val="21"/>
        </w:rPr>
      </w:pPr>
      <w:r>
        <w:rPr>
          <w:rFonts w:hint="eastAsia" w:ascii="宋体" w:hAnsi="宋体" w:cs="HiddenHorzOCR"/>
          <w:kern w:val="0"/>
          <w:szCs w:val="21"/>
        </w:rPr>
        <w:t>5、乙方按照</w:t>
      </w:r>
      <w:r>
        <w:rPr>
          <w:rFonts w:hint="eastAsia" w:ascii="宋体" w:hAnsi="宋体" w:cs="Arial"/>
          <w:szCs w:val="21"/>
        </w:rPr>
        <w:t>甲方</w:t>
      </w:r>
      <w:r>
        <w:rPr>
          <w:rFonts w:hint="eastAsia" w:ascii="宋体" w:hAnsi="宋体" w:cs="Arial"/>
          <w:szCs w:val="21"/>
          <w:lang w:eastAsia="zh-CN"/>
        </w:rPr>
        <w:t>采购采购</w:t>
      </w:r>
      <w:r>
        <w:rPr>
          <w:rFonts w:hint="eastAsia" w:ascii="宋体" w:hAnsi="宋体" w:cs="Arial"/>
          <w:szCs w:val="21"/>
        </w:rPr>
        <w:t>技术要求进行作业，乙方作业人员应遵守甲方各项管理制度，否则甲方将按照100元/人/次标准从项目支付费用里进行扣罚。</w:t>
      </w:r>
    </w:p>
    <w:p>
      <w:pPr>
        <w:spacing w:line="500" w:lineRule="exact"/>
        <w:ind w:firstLine="420" w:firstLineChars="200"/>
        <w:rPr>
          <w:rFonts w:ascii="宋体" w:hAnsi="宋体" w:cs="Arial"/>
          <w:b/>
          <w:sz w:val="24"/>
        </w:rPr>
      </w:pPr>
      <w:r>
        <w:rPr>
          <w:rFonts w:hint="eastAsia" w:ascii="宋体" w:hAnsi="宋体" w:cs="Arial"/>
          <w:szCs w:val="21"/>
        </w:rPr>
        <w:t>四、</w:t>
      </w:r>
      <w:r>
        <w:rPr>
          <w:rFonts w:hint="eastAsia" w:ascii="宋体" w:hAnsi="宋体" w:cs="Arial"/>
          <w:b/>
          <w:bCs/>
          <w:sz w:val="24"/>
        </w:rPr>
        <w:t>技术资料</w:t>
      </w:r>
    </w:p>
    <w:p>
      <w:pPr>
        <w:spacing w:line="500" w:lineRule="exact"/>
        <w:ind w:firstLine="420" w:firstLineChars="200"/>
        <w:rPr>
          <w:rFonts w:ascii="宋体" w:hAnsi="宋体" w:cs="Arial"/>
          <w:szCs w:val="21"/>
        </w:rPr>
      </w:pPr>
      <w:r>
        <w:rPr>
          <w:rFonts w:hint="eastAsia" w:ascii="宋体" w:hAnsi="宋体" w:cs="Arial"/>
          <w:szCs w:val="21"/>
        </w:rPr>
        <w:t>1.乙方按照甲方</w:t>
      </w:r>
      <w:r>
        <w:rPr>
          <w:rFonts w:hint="eastAsia" w:ascii="宋体" w:hAnsi="宋体" w:cs="Arial"/>
          <w:szCs w:val="21"/>
          <w:lang w:eastAsia="zh-CN"/>
        </w:rPr>
        <w:t>采购</w:t>
      </w:r>
      <w:r>
        <w:rPr>
          <w:rFonts w:hint="eastAsia" w:ascii="宋体" w:hAnsi="宋体" w:cs="Arial"/>
          <w:szCs w:val="21"/>
        </w:rPr>
        <w:t>技术要求提供</w:t>
      </w:r>
      <w:r>
        <w:rPr>
          <w:rFonts w:hint="eastAsia" w:ascii="宋体" w:hAnsi="宋体" w:cs="Arial"/>
          <w:szCs w:val="21"/>
          <w:lang w:eastAsia="zh-CN"/>
        </w:rPr>
        <w:t>采购</w:t>
      </w:r>
      <w:r>
        <w:rPr>
          <w:rFonts w:hint="eastAsia" w:ascii="宋体" w:hAnsi="宋体" w:cs="Arial"/>
          <w:szCs w:val="21"/>
        </w:rPr>
        <w:t>方案、设备图纸、</w:t>
      </w:r>
      <w:r>
        <w:rPr>
          <w:rFonts w:hint="eastAsia" w:ascii="宋体" w:hAnsi="宋体" w:cs="Arial"/>
          <w:szCs w:val="21"/>
          <w:lang w:eastAsia="zh-CN"/>
        </w:rPr>
        <w:t>采购</w:t>
      </w:r>
      <w:r>
        <w:rPr>
          <w:rFonts w:hint="eastAsia" w:ascii="宋体" w:hAnsi="宋体" w:cs="Arial"/>
          <w:szCs w:val="21"/>
        </w:rPr>
        <w:t>零配件说明书、合格证等，需提供安装调试记录（格式不限）。</w:t>
      </w:r>
    </w:p>
    <w:p>
      <w:pPr>
        <w:spacing w:line="500" w:lineRule="exact"/>
        <w:ind w:firstLine="420" w:firstLineChars="200"/>
        <w:rPr>
          <w:rFonts w:ascii="宋体" w:hAnsi="宋体" w:cs="Arial"/>
          <w:szCs w:val="21"/>
        </w:rPr>
      </w:pPr>
      <w:r>
        <w:rPr>
          <w:rFonts w:hint="eastAsia" w:ascii="宋体" w:hAnsi="宋体" w:cs="Arial"/>
          <w:szCs w:val="21"/>
        </w:rPr>
        <w:t>2.项目完工后，乙方应提供纸质技术资料1套。</w:t>
      </w:r>
    </w:p>
    <w:p>
      <w:pPr>
        <w:spacing w:line="10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五、包装及运输标准</w:t>
      </w:r>
    </w:p>
    <w:p>
      <w:pPr>
        <w:spacing w:line="500" w:lineRule="exact"/>
        <w:ind w:firstLine="420" w:firstLineChars="200"/>
        <w:rPr>
          <w:rFonts w:ascii="宋体" w:hAnsi="宋体" w:cs="Arial"/>
          <w:szCs w:val="21"/>
        </w:rPr>
      </w:pPr>
      <w:r>
        <w:rPr>
          <w:rFonts w:hint="eastAsia" w:ascii="宋体" w:hAnsi="宋体" w:cs="Arial"/>
          <w:szCs w:val="21"/>
        </w:rPr>
        <w:t>1、乙方负责此项目涉及的设备设施、零配件等</w:t>
      </w:r>
      <w:r>
        <w:rPr>
          <w:rFonts w:hint="eastAsia" w:ascii="宋体" w:hAnsi="宋体" w:cs="Arial"/>
          <w:szCs w:val="21"/>
          <w:lang w:eastAsia="zh-CN"/>
        </w:rPr>
        <w:t>采购</w:t>
      </w:r>
      <w:r>
        <w:rPr>
          <w:rFonts w:hint="eastAsia" w:ascii="宋体" w:hAnsi="宋体" w:cs="Arial"/>
          <w:szCs w:val="21"/>
        </w:rPr>
        <w:t>物件的包装，运输费用由乙方全部承担。</w:t>
      </w:r>
    </w:p>
    <w:p>
      <w:pPr>
        <w:spacing w:line="500" w:lineRule="exact"/>
        <w:ind w:firstLine="420" w:firstLineChars="200"/>
        <w:rPr>
          <w:rFonts w:ascii="宋体" w:hAnsi="宋体" w:cs="Arial"/>
          <w:szCs w:val="21"/>
        </w:rPr>
      </w:pPr>
      <w:r>
        <w:rPr>
          <w:rFonts w:hint="eastAsia" w:ascii="宋体" w:hAnsi="宋体" w:cs="Arial"/>
          <w:szCs w:val="21"/>
        </w:rPr>
        <w:t>2、因包装不到位或运输过程中造成的一切损失由乙方承担。</w:t>
      </w:r>
    </w:p>
    <w:p>
      <w:pPr>
        <w:spacing w:line="500" w:lineRule="exact"/>
        <w:ind w:firstLine="482" w:firstLineChars="200"/>
        <w:rPr>
          <w:rFonts w:ascii="宋体" w:hAnsi="宋体" w:cs="Arial"/>
          <w:b/>
          <w:szCs w:val="21"/>
        </w:rPr>
      </w:pPr>
      <w:r>
        <w:rPr>
          <w:rFonts w:hint="eastAsia" w:ascii="宋体" w:hAnsi="宋体" w:cs="Arial"/>
          <w:b/>
          <w:sz w:val="24"/>
        </w:rPr>
        <w:t>六、 验收标准、方法及期限</w:t>
      </w:r>
    </w:p>
    <w:p>
      <w:pPr>
        <w:spacing w:line="480" w:lineRule="exact"/>
        <w:ind w:firstLine="420" w:firstLineChars="200"/>
        <w:rPr>
          <w:rFonts w:ascii="宋体" w:hAnsi="宋体" w:cs="Arial"/>
          <w:szCs w:val="21"/>
        </w:rPr>
      </w:pPr>
      <w:r>
        <w:rPr>
          <w:rFonts w:ascii="宋体" w:hAnsi="宋体" w:cs="Arial"/>
          <w:szCs w:val="21"/>
        </w:rPr>
        <w:t>1</w:t>
      </w:r>
      <w:r>
        <w:rPr>
          <w:rFonts w:hint="eastAsia" w:ascii="宋体" w:hAnsi="宋体" w:cs="Arial"/>
          <w:szCs w:val="21"/>
        </w:rPr>
        <w:t>、以双方所签约的技术要求和效果指标为验收标准。</w:t>
      </w:r>
    </w:p>
    <w:p>
      <w:pPr>
        <w:spacing w:line="480" w:lineRule="exact"/>
        <w:ind w:firstLine="420" w:firstLineChars="200"/>
        <w:rPr>
          <w:rFonts w:ascii="宋体" w:hAnsi="宋体" w:cs="Arial"/>
          <w:szCs w:val="21"/>
        </w:rPr>
      </w:pPr>
      <w:r>
        <w:rPr>
          <w:rFonts w:hint="eastAsia" w:ascii="宋体" w:hAnsi="宋体" w:cs="Arial"/>
          <w:szCs w:val="21"/>
        </w:rPr>
        <w:t>2、</w:t>
      </w:r>
      <w:r>
        <w:rPr>
          <w:rFonts w:hint="eastAsia" w:ascii="宋体" w:hAnsi="宋体" w:cs="Arial"/>
          <w:szCs w:val="21"/>
          <w:lang w:eastAsia="zh-CN"/>
        </w:rPr>
        <w:t>采购</w:t>
      </w:r>
      <w:r>
        <w:rPr>
          <w:rFonts w:hint="eastAsia" w:ascii="宋体" w:hAnsi="宋体" w:cs="Arial"/>
          <w:szCs w:val="21"/>
        </w:rPr>
        <w:t>完成后，经试生产达标后，由甲乙双方派专人进行现场验收。</w:t>
      </w:r>
    </w:p>
    <w:p>
      <w:pPr>
        <w:spacing w:line="360" w:lineRule="auto"/>
        <w:ind w:firstLine="420" w:firstLineChars="200"/>
        <w:rPr>
          <w:rFonts w:ascii="宋体" w:hAnsi="宋体" w:cs="Arial"/>
          <w:szCs w:val="21"/>
        </w:rPr>
      </w:pPr>
      <w:r>
        <w:rPr>
          <w:rFonts w:hint="eastAsia" w:ascii="宋体" w:hAnsi="宋体" w:cs="Arial"/>
          <w:szCs w:val="21"/>
        </w:rPr>
        <w:t>3、从验收之日起，质保期12个月。</w:t>
      </w:r>
    </w:p>
    <w:p>
      <w:pPr>
        <w:spacing w:line="360" w:lineRule="auto"/>
        <w:ind w:firstLine="420" w:firstLineChars="200"/>
        <w:rPr>
          <w:rFonts w:ascii="宋体" w:hAnsi="宋体" w:cs="Arial"/>
          <w:szCs w:val="21"/>
        </w:rPr>
      </w:pPr>
      <w:r>
        <w:rPr>
          <w:rFonts w:hint="eastAsia" w:ascii="宋体" w:hAnsi="宋体"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宋体" w:hAnsi="宋体" w:cs="Arial"/>
          <w:b/>
          <w:sz w:val="24"/>
        </w:rPr>
      </w:pPr>
      <w:r>
        <w:rPr>
          <w:rFonts w:hint="eastAsia" w:ascii="宋体" w:hAnsi="宋体" w:cs="Arial"/>
          <w:b/>
          <w:sz w:val="24"/>
        </w:rPr>
        <w:t>七、 响应及服务</w:t>
      </w:r>
    </w:p>
    <w:p>
      <w:pPr>
        <w:spacing w:line="480" w:lineRule="exact"/>
        <w:ind w:firstLine="735" w:firstLineChars="350"/>
        <w:rPr>
          <w:rFonts w:ascii="宋体" w:hAnsi="宋体" w:cs="Arial"/>
          <w:szCs w:val="21"/>
        </w:rPr>
      </w:pPr>
      <w:r>
        <w:rPr>
          <w:rFonts w:hint="eastAsia" w:ascii="宋体" w:hAnsi="宋体" w:cs="Arial"/>
          <w:szCs w:val="21"/>
        </w:rPr>
        <w:t>乙方应按照</w:t>
      </w:r>
      <w:bookmarkStart w:id="12" w:name="_Toc5969336"/>
      <w:r>
        <w:rPr>
          <w:rFonts w:hint="eastAsia" w:ascii="宋体" w:hAnsi="宋体" w:cs="Arial"/>
          <w:szCs w:val="21"/>
        </w:rPr>
        <w:t>乙方报价文件里《技术服务和质保期服务计划</w:t>
      </w:r>
      <w:bookmarkEnd w:id="12"/>
      <w:r>
        <w:rPr>
          <w:rFonts w:hint="eastAsia" w:ascii="宋体" w:hAnsi="宋体" w:cs="Arial"/>
          <w:szCs w:val="21"/>
        </w:rPr>
        <w:t>》（附件3）内容履行服务。</w:t>
      </w:r>
    </w:p>
    <w:p>
      <w:pPr>
        <w:spacing w:line="500" w:lineRule="exact"/>
        <w:ind w:firstLine="482" w:firstLineChars="200"/>
        <w:rPr>
          <w:rFonts w:ascii="宋体" w:hAnsi="宋体" w:cs="Arial"/>
          <w:b/>
          <w:sz w:val="24"/>
        </w:rPr>
      </w:pPr>
      <w:r>
        <w:rPr>
          <w:rFonts w:hint="eastAsia" w:ascii="宋体" w:hAnsi="宋体" w:cs="Arial"/>
          <w:b/>
          <w:sz w:val="24"/>
        </w:rPr>
        <w:t>八、 付款方式和期限</w:t>
      </w:r>
    </w:p>
    <w:p>
      <w:pPr>
        <w:spacing w:line="500" w:lineRule="exact"/>
        <w:rPr>
          <w:rFonts w:ascii="宋体" w:hAnsi="宋体" w:cs="Arial"/>
          <w:szCs w:val="21"/>
          <w:highlight w:val="none"/>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r>
        <w:rPr>
          <w:rFonts w:hint="eastAsia" w:ascii="宋体" w:hAnsi="宋体"/>
          <w:sz w:val="24"/>
          <w:highlight w:val="none"/>
        </w:rPr>
        <w:t>项目设备</w:t>
      </w:r>
      <w:r>
        <w:rPr>
          <w:rFonts w:hint="eastAsia" w:ascii="宋体" w:hAnsi="宋体"/>
          <w:sz w:val="24"/>
          <w:highlight w:val="none"/>
          <w:lang w:eastAsia="zh-CN"/>
        </w:rPr>
        <w:t>采购采购</w:t>
      </w:r>
      <w:r>
        <w:rPr>
          <w:rFonts w:hint="eastAsia" w:ascii="宋体" w:hAnsi="宋体"/>
          <w:sz w:val="24"/>
          <w:highlight w:val="none"/>
        </w:rPr>
        <w:t>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r>
        <w:rPr>
          <w:rFonts w:hint="eastAsia" w:ascii="宋体" w:hAnsi="宋体" w:cs="Arial"/>
          <w:szCs w:val="21"/>
          <w:highlight w:val="none"/>
        </w:rPr>
        <w:t>保质期内未出现争议或质量问题，一次性交付质保金余款。</w:t>
      </w:r>
      <w:r>
        <w:rPr>
          <w:rFonts w:hint="eastAsia" w:ascii="宋体" w:hAnsi="宋体" w:cs="HiddenHorzOCR"/>
          <w:kern w:val="0"/>
          <w:szCs w:val="21"/>
          <w:highlight w:val="none"/>
        </w:rPr>
        <w:t>货款支付至乙方指定银行账号后方为有效，未经乙方书面文件授权，货款不得支付任何第三方。</w:t>
      </w:r>
    </w:p>
    <w:p>
      <w:pPr>
        <w:spacing w:line="480" w:lineRule="exact"/>
        <w:ind w:firstLine="482" w:firstLineChars="200"/>
        <w:rPr>
          <w:rFonts w:ascii="宋体" w:hAnsi="宋体" w:cs="Arial"/>
          <w:b/>
          <w:szCs w:val="21"/>
        </w:rPr>
      </w:pPr>
      <w:r>
        <w:rPr>
          <w:rFonts w:hint="eastAsia" w:ascii="宋体" w:hAnsi="宋体" w:cs="Arial"/>
          <w:b/>
          <w:sz w:val="24"/>
        </w:rPr>
        <w:t xml:space="preserve">九、 违约责任 </w:t>
      </w:r>
      <w:r>
        <w:rPr>
          <w:rFonts w:hint="eastAsia" w:ascii="宋体" w:hAnsi="宋体" w:cs="Arial"/>
          <w:b/>
          <w:szCs w:val="21"/>
        </w:rPr>
        <w:t xml:space="preserve">  </w:t>
      </w:r>
    </w:p>
    <w:p>
      <w:pPr>
        <w:spacing w:line="480" w:lineRule="exact"/>
        <w:ind w:firstLine="420" w:firstLineChars="200"/>
        <w:rPr>
          <w:rFonts w:ascii="宋体" w:hAnsi="宋体" w:cs="Arial"/>
          <w:szCs w:val="21"/>
        </w:rPr>
      </w:pPr>
      <w:r>
        <w:rPr>
          <w:rFonts w:hint="eastAsia" w:ascii="宋体" w:hAnsi="宋体" w:cs="Arial"/>
          <w:szCs w:val="21"/>
        </w:rPr>
        <w:t>1、甲方应明确</w:t>
      </w:r>
      <w:r>
        <w:rPr>
          <w:rFonts w:hint="eastAsia" w:ascii="宋体" w:hAnsi="宋体" w:cs="Arial"/>
          <w:szCs w:val="21"/>
          <w:lang w:eastAsia="zh-CN"/>
        </w:rPr>
        <w:t>采购采购</w:t>
      </w:r>
      <w:r>
        <w:rPr>
          <w:rFonts w:hint="eastAsia" w:ascii="宋体" w:hAnsi="宋体" w:cs="Arial"/>
          <w:szCs w:val="21"/>
        </w:rPr>
        <w:t>技术要求，对乙方</w:t>
      </w:r>
      <w:r>
        <w:rPr>
          <w:rFonts w:hint="eastAsia" w:ascii="宋体" w:hAnsi="宋体" w:cs="Arial"/>
          <w:szCs w:val="21"/>
          <w:lang w:eastAsia="zh-CN"/>
        </w:rPr>
        <w:t>采购采购</w:t>
      </w:r>
      <w:r>
        <w:rPr>
          <w:rFonts w:hint="eastAsia" w:ascii="宋体" w:hAnsi="宋体" w:cs="Arial"/>
          <w:szCs w:val="21"/>
        </w:rPr>
        <w:t>方案做好评审工作；否则因技术</w:t>
      </w:r>
      <w:r>
        <w:rPr>
          <w:rFonts w:hint="eastAsia" w:ascii="宋体" w:hAnsi="宋体" w:cs="Arial"/>
          <w:szCs w:val="21"/>
          <w:lang w:eastAsia="zh-CN"/>
        </w:rPr>
        <w:t>采购</w:t>
      </w:r>
      <w:r>
        <w:rPr>
          <w:rFonts w:hint="eastAsia" w:ascii="宋体" w:hAnsi="宋体" w:cs="Arial"/>
          <w:szCs w:val="21"/>
        </w:rPr>
        <w:t>不明确，设计方案未进行有效评审，乙方有权暂停合同履约。</w:t>
      </w:r>
    </w:p>
    <w:p>
      <w:pPr>
        <w:spacing w:line="480" w:lineRule="exact"/>
        <w:ind w:firstLine="420" w:firstLineChars="200"/>
        <w:rPr>
          <w:rFonts w:ascii="宋体" w:hAnsi="宋体" w:cs="Arial"/>
          <w:szCs w:val="21"/>
        </w:rPr>
      </w:pPr>
      <w:r>
        <w:rPr>
          <w:rFonts w:hint="eastAsia" w:ascii="宋体" w:hAnsi="宋体" w:cs="Arial"/>
          <w:szCs w:val="21"/>
        </w:rPr>
        <w:t>2、</w:t>
      </w:r>
      <w:r>
        <w:rPr>
          <w:rFonts w:hint="eastAsia" w:ascii="宋体" w:hAnsi="宋体" w:cs="Arial"/>
          <w:szCs w:val="21"/>
          <w:lang w:eastAsia="zh-CN"/>
        </w:rPr>
        <w:t>采购</w:t>
      </w:r>
      <w:r>
        <w:rPr>
          <w:rFonts w:hint="eastAsia" w:ascii="宋体" w:hAnsi="宋体" w:cs="Arial"/>
          <w:szCs w:val="21"/>
        </w:rPr>
        <w:t>期间，甲方应给与乙方提供</w:t>
      </w:r>
      <w:r>
        <w:rPr>
          <w:rFonts w:hint="eastAsia" w:ascii="宋体" w:hAnsi="宋体" w:cs="Arial"/>
          <w:szCs w:val="21"/>
          <w:lang w:eastAsia="zh-CN"/>
        </w:rPr>
        <w:t>采购采购</w:t>
      </w:r>
      <w:r>
        <w:rPr>
          <w:rFonts w:hint="eastAsia" w:ascii="宋体" w:hAnsi="宋体" w:cs="Arial"/>
          <w:szCs w:val="21"/>
        </w:rPr>
        <w:t>必要的基础条件。</w:t>
      </w:r>
    </w:p>
    <w:p>
      <w:pPr>
        <w:spacing w:line="480" w:lineRule="exact"/>
        <w:ind w:firstLine="420" w:firstLineChars="200"/>
        <w:rPr>
          <w:rFonts w:ascii="宋体" w:hAnsi="宋体" w:cs="Arial"/>
          <w:szCs w:val="21"/>
        </w:rPr>
      </w:pPr>
      <w:r>
        <w:rPr>
          <w:rFonts w:hint="eastAsia" w:ascii="宋体" w:hAnsi="宋体" w:cs="Arial"/>
          <w:szCs w:val="21"/>
        </w:rPr>
        <w:t>3、甲方按照合同约定要求按时支付</w:t>
      </w:r>
      <w:r>
        <w:rPr>
          <w:rFonts w:hint="eastAsia" w:ascii="宋体" w:hAnsi="宋体" w:cs="Arial"/>
          <w:szCs w:val="21"/>
          <w:lang w:eastAsia="zh-CN"/>
        </w:rPr>
        <w:t>采购</w:t>
      </w:r>
      <w:r>
        <w:rPr>
          <w:rFonts w:hint="eastAsia" w:ascii="宋体" w:hAnsi="宋体" w:cs="Arial"/>
          <w:szCs w:val="21"/>
        </w:rPr>
        <w:t>各期间费用；否则乙方有权停止合同履约。</w:t>
      </w:r>
    </w:p>
    <w:p>
      <w:pPr>
        <w:spacing w:line="360" w:lineRule="auto"/>
        <w:ind w:firstLine="420" w:firstLineChars="200"/>
        <w:rPr>
          <w:rFonts w:ascii="宋体" w:hAnsi="宋体" w:cs="Arial"/>
          <w:szCs w:val="21"/>
          <w:highlight w:val="none"/>
        </w:rPr>
      </w:pPr>
      <w:r>
        <w:rPr>
          <w:rFonts w:hint="eastAsia" w:ascii="宋体" w:hAnsi="宋体" w:cs="Arial"/>
          <w:szCs w:val="21"/>
        </w:rPr>
        <w:t>4、</w:t>
      </w:r>
      <w:r>
        <w:rPr>
          <w:rFonts w:hint="eastAsia" w:ascii="宋体" w:hAnsi="宋体" w:cs="Arial"/>
          <w:szCs w:val="21"/>
          <w:highlight w:val="none"/>
        </w:rPr>
        <w:t>试生产期间，乙方有义务对</w:t>
      </w:r>
      <w:r>
        <w:rPr>
          <w:rFonts w:hint="eastAsia" w:ascii="宋体" w:hAnsi="宋体" w:cs="Arial"/>
          <w:szCs w:val="21"/>
          <w:highlight w:val="none"/>
          <w:lang w:eastAsia="zh-CN"/>
        </w:rPr>
        <w:t>采购</w:t>
      </w:r>
      <w:r>
        <w:rPr>
          <w:rFonts w:hint="eastAsia" w:ascii="宋体" w:hAnsi="宋体" w:cs="Arial"/>
          <w:szCs w:val="21"/>
          <w:highlight w:val="none"/>
        </w:rPr>
        <w:t>设备在此期间发生的异常予以及时解决，否则甲方有权延长试生产时间（最长不超过</w:t>
      </w:r>
      <w:r>
        <w:rPr>
          <w:rFonts w:hint="eastAsia" w:ascii="宋体" w:hAnsi="宋体" w:cs="Arial"/>
          <w:szCs w:val="21"/>
          <w:highlight w:val="none"/>
          <w:lang w:val="en-US" w:eastAsia="zh-CN"/>
        </w:rPr>
        <w:t>2</w:t>
      </w:r>
      <w:r>
        <w:rPr>
          <w:rFonts w:hint="eastAsia" w:ascii="宋体" w:hAnsi="宋体" w:cs="Arial"/>
          <w:szCs w:val="21"/>
          <w:highlight w:val="none"/>
        </w:rPr>
        <w:t>0个工作日），如乙方长时间不予解决，甲方有权按照合同总价的5%金额进行扣罚。</w:t>
      </w:r>
    </w:p>
    <w:p>
      <w:pPr>
        <w:spacing w:line="480" w:lineRule="exact"/>
        <w:ind w:firstLine="420" w:firstLineChars="200"/>
        <w:rPr>
          <w:rFonts w:ascii="宋体" w:hAnsi="宋体" w:cs="Arial"/>
          <w:szCs w:val="21"/>
        </w:rPr>
      </w:pPr>
      <w:r>
        <w:rPr>
          <w:rFonts w:hint="eastAsia" w:ascii="宋体" w:hAnsi="宋体" w:cs="Arial"/>
          <w:szCs w:val="21"/>
        </w:rPr>
        <w:t>5、因乙方原因造成设计、</w:t>
      </w:r>
      <w:r>
        <w:rPr>
          <w:rFonts w:hint="eastAsia" w:ascii="宋体" w:hAnsi="宋体" w:cs="Arial"/>
          <w:szCs w:val="21"/>
          <w:lang w:eastAsia="zh-CN"/>
        </w:rPr>
        <w:t>采购</w:t>
      </w:r>
      <w:r>
        <w:rPr>
          <w:rFonts w:hint="eastAsia" w:ascii="宋体" w:hAnsi="宋体" w:cs="Arial"/>
          <w:szCs w:val="21"/>
        </w:rPr>
        <w:t xml:space="preserve">质量达不到协议约定的或未能按时通过验收，乙方应在甲方限定的时间内负责无条件返工，这期间产生的费用由乙方自负。 </w:t>
      </w:r>
    </w:p>
    <w:p>
      <w:pPr>
        <w:spacing w:line="480" w:lineRule="exact"/>
        <w:ind w:firstLine="420" w:firstLineChars="200"/>
        <w:rPr>
          <w:rFonts w:ascii="宋体" w:hAnsi="宋体" w:cs="Arial"/>
          <w:szCs w:val="21"/>
        </w:rPr>
      </w:pPr>
      <w:r>
        <w:rPr>
          <w:rFonts w:hint="eastAsia" w:ascii="宋体" w:hAnsi="宋体" w:cs="Arial"/>
          <w:szCs w:val="21"/>
        </w:rPr>
        <w:t>6、甲方未按合同约定期限付款，乙方有权停止现场作业 。</w:t>
      </w:r>
    </w:p>
    <w:p>
      <w:pPr>
        <w:spacing w:line="500" w:lineRule="exact"/>
        <w:ind w:firstLine="420" w:firstLineChars="200"/>
        <w:rPr>
          <w:rFonts w:ascii="宋体" w:hAnsi="宋体" w:cs="Arial"/>
          <w:szCs w:val="21"/>
        </w:rPr>
      </w:pPr>
      <w:r>
        <w:rPr>
          <w:rFonts w:hint="eastAsia" w:ascii="宋体" w:hAnsi="宋体" w:cs="Arial"/>
          <w:szCs w:val="21"/>
        </w:rPr>
        <w:t>7、在</w:t>
      </w:r>
      <w:r>
        <w:rPr>
          <w:rFonts w:hint="eastAsia" w:ascii="宋体" w:hAnsi="宋体" w:cs="Arial"/>
          <w:szCs w:val="21"/>
          <w:lang w:eastAsia="zh-CN"/>
        </w:rPr>
        <w:t>采购</w:t>
      </w:r>
      <w:r>
        <w:rPr>
          <w:rFonts w:hint="eastAsia" w:ascii="宋体" w:hAnsi="宋体" w:cs="Arial"/>
          <w:szCs w:val="21"/>
        </w:rPr>
        <w:t>作业过程中需要对</w:t>
      </w:r>
      <w:r>
        <w:rPr>
          <w:rFonts w:hint="eastAsia" w:ascii="宋体" w:hAnsi="宋体" w:cs="Arial"/>
          <w:szCs w:val="21"/>
          <w:lang w:eastAsia="zh-CN"/>
        </w:rPr>
        <w:t>采购</w:t>
      </w:r>
      <w:r>
        <w:rPr>
          <w:rFonts w:hint="eastAsia" w:ascii="宋体" w:hAnsi="宋体" w:cs="Arial"/>
          <w:szCs w:val="21"/>
        </w:rPr>
        <w:t>方案进行调整时，由乙方提出申请，说明原因，甲方评估回复后，乙方才能继续作业；否则造成的一切后果和损失由乙方承担。如调整方案过大，已完全偏离甲方当初技术要求的，则此合同予以作废。同时乙方应按照甲方</w:t>
      </w:r>
      <w:r>
        <w:rPr>
          <w:rFonts w:hint="eastAsia" w:ascii="宋体" w:hAnsi="宋体" w:cs="Arial"/>
          <w:szCs w:val="21"/>
          <w:lang w:eastAsia="zh-CN"/>
        </w:rPr>
        <w:t>采购</w:t>
      </w:r>
      <w:r>
        <w:rPr>
          <w:rFonts w:hint="eastAsia" w:ascii="宋体" w:hAnsi="宋体" w:cs="Arial"/>
          <w:szCs w:val="21"/>
        </w:rPr>
        <w:t>设施原值的5</w:t>
      </w:r>
      <w:r>
        <w:rPr>
          <w:rFonts w:ascii="宋体" w:hAnsi="宋体" w:cs="Arial"/>
          <w:szCs w:val="21"/>
        </w:rPr>
        <w:t>0</w:t>
      </w:r>
      <w:r>
        <w:rPr>
          <w:rFonts w:hint="eastAsia" w:ascii="宋体" w:hAnsi="宋体" w:cs="Arial"/>
          <w:szCs w:val="21"/>
        </w:rPr>
        <w:t>%金额向甲方进行赔偿。</w:t>
      </w:r>
    </w:p>
    <w:p>
      <w:pPr>
        <w:spacing w:line="12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十、 解决合同纠纷的方式</w:t>
      </w:r>
    </w:p>
    <w:p>
      <w:pPr>
        <w:spacing w:line="480" w:lineRule="exact"/>
        <w:ind w:firstLine="420" w:firstLineChars="200"/>
        <w:rPr>
          <w:rFonts w:ascii="宋体" w:hAnsi="宋体" w:cs="Arial"/>
          <w:szCs w:val="21"/>
        </w:rPr>
      </w:pPr>
      <w:r>
        <w:rPr>
          <w:rFonts w:hint="eastAsia" w:ascii="宋体"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宋体" w:hAnsi="宋体" w:cs="Arial"/>
          <w:szCs w:val="21"/>
        </w:rPr>
      </w:pPr>
      <w:r>
        <w:rPr>
          <w:rFonts w:hint="eastAsia" w:ascii="宋体" w:hAnsi="宋体" w:cs="Arial"/>
          <w:szCs w:val="21"/>
        </w:rPr>
        <w:t>1. 提交丹阳当地的仲裁委员会进行仲裁 ；</w:t>
      </w:r>
    </w:p>
    <w:p>
      <w:pPr>
        <w:spacing w:line="480" w:lineRule="exact"/>
        <w:ind w:firstLine="420" w:firstLineChars="200"/>
        <w:rPr>
          <w:rFonts w:ascii="宋体" w:hAnsi="宋体" w:cs="Arial"/>
          <w:szCs w:val="21"/>
        </w:rPr>
      </w:pPr>
      <w:r>
        <w:rPr>
          <w:rFonts w:hint="eastAsia" w:ascii="宋体" w:hAnsi="宋体" w:cs="Arial"/>
          <w:szCs w:val="21"/>
        </w:rPr>
        <w:t>2. 依法向丹阳当地人民法院进行起诉 。</w:t>
      </w:r>
    </w:p>
    <w:p>
      <w:pPr>
        <w:spacing w:line="12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 xml:space="preserve">十一、 其它约定事项 </w:t>
      </w:r>
    </w:p>
    <w:p>
      <w:pPr>
        <w:tabs>
          <w:tab w:val="left" w:pos="1620"/>
        </w:tabs>
        <w:spacing w:line="500" w:lineRule="exact"/>
        <w:ind w:firstLine="315" w:firstLineChars="150"/>
        <w:rPr>
          <w:rFonts w:ascii="宋体" w:hAnsi="宋体" w:cs="Arial"/>
          <w:szCs w:val="21"/>
        </w:rPr>
      </w:pPr>
      <w:r>
        <w:rPr>
          <w:rFonts w:hint="eastAsia" w:ascii="宋体" w:hAnsi="宋体" w:cs="Arial"/>
          <w:szCs w:val="21"/>
        </w:rPr>
        <w:t xml:space="preserve"> </w:t>
      </w:r>
      <w:r>
        <w:rPr>
          <w:rFonts w:ascii="宋体" w:hAnsi="宋体" w:cs="Arial"/>
          <w:szCs w:val="21"/>
        </w:rPr>
        <w:t>1、合同未尽事宜，双方协商确定</w:t>
      </w:r>
      <w:r>
        <w:rPr>
          <w:rFonts w:hint="eastAsia" w:ascii="宋体" w:hAnsi="宋体" w:cs="Arial"/>
          <w:szCs w:val="21"/>
        </w:rPr>
        <w:t>；</w:t>
      </w:r>
    </w:p>
    <w:p>
      <w:pPr>
        <w:tabs>
          <w:tab w:val="left" w:pos="1620"/>
        </w:tabs>
        <w:spacing w:line="500" w:lineRule="exact"/>
        <w:ind w:firstLine="420" w:firstLineChars="200"/>
        <w:rPr>
          <w:rFonts w:ascii="宋体" w:hAnsi="宋体" w:cs="Arial"/>
          <w:szCs w:val="21"/>
        </w:rPr>
      </w:pPr>
      <w:r>
        <w:rPr>
          <w:rFonts w:ascii="宋体" w:hAnsi="宋体" w:cs="Arial"/>
          <w:szCs w:val="21"/>
        </w:rPr>
        <w:t>2、</w:t>
      </w:r>
      <w:r>
        <w:rPr>
          <w:rFonts w:ascii="宋体" w:hAnsi="宋体" w:cs="Arial"/>
          <w:szCs w:val="21"/>
          <w:shd w:val="clear" w:color="auto" w:fill="FFFCF6"/>
        </w:rPr>
        <w:t>本合同双方签字盖章后生效。</w:t>
      </w:r>
    </w:p>
    <w:p>
      <w:pPr>
        <w:tabs>
          <w:tab w:val="left" w:pos="1620"/>
        </w:tabs>
        <w:spacing w:line="500" w:lineRule="exact"/>
        <w:ind w:firstLine="420" w:firstLineChars="200"/>
        <w:rPr>
          <w:rFonts w:ascii="宋体" w:hAnsi="宋体" w:cs="Arial"/>
          <w:szCs w:val="21"/>
          <w:shd w:val="clear" w:color="auto" w:fill="FFFCF6"/>
        </w:rPr>
      </w:pPr>
      <w:r>
        <w:rPr>
          <w:rFonts w:ascii="宋体" w:hAnsi="宋体" w:cs="Arial"/>
          <w:szCs w:val="21"/>
        </w:rPr>
        <w:t>3、</w:t>
      </w:r>
      <w:r>
        <w:rPr>
          <w:rFonts w:ascii="宋体" w:hAnsi="宋体" w:cs="Arial"/>
          <w:szCs w:val="21"/>
          <w:shd w:val="clear" w:color="auto" w:fill="FFFCF6"/>
        </w:rPr>
        <w:t>本合同一式</w:t>
      </w:r>
      <w:r>
        <w:rPr>
          <w:rFonts w:hint="eastAsia" w:ascii="宋体" w:hAnsi="宋体" w:cs="Arial"/>
          <w:szCs w:val="21"/>
          <w:shd w:val="clear" w:color="auto" w:fill="FFFCF6"/>
        </w:rPr>
        <w:t>4</w:t>
      </w:r>
      <w:r>
        <w:rPr>
          <w:rFonts w:ascii="宋体" w:hAnsi="宋体" w:cs="Arial"/>
          <w:szCs w:val="21"/>
          <w:shd w:val="clear" w:color="auto" w:fill="FFFCF6"/>
        </w:rPr>
        <w:t>份。甲</w:t>
      </w:r>
      <w:r>
        <w:rPr>
          <w:rFonts w:hint="eastAsia" w:ascii="宋体" w:hAnsi="宋体" w:cs="Arial"/>
          <w:szCs w:val="21"/>
          <w:shd w:val="clear" w:color="auto" w:fill="FFFCF6"/>
        </w:rPr>
        <w:t>方执3份，乙方执1</w:t>
      </w:r>
      <w:r>
        <w:rPr>
          <w:rFonts w:ascii="宋体" w:hAnsi="宋体" w:cs="Arial"/>
          <w:szCs w:val="21"/>
          <w:shd w:val="clear" w:color="auto" w:fill="FFFCF6"/>
        </w:rPr>
        <w:t>份。</w:t>
      </w:r>
    </w:p>
    <w:p>
      <w:pPr>
        <w:spacing w:line="500" w:lineRule="exact"/>
        <w:ind w:left="-1050" w:leftChars="-500" w:firstLine="1470" w:firstLineChars="700"/>
        <w:rPr>
          <w:rFonts w:ascii="宋体" w:hAnsi="宋体" w:cs="Arial"/>
          <w:szCs w:val="21"/>
        </w:rPr>
      </w:pPr>
      <w:r>
        <w:rPr>
          <w:rFonts w:hint="eastAsia" w:ascii="宋体" w:hAnsi="宋体" w:cs="Arial"/>
          <w:szCs w:val="21"/>
          <w:shd w:val="clear" w:color="auto" w:fill="FFFCF6"/>
        </w:rPr>
        <w:t>4、</w:t>
      </w:r>
      <w:r>
        <w:rPr>
          <w:rFonts w:hint="eastAsia" w:ascii="宋体" w:hAnsi="宋体" w:cs="Arial"/>
          <w:szCs w:val="21"/>
        </w:rPr>
        <w:t>合同附件可作为合同整体的一部分，具有同等法律效力。</w:t>
      </w: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3" w:name="_Hlk64124859"/>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NYGM-CG-2022-10</w:t>
      </w:r>
      <w:r>
        <w:rPr>
          <w:rFonts w:hint="eastAsia" w:ascii="宋体" w:hAnsi="宋体"/>
          <w:sz w:val="24"/>
        </w:rPr>
        <w:t>，甲方委托乙方</w:t>
      </w:r>
      <w:r>
        <w:rPr>
          <w:rFonts w:hint="eastAsia"/>
          <w:sz w:val="24"/>
          <w:lang w:eastAsia="zh-CN"/>
        </w:rPr>
        <w:t>采购回火炉</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3"/>
    <w:p>
      <w:pPr>
        <w:adjustRightInd w:val="0"/>
        <w:spacing w:line="360" w:lineRule="auto"/>
        <w:textAlignment w:val="baseline"/>
        <w:rPr>
          <w:rFonts w:ascii="宋体" w:hAnsi="宋体" w:eastAsia="宋体"/>
          <w:sz w:val="24"/>
          <w:szCs w:val="21"/>
        </w:rPr>
      </w:pPr>
      <w:r>
        <w:rPr>
          <w:rFonts w:hint="eastAsia" w:ascii="宋体" w:hAnsi="宋体" w:eastAsia="宋体"/>
          <w:b/>
          <w:sz w:val="32"/>
          <w:szCs w:val="32"/>
        </w:rPr>
        <w:t>1.设备使用环境及场地要求</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1</w:t>
      </w:r>
      <w:r>
        <w:rPr>
          <w:rFonts w:hint="eastAsia" w:ascii="宋体" w:hAnsi="宋体" w:eastAsia="宋体"/>
          <w:sz w:val="24"/>
          <w:szCs w:val="21"/>
        </w:rPr>
        <w:t xml:space="preserve">  主供电：</w:t>
      </w:r>
      <w:r>
        <w:rPr>
          <w:rFonts w:hint="eastAsia" w:ascii="宋体" w:hAnsi="宋体" w:eastAsia="宋体"/>
          <w:sz w:val="24"/>
          <w:szCs w:val="21"/>
          <w:lang w:val="en-US" w:eastAsia="zh-CN"/>
        </w:rPr>
        <w:t>单相电220</w:t>
      </w:r>
      <w:r>
        <w:rPr>
          <w:rFonts w:hint="eastAsia" w:ascii="宋体" w:hAnsi="宋体" w:eastAsia="宋体"/>
          <w:sz w:val="24"/>
          <w:szCs w:val="21"/>
        </w:rPr>
        <w:t>v ，50Hz，。</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2</w:t>
      </w:r>
      <w:r>
        <w:rPr>
          <w:rFonts w:hint="eastAsia" w:ascii="宋体" w:hAnsi="宋体" w:eastAsia="宋体"/>
          <w:sz w:val="24"/>
          <w:szCs w:val="21"/>
        </w:rPr>
        <w:t xml:space="preserve">  参与报价企业应充分了解我公司或光学玻璃二次压型行业内精密退火炉的使用环境和使用状况：</w:t>
      </w:r>
      <w:r>
        <w:rPr>
          <w:rFonts w:hint="eastAsia" w:ascii="宋体" w:hAnsi="宋体" w:eastAsia="宋体"/>
          <w:sz w:val="24"/>
          <w:szCs w:val="21"/>
          <w:lang w:val="en-US" w:eastAsia="zh-CN"/>
        </w:rPr>
        <w:t>测温元件</w:t>
      </w:r>
      <w:r>
        <w:rPr>
          <w:rFonts w:hint="eastAsia" w:ascii="宋体" w:hAnsi="宋体" w:eastAsia="宋体"/>
          <w:sz w:val="24"/>
          <w:szCs w:val="21"/>
        </w:rPr>
        <w:t>、控制器等元器件具有较高要求，且设备为24小时连续使用，单次装炉退火时间最长可达1个月（连续工作）。</w:t>
      </w:r>
    </w:p>
    <w:p>
      <w:pPr>
        <w:adjustRightInd w:val="0"/>
        <w:spacing w:line="360" w:lineRule="auto"/>
        <w:textAlignment w:val="baseline"/>
        <w:rPr>
          <w:rFonts w:ascii="宋体" w:hAnsi="宋体" w:eastAsia="宋体"/>
          <w:color w:val="auto"/>
          <w:sz w:val="24"/>
          <w:szCs w:val="21"/>
        </w:rPr>
      </w:pPr>
      <w:r>
        <w:rPr>
          <w:rFonts w:hint="eastAsia" w:ascii="宋体" w:hAnsi="宋体" w:eastAsia="宋体"/>
          <w:color w:val="auto"/>
          <w:sz w:val="24"/>
          <w:szCs w:val="21"/>
        </w:rPr>
        <w:t>1.</w:t>
      </w:r>
      <w:r>
        <w:rPr>
          <w:rFonts w:hint="eastAsia" w:ascii="宋体" w:hAnsi="宋体" w:eastAsia="宋体"/>
          <w:color w:val="auto"/>
          <w:sz w:val="24"/>
          <w:szCs w:val="21"/>
          <w:lang w:val="en-US" w:eastAsia="zh-CN"/>
        </w:rPr>
        <w:t>4</w:t>
      </w:r>
      <w:r>
        <w:rPr>
          <w:rFonts w:hint="eastAsia" w:ascii="宋体" w:hAnsi="宋体" w:eastAsia="宋体"/>
          <w:color w:val="auto"/>
          <w:sz w:val="24"/>
          <w:szCs w:val="21"/>
        </w:rPr>
        <w:t xml:space="preserve">  我司退火框的尺寸为：</w:t>
      </w:r>
      <w:r>
        <w:rPr>
          <w:rFonts w:hint="eastAsia" w:ascii="宋体" w:hAnsi="宋体" w:eastAsia="宋体"/>
          <w:color w:val="auto"/>
          <w:sz w:val="24"/>
          <w:szCs w:val="21"/>
          <w:lang w:val="en-US" w:eastAsia="zh-CN"/>
        </w:rPr>
        <w:t>450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465</w:t>
      </w:r>
      <w:r>
        <w:rPr>
          <w:rFonts w:hint="eastAsia" w:ascii="宋体" w:hAnsi="宋体" w:eastAsia="宋体"/>
          <w:color w:val="auto"/>
          <w:sz w:val="24"/>
          <w:szCs w:val="21"/>
        </w:rPr>
        <w:t>（长，mm）*</w:t>
      </w:r>
      <w:r>
        <w:rPr>
          <w:rFonts w:hint="eastAsia" w:ascii="宋体" w:hAnsi="宋体" w:eastAsia="宋体"/>
          <w:color w:val="auto"/>
          <w:sz w:val="24"/>
          <w:szCs w:val="21"/>
          <w:lang w:val="en-US" w:eastAsia="zh-CN"/>
        </w:rPr>
        <w:t>290</w:t>
      </w:r>
      <w:r>
        <w:rPr>
          <w:rFonts w:hint="eastAsia" w:ascii="宋体" w:hAnsi="宋体" w:eastAsia="宋体"/>
          <w:color w:val="auto"/>
          <w:sz w:val="24"/>
          <w:szCs w:val="21"/>
        </w:rPr>
        <w:t>～2</w:t>
      </w:r>
      <w:r>
        <w:rPr>
          <w:rFonts w:hint="eastAsia" w:ascii="宋体" w:hAnsi="宋体" w:eastAsia="宋体"/>
          <w:color w:val="auto"/>
          <w:sz w:val="24"/>
          <w:szCs w:val="21"/>
          <w:lang w:val="en-US" w:eastAsia="zh-CN"/>
        </w:rPr>
        <w:t>98</w:t>
      </w:r>
      <w:r>
        <w:rPr>
          <w:rFonts w:hint="eastAsia" w:ascii="宋体" w:hAnsi="宋体" w:eastAsia="宋体"/>
          <w:color w:val="auto"/>
          <w:sz w:val="24"/>
          <w:szCs w:val="21"/>
        </w:rPr>
        <w:t>（宽，mm）*</w:t>
      </w:r>
      <w:r>
        <w:rPr>
          <w:rFonts w:hint="eastAsia" w:ascii="宋体" w:hAnsi="宋体" w:eastAsia="宋体"/>
          <w:color w:val="auto"/>
          <w:sz w:val="24"/>
          <w:szCs w:val="21"/>
          <w:lang w:val="en-US" w:eastAsia="zh-CN"/>
        </w:rPr>
        <w:t>70</w:t>
      </w:r>
      <w:r>
        <w:rPr>
          <w:rFonts w:hint="eastAsia" w:ascii="宋体" w:hAnsi="宋体" w:eastAsia="宋体"/>
          <w:color w:val="auto"/>
          <w:sz w:val="24"/>
          <w:szCs w:val="21"/>
        </w:rPr>
        <w:t>～</w:t>
      </w:r>
      <w:r>
        <w:rPr>
          <w:rFonts w:hint="eastAsia" w:ascii="宋体" w:hAnsi="宋体" w:eastAsia="宋体"/>
          <w:color w:val="auto"/>
          <w:sz w:val="24"/>
          <w:szCs w:val="21"/>
          <w:lang w:val="en-US" w:eastAsia="zh-CN"/>
        </w:rPr>
        <w:t>85</w:t>
      </w:r>
      <w:r>
        <w:rPr>
          <w:rFonts w:hint="eastAsia" w:ascii="宋体" w:hAnsi="宋体" w:eastAsia="宋体"/>
          <w:color w:val="auto"/>
          <w:sz w:val="24"/>
          <w:szCs w:val="21"/>
        </w:rPr>
        <w:t>（高，mm），材质为304不锈钢。</w:t>
      </w:r>
    </w:p>
    <w:p>
      <w:pPr>
        <w:adjustRightInd w:val="0"/>
        <w:spacing w:line="360" w:lineRule="auto"/>
        <w:textAlignment w:val="baseline"/>
        <w:rPr>
          <w:rFonts w:ascii="宋体" w:hAnsi="宋体" w:eastAsia="宋体"/>
          <w:sz w:val="24"/>
          <w:szCs w:val="21"/>
        </w:rPr>
      </w:pPr>
      <w:r>
        <w:rPr>
          <w:rFonts w:hint="eastAsia" w:ascii="宋体" w:hAnsi="宋体" w:eastAsia="宋体"/>
          <w:sz w:val="24"/>
          <w:szCs w:val="21"/>
        </w:rPr>
        <w:t>1.</w:t>
      </w:r>
      <w:r>
        <w:rPr>
          <w:rFonts w:hint="eastAsia" w:ascii="宋体" w:hAnsi="宋体" w:eastAsia="宋体"/>
          <w:sz w:val="24"/>
          <w:szCs w:val="21"/>
          <w:lang w:val="en-US" w:eastAsia="zh-CN"/>
        </w:rPr>
        <w:t>5</w:t>
      </w:r>
      <w:r>
        <w:rPr>
          <w:rFonts w:hint="eastAsia" w:ascii="宋体" w:hAnsi="宋体" w:eastAsia="宋体"/>
          <w:sz w:val="24"/>
          <w:szCs w:val="21"/>
        </w:rPr>
        <w:t xml:space="preserve">  设备用途：用于光学玻璃原材料或型料的退火。</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2.主要技术要求</w:t>
      </w:r>
    </w:p>
    <w:p>
      <w:pPr>
        <w:adjustRightInd w:val="0"/>
        <w:spacing w:line="360" w:lineRule="auto"/>
        <w:ind w:firstLine="450"/>
        <w:textAlignment w:val="baseline"/>
        <w:rPr>
          <w:rFonts w:ascii="宋体" w:hAnsi="宋体" w:eastAsia="宋体"/>
          <w:sz w:val="24"/>
          <w:szCs w:val="21"/>
        </w:rPr>
      </w:pPr>
      <w:r>
        <w:rPr>
          <w:rFonts w:hint="eastAsia" w:ascii="宋体" w:hAnsi="宋体" w:eastAsia="宋体"/>
          <w:sz w:val="24"/>
          <w:szCs w:val="21"/>
        </w:rPr>
        <w:t>根据我司光学玻璃精密退火的要求，决定</w:t>
      </w:r>
      <w:r>
        <w:rPr>
          <w:rFonts w:hint="eastAsia" w:ascii="宋体" w:hAnsi="宋体" w:eastAsia="宋体"/>
          <w:sz w:val="24"/>
          <w:szCs w:val="21"/>
          <w:lang w:val="en-US" w:eastAsia="zh-CN"/>
        </w:rPr>
        <w:t>采购5</w:t>
      </w:r>
      <w:r>
        <w:rPr>
          <w:rFonts w:hint="eastAsia" w:ascii="宋体" w:hAnsi="宋体" w:eastAsia="宋体"/>
          <w:sz w:val="24"/>
          <w:szCs w:val="21"/>
        </w:rPr>
        <w:t>台</w:t>
      </w:r>
      <w:r>
        <w:rPr>
          <w:rFonts w:hint="eastAsia" w:ascii="宋体" w:hAnsi="宋体" w:eastAsia="宋体"/>
          <w:sz w:val="24"/>
          <w:szCs w:val="21"/>
          <w:lang w:val="en-US" w:eastAsia="zh-CN"/>
        </w:rPr>
        <w:t>36筐，5台16筐</w:t>
      </w:r>
      <w:r>
        <w:rPr>
          <w:rFonts w:hint="eastAsia" w:ascii="宋体" w:hAnsi="宋体" w:eastAsia="宋体"/>
          <w:sz w:val="24"/>
          <w:szCs w:val="21"/>
        </w:rPr>
        <w:t>的精密退火炉以满足玻璃退火数据及操作要求</w:t>
      </w:r>
      <w:r>
        <w:rPr>
          <w:rFonts w:hint="eastAsia" w:ascii="宋体" w:hAnsi="宋体" w:eastAsia="宋体"/>
          <w:sz w:val="24"/>
          <w:szCs w:val="21"/>
          <w:lang w:eastAsia="zh-CN"/>
        </w:rPr>
        <w:t>，</w:t>
      </w:r>
      <w:r>
        <w:rPr>
          <w:rFonts w:hint="eastAsia" w:ascii="宋体" w:hAnsi="宋体" w:eastAsia="宋体"/>
          <w:sz w:val="24"/>
          <w:szCs w:val="21"/>
          <w:lang w:val="en-US" w:eastAsia="zh-CN"/>
        </w:rPr>
        <w:t>回火框尺寸见1.4</w:t>
      </w:r>
      <w:r>
        <w:rPr>
          <w:rFonts w:hint="eastAsia" w:ascii="宋体" w:hAnsi="宋体" w:eastAsia="宋体"/>
          <w:sz w:val="24"/>
          <w:szCs w:val="21"/>
        </w:rPr>
        <w:t>。</w:t>
      </w:r>
    </w:p>
    <w:p>
      <w:pPr>
        <w:adjustRightInd w:val="0"/>
        <w:spacing w:line="360" w:lineRule="auto"/>
        <w:ind w:firstLine="450"/>
        <w:textAlignment w:val="baseline"/>
        <w:rPr>
          <w:rFonts w:hint="default" w:ascii="宋体" w:hAnsi="宋体" w:eastAsia="宋体"/>
          <w:sz w:val="24"/>
          <w:szCs w:val="21"/>
          <w:lang w:val="en-US" w:eastAsia="zh-CN"/>
        </w:rPr>
      </w:pPr>
      <w:r>
        <w:rPr>
          <w:rFonts w:hint="eastAsia" w:ascii="宋体" w:hAnsi="宋体" w:eastAsia="宋体"/>
          <w:sz w:val="24"/>
          <w:szCs w:val="21"/>
        </w:rPr>
        <w:t>2.1  炉</w:t>
      </w:r>
      <w:r>
        <w:rPr>
          <w:rFonts w:hint="eastAsia" w:ascii="宋体" w:hAnsi="宋体" w:eastAsia="宋体"/>
          <w:sz w:val="24"/>
          <w:szCs w:val="21"/>
          <w:lang w:val="en-US" w:eastAsia="zh-CN"/>
        </w:rPr>
        <w:t>体整体</w:t>
      </w:r>
      <w:r>
        <w:rPr>
          <w:rFonts w:hint="eastAsia" w:ascii="宋体" w:hAnsi="宋体" w:eastAsia="宋体"/>
          <w:sz w:val="24"/>
          <w:szCs w:val="21"/>
        </w:rPr>
        <w:t>结构要求</w:t>
      </w:r>
      <w:r>
        <w:rPr>
          <w:rFonts w:hint="eastAsia" w:ascii="宋体" w:hAnsi="宋体" w:eastAsia="宋体"/>
          <w:sz w:val="24"/>
          <w:szCs w:val="21"/>
          <w:lang w:val="en-US" w:eastAsia="zh-CN"/>
        </w:rPr>
        <w:t>长宽高，表面涂银色高温漆。</w:t>
      </w:r>
    </w:p>
    <w:p>
      <w:pPr>
        <w:spacing w:line="360" w:lineRule="auto"/>
        <w:ind w:left="360"/>
        <w:rPr>
          <w:rFonts w:hint="default" w:ascii="宋体" w:hAnsi="宋体" w:eastAsia="宋体"/>
          <w:sz w:val="24"/>
          <w:szCs w:val="21"/>
          <w:lang w:val="en-US" w:eastAsia="zh-CN"/>
        </w:rPr>
      </w:pPr>
      <w:r>
        <w:rPr>
          <w:rFonts w:hint="eastAsia" w:ascii="宋体" w:hAnsi="宋体" w:eastAsia="宋体"/>
          <w:color w:val="auto"/>
          <w:sz w:val="24"/>
          <w:szCs w:val="21"/>
        </w:rPr>
        <w:t>2.1.</w:t>
      </w:r>
      <w:r>
        <w:rPr>
          <w:rFonts w:hint="eastAsia" w:ascii="宋体" w:hAnsi="宋体" w:eastAsia="宋体"/>
          <w:color w:val="auto"/>
          <w:sz w:val="24"/>
          <w:szCs w:val="21"/>
          <w:lang w:val="en-US" w:eastAsia="zh-CN"/>
        </w:rPr>
        <w:t>2</w:t>
      </w:r>
      <w:r>
        <w:rPr>
          <w:rFonts w:hint="eastAsia" w:ascii="宋体" w:hAnsi="宋体" w:eastAsia="宋体"/>
          <w:color w:val="auto"/>
          <w:sz w:val="24"/>
          <w:szCs w:val="21"/>
        </w:rPr>
        <w:t xml:space="preserve"> </w:t>
      </w:r>
      <w:r>
        <w:rPr>
          <w:rFonts w:hint="eastAsia" w:ascii="宋体" w:hAnsi="宋体" w:eastAsia="宋体"/>
          <w:color w:val="auto"/>
          <w:sz w:val="24"/>
          <w:szCs w:val="21"/>
          <w:lang w:val="en-US" w:eastAsia="zh-CN"/>
        </w:rPr>
        <w:t>使用</w:t>
      </w:r>
      <w:r>
        <w:rPr>
          <w:rFonts w:hint="eastAsia" w:ascii="宋体" w:hAnsi="宋体" w:eastAsia="宋体"/>
          <w:color w:val="auto"/>
          <w:sz w:val="24"/>
          <w:szCs w:val="21"/>
          <w:lang w:eastAsia="zh-CN"/>
        </w:rPr>
        <w:t>最高温度800℃，加热方式采用电阻丝加热，使用过程中电阻丝不产生伸缩</w:t>
      </w:r>
      <w:r>
        <w:rPr>
          <w:rFonts w:hint="eastAsia" w:ascii="宋体" w:hAnsi="宋体" w:eastAsia="宋体"/>
          <w:color w:val="FF0000"/>
          <w:sz w:val="24"/>
          <w:szCs w:val="21"/>
          <w:lang w:eastAsia="zh-CN"/>
        </w:rPr>
        <w:t>。</w:t>
      </w:r>
    </w:p>
    <w:p>
      <w:pPr>
        <w:spacing w:line="360" w:lineRule="auto"/>
        <w:ind w:firstLine="405"/>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3</w:t>
      </w:r>
      <w:r>
        <w:rPr>
          <w:rFonts w:hint="eastAsia" w:ascii="宋体" w:hAnsi="宋体" w:eastAsia="宋体"/>
          <w:sz w:val="24"/>
          <w:szCs w:val="21"/>
        </w:rPr>
        <w:t xml:space="preserve">  内胆主体材质为31</w:t>
      </w:r>
      <w:r>
        <w:rPr>
          <w:rFonts w:hint="eastAsia" w:ascii="宋体" w:hAnsi="宋体" w:eastAsia="宋体"/>
          <w:sz w:val="24"/>
          <w:szCs w:val="21"/>
          <w:lang w:val="en-US" w:eastAsia="zh-CN"/>
        </w:rPr>
        <w:t>6</w:t>
      </w:r>
      <w:r>
        <w:rPr>
          <w:rFonts w:hint="eastAsia" w:ascii="宋体" w:hAnsi="宋体" w:eastAsia="宋体"/>
          <w:sz w:val="24"/>
          <w:szCs w:val="21"/>
        </w:rPr>
        <w:t>不锈钢</w:t>
      </w:r>
    </w:p>
    <w:p>
      <w:pPr>
        <w:adjustRightInd w:val="0"/>
        <w:spacing w:line="360" w:lineRule="auto"/>
        <w:ind w:firstLine="360" w:firstLineChars="150"/>
        <w:textAlignment w:val="baseline"/>
        <w:rPr>
          <w:rFonts w:ascii="宋体" w:hAnsi="宋体" w:eastAsia="宋体"/>
          <w:sz w:val="24"/>
          <w:szCs w:val="21"/>
        </w:rPr>
      </w:pPr>
      <w:r>
        <w:rPr>
          <w:rFonts w:hint="eastAsia" w:ascii="宋体" w:hAnsi="宋体" w:eastAsia="宋体"/>
          <w:sz w:val="24"/>
          <w:szCs w:val="21"/>
        </w:rPr>
        <w:t>2.1.</w:t>
      </w:r>
      <w:r>
        <w:rPr>
          <w:rFonts w:hint="eastAsia" w:ascii="宋体" w:hAnsi="宋体" w:eastAsia="宋体"/>
          <w:sz w:val="24"/>
          <w:szCs w:val="21"/>
          <w:lang w:val="en-US" w:eastAsia="zh-CN"/>
        </w:rPr>
        <w:t>4</w:t>
      </w:r>
      <w:r>
        <w:rPr>
          <w:rFonts w:hint="eastAsia" w:ascii="宋体" w:hAnsi="宋体" w:eastAsia="宋体"/>
          <w:sz w:val="24"/>
          <w:szCs w:val="21"/>
        </w:rPr>
        <w:t xml:space="preserve">  </w:t>
      </w:r>
      <w:r>
        <w:rPr>
          <w:rFonts w:hint="eastAsia" w:ascii="宋体" w:hAnsi="宋体" w:eastAsia="宋体"/>
          <w:color w:val="auto"/>
          <w:sz w:val="24"/>
          <w:szCs w:val="21"/>
        </w:rPr>
        <w:t>炉内风叶的材质为310S</w:t>
      </w:r>
      <w:r>
        <w:rPr>
          <w:rFonts w:hint="eastAsia" w:ascii="宋体" w:hAnsi="宋体" w:eastAsia="宋体"/>
          <w:color w:val="FF0000"/>
          <w:sz w:val="24"/>
          <w:szCs w:val="21"/>
        </w:rPr>
        <w:t>。</w:t>
      </w:r>
    </w:p>
    <w:p>
      <w:pPr>
        <w:adjustRightInd w:val="0"/>
        <w:spacing w:line="360" w:lineRule="auto"/>
        <w:ind w:firstLine="360" w:firstLineChars="150"/>
        <w:textAlignment w:val="baseline"/>
        <w:rPr>
          <w:rFonts w:hint="eastAsia" w:ascii="宋体" w:hAnsi="宋体" w:eastAsia="宋体"/>
          <w:sz w:val="24"/>
          <w:szCs w:val="21"/>
          <w:lang w:eastAsia="zh-CN"/>
        </w:rPr>
      </w:pPr>
      <w:r>
        <w:rPr>
          <w:rFonts w:hint="eastAsia" w:ascii="宋体" w:hAnsi="宋体" w:eastAsia="宋体"/>
          <w:sz w:val="24"/>
          <w:szCs w:val="21"/>
        </w:rPr>
        <w:t>2.1.</w:t>
      </w:r>
      <w:r>
        <w:rPr>
          <w:rFonts w:hint="eastAsia" w:ascii="宋体" w:hAnsi="宋体" w:eastAsia="宋体"/>
          <w:sz w:val="24"/>
          <w:szCs w:val="21"/>
          <w:lang w:val="en-US" w:eastAsia="zh-CN"/>
        </w:rPr>
        <w:t>5</w:t>
      </w:r>
      <w:r>
        <w:rPr>
          <w:rFonts w:hint="eastAsia" w:ascii="宋体" w:hAnsi="宋体" w:eastAsia="宋体"/>
          <w:sz w:val="24"/>
          <w:szCs w:val="21"/>
        </w:rPr>
        <w:t xml:space="preserve">  电机采用国内知名品牌,</w:t>
      </w:r>
      <w:r>
        <w:rPr>
          <w:rFonts w:hint="eastAsia" w:ascii="宋体" w:hAnsi="宋体" w:eastAsia="宋体"/>
          <w:sz w:val="24"/>
          <w:szCs w:val="21"/>
          <w:lang w:val="en-US" w:eastAsia="zh-CN"/>
        </w:rPr>
        <w:t>工作电压</w:t>
      </w:r>
      <w:r>
        <w:rPr>
          <w:rFonts w:hint="eastAsia" w:ascii="宋体" w:hAnsi="宋体" w:eastAsia="宋体"/>
          <w:sz w:val="24"/>
          <w:szCs w:val="21"/>
        </w:rPr>
        <w:t>380V/50HZ</w:t>
      </w:r>
      <w:r>
        <w:rPr>
          <w:rFonts w:hint="eastAsia" w:ascii="宋体" w:hAnsi="宋体" w:eastAsia="宋体"/>
          <w:sz w:val="24"/>
          <w:szCs w:val="21"/>
          <w:lang w:eastAsia="zh-CN"/>
        </w:rPr>
        <w:t>。</w:t>
      </w:r>
      <w:r>
        <w:rPr>
          <w:rFonts w:hint="eastAsia" w:ascii="宋体" w:hAnsi="宋体" w:eastAsia="宋体"/>
          <w:sz w:val="24"/>
          <w:szCs w:val="21"/>
          <w:lang w:val="en-US" w:eastAsia="zh-CN"/>
        </w:rPr>
        <w:t>电机</w:t>
      </w:r>
      <w:r>
        <w:rPr>
          <w:rFonts w:hint="eastAsia" w:ascii="宋体" w:hAnsi="宋体"/>
          <w:sz w:val="24"/>
          <w:szCs w:val="21"/>
          <w:lang w:val="en-US" w:eastAsia="zh-CN"/>
        </w:rPr>
        <w:t>启停由温控仪控制</w:t>
      </w:r>
    </w:p>
    <w:p>
      <w:pPr>
        <w:pStyle w:val="56"/>
        <w:spacing w:line="360" w:lineRule="auto"/>
        <w:ind w:left="360" w:firstLine="0" w:firstLineChars="0"/>
        <w:rPr>
          <w:sz w:val="24"/>
          <w:szCs w:val="24"/>
        </w:rPr>
      </w:pPr>
      <w:r>
        <w:rPr>
          <w:rFonts w:hint="eastAsia" w:ascii="宋体" w:hAnsi="宋体"/>
          <w:sz w:val="24"/>
          <w:szCs w:val="21"/>
        </w:rPr>
        <w:t xml:space="preserve">2.2  </w:t>
      </w:r>
      <w:r>
        <w:rPr>
          <w:rFonts w:hint="eastAsia"/>
          <w:sz w:val="24"/>
          <w:szCs w:val="24"/>
          <w:lang w:val="en-US" w:eastAsia="zh-CN"/>
        </w:rPr>
        <w:t>电器</w:t>
      </w:r>
      <w:r>
        <w:rPr>
          <w:rFonts w:hint="eastAsia"/>
          <w:sz w:val="24"/>
          <w:szCs w:val="24"/>
        </w:rPr>
        <w:t>要求</w:t>
      </w:r>
    </w:p>
    <w:p>
      <w:pPr>
        <w:pStyle w:val="56"/>
        <w:spacing w:line="360" w:lineRule="auto"/>
        <w:ind w:left="360" w:firstLine="0" w:firstLineChars="0"/>
        <w:rPr>
          <w:rFonts w:hint="eastAsia"/>
          <w:color w:val="auto"/>
          <w:sz w:val="24"/>
          <w:szCs w:val="24"/>
          <w:lang w:val="en-US" w:eastAsia="zh-CN"/>
        </w:rPr>
      </w:pPr>
      <w:r>
        <w:rPr>
          <w:rFonts w:hint="eastAsia" w:ascii="宋体" w:hAnsi="宋体"/>
          <w:sz w:val="24"/>
          <w:szCs w:val="21"/>
        </w:rPr>
        <w:t>2.2.1</w:t>
      </w:r>
      <w:r>
        <w:rPr>
          <w:rFonts w:hint="eastAsia" w:ascii="宋体" w:hAnsi="宋体"/>
          <w:sz w:val="24"/>
          <w:szCs w:val="21"/>
          <w:lang w:val="en-US" w:eastAsia="zh-CN"/>
        </w:rPr>
        <w:t>元器件柜安装在炉体表面，具备良好的散热功能。</w:t>
      </w:r>
      <w:r>
        <w:rPr>
          <w:rFonts w:hint="eastAsia"/>
          <w:color w:val="auto"/>
          <w:sz w:val="24"/>
          <w:szCs w:val="24"/>
          <w:lang w:val="en-US" w:eastAsia="zh-CN"/>
        </w:rPr>
        <w:t>温控仪集中安装在我司回火控制室内。</w:t>
      </w:r>
    </w:p>
    <w:p>
      <w:pPr>
        <w:pStyle w:val="56"/>
        <w:spacing w:line="360" w:lineRule="auto"/>
        <w:ind w:left="360" w:firstLine="0" w:firstLineChars="0"/>
        <w:rPr>
          <w:rFonts w:hint="eastAsia" w:eastAsia="宋体"/>
          <w:color w:val="auto"/>
          <w:sz w:val="24"/>
          <w:szCs w:val="24"/>
          <w:lang w:val="en-US" w:eastAsia="zh-CN"/>
        </w:rPr>
      </w:pPr>
      <w:r>
        <w:rPr>
          <w:rFonts w:hint="eastAsia"/>
          <w:color w:val="auto"/>
          <w:sz w:val="24"/>
          <w:szCs w:val="24"/>
          <w:lang w:val="en-US" w:eastAsia="zh-CN"/>
        </w:rPr>
        <w:t>2.2.2回火工艺程序运行由温控仪控制。温控仪选用日本岛电或同级别品牌，</w:t>
      </w:r>
      <w:r>
        <w:rPr>
          <w:rFonts w:hint="eastAsia" w:ascii="宋体" w:hAnsi="宋体" w:eastAsia="宋体"/>
          <w:color w:val="auto"/>
          <w:sz w:val="24"/>
          <w:szCs w:val="21"/>
        </w:rPr>
        <w:t>最多可设计为64段编程</w:t>
      </w:r>
      <w:r>
        <w:rPr>
          <w:rFonts w:hint="eastAsia"/>
          <w:color w:val="auto"/>
          <w:sz w:val="24"/>
          <w:szCs w:val="24"/>
          <w:lang w:val="en-US" w:eastAsia="zh-CN"/>
        </w:rPr>
        <w:t>、</w:t>
      </w:r>
      <w:r>
        <w:rPr>
          <w:rFonts w:hint="eastAsia" w:ascii="宋体" w:hAnsi="宋体"/>
          <w:color w:val="auto"/>
          <w:sz w:val="24"/>
          <w:szCs w:val="21"/>
        </w:rPr>
        <w:t>具有RS485通讯协议的通讯端口</w:t>
      </w:r>
      <w:r>
        <w:rPr>
          <w:rFonts w:hint="eastAsia" w:ascii="宋体" w:hAnsi="宋体"/>
          <w:color w:val="auto"/>
          <w:sz w:val="24"/>
          <w:szCs w:val="21"/>
          <w:lang w:eastAsia="zh-CN"/>
        </w:rPr>
        <w:t>。</w:t>
      </w:r>
    </w:p>
    <w:p>
      <w:pPr>
        <w:pStyle w:val="56"/>
        <w:spacing w:line="360" w:lineRule="auto"/>
        <w:ind w:left="360" w:firstLine="0" w:firstLineChars="0"/>
        <w:rPr>
          <w:rFonts w:hint="eastAsia"/>
          <w:color w:val="auto"/>
          <w:sz w:val="24"/>
          <w:szCs w:val="24"/>
          <w:lang w:val="en-US" w:eastAsia="zh-CN"/>
        </w:rPr>
      </w:pPr>
      <w:r>
        <w:rPr>
          <w:rFonts w:hint="eastAsia"/>
          <w:color w:val="auto"/>
          <w:sz w:val="24"/>
          <w:szCs w:val="24"/>
          <w:lang w:val="en-US" w:eastAsia="zh-CN"/>
        </w:rPr>
        <w:t>2.2.3新增一套控制系统，该系统具备工艺编辑、工艺自动存储、工艺实时调用功能、便于操作人员快捷操作，系统具备实时显示</w:t>
      </w:r>
      <w:r>
        <w:rPr>
          <w:rFonts w:hint="eastAsia" w:ascii="宋体" w:hAnsi="宋体"/>
          <w:color w:val="auto"/>
          <w:sz w:val="24"/>
          <w:szCs w:val="21"/>
        </w:rPr>
        <w:t>加热</w:t>
      </w:r>
      <w:r>
        <w:rPr>
          <w:rFonts w:hint="eastAsia" w:ascii="宋体" w:hAnsi="宋体"/>
          <w:color w:val="auto"/>
          <w:sz w:val="24"/>
          <w:szCs w:val="21"/>
          <w:lang w:val="en-US" w:eastAsia="zh-CN"/>
        </w:rPr>
        <w:t>状态</w:t>
      </w:r>
      <w:r>
        <w:rPr>
          <w:rFonts w:hint="eastAsia" w:ascii="宋体" w:hAnsi="宋体"/>
          <w:color w:val="auto"/>
          <w:sz w:val="24"/>
          <w:szCs w:val="21"/>
        </w:rPr>
        <w:t>，风机</w:t>
      </w:r>
      <w:r>
        <w:rPr>
          <w:rFonts w:hint="eastAsia" w:ascii="宋体" w:hAnsi="宋体"/>
          <w:color w:val="auto"/>
          <w:sz w:val="24"/>
          <w:szCs w:val="21"/>
          <w:lang w:val="en-US" w:eastAsia="zh-CN"/>
        </w:rPr>
        <w:t>运行状态</w:t>
      </w:r>
      <w:r>
        <w:rPr>
          <w:rFonts w:hint="eastAsia" w:ascii="宋体" w:hAnsi="宋体"/>
          <w:color w:val="auto"/>
          <w:sz w:val="24"/>
          <w:szCs w:val="21"/>
        </w:rPr>
        <w:t>，</w:t>
      </w:r>
      <w:r>
        <w:rPr>
          <w:rFonts w:hint="eastAsia"/>
          <w:color w:val="auto"/>
          <w:sz w:val="24"/>
          <w:szCs w:val="24"/>
          <w:lang w:val="en-US" w:eastAsia="zh-CN"/>
        </w:rPr>
        <w:t>电流电压状态、工艺运行过程状态、同时系统具备基本的温度异常报警、电流电压异常报警、报警时间追溯、报警类型识别功能。</w:t>
      </w:r>
    </w:p>
    <w:p>
      <w:pPr>
        <w:pStyle w:val="56"/>
        <w:spacing w:line="360" w:lineRule="auto"/>
        <w:ind w:left="360" w:firstLine="0" w:firstLineChars="0"/>
        <w:rPr>
          <w:rFonts w:ascii="宋体" w:hAnsi="宋体"/>
          <w:sz w:val="24"/>
          <w:szCs w:val="21"/>
        </w:rPr>
      </w:pPr>
      <w:r>
        <w:rPr>
          <w:rFonts w:hint="eastAsia" w:ascii="宋体" w:hAnsi="宋体"/>
          <w:sz w:val="24"/>
          <w:szCs w:val="21"/>
        </w:rPr>
        <w:t>2.2.</w:t>
      </w:r>
      <w:r>
        <w:rPr>
          <w:rFonts w:hint="eastAsia" w:ascii="宋体" w:hAnsi="宋体"/>
          <w:sz w:val="24"/>
          <w:szCs w:val="21"/>
          <w:lang w:val="en-US" w:eastAsia="zh-CN"/>
        </w:rPr>
        <w:t>4</w:t>
      </w:r>
      <w:r>
        <w:rPr>
          <w:rFonts w:hint="eastAsia" w:ascii="宋体" w:hAnsi="宋体"/>
          <w:sz w:val="24"/>
          <w:szCs w:val="21"/>
        </w:rPr>
        <w:t xml:space="preserve">  应配有电度表</w:t>
      </w:r>
    </w:p>
    <w:p>
      <w:pPr>
        <w:pStyle w:val="56"/>
        <w:spacing w:line="360" w:lineRule="auto"/>
        <w:ind w:left="360" w:firstLine="0" w:firstLineChars="0"/>
        <w:rPr>
          <w:sz w:val="24"/>
          <w:szCs w:val="24"/>
        </w:rPr>
      </w:pPr>
      <w:r>
        <w:rPr>
          <w:rFonts w:hint="eastAsia" w:ascii="宋体" w:hAnsi="宋体"/>
          <w:sz w:val="24"/>
          <w:szCs w:val="21"/>
        </w:rPr>
        <w:t xml:space="preserve">2.3  </w:t>
      </w:r>
      <w:r>
        <w:rPr>
          <w:rFonts w:hint="eastAsia"/>
          <w:sz w:val="24"/>
          <w:szCs w:val="24"/>
        </w:rPr>
        <w:t>性能要求</w:t>
      </w:r>
    </w:p>
    <w:p>
      <w:pPr>
        <w:pStyle w:val="56"/>
        <w:spacing w:line="360" w:lineRule="auto"/>
        <w:ind w:left="360" w:firstLine="0" w:firstLineChars="0"/>
        <w:rPr>
          <w:rFonts w:ascii="宋体" w:hAnsi="宋体"/>
          <w:sz w:val="24"/>
          <w:szCs w:val="24"/>
        </w:rPr>
      </w:pPr>
      <w:r>
        <w:rPr>
          <w:rFonts w:hint="eastAsia" w:ascii="宋体" w:hAnsi="宋体"/>
          <w:sz w:val="24"/>
          <w:szCs w:val="21"/>
        </w:rPr>
        <w:t xml:space="preserve">2.3.1  </w:t>
      </w:r>
      <w:r>
        <w:rPr>
          <w:rFonts w:hint="eastAsia"/>
          <w:sz w:val="24"/>
          <w:szCs w:val="24"/>
        </w:rPr>
        <w:t>炉内温区均匀性</w:t>
      </w:r>
      <w:r>
        <w:rPr>
          <w:rFonts w:hint="eastAsia" w:ascii="宋体" w:hAnsi="宋体"/>
          <w:sz w:val="24"/>
          <w:szCs w:val="24"/>
        </w:rPr>
        <w:t>≤</w:t>
      </w:r>
      <w:r>
        <w:rPr>
          <w:rFonts w:hint="eastAsia" w:ascii="宋体" w:hAnsi="宋体"/>
          <w:sz w:val="24"/>
          <w:szCs w:val="24"/>
          <w:lang w:val="en-US" w:eastAsia="zh-CN"/>
        </w:rPr>
        <w:t>1</w:t>
      </w:r>
      <w:r>
        <w:rPr>
          <w:rFonts w:hint="eastAsia" w:ascii="宋体" w:hAnsi="宋体"/>
          <w:sz w:val="24"/>
          <w:szCs w:val="24"/>
        </w:rPr>
        <w:t>℃，（测试条件：</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pStyle w:val="56"/>
        <w:spacing w:line="360" w:lineRule="auto"/>
        <w:ind w:left="360" w:firstLine="0" w:firstLineChars="0"/>
        <w:rPr>
          <w:rFonts w:ascii="宋体" w:hAnsi="宋体"/>
          <w:sz w:val="24"/>
          <w:szCs w:val="24"/>
        </w:rPr>
      </w:pPr>
      <w:r>
        <w:rPr>
          <w:rFonts w:hint="eastAsia" w:ascii="宋体" w:hAnsi="宋体"/>
          <w:sz w:val="24"/>
          <w:szCs w:val="24"/>
        </w:rPr>
        <w:t>2.3.2  温控仪精度≤0.1℃（即最小单位为0.1℃）。</w:t>
      </w:r>
    </w:p>
    <w:p>
      <w:pPr>
        <w:pStyle w:val="56"/>
        <w:spacing w:line="360" w:lineRule="auto"/>
        <w:ind w:left="360" w:firstLine="0" w:firstLineChars="0"/>
        <w:rPr>
          <w:rFonts w:ascii="宋体" w:hAnsi="宋体"/>
          <w:sz w:val="24"/>
          <w:szCs w:val="24"/>
        </w:rPr>
      </w:pPr>
      <w:r>
        <w:rPr>
          <w:rFonts w:hint="eastAsia" w:ascii="宋体" w:hAnsi="宋体"/>
          <w:sz w:val="24"/>
          <w:szCs w:val="24"/>
        </w:rPr>
        <w:t>2.3.4  额定使用温度（长时使用）：780℃。</w:t>
      </w:r>
    </w:p>
    <w:p>
      <w:pPr>
        <w:pStyle w:val="56"/>
        <w:spacing w:line="360" w:lineRule="auto"/>
        <w:ind w:left="360" w:firstLine="0" w:firstLineChars="0"/>
        <w:rPr>
          <w:rFonts w:ascii="宋体" w:hAnsi="宋体"/>
          <w:sz w:val="24"/>
          <w:szCs w:val="24"/>
        </w:rPr>
      </w:pPr>
      <w:r>
        <w:rPr>
          <w:rFonts w:hint="eastAsia" w:ascii="宋体" w:hAnsi="宋体"/>
          <w:sz w:val="24"/>
          <w:szCs w:val="24"/>
        </w:rPr>
        <w:t>2.3.5  高温极限温度（可升到的最高温度）：850℃。</w:t>
      </w:r>
    </w:p>
    <w:p>
      <w:pPr>
        <w:pStyle w:val="56"/>
        <w:spacing w:line="360" w:lineRule="auto"/>
        <w:ind w:left="360" w:firstLine="0" w:firstLineChars="0"/>
        <w:rPr>
          <w:rFonts w:ascii="宋体" w:hAnsi="宋体"/>
          <w:sz w:val="24"/>
          <w:szCs w:val="24"/>
        </w:rPr>
      </w:pPr>
      <w:r>
        <w:rPr>
          <w:rFonts w:hint="eastAsia" w:ascii="宋体" w:hAnsi="宋体"/>
          <w:sz w:val="24"/>
          <w:szCs w:val="24"/>
        </w:rPr>
        <w:t>2.3.6  升温速率（需满足以下）：</w:t>
      </w:r>
    </w:p>
    <w:p>
      <w:pPr>
        <w:pStyle w:val="56"/>
        <w:spacing w:line="360" w:lineRule="auto"/>
        <w:ind w:left="360" w:firstLine="0" w:firstLineChars="0"/>
        <w:rPr>
          <w:rFonts w:ascii="宋体" w:hAnsi="宋体"/>
          <w:color w:val="auto"/>
          <w:sz w:val="24"/>
          <w:szCs w:val="24"/>
        </w:rPr>
      </w:pPr>
      <w:r>
        <w:rPr>
          <w:rFonts w:hint="eastAsia" w:ascii="宋体" w:hAnsi="宋体"/>
          <w:color w:val="auto"/>
          <w:sz w:val="24"/>
          <w:szCs w:val="24"/>
        </w:rPr>
        <w:t>低温段（≤400℃）：≥250℃/h。</w:t>
      </w:r>
    </w:p>
    <w:p>
      <w:pPr>
        <w:pStyle w:val="56"/>
        <w:spacing w:line="360" w:lineRule="auto"/>
        <w:ind w:left="360" w:firstLine="0" w:firstLineChars="0"/>
        <w:rPr>
          <w:rFonts w:ascii="宋体" w:hAnsi="宋体"/>
          <w:color w:val="auto"/>
          <w:sz w:val="24"/>
          <w:szCs w:val="24"/>
        </w:rPr>
      </w:pPr>
      <w:r>
        <w:rPr>
          <w:rFonts w:hint="eastAsia" w:ascii="宋体" w:hAnsi="宋体"/>
          <w:color w:val="auto"/>
          <w:sz w:val="24"/>
          <w:szCs w:val="24"/>
        </w:rPr>
        <w:t>中高温段（＞400℃&amp;≤600℃）：≥200℃/h。</w:t>
      </w:r>
    </w:p>
    <w:p>
      <w:pPr>
        <w:pStyle w:val="56"/>
        <w:spacing w:line="360" w:lineRule="auto"/>
        <w:ind w:left="360" w:firstLine="0" w:firstLineChars="0"/>
        <w:rPr>
          <w:rFonts w:ascii="宋体" w:hAnsi="宋体"/>
          <w:color w:val="auto"/>
          <w:sz w:val="24"/>
          <w:szCs w:val="24"/>
        </w:rPr>
      </w:pPr>
      <w:r>
        <w:rPr>
          <w:rFonts w:hint="eastAsia" w:ascii="宋体" w:hAnsi="宋体"/>
          <w:color w:val="auto"/>
          <w:sz w:val="24"/>
          <w:szCs w:val="24"/>
        </w:rPr>
        <w:t>高温段（＞600℃）：≥175℃/h。</w:t>
      </w:r>
    </w:p>
    <w:p>
      <w:pPr>
        <w:pStyle w:val="56"/>
        <w:spacing w:line="360" w:lineRule="auto"/>
        <w:ind w:left="360" w:firstLine="0" w:firstLineChars="0"/>
        <w:rPr>
          <w:rFonts w:ascii="宋体" w:hAnsi="宋体"/>
          <w:sz w:val="24"/>
          <w:szCs w:val="24"/>
        </w:rPr>
      </w:pPr>
      <w:r>
        <w:rPr>
          <w:rFonts w:hint="eastAsia" w:ascii="宋体" w:hAnsi="宋体"/>
          <w:sz w:val="24"/>
          <w:szCs w:val="24"/>
        </w:rPr>
        <w:t>2.3.7  降温速率（需满足以下）：</w:t>
      </w:r>
    </w:p>
    <w:p>
      <w:pPr>
        <w:pStyle w:val="56"/>
        <w:spacing w:line="360" w:lineRule="auto"/>
        <w:ind w:left="360" w:firstLine="0" w:firstLineChars="0"/>
        <w:rPr>
          <w:rFonts w:hint="default" w:ascii="宋体" w:hAnsi="宋体"/>
          <w:sz w:val="24"/>
          <w:szCs w:val="24"/>
          <w:lang w:val="en-US" w:eastAsia="zh-CN"/>
        </w:rPr>
      </w:pPr>
      <w:r>
        <w:rPr>
          <w:rFonts w:hint="eastAsia" w:ascii="宋体" w:hAnsi="宋体"/>
          <w:sz w:val="24"/>
          <w:szCs w:val="24"/>
          <w:lang w:val="en-US" w:eastAsia="zh-CN"/>
        </w:rPr>
        <w:t>每小时降温最快时≥20℃</w:t>
      </w:r>
    </w:p>
    <w:p>
      <w:pPr>
        <w:pStyle w:val="56"/>
        <w:spacing w:line="360" w:lineRule="auto"/>
        <w:ind w:left="360" w:firstLine="0" w:firstLineChars="0"/>
        <w:rPr>
          <w:sz w:val="24"/>
          <w:szCs w:val="24"/>
        </w:rPr>
      </w:pPr>
      <w:r>
        <w:rPr>
          <w:rFonts w:hint="eastAsia" w:ascii="宋体" w:hAnsi="宋体"/>
          <w:sz w:val="24"/>
          <w:szCs w:val="21"/>
        </w:rPr>
        <w:t xml:space="preserve">2.4  </w:t>
      </w:r>
      <w:r>
        <w:rPr>
          <w:rFonts w:hint="eastAsia"/>
          <w:sz w:val="24"/>
          <w:szCs w:val="24"/>
        </w:rPr>
        <w:t>其它要求</w:t>
      </w:r>
    </w:p>
    <w:p>
      <w:pPr>
        <w:adjustRightInd w:val="0"/>
        <w:spacing w:line="360" w:lineRule="auto"/>
        <w:ind w:firstLine="480" w:firstLineChars="200"/>
        <w:textAlignment w:val="baseline"/>
        <w:rPr>
          <w:rFonts w:hAnsi="宋体" w:cs="宋体,Bold"/>
          <w:bCs/>
          <w:kern w:val="0"/>
          <w:sz w:val="24"/>
          <w:szCs w:val="24"/>
        </w:rPr>
      </w:pPr>
      <w:r>
        <w:rPr>
          <w:rFonts w:hint="eastAsia" w:ascii="宋体" w:hAnsi="宋体" w:eastAsia="宋体"/>
          <w:sz w:val="24"/>
          <w:szCs w:val="21"/>
        </w:rPr>
        <w:t xml:space="preserve">2.4.1  </w:t>
      </w:r>
      <w:r>
        <w:rPr>
          <w:rFonts w:hint="eastAsia" w:hAnsi="宋体" w:cs="宋体,Bold"/>
          <w:bCs/>
          <w:kern w:val="0"/>
          <w:sz w:val="24"/>
          <w:szCs w:val="24"/>
        </w:rPr>
        <w:t>设备空载时，噪音低于</w:t>
      </w:r>
      <w:r>
        <w:rPr>
          <w:rFonts w:hint="eastAsia" w:hAnsi="宋体" w:cs="宋体,Bold"/>
          <w:bCs/>
          <w:kern w:val="0"/>
          <w:sz w:val="24"/>
          <w:szCs w:val="24"/>
          <w:lang w:val="en-US" w:eastAsia="zh-CN"/>
        </w:rPr>
        <w:t>40</w:t>
      </w:r>
      <w:r>
        <w:rPr>
          <w:rFonts w:hint="eastAsia" w:hAnsi="宋体" w:cs="宋体,Bold"/>
          <w:bCs/>
          <w:kern w:val="0"/>
          <w:sz w:val="24"/>
          <w:szCs w:val="24"/>
        </w:rPr>
        <w:t>分贝，满载时噪音低于7</w:t>
      </w:r>
      <w:r>
        <w:rPr>
          <w:rFonts w:hint="eastAsia" w:hAnsi="宋体" w:cs="宋体,Bold"/>
          <w:bCs/>
          <w:kern w:val="0"/>
          <w:sz w:val="24"/>
          <w:szCs w:val="24"/>
          <w:lang w:val="en-US" w:eastAsia="zh-CN"/>
        </w:rPr>
        <w:t>0</w:t>
      </w:r>
      <w:r>
        <w:rPr>
          <w:rFonts w:hint="eastAsia" w:hAnsi="宋体" w:cs="宋体,Bold"/>
          <w:bCs/>
          <w:kern w:val="0"/>
          <w:sz w:val="24"/>
          <w:szCs w:val="24"/>
        </w:rPr>
        <w:t>分贝。</w:t>
      </w:r>
    </w:p>
    <w:p>
      <w:pPr>
        <w:adjustRightInd w:val="0"/>
        <w:spacing w:line="360" w:lineRule="auto"/>
        <w:ind w:firstLine="480" w:firstLineChars="200"/>
        <w:textAlignment w:val="baseline"/>
        <w:rPr>
          <w:rFonts w:hint="eastAsia" w:ascii="宋体" w:hAnsi="宋体"/>
          <w:sz w:val="24"/>
          <w:szCs w:val="24"/>
        </w:rPr>
      </w:pPr>
      <w:r>
        <w:rPr>
          <w:rFonts w:hint="eastAsia" w:ascii="宋体" w:hAnsi="宋体" w:eastAsia="宋体"/>
          <w:sz w:val="24"/>
          <w:szCs w:val="21"/>
        </w:rPr>
        <w:t>2.4.2  设备控制柜运行（长时），柜内最高温度不超过35</w:t>
      </w:r>
      <w:r>
        <w:rPr>
          <w:rFonts w:hint="eastAsia" w:ascii="宋体" w:hAnsi="宋体"/>
          <w:sz w:val="24"/>
          <w:szCs w:val="24"/>
        </w:rPr>
        <w:t>℃。</w:t>
      </w:r>
    </w:p>
    <w:p>
      <w:pPr>
        <w:pStyle w:val="17"/>
        <w:keepNext w:val="0"/>
        <w:keepLines w:val="0"/>
        <w:widowControl/>
        <w:suppressLineNumbers w:val="0"/>
        <w:kinsoku/>
        <w:wordWrap/>
        <w:overflowPunct/>
        <w:bidi w:val="0"/>
        <w:spacing w:before="0" w:beforeAutospacing="0" w:after="0" w:afterAutospacing="0" w:line="288" w:lineRule="auto"/>
        <w:ind w:firstLine="240" w:firstLineChars="100"/>
        <w:jc w:val="both"/>
        <w:rPr>
          <w:color w:val="auto"/>
        </w:rPr>
      </w:pPr>
      <w:r>
        <w:rPr>
          <w:rFonts w:hint="eastAsia" w:ascii="宋体" w:hAnsi="宋体"/>
          <w:sz w:val="24"/>
          <w:szCs w:val="24"/>
          <w:lang w:val="en-US" w:eastAsia="zh-CN"/>
        </w:rPr>
        <w:t>2.5 热电偶及补偿导线</w:t>
      </w:r>
      <w:r>
        <w:rPr>
          <w:rFonts w:hint="eastAsia"/>
          <w:sz w:val="24"/>
          <w:szCs w:val="24"/>
          <w:lang w:val="en-US" w:eastAsia="zh-CN"/>
        </w:rPr>
        <w:t>（带屏蔽层）</w:t>
      </w:r>
      <w:r>
        <w:rPr>
          <w:rFonts w:hint="eastAsia" w:ascii="宋体" w:hAnsi="宋体"/>
          <w:sz w:val="24"/>
          <w:szCs w:val="24"/>
          <w:lang w:val="en-US" w:eastAsia="zh-CN"/>
        </w:rPr>
        <w:t>均采用国内一线品牌并提供温度曲线监测报告。</w:t>
      </w: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3.设备结构</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设备主体结构包括炉子和控制柜，炉子主要包含炉体支撑框架、保温层、加热</w:t>
      </w:r>
      <w:r>
        <w:rPr>
          <w:rFonts w:hint="eastAsia" w:ascii="宋体" w:hAnsi="宋体" w:eastAsia="宋体"/>
          <w:sz w:val="24"/>
          <w:szCs w:val="21"/>
          <w:lang w:val="en-US" w:eastAsia="zh-CN"/>
        </w:rPr>
        <w:t>元件</w:t>
      </w:r>
      <w:r>
        <w:rPr>
          <w:rFonts w:hint="eastAsia" w:ascii="宋体" w:hAnsi="宋体" w:eastAsia="宋体"/>
          <w:sz w:val="24"/>
          <w:szCs w:val="21"/>
        </w:rPr>
        <w:t>、炉内退火炉支撑体（内胆）、风叶、电机，控制柜主要包含控制柜体、温控仪、控制模块、交流接触器等。</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  炉子主体</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主体结构材料要求为国标型钢，框架焊接后承重要求</w:t>
      </w:r>
      <w:r>
        <w:rPr>
          <w:rFonts w:hint="eastAsia" w:ascii="宋体" w:hAnsi="宋体" w:eastAsia="宋体"/>
          <w:sz w:val="24"/>
          <w:szCs w:val="21"/>
          <w:lang w:eastAsia="zh-CN"/>
        </w:rPr>
        <w:t>：</w:t>
      </w:r>
      <w:r>
        <w:rPr>
          <w:rFonts w:hint="eastAsia" w:ascii="宋体" w:hAnsi="宋体" w:eastAsia="宋体"/>
          <w:sz w:val="24"/>
          <w:szCs w:val="21"/>
          <w:lang w:val="en-US" w:eastAsia="zh-CN"/>
        </w:rPr>
        <w:t>1</w:t>
      </w:r>
      <w:r>
        <w:rPr>
          <w:rFonts w:hint="eastAsia" w:ascii="宋体" w:hAnsi="宋体" w:eastAsia="宋体"/>
          <w:sz w:val="24"/>
          <w:szCs w:val="21"/>
        </w:rPr>
        <w:t>.5吨，此重量下型体不能出现变形。</w:t>
      </w:r>
    </w:p>
    <w:p>
      <w:pPr>
        <w:adjustRightInd w:val="0"/>
        <w:spacing w:line="360" w:lineRule="auto"/>
        <w:ind w:firstLine="480" w:firstLineChars="200"/>
        <w:textAlignment w:val="baseline"/>
        <w:rPr>
          <w:rFonts w:hint="eastAsia" w:ascii="宋体" w:hAnsi="宋体" w:eastAsia="宋体"/>
          <w:sz w:val="24"/>
          <w:szCs w:val="21"/>
          <w:lang w:val="en-US" w:eastAsia="zh-CN"/>
        </w:rPr>
      </w:pPr>
      <w:r>
        <w:rPr>
          <w:rFonts w:hint="eastAsia" w:ascii="宋体" w:hAnsi="宋体" w:eastAsia="宋体"/>
          <w:sz w:val="24"/>
          <w:szCs w:val="21"/>
        </w:rPr>
        <w:t>3.1.1  选用保温材料符合国家环保要求，材料厂家为国内</w:t>
      </w:r>
      <w:r>
        <w:rPr>
          <w:rFonts w:hint="eastAsia" w:ascii="宋体" w:hAnsi="宋体" w:eastAsia="宋体"/>
          <w:sz w:val="24"/>
          <w:szCs w:val="21"/>
          <w:lang w:val="en-US" w:eastAsia="zh-CN"/>
        </w:rPr>
        <w:t>外</w:t>
      </w:r>
      <w:r>
        <w:rPr>
          <w:rFonts w:hint="eastAsia" w:ascii="宋体" w:hAnsi="宋体" w:eastAsia="宋体"/>
          <w:sz w:val="24"/>
          <w:szCs w:val="21"/>
        </w:rPr>
        <w:t>知名厂家，并提供</w:t>
      </w:r>
      <w:r>
        <w:rPr>
          <w:rFonts w:hint="eastAsia" w:ascii="宋体" w:hAnsi="宋体" w:eastAsia="宋体"/>
          <w:sz w:val="24"/>
          <w:szCs w:val="21"/>
          <w:lang w:val="en-US" w:eastAsia="zh-CN"/>
        </w:rPr>
        <w:t>相关的环保证明</w:t>
      </w:r>
    </w:p>
    <w:p>
      <w:pPr>
        <w:adjustRightInd w:val="0"/>
        <w:spacing w:line="360" w:lineRule="auto"/>
        <w:ind w:firstLine="480" w:firstLineChars="200"/>
        <w:textAlignment w:val="baseline"/>
        <w:rPr>
          <w:sz w:val="24"/>
        </w:rPr>
      </w:pPr>
      <w:r>
        <w:rPr>
          <w:rFonts w:hint="eastAsia" w:ascii="宋体" w:hAnsi="宋体" w:eastAsia="宋体"/>
          <w:sz w:val="24"/>
          <w:szCs w:val="21"/>
        </w:rPr>
        <w:t>3.1.2  内部衬体选用3</w:t>
      </w:r>
      <w:r>
        <w:rPr>
          <w:rFonts w:hint="eastAsia" w:ascii="宋体" w:hAnsi="宋体" w:eastAsia="宋体"/>
          <w:sz w:val="24"/>
          <w:szCs w:val="21"/>
          <w:lang w:val="en-US" w:eastAsia="zh-CN"/>
        </w:rPr>
        <w:t>16</w:t>
      </w:r>
      <w:r>
        <w:rPr>
          <w:rFonts w:hint="eastAsia" w:ascii="宋体" w:hAnsi="宋体" w:eastAsia="宋体"/>
          <w:sz w:val="24"/>
          <w:szCs w:val="21"/>
        </w:rPr>
        <w:t>等级以上的国标不锈钢，其中内胆的主体承重框架选用3</w:t>
      </w:r>
      <w:r>
        <w:rPr>
          <w:rFonts w:hint="eastAsia" w:ascii="宋体" w:hAnsi="宋体" w:eastAsia="宋体"/>
          <w:sz w:val="24"/>
          <w:szCs w:val="21"/>
          <w:lang w:val="en-US" w:eastAsia="zh-CN"/>
        </w:rPr>
        <w:t>16</w:t>
      </w:r>
      <w:r>
        <w:rPr>
          <w:rFonts w:hint="eastAsia" w:ascii="宋体" w:hAnsi="宋体" w:eastAsia="宋体"/>
          <w:sz w:val="24"/>
          <w:szCs w:val="21"/>
        </w:rPr>
        <w:t>不锈钢，材料厂家为国内知名厂家，并提供</w:t>
      </w:r>
      <w:r>
        <w:rPr>
          <w:rFonts w:hint="eastAsia" w:ascii="宋体" w:hAnsi="宋体" w:eastAsia="宋体"/>
          <w:sz w:val="24"/>
          <w:szCs w:val="21"/>
          <w:lang w:val="en-US" w:eastAsia="zh-CN"/>
        </w:rPr>
        <w:t>相关的材质证明资料。</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3.1.</w:t>
      </w:r>
      <w:r>
        <w:rPr>
          <w:rFonts w:hint="eastAsia" w:ascii="宋体" w:hAnsi="宋体" w:eastAsia="宋体"/>
          <w:sz w:val="24"/>
          <w:szCs w:val="21"/>
          <w:lang w:val="en-US" w:eastAsia="zh-CN"/>
        </w:rPr>
        <w:t>3</w:t>
      </w:r>
      <w:r>
        <w:rPr>
          <w:rFonts w:hint="eastAsia" w:ascii="宋体" w:hAnsi="宋体" w:eastAsia="宋体"/>
          <w:sz w:val="24"/>
          <w:szCs w:val="21"/>
        </w:rPr>
        <w:t xml:space="preserve">  加热元件选用</w:t>
      </w:r>
      <w:r>
        <w:rPr>
          <w:rFonts w:hint="eastAsia" w:ascii="宋体" w:hAnsi="宋体" w:eastAsia="宋体"/>
          <w:sz w:val="24"/>
          <w:szCs w:val="21"/>
          <w:lang w:val="en-US" w:eastAsia="zh-CN"/>
        </w:rPr>
        <w:t>优质电阻丝</w:t>
      </w:r>
      <w:r>
        <w:rPr>
          <w:rFonts w:hint="eastAsia" w:ascii="宋体" w:hAnsi="宋体" w:eastAsia="宋体"/>
          <w:sz w:val="24"/>
          <w:szCs w:val="21"/>
        </w:rPr>
        <w:t>，</w:t>
      </w:r>
      <w:r>
        <w:rPr>
          <w:rFonts w:hint="eastAsia" w:ascii="宋体" w:hAnsi="宋体" w:eastAsia="宋体"/>
          <w:sz w:val="24"/>
          <w:szCs w:val="21"/>
          <w:lang w:val="en-US" w:eastAsia="zh-CN"/>
        </w:rPr>
        <w:t>工作电压：220V</w:t>
      </w:r>
      <w:r>
        <w:rPr>
          <w:rFonts w:hint="eastAsia" w:ascii="宋体" w:hAnsi="宋体" w:eastAsia="宋体"/>
          <w:sz w:val="24"/>
          <w:szCs w:val="21"/>
        </w:rPr>
        <w:t>。</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lang w:val="en-US" w:eastAsia="zh-CN"/>
        </w:rPr>
        <w:t>3.1.4</w:t>
      </w:r>
      <w:r>
        <w:rPr>
          <w:rFonts w:hint="eastAsia" w:ascii="宋体" w:hAnsi="宋体" w:eastAsia="宋体"/>
          <w:sz w:val="24"/>
          <w:szCs w:val="21"/>
        </w:rPr>
        <w:t>电机备有过热、过载、短路保护。</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3.</w:t>
      </w:r>
      <w:r>
        <w:rPr>
          <w:rFonts w:hint="eastAsia" w:ascii="宋体" w:hAnsi="宋体" w:eastAsia="宋体"/>
          <w:sz w:val="24"/>
          <w:szCs w:val="21"/>
          <w:lang w:val="en-US" w:eastAsia="zh-CN"/>
        </w:rPr>
        <w:t>2</w:t>
      </w:r>
      <w:r>
        <w:rPr>
          <w:rFonts w:hint="eastAsia" w:ascii="宋体" w:hAnsi="宋体" w:eastAsia="宋体"/>
          <w:sz w:val="24"/>
          <w:szCs w:val="21"/>
        </w:rPr>
        <w:t xml:space="preserve">  安全防护装置</w:t>
      </w:r>
    </w:p>
    <w:p>
      <w:pPr>
        <w:adjustRightInd w:val="0"/>
        <w:spacing w:line="360" w:lineRule="auto"/>
        <w:ind w:firstLine="480" w:firstLineChars="200"/>
        <w:textAlignment w:val="baseline"/>
        <w:rPr>
          <w:rFonts w:ascii="宋体" w:hAnsi="宋体" w:eastAsia="宋体"/>
          <w:sz w:val="24"/>
          <w:szCs w:val="21"/>
        </w:rPr>
      </w:pPr>
      <w:r>
        <w:rPr>
          <w:rFonts w:hint="eastAsia" w:ascii="宋体" w:hAnsi="宋体" w:eastAsia="宋体"/>
          <w:sz w:val="24"/>
          <w:szCs w:val="21"/>
        </w:rPr>
        <w:t>按机械及电气设计标准配置对应的安全防护装置，以达到设备、人员、产品的安全的标准，包含但不限于漏电保护、过载过流保护、旋转保护、机械伤害保护、紧急保护、互联互锁等。</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宋体" w:hAnsi="宋体" w:eastAsia="宋体"/>
          <w:sz w:val="24"/>
          <w:szCs w:val="21"/>
        </w:rPr>
        <w:t xml:space="preserve">4.1  </w:t>
      </w:r>
      <w:r>
        <w:rPr>
          <w:rFonts w:hint="eastAsia" w:ascii="宋体" w:eastAsia="宋体" w:cs="宋体"/>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djustRightInd w:val="0"/>
        <w:spacing w:line="360" w:lineRule="auto"/>
        <w:textAlignment w:val="baseline"/>
        <w:rPr>
          <w:rFonts w:ascii="宋体" w:hAnsi="宋体" w:eastAsia="宋体"/>
          <w:b/>
          <w:sz w:val="32"/>
          <w:szCs w:val="32"/>
        </w:rPr>
      </w:pPr>
      <w:r>
        <w:rPr>
          <w:rFonts w:hint="eastAsia" w:ascii="宋体" w:hAnsi="宋体" w:eastAsia="宋体"/>
          <w:b/>
          <w:sz w:val="32"/>
          <w:szCs w:val="32"/>
        </w:rPr>
        <w:t>5.验收标准</w:t>
      </w:r>
    </w:p>
    <w:p>
      <w:pPr>
        <w:widowControl/>
        <w:spacing w:line="360" w:lineRule="auto"/>
        <w:jc w:val="left"/>
        <w:rPr>
          <w:rFonts w:ascii="宋体" w:hAnsi="宋体" w:eastAsia="宋体"/>
          <w:sz w:val="24"/>
          <w:szCs w:val="21"/>
        </w:rPr>
      </w:pPr>
      <w:r>
        <w:rPr>
          <w:rFonts w:hint="eastAsia" w:ascii="宋体" w:hAnsi="宋体" w:eastAsia="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5.3  工艺验收按试品质量要求执行。</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5.4   制造材质验收按照国家标准测试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 xml:space="preserve">  性能验收标准</w:t>
      </w:r>
    </w:p>
    <w:p>
      <w:pPr>
        <w:autoSpaceDE w:val="0"/>
        <w:autoSpaceDN w:val="0"/>
        <w:adjustRightInd w:val="0"/>
        <w:spacing w:line="360" w:lineRule="auto"/>
        <w:jc w:val="left"/>
        <w:rPr>
          <w:rFonts w:hint="eastAsia" w:ascii="宋体" w:hAnsi="宋体"/>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.1  炉体保温性</w:t>
      </w:r>
      <w:r>
        <w:rPr>
          <w:rFonts w:hint="eastAsia" w:ascii="宋体" w:cs="宋体"/>
          <w:kern w:val="0"/>
          <w:sz w:val="24"/>
          <w:szCs w:val="24"/>
          <w:lang w:val="en-US" w:eastAsia="zh-CN"/>
        </w:rPr>
        <w:t>测试</w:t>
      </w:r>
      <w:r>
        <w:rPr>
          <w:rFonts w:hint="eastAsia" w:ascii="宋体" w:cs="宋体"/>
          <w:kern w:val="0"/>
          <w:sz w:val="24"/>
          <w:szCs w:val="24"/>
        </w:rPr>
        <w:t>，炉内保温600</w:t>
      </w:r>
      <w:r>
        <w:rPr>
          <w:rFonts w:hint="eastAsia" w:ascii="宋体" w:hAnsi="宋体"/>
          <w:sz w:val="24"/>
          <w:szCs w:val="24"/>
        </w:rPr>
        <w:t>℃，时间为</w:t>
      </w:r>
      <w:r>
        <w:rPr>
          <w:rFonts w:hint="eastAsia" w:ascii="宋体" w:hAnsi="宋体"/>
          <w:sz w:val="24"/>
          <w:szCs w:val="24"/>
          <w:lang w:val="en-US" w:eastAsia="zh-CN"/>
        </w:rPr>
        <w:t>5</w:t>
      </w:r>
      <w:r>
        <w:rPr>
          <w:rFonts w:hint="eastAsia" w:ascii="宋体" w:hAnsi="宋体"/>
          <w:sz w:val="24"/>
          <w:szCs w:val="24"/>
        </w:rPr>
        <w:t>小时，测试炉体表面温度，每面（炉门除外）选取3个点取均值，均值≤40℃。炉门选取5个点取均值，均值≤45℃</w:t>
      </w:r>
    </w:p>
    <w:p>
      <w:pPr>
        <w:autoSpaceDE w:val="0"/>
        <w:autoSpaceDN w:val="0"/>
        <w:adjustRightInd w:val="0"/>
        <w:spacing w:line="360" w:lineRule="auto"/>
        <w:jc w:val="left"/>
        <w:rPr>
          <w:rFonts w:hint="eastAsia" w:ascii="宋体" w:hAnsi="宋体"/>
          <w:sz w:val="24"/>
          <w:szCs w:val="24"/>
        </w:rPr>
      </w:pPr>
      <w:r>
        <w:rPr>
          <w:rFonts w:hint="eastAsia" w:ascii="宋体" w:hAnsi="宋体"/>
          <w:sz w:val="24"/>
          <w:szCs w:val="24"/>
          <w:lang w:val="en-US" w:eastAsia="zh-CN"/>
        </w:rPr>
        <w:t>5.5.2</w:t>
      </w:r>
      <w:r>
        <w:rPr>
          <w:rFonts w:hint="eastAsia"/>
          <w:sz w:val="24"/>
          <w:szCs w:val="24"/>
        </w:rPr>
        <w:t>炉内温区均匀性</w:t>
      </w:r>
      <w:r>
        <w:rPr>
          <w:rFonts w:hint="eastAsia"/>
          <w:sz w:val="24"/>
          <w:szCs w:val="24"/>
          <w:lang w:val="en-US" w:eastAsia="zh-CN"/>
        </w:rPr>
        <w:t>测试;</w:t>
      </w:r>
      <w:r>
        <w:rPr>
          <w:rFonts w:hint="eastAsia" w:ascii="宋体" w:hAnsi="宋体"/>
          <w:sz w:val="24"/>
          <w:szCs w:val="24"/>
          <w:lang w:val="en-US" w:eastAsia="zh-CN"/>
        </w:rPr>
        <w:t>炉膛内每个点放置一枚玻璃，通过退火后对数据进行检测，退火数据误差不超过5个单位判定为合格</w:t>
      </w:r>
      <w:r>
        <w:rPr>
          <w:rFonts w:hint="eastAsia" w:ascii="宋体" w:hAnsi="宋体"/>
          <w:sz w:val="24"/>
          <w:szCs w:val="24"/>
        </w:rPr>
        <w:t>）。</w:t>
      </w:r>
    </w:p>
    <w:p>
      <w:pPr>
        <w:autoSpaceDE w:val="0"/>
        <w:autoSpaceDN w:val="0"/>
        <w:adjustRightInd w:val="0"/>
        <w:spacing w:line="360" w:lineRule="auto"/>
        <w:jc w:val="left"/>
        <w:rPr>
          <w:sz w:val="24"/>
          <w:szCs w:val="24"/>
        </w:rPr>
      </w:pPr>
      <w:r>
        <w:rPr>
          <w:rFonts w:hint="eastAsia" w:ascii="宋体" w:cs="宋体"/>
          <w:kern w:val="0"/>
          <w:sz w:val="24"/>
          <w:szCs w:val="24"/>
        </w:rPr>
        <w:t>5.</w:t>
      </w:r>
      <w:r>
        <w:rPr>
          <w:rFonts w:hint="eastAsia" w:ascii="宋体" w:cs="宋体"/>
          <w:kern w:val="0"/>
          <w:sz w:val="24"/>
          <w:szCs w:val="24"/>
          <w:lang w:val="en-US" w:eastAsia="zh-CN"/>
        </w:rPr>
        <w:t>5</w:t>
      </w:r>
      <w:r>
        <w:rPr>
          <w:rFonts w:hint="eastAsia" w:ascii="宋体" w:cs="宋体"/>
          <w:kern w:val="0"/>
          <w:sz w:val="24"/>
          <w:szCs w:val="24"/>
        </w:rPr>
        <w:t>.</w:t>
      </w:r>
      <w:r>
        <w:rPr>
          <w:rFonts w:hint="eastAsia" w:ascii="宋体" w:cs="宋体"/>
          <w:kern w:val="0"/>
          <w:sz w:val="24"/>
          <w:szCs w:val="24"/>
          <w:lang w:val="en-US" w:eastAsia="zh-CN"/>
        </w:rPr>
        <w:t>3</w:t>
      </w:r>
      <w:r>
        <w:rPr>
          <w:rFonts w:hint="eastAsia" w:ascii="宋体" w:cs="宋体"/>
          <w:kern w:val="0"/>
          <w:sz w:val="24"/>
          <w:szCs w:val="24"/>
        </w:rPr>
        <w:t xml:space="preserve"> 电机运行稳定性测试。冷态下</w:t>
      </w:r>
      <w:r>
        <w:rPr>
          <w:rFonts w:hint="eastAsia"/>
          <w:sz w:val="24"/>
          <w:szCs w:val="24"/>
        </w:rPr>
        <w:t>测将双凸（口径为15-25mm，弧面直径为50-70mm）玻璃放在内胆上，其不能移位。热态下触碰炉子（炉体及电机固定框架）无明显抖动。</w:t>
      </w:r>
    </w:p>
    <w:p>
      <w:pPr>
        <w:spacing w:line="500" w:lineRule="exact"/>
        <w:rPr>
          <w:rFonts w:ascii="宋体" w:hAnsi="宋体"/>
          <w:sz w:val="24"/>
        </w:rPr>
      </w:pPr>
      <w:r>
        <w:rPr>
          <w:rFonts w:hint="eastAsia" w:ascii="宋体" w:hAnsi="宋体"/>
          <w:sz w:val="24"/>
          <w:lang w:val="en-US" w:eastAsia="zh-CN"/>
        </w:rPr>
        <w:t>6</w:t>
      </w:r>
      <w:r>
        <w:rPr>
          <w:rFonts w:hint="eastAsia" w:ascii="宋体" w:hAnsi="宋体"/>
          <w:sz w:val="24"/>
        </w:rPr>
        <w:t>.安装调试：</w:t>
      </w:r>
    </w:p>
    <w:p>
      <w:pPr>
        <w:spacing w:line="500" w:lineRule="exact"/>
        <w:ind w:firstLine="240" w:firstLineChars="100"/>
        <w:rPr>
          <w:rFonts w:ascii="宋体" w:hAnsi="宋体"/>
          <w:sz w:val="24"/>
        </w:rPr>
      </w:pPr>
      <w:r>
        <w:rPr>
          <w:rFonts w:hint="eastAsia" w:ascii="宋体" w:hAnsi="宋体"/>
          <w:sz w:val="24"/>
          <w:lang w:val="en-US" w:eastAsia="zh-CN"/>
        </w:rPr>
        <w:t>6</w:t>
      </w:r>
      <w:r>
        <w:rPr>
          <w:rFonts w:hint="eastAsia" w:ascii="宋体" w:hAnsi="宋体"/>
          <w:sz w:val="24"/>
        </w:rPr>
        <w:t>.1供应商负责设备改造和调试。</w:t>
      </w:r>
    </w:p>
    <w:p>
      <w:pPr>
        <w:spacing w:line="500" w:lineRule="exact"/>
        <w:ind w:left="637" w:leftChars="114" w:hanging="398" w:hangingChars="166"/>
        <w:rPr>
          <w:rFonts w:ascii="宋体" w:hAnsi="宋体"/>
          <w:sz w:val="24"/>
        </w:rPr>
      </w:pPr>
      <w:r>
        <w:rPr>
          <w:rFonts w:hint="eastAsia" w:ascii="宋体" w:hAnsi="宋体"/>
          <w:sz w:val="24"/>
          <w:lang w:val="en-US" w:eastAsia="zh-CN"/>
        </w:rPr>
        <w:t>6</w:t>
      </w:r>
      <w:r>
        <w:rPr>
          <w:rFonts w:hint="eastAsia" w:ascii="宋体" w:hAnsi="宋体"/>
          <w:sz w:val="24"/>
        </w:rPr>
        <w:t>.2合同签订，采购人支付第一笔货款后，供应商应在规定的时间内到达现场组织改造、调试，达到正常运行要求，保证采购人正常使用。所需的费用包括在投标总价格中。</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HiddenHorzOCR">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0" w:firstLine="420"/>
      </w:pPr>
      <w:rPr>
        <w:rFonts w:hint="eastAsia"/>
      </w:rPr>
    </w:lvl>
  </w:abstractNum>
  <w:abstractNum w:abstractNumId="2">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3">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4">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5">
    <w:nsid w:val="38108FFA"/>
    <w:multiLevelType w:val="singleLevel"/>
    <w:tmpl w:val="38108FFA"/>
    <w:lvl w:ilvl="0" w:tentative="0">
      <w:start w:val="1"/>
      <w:numFmt w:val="decimal"/>
      <w:lvlText w:val="%1)"/>
      <w:lvlJc w:val="left"/>
      <w:pPr>
        <w:ind w:left="425" w:hanging="425"/>
      </w:pPr>
      <w:rPr>
        <w:rFonts w:hint="default"/>
      </w:rPr>
    </w:lvl>
  </w:abstractNum>
  <w:abstractNum w:abstractNumId="6">
    <w:nsid w:val="5F4017EA"/>
    <w:multiLevelType w:val="singleLevel"/>
    <w:tmpl w:val="5F4017EA"/>
    <w:lvl w:ilvl="0" w:tentative="0">
      <w:start w:val="1"/>
      <w:numFmt w:val="decimal"/>
      <w:lvlText w:val="%1)"/>
      <w:lvlJc w:val="left"/>
      <w:pPr>
        <w:ind w:left="425" w:hanging="425"/>
      </w:pPr>
      <w:rPr>
        <w:rFonts w:hint="default"/>
      </w:rPr>
    </w:lvl>
  </w:abstractNum>
  <w:num w:numId="1">
    <w:abstractNumId w:val="4"/>
  </w:num>
  <w:num w:numId="2">
    <w:abstractNumId w:val="6"/>
  </w:num>
  <w:num w:numId="3">
    <w:abstractNumId w:val="5"/>
  </w:num>
  <w:num w:numId="4">
    <w:abstractNumId w:val="0"/>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700028A"/>
    <w:rsid w:val="0CC17E16"/>
    <w:rsid w:val="103B4891"/>
    <w:rsid w:val="13457EF2"/>
    <w:rsid w:val="13AD4C35"/>
    <w:rsid w:val="14D05622"/>
    <w:rsid w:val="1E114A66"/>
    <w:rsid w:val="1E452742"/>
    <w:rsid w:val="221E3701"/>
    <w:rsid w:val="22482F0D"/>
    <w:rsid w:val="22EC0458"/>
    <w:rsid w:val="23004981"/>
    <w:rsid w:val="292110DF"/>
    <w:rsid w:val="33F94067"/>
    <w:rsid w:val="3810372D"/>
    <w:rsid w:val="38804C6F"/>
    <w:rsid w:val="3BE467DE"/>
    <w:rsid w:val="48EC15F3"/>
    <w:rsid w:val="4A7031CB"/>
    <w:rsid w:val="4B26353C"/>
    <w:rsid w:val="526856F0"/>
    <w:rsid w:val="54754BEC"/>
    <w:rsid w:val="55A743EF"/>
    <w:rsid w:val="5798691D"/>
    <w:rsid w:val="58B87503"/>
    <w:rsid w:val="5C136989"/>
    <w:rsid w:val="60E5134B"/>
    <w:rsid w:val="615F3904"/>
    <w:rsid w:val="62AF1C11"/>
    <w:rsid w:val="6DCF1890"/>
    <w:rsid w:val="6E270877"/>
    <w:rsid w:val="7BBA5457"/>
    <w:rsid w:val="7C725B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uiPriority w:val="0"/>
    <w:rPr>
      <w:sz w:val="18"/>
      <w:szCs w:val="18"/>
    </w:rPr>
  </w:style>
  <w:style w:type="paragraph" w:styleId="14">
    <w:name w:val="footer"/>
    <w:basedOn w:val="1"/>
    <w:link w:val="34"/>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37</Pages>
  <Words>15624</Words>
  <Characters>16586</Characters>
  <Lines>118</Lines>
  <Paragraphs>33</Paragraphs>
  <TotalTime>0</TotalTime>
  <ScaleCrop>false</ScaleCrop>
  <LinksUpToDate>false</LinksUpToDate>
  <CharactersWithSpaces>18382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2022-10-25T09:06:00Z</cp:lastPrinted>
  <dcterms:modified xsi:type="dcterms:W3CDTF">2022-10-26T03:43:21Z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560E122D374C4D64B495FE17C5303C7B</vt:lpwstr>
  </property>
</Properties>
</file>