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right"/>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   编号：</w:t>
      </w:r>
      <w:r>
        <w:rPr>
          <w:rFonts w:hint="eastAsia" w:asciiTheme="minorEastAsia" w:hAnsiTheme="minorEastAsia" w:eastAsiaTheme="minorEastAsia"/>
          <w:b/>
          <w:sz w:val="24"/>
        </w:rPr>
        <w:t>（2021） GNJG-2-3</w:t>
      </w:r>
    </w:p>
    <w:p>
      <w:pPr>
        <w:spacing w:line="360" w:lineRule="auto"/>
        <w:jc w:val="center"/>
        <w:rPr>
          <w:rFonts w:asciiTheme="minorEastAsia" w:hAnsiTheme="minorEastAsia" w:eastAsiaTheme="minorEastAsia"/>
          <w:b/>
          <w:sz w:val="18"/>
          <w:szCs w:val="18"/>
        </w:rPr>
      </w:pPr>
    </w:p>
    <w:p>
      <w:pPr>
        <w:jc w:val="center"/>
        <w:rPr>
          <w:rFonts w:asciiTheme="majorEastAsia" w:hAnsiTheme="majorEastAsia" w:eastAsiaTheme="majorEastAsia"/>
          <w:b/>
          <w:sz w:val="52"/>
          <w:szCs w:val="52"/>
        </w:rPr>
      </w:pPr>
      <w:r>
        <w:rPr>
          <w:rFonts w:hint="eastAsia" w:asciiTheme="majorEastAsia" w:hAnsiTheme="majorEastAsia" w:eastAsiaTheme="majorEastAsia"/>
          <w:b/>
          <w:sz w:val="52"/>
          <w:szCs w:val="52"/>
        </w:rPr>
        <w:t>成像非球面精密模压成型规模化建设一期项目（编制工程量清单、招标控制价及招标代理）</w:t>
      </w:r>
    </w:p>
    <w:p>
      <w:pPr>
        <w:pStyle w:val="2"/>
        <w:rPr>
          <w:rFonts w:asciiTheme="minorEastAsia" w:hAnsiTheme="minorEastAsia" w:eastAsiaTheme="minorEastAsia"/>
        </w:rPr>
      </w:pPr>
    </w:p>
    <w:p>
      <w:pPr>
        <w:spacing w:line="360" w:lineRule="auto"/>
        <w:jc w:val="center"/>
        <w:rPr>
          <w:rFonts w:asciiTheme="minorEastAsia" w:hAnsiTheme="minorEastAsia" w:eastAsiaTheme="minorEastAsia"/>
          <w:b/>
          <w:sz w:val="56"/>
          <w:szCs w:val="72"/>
        </w:rPr>
      </w:pPr>
      <w:r>
        <w:rPr>
          <w:rFonts w:hint="eastAsia" w:asciiTheme="minorEastAsia" w:hAnsiTheme="minorEastAsia" w:eastAsiaTheme="minorEastAsia"/>
          <w:b/>
          <w:sz w:val="56"/>
          <w:szCs w:val="72"/>
        </w:rPr>
        <w:t>询</w:t>
      </w:r>
    </w:p>
    <w:p>
      <w:pPr>
        <w:spacing w:line="360" w:lineRule="auto"/>
        <w:jc w:val="center"/>
        <w:rPr>
          <w:rFonts w:asciiTheme="minorEastAsia" w:hAnsiTheme="minorEastAsia" w:eastAsiaTheme="minorEastAsia"/>
          <w:b/>
          <w:sz w:val="56"/>
          <w:szCs w:val="72"/>
        </w:rPr>
      </w:pPr>
      <w:r>
        <w:rPr>
          <w:rFonts w:hint="eastAsia" w:asciiTheme="minorEastAsia" w:hAnsiTheme="minorEastAsia" w:eastAsiaTheme="minorEastAsia"/>
          <w:b/>
          <w:sz w:val="56"/>
          <w:szCs w:val="72"/>
        </w:rPr>
        <w:t>价</w:t>
      </w:r>
    </w:p>
    <w:p>
      <w:pPr>
        <w:spacing w:line="360" w:lineRule="auto"/>
        <w:jc w:val="center"/>
        <w:rPr>
          <w:rFonts w:asciiTheme="minorEastAsia" w:hAnsiTheme="minorEastAsia" w:eastAsiaTheme="minorEastAsia"/>
          <w:b/>
          <w:sz w:val="56"/>
          <w:szCs w:val="72"/>
        </w:rPr>
      </w:pPr>
      <w:r>
        <w:rPr>
          <w:rFonts w:asciiTheme="minorEastAsia" w:hAnsiTheme="minorEastAsia" w:eastAsiaTheme="minorEastAsia"/>
          <w:b/>
          <w:sz w:val="56"/>
          <w:szCs w:val="72"/>
        </w:rPr>
        <w:t>采</w:t>
      </w:r>
    </w:p>
    <w:p>
      <w:pPr>
        <w:spacing w:line="360" w:lineRule="auto"/>
        <w:jc w:val="center"/>
        <w:rPr>
          <w:rFonts w:asciiTheme="minorEastAsia" w:hAnsiTheme="minorEastAsia" w:eastAsiaTheme="minorEastAsia"/>
          <w:b/>
          <w:sz w:val="56"/>
          <w:szCs w:val="72"/>
        </w:rPr>
      </w:pPr>
      <w:r>
        <w:rPr>
          <w:rFonts w:asciiTheme="minorEastAsia" w:hAnsiTheme="minorEastAsia" w:eastAsiaTheme="minorEastAsia"/>
          <w:b/>
          <w:sz w:val="56"/>
          <w:szCs w:val="72"/>
        </w:rPr>
        <w:t>购</w:t>
      </w:r>
    </w:p>
    <w:p>
      <w:pPr>
        <w:spacing w:line="360" w:lineRule="auto"/>
        <w:jc w:val="center"/>
        <w:rPr>
          <w:rFonts w:asciiTheme="minorEastAsia" w:hAnsiTheme="minorEastAsia" w:eastAsiaTheme="minorEastAsia"/>
          <w:b/>
          <w:sz w:val="56"/>
          <w:szCs w:val="72"/>
        </w:rPr>
      </w:pPr>
      <w:r>
        <w:rPr>
          <w:rFonts w:hint="eastAsia" w:asciiTheme="minorEastAsia" w:hAnsiTheme="minorEastAsia" w:eastAsiaTheme="minorEastAsia"/>
          <w:b/>
          <w:sz w:val="56"/>
          <w:szCs w:val="72"/>
        </w:rPr>
        <w:t>文</w:t>
      </w:r>
    </w:p>
    <w:p>
      <w:pPr>
        <w:tabs>
          <w:tab w:val="left" w:pos="3960"/>
        </w:tabs>
        <w:spacing w:line="360" w:lineRule="auto"/>
        <w:jc w:val="center"/>
        <w:rPr>
          <w:rFonts w:asciiTheme="minorEastAsia" w:hAnsiTheme="minorEastAsia" w:eastAsiaTheme="minorEastAsia"/>
          <w:b/>
          <w:sz w:val="56"/>
          <w:szCs w:val="72"/>
        </w:rPr>
      </w:pPr>
      <w:r>
        <w:rPr>
          <w:rFonts w:hint="eastAsia" w:asciiTheme="minorEastAsia" w:hAnsiTheme="minorEastAsia" w:eastAsiaTheme="minorEastAsia"/>
          <w:b/>
          <w:sz w:val="56"/>
          <w:szCs w:val="72"/>
        </w:rPr>
        <w:t>件</w:t>
      </w:r>
    </w:p>
    <w:p>
      <w:pPr>
        <w:spacing w:line="360" w:lineRule="auto"/>
        <w:jc w:val="center"/>
        <w:rPr>
          <w:rFonts w:asciiTheme="minorEastAsia" w:hAnsiTheme="minorEastAsia" w:eastAsiaTheme="minorEastAsia"/>
          <w:b/>
          <w:sz w:val="32"/>
          <w:szCs w:val="32"/>
        </w:rPr>
      </w:pPr>
    </w:p>
    <w:p>
      <w:pPr>
        <w:spacing w:line="360" w:lineRule="auto"/>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成都光明南方光学科技有限责任公司编制</w:t>
      </w:r>
    </w:p>
    <w:p>
      <w:pPr>
        <w:spacing w:line="360" w:lineRule="auto"/>
        <w:jc w:val="center"/>
        <w:rPr>
          <w:rFonts w:asciiTheme="minorEastAsia" w:hAnsiTheme="minorEastAsia" w:eastAsiaTheme="minorEastAsia"/>
          <w:b/>
          <w:sz w:val="32"/>
        </w:rPr>
        <w:sectPr>
          <w:headerReference r:id="rId5" w:type="first"/>
          <w:footerReference r:id="rId8" w:type="first"/>
          <w:headerReference r:id="rId3" w:type="default"/>
          <w:footerReference r:id="rId6" w:type="default"/>
          <w:headerReference r:id="rId4" w:type="even"/>
          <w:footerReference r:id="rId7" w:type="even"/>
          <w:pgSz w:w="11907" w:h="16840"/>
          <w:pgMar w:top="1418" w:right="1514" w:bottom="1418" w:left="1985" w:header="851" w:footer="992" w:gutter="0"/>
          <w:pgNumType w:start="1"/>
          <w:cols w:space="720" w:num="1"/>
          <w:docGrid w:linePitch="312" w:charSpace="0"/>
        </w:sectPr>
      </w:pPr>
      <w:r>
        <w:rPr>
          <w:rFonts w:hint="eastAsia" w:asciiTheme="minorEastAsia" w:hAnsiTheme="minorEastAsia" w:eastAsiaTheme="minorEastAsia"/>
          <w:b/>
          <w:sz w:val="32"/>
          <w:szCs w:val="32"/>
        </w:rPr>
        <w:t>二〇二二年六月</w:t>
      </w:r>
    </w:p>
    <w:p>
      <w:pPr>
        <w:pStyle w:val="4"/>
        <w:spacing w:line="360" w:lineRule="exact"/>
        <w:jc w:val="center"/>
        <w:rPr>
          <w:rFonts w:asciiTheme="minorEastAsia" w:hAnsiTheme="minorEastAsia" w:eastAsiaTheme="minorEastAsia"/>
          <w:bCs w:val="0"/>
          <w:sz w:val="36"/>
        </w:rPr>
      </w:pPr>
      <w:bookmarkStart w:id="0" w:name="_Hlt101233737"/>
      <w:bookmarkEnd w:id="0"/>
      <w:bookmarkStart w:id="1" w:name="_Hlt101843627"/>
      <w:bookmarkEnd w:id="1"/>
      <w:bookmarkStart w:id="2" w:name="_Toc217446030"/>
      <w:bookmarkStart w:id="3" w:name="_Toc183682338"/>
      <w:r>
        <w:rPr>
          <w:rFonts w:hint="eastAsia" w:asciiTheme="minorEastAsia" w:hAnsiTheme="minorEastAsia" w:eastAsiaTheme="minorEastAsia"/>
          <w:bCs w:val="0"/>
          <w:sz w:val="36"/>
        </w:rPr>
        <w:t>目录</w:t>
      </w:r>
    </w:p>
    <w:p>
      <w:pPr>
        <w:pStyle w:val="26"/>
        <w:tabs>
          <w:tab w:val="right" w:leader="dot" w:pos="8297"/>
        </w:tabs>
        <w:rPr>
          <w:rFonts w:asciiTheme="minorEastAsia" w:hAnsiTheme="minorEastAsia" w:eastAsiaTheme="minorEastAsia" w:cstheme="minorBidi"/>
          <w:kern w:val="2"/>
          <w:sz w:val="21"/>
          <w:szCs w:val="22"/>
        </w:rPr>
      </w:pPr>
      <w:r>
        <w:rPr>
          <w:rFonts w:asciiTheme="minorEastAsia" w:hAnsiTheme="minorEastAsia" w:eastAsiaTheme="minorEastAsia"/>
          <w:b/>
          <w:sz w:val="28"/>
          <w:szCs w:val="28"/>
        </w:rPr>
        <w:fldChar w:fldCharType="begin"/>
      </w:r>
      <w:r>
        <w:rPr>
          <w:rFonts w:hint="eastAsia" w:asciiTheme="minorEastAsia" w:hAnsiTheme="minorEastAsia" w:eastAsiaTheme="minorEastAsia"/>
          <w:b/>
          <w:sz w:val="28"/>
          <w:szCs w:val="28"/>
        </w:rPr>
        <w:instrText xml:space="preserve">TOC \o "1-1" \h \z \u</w:instrText>
      </w:r>
      <w:r>
        <w:rPr>
          <w:rFonts w:asciiTheme="minorEastAsia" w:hAnsiTheme="minorEastAsia" w:eastAsiaTheme="minorEastAsia"/>
          <w:b/>
          <w:sz w:val="28"/>
          <w:szCs w:val="28"/>
        </w:rPr>
        <w:fldChar w:fldCharType="separate"/>
      </w:r>
      <w:r>
        <w:fldChar w:fldCharType="begin"/>
      </w:r>
      <w:r>
        <w:instrText xml:space="preserve"> HYPERLINK \l "_Toc57726979" </w:instrText>
      </w:r>
      <w:r>
        <w:fldChar w:fldCharType="separate"/>
      </w:r>
      <w:r>
        <w:rPr>
          <w:rStyle w:val="36"/>
          <w:rFonts w:hint="eastAsia" w:asciiTheme="minorEastAsia" w:hAnsiTheme="minorEastAsia" w:eastAsiaTheme="minorEastAsia"/>
          <w:color w:val="auto"/>
        </w:rPr>
        <w:t>第一章 询价</w:t>
      </w:r>
      <w:r>
        <w:rPr>
          <w:rStyle w:val="36"/>
          <w:rFonts w:asciiTheme="minorEastAsia" w:hAnsiTheme="minorEastAsia" w:eastAsiaTheme="minorEastAsia"/>
          <w:color w:val="auto"/>
        </w:rPr>
        <w:t>公告</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_Toc57726979 \h </w:instrText>
      </w:r>
      <w:r>
        <w:rPr>
          <w:rFonts w:asciiTheme="minorEastAsia" w:hAnsiTheme="minorEastAsia" w:eastAsiaTheme="minorEastAsia"/>
        </w:rPr>
        <w:fldChar w:fldCharType="separate"/>
      </w:r>
      <w:r>
        <w:rPr>
          <w:rFonts w:asciiTheme="minorEastAsia" w:hAnsiTheme="minorEastAsia" w:eastAsiaTheme="minorEastAsia"/>
        </w:rPr>
        <w:t>２</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"_Toc57726980" </w:instrText>
      </w:r>
      <w:r>
        <w:fldChar w:fldCharType="separate"/>
      </w:r>
      <w:r>
        <w:rPr>
          <w:rStyle w:val="36"/>
          <w:rFonts w:hint="eastAsia" w:asciiTheme="minorEastAsia" w:hAnsiTheme="minorEastAsia" w:eastAsiaTheme="minorEastAsia"/>
          <w:color w:val="auto"/>
        </w:rPr>
        <w:t>第二章 供应商须知</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_Toc57726980 \h </w:instrText>
      </w:r>
      <w:r>
        <w:rPr>
          <w:rFonts w:asciiTheme="minorEastAsia" w:hAnsiTheme="minorEastAsia" w:eastAsiaTheme="minorEastAsia"/>
        </w:rPr>
        <w:fldChar w:fldCharType="separate"/>
      </w:r>
      <w:r>
        <w:rPr>
          <w:rFonts w:asciiTheme="minorEastAsia" w:hAnsiTheme="minorEastAsia" w:eastAsiaTheme="minorEastAsia"/>
        </w:rPr>
        <w:t>4</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"_Toc57726981" </w:instrText>
      </w:r>
      <w:r>
        <w:fldChar w:fldCharType="separate"/>
      </w:r>
      <w:r>
        <w:rPr>
          <w:rStyle w:val="36"/>
          <w:rFonts w:hint="eastAsia" w:asciiTheme="minorEastAsia" w:hAnsiTheme="minorEastAsia" w:eastAsiaTheme="minorEastAsia"/>
          <w:color w:val="auto"/>
        </w:rPr>
        <w:t>第三章 响应文件格式</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_Toc57726981 \h </w:instrText>
      </w:r>
      <w:r>
        <w:rPr>
          <w:rFonts w:asciiTheme="minorEastAsia" w:hAnsiTheme="minorEastAsia" w:eastAsiaTheme="minorEastAsia"/>
        </w:rPr>
        <w:fldChar w:fldCharType="separate"/>
      </w:r>
      <w:r>
        <w:rPr>
          <w:rFonts w:asciiTheme="minorEastAsia" w:hAnsiTheme="minorEastAsia" w:eastAsiaTheme="minorEastAsia"/>
        </w:rPr>
        <w:t>15</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"_Toc57726982" </w:instrText>
      </w:r>
      <w:r>
        <w:fldChar w:fldCharType="separate"/>
      </w:r>
      <w:r>
        <w:rPr>
          <w:rStyle w:val="36"/>
          <w:rFonts w:hint="eastAsia" w:asciiTheme="minorEastAsia" w:hAnsiTheme="minorEastAsia" w:eastAsiaTheme="minorEastAsia"/>
          <w:color w:val="auto"/>
        </w:rPr>
        <w:t>第四章 资格证明文件</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_Toc57726982 \h </w:instrText>
      </w:r>
      <w:r>
        <w:rPr>
          <w:rFonts w:asciiTheme="minorEastAsia" w:hAnsiTheme="minorEastAsia" w:eastAsiaTheme="minorEastAsia"/>
        </w:rPr>
        <w:fldChar w:fldCharType="separate"/>
      </w:r>
      <w:r>
        <w:rPr>
          <w:rFonts w:asciiTheme="minorEastAsia" w:hAnsiTheme="minorEastAsia" w:eastAsiaTheme="minorEastAsia"/>
        </w:rPr>
        <w:t>24</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"_Toc57726983" </w:instrText>
      </w:r>
      <w:r>
        <w:fldChar w:fldCharType="separate"/>
      </w:r>
      <w:r>
        <w:rPr>
          <w:rStyle w:val="36"/>
          <w:rFonts w:hint="eastAsia" w:asciiTheme="minorEastAsia" w:hAnsiTheme="minorEastAsia" w:eastAsiaTheme="minorEastAsia"/>
          <w:color w:val="auto"/>
        </w:rPr>
        <w:t>第五章 询价项目及要求</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_Toc57726983 \h </w:instrText>
      </w:r>
      <w:r>
        <w:rPr>
          <w:rFonts w:asciiTheme="minorEastAsia" w:hAnsiTheme="minorEastAsia" w:eastAsiaTheme="minorEastAsia"/>
        </w:rPr>
        <w:fldChar w:fldCharType="separate"/>
      </w:r>
      <w:r>
        <w:rPr>
          <w:rFonts w:asciiTheme="minorEastAsia" w:hAnsiTheme="minorEastAsia" w:eastAsiaTheme="minorEastAsia"/>
        </w:rPr>
        <w:t>26</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"_Toc57726984" </w:instrText>
      </w:r>
      <w:r>
        <w:fldChar w:fldCharType="separate"/>
      </w:r>
      <w:r>
        <w:rPr>
          <w:rStyle w:val="36"/>
          <w:rFonts w:hint="eastAsia" w:asciiTheme="minorEastAsia" w:hAnsiTheme="minorEastAsia" w:eastAsiaTheme="minorEastAsia"/>
          <w:color w:val="auto"/>
        </w:rPr>
        <w:t>第六章 评选办法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_Toc57726984 \h </w:instrText>
      </w:r>
      <w:r>
        <w:rPr>
          <w:rFonts w:asciiTheme="minorEastAsia" w:hAnsiTheme="minorEastAsia" w:eastAsiaTheme="minorEastAsia"/>
        </w:rPr>
        <w:fldChar w:fldCharType="separate"/>
      </w:r>
      <w:r>
        <w:rPr>
          <w:rFonts w:asciiTheme="minorEastAsia" w:hAnsiTheme="minorEastAsia" w:eastAsiaTheme="minorEastAsia"/>
        </w:rPr>
        <w:t>29</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26"/>
        <w:tabs>
          <w:tab w:val="right" w:leader="dot" w:pos="8297"/>
        </w:tabs>
        <w:rPr>
          <w:rFonts w:asciiTheme="minorEastAsia" w:hAnsiTheme="minorEastAsia" w:eastAsiaTheme="minorEastAsia" w:cstheme="minorBidi"/>
          <w:kern w:val="2"/>
          <w:sz w:val="21"/>
          <w:szCs w:val="22"/>
        </w:rPr>
      </w:pPr>
      <w:r>
        <w:fldChar w:fldCharType="begin"/>
      </w:r>
      <w:r>
        <w:instrText xml:space="preserve"> HYPERLINK \l "_Toc57726985" </w:instrText>
      </w:r>
      <w:r>
        <w:fldChar w:fldCharType="separate"/>
      </w:r>
      <w:r>
        <w:rPr>
          <w:rStyle w:val="36"/>
          <w:rFonts w:hint="eastAsia" w:asciiTheme="minorEastAsia" w:hAnsiTheme="minorEastAsia" w:eastAsiaTheme="minorEastAsia"/>
          <w:color w:val="auto"/>
        </w:rPr>
        <w:t>第七章 合同主要条款（参考）</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_Toc57726985 \h </w:instrText>
      </w:r>
      <w:r>
        <w:rPr>
          <w:rFonts w:asciiTheme="minorEastAsia" w:hAnsiTheme="minorEastAsia" w:eastAsiaTheme="minorEastAsia"/>
        </w:rPr>
        <w:fldChar w:fldCharType="separate"/>
      </w:r>
      <w:r>
        <w:rPr>
          <w:rFonts w:asciiTheme="minorEastAsia" w:hAnsiTheme="minorEastAsia" w:eastAsiaTheme="minorEastAsia"/>
        </w:rPr>
        <w:t>33</w:t>
      </w:r>
      <w:r>
        <w:rPr>
          <w:rFonts w:asciiTheme="minorEastAsia" w:hAnsiTheme="minorEastAsia" w:eastAsiaTheme="minorEastAsia"/>
        </w:rPr>
        <w:fldChar w:fldCharType="end"/>
      </w:r>
      <w:r>
        <w:rPr>
          <w:rFonts w:asciiTheme="minorEastAsia" w:hAnsiTheme="minorEastAsia" w:eastAsiaTheme="minorEastAsia"/>
        </w:rPr>
        <w:fldChar w:fldCharType="end"/>
      </w:r>
    </w:p>
    <w:p>
      <w:pPr>
        <w:spacing w:line="480" w:lineRule="auto"/>
        <w:rPr>
          <w:rFonts w:asciiTheme="minorEastAsia" w:hAnsiTheme="minorEastAsia" w:eastAsiaTheme="minorEastAsia"/>
        </w:rPr>
      </w:pPr>
      <w:r>
        <w:rPr>
          <w:rFonts w:asciiTheme="minorEastAsia" w:hAnsiTheme="minorEastAsia" w:eastAsiaTheme="minorEastAsia"/>
          <w:b/>
          <w:sz w:val="28"/>
          <w:szCs w:val="28"/>
        </w:rPr>
        <w:fldChar w:fldCharType="end"/>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r>
        <w:rPr>
          <w:rFonts w:hint="eastAsia" w:asciiTheme="minorEastAsia" w:hAnsiTheme="minorEastAsia" w:eastAsiaTheme="minorEastAsia"/>
        </w:rPr>
        <w:br w:type="page"/>
      </w:r>
    </w:p>
    <w:p>
      <w:pPr>
        <w:pStyle w:val="3"/>
        <w:spacing w:line="240" w:lineRule="atLeast"/>
        <w:jc w:val="center"/>
        <w:rPr>
          <w:rFonts w:asciiTheme="minorEastAsia" w:hAnsiTheme="minorEastAsia" w:eastAsiaTheme="minorEastAsia"/>
          <w:bCs w:val="0"/>
          <w:sz w:val="36"/>
        </w:rPr>
      </w:pPr>
      <w:bookmarkStart w:id="4" w:name="_Toc57726979"/>
      <w:r>
        <w:rPr>
          <w:rFonts w:hint="eastAsia" w:asciiTheme="minorEastAsia" w:hAnsiTheme="minorEastAsia" w:eastAsiaTheme="minorEastAsia"/>
          <w:bCs w:val="0"/>
          <w:sz w:val="36"/>
        </w:rPr>
        <w:t>第一章询价</w:t>
      </w:r>
      <w:bookmarkEnd w:id="2"/>
      <w:bookmarkEnd w:id="3"/>
      <w:bookmarkEnd w:id="4"/>
      <w:r>
        <w:rPr>
          <w:rFonts w:asciiTheme="minorEastAsia" w:hAnsiTheme="minorEastAsia" w:eastAsiaTheme="minorEastAsia"/>
          <w:bCs w:val="0"/>
          <w:sz w:val="36"/>
        </w:rPr>
        <w:t>公告</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w:t>
      </w:r>
      <w:r>
        <w:rPr>
          <w:rFonts w:hint="eastAsia" w:asciiTheme="minorEastAsia" w:hAnsiTheme="minorEastAsia" w:eastAsiaTheme="minorEastAsia"/>
          <w:sz w:val="24"/>
          <w:u w:val="single"/>
        </w:rPr>
        <w:t>成像非球面精密模压成型规模化建设一期项目（编制工程量清单及招标控制价）</w:t>
      </w:r>
      <w:r>
        <w:rPr>
          <w:rFonts w:hint="eastAsia" w:asciiTheme="minorEastAsia" w:hAnsiTheme="minorEastAsia" w:eastAsiaTheme="minorEastAsia"/>
          <w:sz w:val="24"/>
        </w:rPr>
        <w:t>，采购人为</w:t>
      </w:r>
      <w:r>
        <w:rPr>
          <w:rFonts w:hint="eastAsia" w:asciiTheme="minorEastAsia" w:hAnsiTheme="minorEastAsia" w:eastAsiaTheme="minorEastAsia"/>
          <w:sz w:val="24"/>
          <w:u w:val="single"/>
        </w:rPr>
        <w:t>成都光明南方光学科技有限责任公司</w:t>
      </w:r>
      <w:r>
        <w:rPr>
          <w:rFonts w:hint="eastAsia" w:asciiTheme="minorEastAsia" w:hAnsiTheme="minorEastAsia" w:eastAsiaTheme="minorEastAsia"/>
          <w:sz w:val="24"/>
        </w:rPr>
        <w:t>。项目已具备询价采购条件，现对该项目的编制工程量清单及招标控制价工程咨询服务进行公开询价。</w:t>
      </w:r>
    </w:p>
    <w:p>
      <w:pPr>
        <w:spacing w:line="360" w:lineRule="auto"/>
        <w:ind w:firstLine="482" w:firstLineChars="200"/>
        <w:rPr>
          <w:rFonts w:asciiTheme="minorEastAsia" w:hAnsiTheme="minorEastAsia" w:eastAsiaTheme="minorEastAsia"/>
          <w:b/>
          <w:sz w:val="28"/>
          <w:szCs w:val="28"/>
        </w:rPr>
      </w:pPr>
      <w:r>
        <w:rPr>
          <w:rFonts w:hint="eastAsia" w:asciiTheme="minorEastAsia" w:hAnsiTheme="minorEastAsia" w:eastAsiaTheme="minorEastAsia"/>
          <w:b/>
          <w:sz w:val="24"/>
        </w:rPr>
        <w:t>一、询价编号：（2021） GNJG-2-3</w:t>
      </w:r>
    </w:p>
    <w:p>
      <w:pPr>
        <w:spacing w:line="360" w:lineRule="auto"/>
        <w:ind w:right="51" w:rightChars="15" w:firstLine="482" w:firstLineChars="200"/>
        <w:rPr>
          <w:rFonts w:asciiTheme="minorEastAsia" w:hAnsiTheme="minorEastAsia" w:eastAsiaTheme="minorEastAsia"/>
          <w:b/>
          <w:sz w:val="24"/>
        </w:rPr>
      </w:pPr>
      <w:r>
        <w:rPr>
          <w:rFonts w:hint="eastAsia" w:asciiTheme="minorEastAsia" w:hAnsiTheme="minorEastAsia" w:eastAsiaTheme="minorEastAsia"/>
          <w:b/>
          <w:bCs/>
          <w:sz w:val="24"/>
        </w:rPr>
        <w:t>二、</w:t>
      </w:r>
      <w:r>
        <w:rPr>
          <w:rFonts w:hint="eastAsia" w:asciiTheme="minorEastAsia" w:hAnsiTheme="minorEastAsia" w:eastAsiaTheme="minorEastAsia"/>
          <w:b/>
          <w:sz w:val="24"/>
        </w:rPr>
        <w:t>询价项目：</w:t>
      </w:r>
      <w:r>
        <w:rPr>
          <w:rFonts w:hint="eastAsia" w:asciiTheme="minorEastAsia" w:hAnsiTheme="minorEastAsia" w:eastAsiaTheme="minorEastAsia"/>
          <w:b/>
          <w:sz w:val="24"/>
          <w:szCs w:val="22"/>
        </w:rPr>
        <w:t>成像非球面精密模压成型规模化建设一期项目（编制工程量清单及招标控制价）</w:t>
      </w:r>
    </w:p>
    <w:p>
      <w:pPr>
        <w:spacing w:line="360" w:lineRule="auto"/>
        <w:ind w:right="51" w:rightChars="15" w:firstLine="482" w:firstLineChars="200"/>
        <w:rPr>
          <w:rFonts w:asciiTheme="minorEastAsia" w:hAnsiTheme="minorEastAsia" w:eastAsiaTheme="minorEastAsia"/>
          <w:b/>
          <w:sz w:val="24"/>
        </w:rPr>
      </w:pPr>
      <w:r>
        <w:rPr>
          <w:rFonts w:hint="eastAsia" w:asciiTheme="minorEastAsia" w:hAnsiTheme="minorEastAsia" w:eastAsiaTheme="minorEastAsia"/>
          <w:b/>
          <w:sz w:val="24"/>
          <w:szCs w:val="28"/>
        </w:rPr>
        <w:t>三、资金来源：</w:t>
      </w:r>
      <w:r>
        <w:rPr>
          <w:rFonts w:hint="eastAsia" w:asciiTheme="minorEastAsia" w:hAnsiTheme="minorEastAsia" w:eastAsiaTheme="minorEastAsia"/>
          <w:b/>
          <w:bCs/>
          <w:sz w:val="24"/>
        </w:rPr>
        <w:t>已落实</w:t>
      </w:r>
    </w:p>
    <w:p>
      <w:pPr>
        <w:spacing w:line="360" w:lineRule="auto"/>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四</w:t>
      </w:r>
      <w:r>
        <w:rPr>
          <w:rFonts w:hint="eastAsia" w:asciiTheme="minorEastAsia" w:hAnsiTheme="minorEastAsia" w:eastAsiaTheme="minorEastAsia"/>
          <w:b/>
          <w:bCs/>
          <w:sz w:val="24"/>
        </w:rPr>
        <w:t>、</w:t>
      </w:r>
      <w:r>
        <w:rPr>
          <w:rFonts w:hint="eastAsia" w:asciiTheme="minorEastAsia" w:hAnsiTheme="minorEastAsia" w:eastAsiaTheme="minorEastAsia"/>
          <w:b/>
          <w:sz w:val="24"/>
        </w:rPr>
        <w:t>询价项目简介：</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本项目共1个包，采购成像非球面精密模压成型规模化建设一期项目（编制工程量清单、招标控制价，招标代理 ）供应商1名</w:t>
      </w:r>
      <w:r>
        <w:rPr>
          <w:rFonts w:asciiTheme="minorEastAsia" w:hAnsiTheme="minorEastAsia" w:eastAsiaTheme="minorEastAsia"/>
          <w:sz w:val="24"/>
        </w:rPr>
        <w:t>。</w:t>
      </w:r>
      <w:r>
        <w:rPr>
          <w:rFonts w:hint="eastAsia" w:asciiTheme="minorEastAsia" w:hAnsiTheme="minorEastAsia" w:eastAsiaTheme="minorEastAsia"/>
          <w:sz w:val="24"/>
        </w:rPr>
        <w:t>具体要求</w:t>
      </w:r>
      <w:r>
        <w:rPr>
          <w:rFonts w:asciiTheme="minorEastAsia" w:hAnsiTheme="minorEastAsia" w:eastAsiaTheme="minorEastAsia"/>
          <w:sz w:val="24"/>
        </w:rPr>
        <w:t>详见第</w:t>
      </w:r>
      <w:r>
        <w:rPr>
          <w:rFonts w:hint="eastAsia" w:asciiTheme="minorEastAsia" w:hAnsiTheme="minorEastAsia" w:eastAsiaTheme="minorEastAsia"/>
          <w:sz w:val="24"/>
        </w:rPr>
        <w:t>五章</w:t>
      </w:r>
      <w:r>
        <w:rPr>
          <w:rFonts w:asciiTheme="minorEastAsia" w:hAnsiTheme="minorEastAsia" w:eastAsiaTheme="minorEastAsia"/>
          <w:sz w:val="24"/>
        </w:rPr>
        <w:t>。</w:t>
      </w:r>
    </w:p>
    <w:p>
      <w:pPr>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五、供应商应具备的资格条件：</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1.中华人民共和国境内的法人或其他组织；</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2.具有良好的商业信誉和健全的财务会计制度；</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3.具有履行合同所必须的设备和专业技术能力；</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4.具有依法缴纳税收和社会保障资金的良好记录；</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5.参加本次采购活动前三年内，在经营活动中没有重大违法记录；</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6.法律、行政法规规定的其他条件；</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7.四川省省外企业须提供在有效期内的《四川省省外造价咨询企业入川承揽业务验证登记证》；</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8.人员资质：项目负责人/技术负责人须具备全国一级注册造价工程师执业资格和中级及以上职称； </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9.截至递交比选申请文件截止时间，供应商未被列入“成都市建筑市场信用信息管理系统”市场禁入名单。</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10.201</w:t>
      </w:r>
      <w:r>
        <w:rPr>
          <w:rFonts w:asciiTheme="minorEastAsia" w:hAnsiTheme="minorEastAsia" w:eastAsiaTheme="minorEastAsia"/>
          <w:sz w:val="24"/>
        </w:rPr>
        <w:t>9</w:t>
      </w:r>
      <w:r>
        <w:rPr>
          <w:rFonts w:hint="eastAsia" w:asciiTheme="minorEastAsia" w:hAnsiTheme="minorEastAsia" w:eastAsiaTheme="minorEastAsia"/>
          <w:sz w:val="24"/>
        </w:rPr>
        <w:t xml:space="preserve"> 年至今公司具有1个投资额在2</w:t>
      </w:r>
      <w:r>
        <w:rPr>
          <w:rFonts w:asciiTheme="minorEastAsia" w:hAnsiTheme="minorEastAsia" w:eastAsiaTheme="minorEastAsia"/>
          <w:sz w:val="24"/>
        </w:rPr>
        <w:t>000</w:t>
      </w:r>
      <w:r>
        <w:rPr>
          <w:rFonts w:hint="eastAsia" w:asciiTheme="minorEastAsia" w:hAnsiTheme="minorEastAsia" w:eastAsiaTheme="minorEastAsia"/>
          <w:sz w:val="24"/>
        </w:rPr>
        <w:t>万元及以上的房屋建筑工程编制工程量清单及招标控制价类似业绩。</w:t>
      </w:r>
    </w:p>
    <w:p>
      <w:pPr>
        <w:pStyle w:val="2"/>
        <w:ind w:firstLine="480"/>
        <w:rPr>
          <w:rFonts w:hint="eastAsia" w:cs="Times New Roman" w:asciiTheme="minorEastAsia" w:hAnsiTheme="minorEastAsia" w:eastAsiaTheme="minorEastAsia"/>
          <w:sz w:val="24"/>
          <w:lang w:val="en-US" w:eastAsia="zh-CN" w:bidi="ar-SA"/>
        </w:rPr>
      </w:pPr>
      <w:r>
        <w:rPr>
          <w:rFonts w:hint="eastAsia" w:cs="Times New Roman" w:asciiTheme="minorEastAsia" w:hAnsiTheme="minorEastAsia" w:eastAsiaTheme="minorEastAsia"/>
          <w:sz w:val="24"/>
          <w:lang w:val="en-US" w:eastAsia="zh-CN" w:bidi="ar-SA"/>
        </w:rPr>
        <w:t>11.招标项目经理需为已公示的中国兵器装备集团招标评价交易平台培训考试合格名单中的人员。</w:t>
      </w:r>
    </w:p>
    <w:p>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六、询价文件的获取</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1.</w:t>
      </w:r>
      <w:r>
        <w:rPr>
          <w:rFonts w:hint="eastAsia"/>
        </w:rPr>
        <w:t xml:space="preserve"> </w:t>
      </w:r>
      <w:r>
        <w:rPr>
          <w:rFonts w:hint="eastAsia" w:asciiTheme="minorEastAsia" w:hAnsiTheme="minorEastAsia" w:eastAsiaTheme="minorEastAsia"/>
          <w:sz w:val="24"/>
          <w:szCs w:val="28"/>
        </w:rPr>
        <w:t>询价采购文件自 2022 年6月</w:t>
      </w:r>
      <w:r>
        <w:rPr>
          <w:rFonts w:hint="eastAsia" w:asciiTheme="minorEastAsia" w:hAnsiTheme="minorEastAsia" w:eastAsiaTheme="minorEastAsia"/>
          <w:sz w:val="24"/>
          <w:szCs w:val="28"/>
          <w:lang w:val="en-US" w:eastAsia="zh-CN"/>
        </w:rPr>
        <w:t>9</w:t>
      </w:r>
      <w:r>
        <w:rPr>
          <w:rFonts w:hint="eastAsia" w:asciiTheme="minorEastAsia" w:hAnsiTheme="minorEastAsia" w:eastAsiaTheme="minorEastAsia"/>
          <w:sz w:val="24"/>
          <w:szCs w:val="28"/>
        </w:rPr>
        <w:t>日至 2022年 6 月1</w:t>
      </w:r>
      <w:r>
        <w:rPr>
          <w:rFonts w:hint="eastAsia" w:asciiTheme="minorEastAsia" w:hAnsiTheme="minorEastAsia" w:eastAsiaTheme="minorEastAsia"/>
          <w:sz w:val="24"/>
          <w:szCs w:val="28"/>
          <w:lang w:val="en-US" w:eastAsia="zh-CN"/>
        </w:rPr>
        <w:t>6</w:t>
      </w:r>
      <w:r>
        <w:rPr>
          <w:rFonts w:hint="eastAsia" w:asciiTheme="minorEastAsia" w:hAnsiTheme="minorEastAsia" w:eastAsiaTheme="minorEastAsia"/>
          <w:sz w:val="24"/>
          <w:szCs w:val="28"/>
        </w:rPr>
        <w:t>日10:00（北京时间），成都光明南方光学科技有限责任公司母公司官网（http://www.cdgmgd.com//）获取。</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2.询价采购文件售价：</w:t>
      </w:r>
      <w:r>
        <w:rPr>
          <w:rFonts w:hint="eastAsia" w:asciiTheme="minorEastAsia" w:hAnsiTheme="minorEastAsia" w:eastAsiaTheme="minorEastAsia"/>
          <w:sz w:val="24"/>
          <w:szCs w:val="28"/>
          <w:u w:val="single"/>
        </w:rPr>
        <w:t xml:space="preserve">  /  </w:t>
      </w:r>
      <w:r>
        <w:rPr>
          <w:rFonts w:hint="eastAsia" w:asciiTheme="minorEastAsia" w:hAnsiTheme="minorEastAsia" w:eastAsiaTheme="minorEastAsia"/>
          <w:sz w:val="24"/>
          <w:szCs w:val="28"/>
        </w:rPr>
        <w:t>元人民币（询价采购文件售后不退, 响应资格不能转让）。</w:t>
      </w:r>
    </w:p>
    <w:p>
      <w:pPr>
        <w:spacing w:line="360" w:lineRule="auto"/>
        <w:ind w:firstLine="482" w:firstLineChars="200"/>
        <w:rPr>
          <w:rFonts w:asciiTheme="minorEastAsia" w:hAnsiTheme="minorEastAsia" w:eastAsiaTheme="minorEastAsia"/>
          <w:sz w:val="24"/>
          <w:szCs w:val="28"/>
        </w:rPr>
      </w:pPr>
      <w:r>
        <w:rPr>
          <w:rFonts w:hint="eastAsia" w:asciiTheme="minorEastAsia" w:hAnsiTheme="minorEastAsia" w:eastAsiaTheme="minorEastAsia"/>
          <w:b/>
          <w:sz w:val="24"/>
          <w:szCs w:val="28"/>
        </w:rPr>
        <w:t>七、</w:t>
      </w:r>
      <w:r>
        <w:rPr>
          <w:rFonts w:hint="eastAsia" w:asciiTheme="minorEastAsia" w:hAnsiTheme="minorEastAsia" w:eastAsiaTheme="minorEastAsia"/>
          <w:b/>
          <w:sz w:val="24"/>
        </w:rPr>
        <w:t>询价文件递交截止时间：</w:t>
      </w:r>
      <w:r>
        <w:rPr>
          <w:rFonts w:hint="eastAsia" w:asciiTheme="minorEastAsia" w:hAnsiTheme="minorEastAsia" w:eastAsiaTheme="minorEastAsia"/>
          <w:b/>
          <w:bCs/>
          <w:sz w:val="24"/>
        </w:rPr>
        <w:t>202</w:t>
      </w:r>
      <w:r>
        <w:rPr>
          <w:rFonts w:asciiTheme="minorEastAsia" w:hAnsiTheme="minorEastAsia" w:eastAsiaTheme="minorEastAsia"/>
          <w:b/>
          <w:bCs/>
          <w:sz w:val="24"/>
        </w:rPr>
        <w:t>2</w:t>
      </w:r>
      <w:r>
        <w:rPr>
          <w:rFonts w:hint="eastAsia" w:asciiTheme="minorEastAsia" w:hAnsiTheme="minorEastAsia" w:eastAsiaTheme="minorEastAsia"/>
          <w:b/>
          <w:bCs/>
          <w:sz w:val="24"/>
        </w:rPr>
        <w:t>年6月1</w:t>
      </w:r>
      <w:r>
        <w:rPr>
          <w:rFonts w:hint="eastAsia" w:asciiTheme="minorEastAsia" w:hAnsiTheme="minorEastAsia" w:eastAsiaTheme="minorEastAsia"/>
          <w:b/>
          <w:bCs/>
          <w:sz w:val="24"/>
          <w:lang w:val="en-US" w:eastAsia="zh-CN"/>
        </w:rPr>
        <w:t>6</w:t>
      </w:r>
      <w:r>
        <w:rPr>
          <w:rFonts w:hint="eastAsia" w:asciiTheme="minorEastAsia" w:hAnsiTheme="minorEastAsia" w:eastAsiaTheme="minorEastAsia"/>
          <w:b/>
          <w:bCs/>
          <w:sz w:val="24"/>
        </w:rPr>
        <w:t>日1</w:t>
      </w:r>
      <w:r>
        <w:rPr>
          <w:rFonts w:asciiTheme="minorEastAsia" w:hAnsiTheme="minorEastAsia" w:eastAsiaTheme="minorEastAsia"/>
          <w:b/>
          <w:bCs/>
          <w:sz w:val="24"/>
        </w:rPr>
        <w:t>0</w:t>
      </w:r>
      <w:r>
        <w:rPr>
          <w:rFonts w:hint="eastAsia" w:asciiTheme="minorEastAsia" w:hAnsiTheme="minorEastAsia" w:eastAsiaTheme="minorEastAsia"/>
          <w:b/>
          <w:bCs/>
          <w:sz w:val="24"/>
        </w:rPr>
        <w:t>：</w:t>
      </w:r>
      <w:r>
        <w:rPr>
          <w:rFonts w:asciiTheme="minorEastAsia" w:hAnsiTheme="minorEastAsia" w:eastAsiaTheme="minorEastAsia"/>
          <w:b/>
          <w:bCs/>
          <w:sz w:val="24"/>
        </w:rPr>
        <w:t>0</w:t>
      </w:r>
      <w:r>
        <w:rPr>
          <w:rFonts w:hint="eastAsia" w:asciiTheme="minorEastAsia" w:hAnsiTheme="minorEastAsia" w:eastAsiaTheme="minorEastAsia"/>
          <w:b/>
          <w:bCs/>
          <w:sz w:val="24"/>
        </w:rPr>
        <w:t>0</w:t>
      </w:r>
      <w:r>
        <w:rPr>
          <w:rFonts w:asciiTheme="minorEastAsia" w:hAnsiTheme="minorEastAsia" w:eastAsiaTheme="minorEastAsia"/>
          <w:sz w:val="24"/>
          <w:szCs w:val="28"/>
        </w:rPr>
        <w:t>（北京时间）</w:t>
      </w:r>
    </w:p>
    <w:p>
      <w:pPr>
        <w:pStyle w:val="18"/>
        <w:spacing w:line="360" w:lineRule="auto"/>
        <w:ind w:firstLine="480"/>
        <w:rPr>
          <w:rFonts w:asciiTheme="minorEastAsia" w:hAnsiTheme="minorEastAsia" w:eastAsiaTheme="minorEastAsia"/>
          <w:sz w:val="24"/>
          <w:szCs w:val="28"/>
        </w:rPr>
      </w:pPr>
      <w:r>
        <w:rPr>
          <w:rFonts w:hint="eastAsia" w:asciiTheme="minorEastAsia" w:hAnsiTheme="minorEastAsia" w:eastAsiaTheme="minorEastAsia"/>
          <w:sz w:val="24"/>
          <w:szCs w:val="28"/>
        </w:rPr>
        <w:t>响应文件必须在询价截止时间前送达询价文件递交地点。逾期送达或密封和标注不符合询价文件规定的响应文件恕不接受。</w:t>
      </w:r>
    </w:p>
    <w:p>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八、询价文件</w:t>
      </w:r>
      <w:r>
        <w:rPr>
          <w:rFonts w:asciiTheme="minorEastAsia" w:hAnsiTheme="minorEastAsia" w:eastAsiaTheme="minorEastAsia"/>
          <w:b/>
          <w:sz w:val="24"/>
        </w:rPr>
        <w:t>递交地点</w:t>
      </w:r>
      <w:r>
        <w:rPr>
          <w:rFonts w:hint="eastAsia" w:asciiTheme="minorEastAsia" w:hAnsiTheme="minorEastAsia" w:eastAsiaTheme="minorEastAsia"/>
          <w:b/>
          <w:sz w:val="24"/>
        </w:rPr>
        <w:t>:</w:t>
      </w:r>
      <w:r>
        <w:rPr>
          <w:rFonts w:asciiTheme="minorEastAsia" w:hAnsiTheme="minorEastAsia" w:eastAsiaTheme="minorEastAsia"/>
          <w:b/>
          <w:sz w:val="24"/>
        </w:rPr>
        <w:t xml:space="preserve"> </w:t>
      </w:r>
      <w:r>
        <w:rPr>
          <w:rFonts w:hint="eastAsia" w:asciiTheme="minorEastAsia" w:hAnsiTheme="minorEastAsia" w:eastAsiaTheme="minorEastAsia"/>
          <w:b/>
          <w:sz w:val="24"/>
        </w:rPr>
        <w:t>成都光明南方光学科技有限责任公司财务</w:t>
      </w:r>
      <w:r>
        <w:rPr>
          <w:rFonts w:asciiTheme="minorEastAsia" w:hAnsiTheme="minorEastAsia" w:eastAsiaTheme="minorEastAsia"/>
          <w:b/>
          <w:sz w:val="24"/>
        </w:rPr>
        <w:t>部</w:t>
      </w:r>
    </w:p>
    <w:p>
      <w:pPr>
        <w:pStyle w:val="2"/>
      </w:pPr>
    </w:p>
    <w:p>
      <w:pPr>
        <w:pStyle w:val="63"/>
        <w:ind w:firstLine="482"/>
        <w:rPr>
          <w:rFonts w:asciiTheme="minorEastAsia" w:hAnsiTheme="minorEastAsia" w:eastAsiaTheme="minorEastAsia"/>
          <w:b/>
          <w:sz w:val="24"/>
          <w:szCs w:val="28"/>
        </w:rPr>
      </w:pPr>
      <w:r>
        <w:rPr>
          <w:rFonts w:hint="eastAsia" w:asciiTheme="minorEastAsia" w:hAnsiTheme="minorEastAsia" w:eastAsiaTheme="minorEastAsia"/>
          <w:b/>
          <w:sz w:val="24"/>
        </w:rPr>
        <w:t>九、本询价采购在成都光明南方光学科技有限责任公司母公司官网上以公告形式发布。</w:t>
      </w:r>
    </w:p>
    <w:p>
      <w:pPr>
        <w:pStyle w:val="63"/>
        <w:ind w:firstLine="482"/>
        <w:rPr>
          <w:rFonts w:asciiTheme="minorEastAsia" w:hAnsiTheme="minorEastAsia" w:eastAsiaTheme="minorEastAsia"/>
          <w:b/>
          <w:sz w:val="24"/>
        </w:rPr>
      </w:pPr>
      <w:r>
        <w:rPr>
          <w:rFonts w:hint="eastAsia" w:asciiTheme="minorEastAsia" w:hAnsiTheme="minorEastAsia" w:eastAsiaTheme="minorEastAsia"/>
          <w:b/>
          <w:sz w:val="24"/>
        </w:rPr>
        <w:t>十、</w:t>
      </w:r>
      <w:r>
        <w:rPr>
          <w:rFonts w:asciiTheme="minorEastAsia" w:hAnsiTheme="minorEastAsia" w:eastAsiaTheme="minorEastAsia"/>
          <w:b/>
          <w:sz w:val="24"/>
        </w:rPr>
        <w:t>联系</w:t>
      </w:r>
      <w:r>
        <w:rPr>
          <w:rFonts w:hint="eastAsia" w:asciiTheme="minorEastAsia" w:hAnsiTheme="minorEastAsia" w:eastAsiaTheme="minorEastAsia"/>
          <w:b/>
          <w:sz w:val="24"/>
        </w:rPr>
        <w:t>方式</w:t>
      </w:r>
    </w:p>
    <w:p>
      <w:pPr>
        <w:pStyle w:val="63"/>
        <w:ind w:firstLine="480"/>
        <w:rPr>
          <w:rFonts w:asciiTheme="minorEastAsia" w:hAnsiTheme="minorEastAsia" w:eastAsiaTheme="minorEastAsia"/>
          <w:sz w:val="24"/>
          <w:szCs w:val="28"/>
        </w:rPr>
      </w:pPr>
      <w:r>
        <w:rPr>
          <w:rFonts w:hint="eastAsia" w:asciiTheme="minorEastAsia" w:hAnsiTheme="minorEastAsia" w:eastAsiaTheme="minorEastAsia"/>
          <w:sz w:val="24"/>
          <w:szCs w:val="28"/>
        </w:rPr>
        <w:t>采购人：成都光明南方光学科技有限责任公司</w:t>
      </w:r>
    </w:p>
    <w:p>
      <w:pPr>
        <w:widowControl/>
        <w:spacing w:line="360" w:lineRule="auto"/>
        <w:ind w:firstLine="480" w:firstLineChars="200"/>
        <w:jc w:val="left"/>
        <w:rPr>
          <w:rFonts w:asciiTheme="minorEastAsia" w:hAnsiTheme="minorEastAsia" w:eastAsiaTheme="minorEastAsia"/>
          <w:sz w:val="24"/>
          <w:szCs w:val="28"/>
        </w:rPr>
      </w:pPr>
      <w:r>
        <w:rPr>
          <w:rFonts w:hint="eastAsia" w:asciiTheme="minorEastAsia" w:hAnsiTheme="minorEastAsia" w:eastAsiaTheme="minorEastAsia"/>
          <w:sz w:val="24"/>
          <w:szCs w:val="28"/>
        </w:rPr>
        <w:t>联系人</w:t>
      </w:r>
      <w:r>
        <w:rPr>
          <w:rFonts w:asciiTheme="minorEastAsia" w:hAnsiTheme="minorEastAsia" w:eastAsiaTheme="minorEastAsia"/>
          <w:sz w:val="24"/>
          <w:szCs w:val="28"/>
        </w:rPr>
        <w:t>：</w:t>
      </w:r>
      <w:r>
        <w:rPr>
          <w:rFonts w:hint="eastAsia" w:asciiTheme="minorEastAsia" w:hAnsiTheme="minorEastAsia" w:eastAsiaTheme="minorEastAsia"/>
          <w:sz w:val="24"/>
          <w:szCs w:val="28"/>
        </w:rPr>
        <w:t>胡先生</w:t>
      </w:r>
    </w:p>
    <w:p>
      <w:pPr>
        <w:pStyle w:val="2"/>
        <w:spacing w:after="0"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电话</w:t>
      </w:r>
      <w:r>
        <w:rPr>
          <w:rFonts w:asciiTheme="minorEastAsia" w:hAnsiTheme="minorEastAsia" w:eastAsiaTheme="minorEastAsia"/>
          <w:sz w:val="24"/>
          <w:szCs w:val="28"/>
        </w:rPr>
        <w:t>：</w:t>
      </w:r>
      <w:r>
        <w:rPr>
          <w:rFonts w:hint="eastAsia" w:asciiTheme="minorEastAsia" w:hAnsiTheme="minorEastAsia" w:eastAsiaTheme="minorEastAsia"/>
          <w:sz w:val="24"/>
          <w:szCs w:val="28"/>
        </w:rPr>
        <w:t>18683721010</w:t>
      </w:r>
    </w:p>
    <w:p>
      <w:pPr>
        <w:widowControl/>
        <w:spacing w:line="360" w:lineRule="auto"/>
        <w:ind w:firstLine="480" w:firstLineChars="200"/>
        <w:jc w:val="left"/>
        <w:rPr>
          <w:rFonts w:asciiTheme="minorEastAsia" w:hAnsiTheme="minorEastAsia" w:eastAsiaTheme="minorEastAsia"/>
          <w:sz w:val="24"/>
          <w:szCs w:val="28"/>
        </w:rPr>
      </w:pPr>
      <w:r>
        <w:rPr>
          <w:rFonts w:hint="eastAsia" w:asciiTheme="minorEastAsia" w:hAnsiTheme="minorEastAsia" w:eastAsiaTheme="minorEastAsia"/>
          <w:sz w:val="24"/>
          <w:szCs w:val="28"/>
        </w:rPr>
        <w:t>地址</w:t>
      </w:r>
      <w:r>
        <w:rPr>
          <w:rFonts w:asciiTheme="minorEastAsia" w:hAnsiTheme="minorEastAsia" w:eastAsiaTheme="minorEastAsia"/>
          <w:sz w:val="24"/>
          <w:szCs w:val="28"/>
        </w:rPr>
        <w:t>：</w:t>
      </w:r>
      <w:r>
        <w:rPr>
          <w:rFonts w:hint="eastAsia" w:asciiTheme="minorEastAsia" w:hAnsiTheme="minorEastAsia" w:eastAsiaTheme="minorEastAsia"/>
          <w:sz w:val="24"/>
          <w:szCs w:val="28"/>
        </w:rPr>
        <w:t>成都市新都区黄鹤路339号</w:t>
      </w:r>
    </w:p>
    <w:p>
      <w:pPr>
        <w:pStyle w:val="2"/>
        <w:spacing w:after="0"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监督联系人：王先生</w:t>
      </w:r>
    </w:p>
    <w:p>
      <w:pPr>
        <w:pStyle w:val="2"/>
        <w:spacing w:after="0"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电话：</w:t>
      </w:r>
      <w:r>
        <w:rPr>
          <w:rFonts w:hint="eastAsia" w:asciiTheme="minorEastAsia" w:hAnsiTheme="minorEastAsia" w:eastAsiaTheme="minorEastAsia"/>
          <w:sz w:val="24"/>
          <w:szCs w:val="28"/>
        </w:rPr>
        <w:t>13880730138</w:t>
      </w: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2"/>
        <w:ind w:firstLine="480" w:firstLineChars="200"/>
        <w:rPr>
          <w:rFonts w:asciiTheme="minorEastAsia" w:hAnsiTheme="minorEastAsia" w:eastAsiaTheme="minorEastAsia"/>
          <w:sz w:val="24"/>
        </w:rPr>
      </w:pPr>
    </w:p>
    <w:p>
      <w:pPr>
        <w:pStyle w:val="3"/>
        <w:spacing w:line="240" w:lineRule="atLeast"/>
        <w:jc w:val="center"/>
        <w:rPr>
          <w:rFonts w:asciiTheme="minorEastAsia" w:hAnsiTheme="minorEastAsia" w:eastAsiaTheme="minorEastAsia"/>
          <w:bCs w:val="0"/>
          <w:sz w:val="36"/>
        </w:rPr>
      </w:pPr>
      <w:bookmarkStart w:id="5" w:name="_Toc57726980"/>
      <w:bookmarkStart w:id="6" w:name="_Toc213396759"/>
      <w:bookmarkStart w:id="7" w:name="_Toc213397009"/>
      <w:bookmarkStart w:id="8" w:name="_Toc213496267"/>
      <w:bookmarkStart w:id="9" w:name="_Toc217446031"/>
      <w:bookmarkStart w:id="10" w:name="_Toc213396945"/>
      <w:bookmarkStart w:id="11" w:name="_Toc183682339"/>
      <w:bookmarkStart w:id="12" w:name="_Toc77400776"/>
      <w:bookmarkStart w:id="13" w:name="_Toc183582202"/>
      <w:bookmarkStart w:id="14" w:name="_Toc89075871"/>
      <w:r>
        <w:rPr>
          <w:rFonts w:hint="eastAsia" w:asciiTheme="minorEastAsia" w:hAnsiTheme="minorEastAsia" w:eastAsiaTheme="minorEastAsia"/>
          <w:bCs w:val="0"/>
          <w:sz w:val="36"/>
        </w:rPr>
        <w:t>第二章 供应商须知</w:t>
      </w:r>
      <w:bookmarkEnd w:id="5"/>
      <w:bookmarkEnd w:id="6"/>
      <w:bookmarkEnd w:id="7"/>
      <w:bookmarkEnd w:id="8"/>
      <w:bookmarkEnd w:id="9"/>
      <w:bookmarkEnd w:id="10"/>
      <w:bookmarkStart w:id="15" w:name="_Toc184274915"/>
      <w:bookmarkStart w:id="16" w:name="_Toc184283909"/>
    </w:p>
    <w:p>
      <w:pPr>
        <w:pStyle w:val="4"/>
        <w:spacing w:line="240" w:lineRule="atLeast"/>
        <w:jc w:val="center"/>
        <w:rPr>
          <w:rFonts w:asciiTheme="minorEastAsia" w:hAnsiTheme="minorEastAsia" w:eastAsiaTheme="minorEastAsia"/>
        </w:rPr>
      </w:pPr>
      <w:bookmarkStart w:id="17" w:name="_Toc213496268"/>
      <w:bookmarkStart w:id="18" w:name="_Toc213396946"/>
      <w:bookmarkStart w:id="19" w:name="_Toc213396760"/>
      <w:bookmarkStart w:id="20" w:name="_Toc189727030"/>
      <w:bookmarkStart w:id="21" w:name="_Toc217446032"/>
      <w:bookmarkStart w:id="22" w:name="_Toc213397010"/>
      <w:r>
        <w:rPr>
          <w:rFonts w:hint="eastAsia" w:asciiTheme="minorEastAsia" w:hAnsiTheme="minorEastAsia" w:eastAsiaTheme="minorEastAsia"/>
        </w:rPr>
        <w:t>供应商须知前附表</w:t>
      </w:r>
      <w:bookmarkEnd w:id="15"/>
      <w:bookmarkEnd w:id="16"/>
      <w:bookmarkEnd w:id="17"/>
      <w:bookmarkEnd w:id="18"/>
      <w:bookmarkEnd w:id="19"/>
      <w:bookmarkEnd w:id="20"/>
      <w:bookmarkEnd w:id="21"/>
      <w:bookmarkEnd w:id="22"/>
    </w:p>
    <w:tbl>
      <w:tblPr>
        <w:tblStyle w:val="38"/>
        <w:tblW w:w="900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655"/>
        <w:gridCol w:w="1748"/>
        <w:gridCol w:w="6602"/>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51" w:hRule="exact"/>
          <w:tblHeader/>
          <w:jc w:val="center"/>
        </w:trPr>
        <w:tc>
          <w:tcPr>
            <w:tcW w:w="655" w:type="dxa"/>
            <w:vAlign w:val="center"/>
          </w:tcPr>
          <w:p>
            <w:pPr>
              <w:pStyle w:val="49"/>
              <w:ind w:left="9"/>
              <w:jc w:val="center"/>
              <w:rPr>
                <w:rFonts w:asciiTheme="minorEastAsia" w:hAnsiTheme="minorEastAsia" w:eastAsiaTheme="minorEastAsia"/>
                <w:lang w:val="zh-CN"/>
              </w:rPr>
            </w:pPr>
            <w:r>
              <w:rPr>
                <w:rFonts w:hint="eastAsia" w:asciiTheme="minorEastAsia" w:hAnsiTheme="minorEastAsia" w:eastAsiaTheme="minorEastAsia"/>
                <w:lang w:val="zh-CN"/>
              </w:rPr>
              <w:t>序号</w:t>
            </w:r>
          </w:p>
        </w:tc>
        <w:tc>
          <w:tcPr>
            <w:tcW w:w="1748" w:type="dxa"/>
            <w:vAlign w:val="center"/>
          </w:tcPr>
          <w:p>
            <w:pPr>
              <w:pStyle w:val="49"/>
              <w:ind w:left="38"/>
              <w:jc w:val="center"/>
              <w:rPr>
                <w:rFonts w:asciiTheme="minorEastAsia" w:hAnsiTheme="minorEastAsia" w:eastAsiaTheme="minorEastAsia"/>
                <w:lang w:val="zh-CN"/>
              </w:rPr>
            </w:pPr>
            <w:r>
              <w:rPr>
                <w:rFonts w:hint="eastAsia" w:asciiTheme="minorEastAsia" w:hAnsiTheme="minorEastAsia" w:eastAsiaTheme="minorEastAsia"/>
                <w:lang w:val="zh-CN"/>
              </w:rPr>
              <w:t>条款名称</w:t>
            </w:r>
          </w:p>
        </w:tc>
        <w:tc>
          <w:tcPr>
            <w:tcW w:w="6602" w:type="dxa"/>
            <w:vAlign w:val="center"/>
          </w:tcPr>
          <w:p>
            <w:pPr>
              <w:pStyle w:val="49"/>
              <w:jc w:val="center"/>
              <w:rPr>
                <w:rFonts w:asciiTheme="minorEastAsia" w:hAnsiTheme="minorEastAsia" w:eastAsiaTheme="minorEastAsia"/>
                <w:lang w:val="zh-CN"/>
              </w:rPr>
            </w:pPr>
            <w:r>
              <w:rPr>
                <w:rFonts w:hint="eastAsia" w:asciiTheme="minorEastAsia" w:hAnsiTheme="minorEastAsia" w:eastAsiaTheme="minorEastAsia"/>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34"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采购人</w:t>
            </w:r>
          </w:p>
        </w:tc>
        <w:tc>
          <w:tcPr>
            <w:tcW w:w="6602" w:type="dxa"/>
            <w:vAlign w:val="center"/>
          </w:tcPr>
          <w:p>
            <w:pPr>
              <w:pStyle w:val="63"/>
              <w:ind w:left="340" w:leftChars="100" w:firstLine="0" w:firstLineChars="0"/>
              <w:rPr>
                <w:rFonts w:asciiTheme="minorEastAsia" w:hAnsiTheme="minorEastAsia" w:eastAsiaTheme="minorEastAsia"/>
                <w:b/>
                <w:sz w:val="24"/>
              </w:rPr>
            </w:pPr>
            <w:r>
              <w:rPr>
                <w:rFonts w:hint="eastAsia" w:cs="宋体" w:asciiTheme="minorEastAsia" w:hAnsiTheme="minorEastAsia" w:eastAsiaTheme="minorEastAsia"/>
                <w:sz w:val="24"/>
                <w:szCs w:val="24"/>
                <w:lang w:val="zh-CN"/>
              </w:rPr>
              <w:t>名称</w:t>
            </w:r>
            <w:r>
              <w:rPr>
                <w:rFonts w:cs="宋体" w:asciiTheme="minorEastAsia" w:hAnsiTheme="minorEastAsia" w:eastAsiaTheme="minorEastAsia"/>
                <w:sz w:val="24"/>
                <w:szCs w:val="24"/>
                <w:lang w:val="zh-CN"/>
              </w:rPr>
              <w:t>:</w:t>
            </w:r>
            <w:r>
              <w:rPr>
                <w:rFonts w:hint="eastAsia" w:asciiTheme="minorEastAsia" w:hAnsiTheme="minorEastAsia" w:eastAsiaTheme="minorEastAsia"/>
              </w:rPr>
              <w:t xml:space="preserve"> </w:t>
            </w:r>
            <w:r>
              <w:rPr>
                <w:rFonts w:hint="eastAsia" w:asciiTheme="minorEastAsia" w:hAnsiTheme="minorEastAsia" w:eastAsiaTheme="minorEastAsia"/>
                <w:b/>
                <w:sz w:val="24"/>
              </w:rPr>
              <w:t>成都光明南方光学科技有限责任公司</w:t>
            </w:r>
          </w:p>
          <w:p>
            <w:pPr>
              <w:pStyle w:val="49"/>
              <w:spacing w:line="360" w:lineRule="auto"/>
              <w:ind w:left="340" w:leftChars="100"/>
              <w:rPr>
                <w:rFonts w:asciiTheme="minorEastAsia" w:hAnsiTheme="minorEastAsia" w:eastAsiaTheme="minorEastAsia"/>
                <w:lang w:val="zh-CN"/>
              </w:rPr>
            </w:pPr>
            <w:r>
              <w:rPr>
                <w:rFonts w:hint="eastAsia" w:asciiTheme="minorEastAsia" w:hAnsiTheme="minorEastAsia" w:eastAsiaTheme="minorEastAsia"/>
                <w:lang w:val="zh-CN"/>
              </w:rPr>
              <w:t>联系人：胡先生</w:t>
            </w:r>
          </w:p>
          <w:p>
            <w:pPr>
              <w:pStyle w:val="49"/>
              <w:spacing w:line="360" w:lineRule="auto"/>
              <w:ind w:left="340" w:leftChars="100"/>
              <w:rPr>
                <w:rFonts w:asciiTheme="minorEastAsia" w:hAnsiTheme="minorEastAsia" w:eastAsiaTheme="minorEastAsia"/>
              </w:rPr>
            </w:pPr>
            <w:r>
              <w:rPr>
                <w:rFonts w:hint="eastAsia" w:asciiTheme="minorEastAsia" w:hAnsiTheme="minorEastAsia" w:eastAsiaTheme="minorEastAsia"/>
                <w:lang w:val="zh-CN"/>
              </w:rPr>
              <w:t>联系电话：18683721010</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143"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询价项目名称</w:t>
            </w:r>
          </w:p>
        </w:tc>
        <w:tc>
          <w:tcPr>
            <w:tcW w:w="6602" w:type="dxa"/>
            <w:vAlign w:val="center"/>
          </w:tcPr>
          <w:p>
            <w:pPr>
              <w:pStyle w:val="63"/>
              <w:spacing w:line="420" w:lineRule="exact"/>
              <w:ind w:left="340" w:leftChars="100" w:firstLine="0" w:firstLineChars="0"/>
              <w:rPr>
                <w:rFonts w:cs="宋体" w:asciiTheme="minorEastAsia" w:hAnsiTheme="minorEastAsia" w:eastAsiaTheme="minorEastAsia"/>
                <w:b/>
                <w:sz w:val="24"/>
                <w:szCs w:val="24"/>
              </w:rPr>
            </w:pPr>
            <w:r>
              <w:rPr>
                <w:rFonts w:hint="eastAsia" w:asciiTheme="minorEastAsia" w:hAnsiTheme="minorEastAsia" w:eastAsiaTheme="minorEastAsia"/>
                <w:b/>
                <w:sz w:val="24"/>
                <w:szCs w:val="24"/>
              </w:rPr>
              <w:t>成像非球面精密模压成型规模化建设一期项目（编制工程量清单及招标控制价）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询价编号</w:t>
            </w:r>
          </w:p>
        </w:tc>
        <w:tc>
          <w:tcPr>
            <w:tcW w:w="6602" w:type="dxa"/>
            <w:vAlign w:val="center"/>
          </w:tcPr>
          <w:p>
            <w:pPr>
              <w:pStyle w:val="49"/>
              <w:ind w:left="340" w:leftChars="100" w:firstLine="240" w:firstLineChars="100"/>
              <w:jc w:val="both"/>
              <w:rPr>
                <w:rFonts w:asciiTheme="minorEastAsia" w:hAnsiTheme="minorEastAsia" w:eastAsiaTheme="minorEastAsia"/>
                <w:b/>
              </w:rPr>
            </w:pPr>
            <w:r>
              <w:rPr>
                <w:rFonts w:hint="eastAsia" w:asciiTheme="minorEastAsia" w:hAnsiTheme="minorEastAsia" w:eastAsiaTheme="minorEastAsia"/>
              </w:rPr>
              <w:t>（2021）GNJG-2-3</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110"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最高限价</w:t>
            </w:r>
          </w:p>
        </w:tc>
        <w:tc>
          <w:tcPr>
            <w:tcW w:w="6602" w:type="dxa"/>
            <w:vAlign w:val="center"/>
          </w:tcPr>
          <w:p>
            <w:pPr>
              <w:pStyle w:val="49"/>
              <w:ind w:left="340" w:leftChars="100"/>
              <w:rPr>
                <w:rFonts w:asciiTheme="minorEastAsia" w:hAnsiTheme="minorEastAsia" w:eastAsiaTheme="minorEastAsia"/>
              </w:rPr>
            </w:pPr>
            <w:r>
              <w:rPr>
                <w:rFonts w:hint="eastAsia" w:asciiTheme="minorEastAsia" w:hAnsiTheme="minorEastAsia" w:eastAsiaTheme="minorEastAsia"/>
              </w:rPr>
              <w:t>参照四川省物价局、四川省建设厅关于《工程造价咨询服务收费标准》的通知（川价发〔2008〕141号）规定的计取标准下浮</w:t>
            </w:r>
            <w:r>
              <w:rPr>
                <w:rFonts w:asciiTheme="minorEastAsia" w:hAnsiTheme="minorEastAsia" w:eastAsiaTheme="minorEastAsia"/>
                <w:b/>
              </w:rPr>
              <w:t>20</w:t>
            </w:r>
            <w:r>
              <w:rPr>
                <w:rFonts w:hint="eastAsia" w:asciiTheme="minorEastAsia" w:hAnsiTheme="minorEastAsia" w:eastAsiaTheme="minorEastAsia"/>
                <w:b/>
              </w:rPr>
              <w:t>%</w:t>
            </w:r>
            <w:r>
              <w:rPr>
                <w:rFonts w:hint="eastAsia" w:asciiTheme="minorEastAsia" w:hAnsiTheme="minorEastAsia" w:eastAsiaTheme="minorEastAsia"/>
              </w:rPr>
              <w:t>为上限报价，报价下浮比例不限。</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采购方式</w:t>
            </w:r>
          </w:p>
        </w:tc>
        <w:tc>
          <w:tcPr>
            <w:tcW w:w="6602" w:type="dxa"/>
            <w:vAlign w:val="center"/>
          </w:tcPr>
          <w:p>
            <w:pPr>
              <w:pStyle w:val="49"/>
              <w:ind w:firstLine="600" w:firstLineChars="250"/>
              <w:jc w:val="both"/>
              <w:rPr>
                <w:rFonts w:asciiTheme="minorEastAsia" w:hAnsiTheme="minorEastAsia" w:eastAsiaTheme="minorEastAsia"/>
                <w:lang w:val="zh-CN"/>
              </w:rPr>
            </w:pPr>
            <w:r>
              <w:rPr>
                <w:rFonts w:hint="eastAsia" w:asciiTheme="minorEastAsia" w:hAnsiTheme="minorEastAsia" w:eastAsiaTheme="minorEastAsia"/>
                <w:lang w:val="zh-CN"/>
              </w:rPr>
              <w:t>询价采购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67"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评选方法</w:t>
            </w:r>
          </w:p>
        </w:tc>
        <w:tc>
          <w:tcPr>
            <w:tcW w:w="6602" w:type="dxa"/>
            <w:vAlign w:val="center"/>
          </w:tcPr>
          <w:p>
            <w:pPr>
              <w:pStyle w:val="49"/>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lang w:val="zh-CN"/>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465"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交付时间、地点</w:t>
            </w:r>
          </w:p>
        </w:tc>
        <w:tc>
          <w:tcPr>
            <w:tcW w:w="6602" w:type="dxa"/>
            <w:vAlign w:val="center"/>
          </w:tcPr>
          <w:p>
            <w:pPr>
              <w:pStyle w:val="49"/>
              <w:spacing w:line="360" w:lineRule="auto"/>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lang w:val="zh-CN"/>
              </w:rPr>
              <w:t>详见询价文件第五章要求。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84"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质量要求、验收标准</w:t>
            </w:r>
          </w:p>
        </w:tc>
        <w:tc>
          <w:tcPr>
            <w:tcW w:w="6602" w:type="dxa"/>
            <w:vAlign w:val="center"/>
          </w:tcPr>
          <w:p>
            <w:pPr>
              <w:pStyle w:val="49"/>
              <w:spacing w:line="360" w:lineRule="auto"/>
              <w:ind w:left="340" w:leftChars="100" w:firstLine="240" w:firstLineChars="100"/>
              <w:jc w:val="both"/>
              <w:rPr>
                <w:rFonts w:asciiTheme="minorEastAsia" w:hAnsiTheme="minorEastAsia" w:eastAsiaTheme="minorEastAsia"/>
              </w:rPr>
            </w:pPr>
            <w:r>
              <w:rPr>
                <w:rFonts w:hint="eastAsia" w:asciiTheme="minorEastAsia" w:hAnsiTheme="minorEastAsia" w:eastAsiaTheme="minorEastAsia"/>
                <w:lang w:val="zh-CN"/>
              </w:rPr>
              <w:t>符合国家</w:t>
            </w:r>
            <w:r>
              <w:rPr>
                <w:rFonts w:asciiTheme="minorEastAsia" w:hAnsiTheme="minorEastAsia" w:eastAsiaTheme="minorEastAsia"/>
                <w:lang w:val="zh-CN"/>
              </w:rPr>
              <w:t>现行标准。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45"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联合体询价</w:t>
            </w:r>
          </w:p>
        </w:tc>
        <w:tc>
          <w:tcPr>
            <w:tcW w:w="6602" w:type="dxa"/>
            <w:vAlign w:val="center"/>
          </w:tcPr>
          <w:p>
            <w:pPr>
              <w:pStyle w:val="49"/>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rPr>
              <w:t>本次询价不接受联合体。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11"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考察现场、标前答疑会</w:t>
            </w:r>
          </w:p>
        </w:tc>
        <w:tc>
          <w:tcPr>
            <w:tcW w:w="6602" w:type="dxa"/>
            <w:vAlign w:val="center"/>
          </w:tcPr>
          <w:p>
            <w:pPr>
              <w:pStyle w:val="49"/>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rPr>
              <w:t>不安排。</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19"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供应商对询价文件提出异议的时间</w:t>
            </w:r>
          </w:p>
        </w:tc>
        <w:tc>
          <w:tcPr>
            <w:tcW w:w="6602" w:type="dxa"/>
            <w:vAlign w:val="center"/>
          </w:tcPr>
          <w:p>
            <w:pPr>
              <w:pStyle w:val="49"/>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lang w:val="zh-CN"/>
              </w:rPr>
              <w:t>在响应文件递交截止时间</w:t>
            </w:r>
            <w:r>
              <w:rPr>
                <w:rFonts w:asciiTheme="minorEastAsia" w:hAnsiTheme="minorEastAsia" w:eastAsiaTheme="minorEastAsia"/>
                <w:lang w:val="zh-CN"/>
              </w:rPr>
              <w:t>3</w:t>
            </w:r>
            <w:r>
              <w:rPr>
                <w:rFonts w:hint="eastAsia" w:asciiTheme="minorEastAsia" w:hAnsiTheme="minorEastAsia" w:eastAsiaTheme="minorEastAsia"/>
                <w:lang w:val="zh-CN"/>
              </w:rPr>
              <w:t>日前提出。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71"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分包履约</w:t>
            </w:r>
          </w:p>
        </w:tc>
        <w:tc>
          <w:tcPr>
            <w:tcW w:w="6602" w:type="dxa"/>
            <w:vAlign w:val="center"/>
          </w:tcPr>
          <w:p>
            <w:pPr>
              <w:pStyle w:val="49"/>
              <w:ind w:left="340" w:leftChars="100" w:firstLine="240" w:firstLineChars="100"/>
              <w:rPr>
                <w:rFonts w:asciiTheme="minorEastAsia" w:hAnsiTheme="minorEastAsia" w:eastAsiaTheme="minorEastAsia"/>
                <w:lang w:val="zh-CN"/>
              </w:rPr>
            </w:pPr>
            <w:r>
              <w:rPr>
                <w:rFonts w:hint="eastAsia" w:asciiTheme="minorEastAsia" w:hAnsiTheme="minorEastAsia" w:eastAsiaTheme="minorEastAsia"/>
                <w:lang w:val="zh-CN"/>
              </w:rPr>
              <w:t>不允许分包</w:t>
            </w:r>
            <w:r>
              <w:rPr>
                <w:rFonts w:asciiTheme="minorEastAsia" w:hAnsiTheme="minorEastAsia" w:eastAsiaTheme="minorEastAsia"/>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991" w:hRule="exact"/>
          <w:jc w:val="center"/>
        </w:trPr>
        <w:tc>
          <w:tcPr>
            <w:tcW w:w="655" w:type="dxa"/>
            <w:vAlign w:val="center"/>
          </w:tcPr>
          <w:p>
            <w:pPr>
              <w:pStyle w:val="49"/>
              <w:numPr>
                <w:ilvl w:val="0"/>
                <w:numId w:val="2"/>
              </w:numPr>
              <w:ind w:right="230"/>
              <w:jc w:val="center"/>
              <w:rPr>
                <w:rFonts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构成询价文件的其他文件</w:t>
            </w:r>
          </w:p>
        </w:tc>
        <w:tc>
          <w:tcPr>
            <w:tcW w:w="6602" w:type="dxa"/>
            <w:vAlign w:val="center"/>
          </w:tcPr>
          <w:p>
            <w:pPr>
              <w:pStyle w:val="49"/>
              <w:tabs>
                <w:tab w:val="left" w:pos="340"/>
              </w:tabs>
              <w:ind w:left="340" w:leftChars="100"/>
              <w:rPr>
                <w:rFonts w:asciiTheme="minorEastAsia" w:hAnsiTheme="minorEastAsia" w:eastAsiaTheme="minorEastAsia"/>
                <w:lang w:val="zh-CN"/>
              </w:rPr>
            </w:pPr>
            <w:r>
              <w:rPr>
                <w:rFonts w:hint="eastAsia" w:asciiTheme="minorEastAsia" w:hAnsiTheme="minorEastAsia" w:eastAsiaTheme="minorEastAsia"/>
                <w:lang w:val="zh-CN"/>
              </w:rPr>
              <w:t>询价文件的澄清</w:t>
            </w:r>
            <w:r>
              <w:rPr>
                <w:rFonts w:hint="eastAsia" w:asciiTheme="minorEastAsia" w:hAnsiTheme="minorEastAsia" w:eastAsiaTheme="minorEastAsia"/>
              </w:rPr>
              <w:t>、修改书及有关补充通知为询价文件的有  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07" w:hRule="exac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询价有效期</w:t>
            </w:r>
          </w:p>
        </w:tc>
        <w:tc>
          <w:tcPr>
            <w:tcW w:w="6602" w:type="dxa"/>
            <w:vAlign w:val="center"/>
          </w:tcPr>
          <w:p>
            <w:pPr>
              <w:pStyle w:val="49"/>
              <w:ind w:firstLine="338" w:firstLineChars="141"/>
              <w:jc w:val="both"/>
              <w:rPr>
                <w:rFonts w:asciiTheme="minorEastAsia" w:hAnsiTheme="minorEastAsia" w:eastAsiaTheme="minorEastAsia"/>
                <w:lang w:val="zh-CN"/>
              </w:rPr>
            </w:pPr>
            <w:r>
              <w:rPr>
                <w:rStyle w:val="37"/>
                <w:rFonts w:hint="eastAsia" w:asciiTheme="minorEastAsia" w:hAnsiTheme="minorEastAsia" w:eastAsiaTheme="minorEastAsia"/>
                <w:sz w:val="24"/>
              </w:rPr>
              <w:t>询价截止日后</w:t>
            </w:r>
            <w:r>
              <w:rPr>
                <w:rFonts w:asciiTheme="minorEastAsia" w:hAnsiTheme="minorEastAsia" w:eastAsiaTheme="minorEastAsia"/>
              </w:rPr>
              <w:t>30</w:t>
            </w:r>
            <w:r>
              <w:rPr>
                <w:rFonts w:hint="eastAsia" w:asciiTheme="minorEastAsia" w:hAnsiTheme="minorEastAsia" w:eastAsiaTheme="minorEastAsia"/>
              </w:rPr>
              <w:t>天。</w:t>
            </w:r>
          </w:p>
        </w:tc>
      </w:tr>
      <w:bookmarkEnd w:id="11"/>
      <w:bookmarkEnd w:id="12"/>
      <w:bookmarkEnd w:id="13"/>
      <w:bookmarkEnd w:id="14"/>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09"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bookmarkStart w:id="23" w:name="_Toc183582204"/>
            <w:bookmarkStart w:id="24" w:name="_Toc77400778"/>
            <w:bookmarkStart w:id="25" w:name="_Toc217446033"/>
            <w:bookmarkStart w:id="26" w:name="_Toc89075873"/>
            <w:bookmarkStart w:id="27" w:name="_Toc183682341"/>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询价保证金</w:t>
            </w:r>
          </w:p>
        </w:tc>
        <w:tc>
          <w:tcPr>
            <w:tcW w:w="6602" w:type="dxa"/>
            <w:vAlign w:val="center"/>
          </w:tcPr>
          <w:p>
            <w:pPr>
              <w:pStyle w:val="49"/>
              <w:ind w:firstLine="338" w:firstLineChars="141"/>
              <w:rPr>
                <w:rFonts w:asciiTheme="minorEastAsia" w:hAnsiTheme="minorEastAsia" w:eastAsiaTheme="minorEastAsia"/>
              </w:rPr>
            </w:pPr>
            <w:r>
              <w:rPr>
                <w:rFonts w:hint="eastAsia" w:asciiTheme="minorEastAsia" w:hAnsiTheme="minorEastAsia" w:eastAsiaTheme="minorEastAsia"/>
              </w:rPr>
              <w:t>本项目不收取</w:t>
            </w:r>
            <w:r>
              <w:rPr>
                <w:rFonts w:asciiTheme="minorEastAsia" w:hAnsiTheme="minorEastAsia" w:eastAsiaTheme="minorEastAsia"/>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13" w:hRule="atLeast"/>
          <w:jc w:val="center"/>
        </w:trPr>
        <w:tc>
          <w:tcPr>
            <w:tcW w:w="655" w:type="dxa"/>
            <w:vAlign w:val="center"/>
          </w:tcPr>
          <w:p>
            <w:pPr>
              <w:pStyle w:val="49"/>
              <w:numPr>
                <w:ilvl w:val="0"/>
                <w:numId w:val="2"/>
              </w:numPr>
              <w:ind w:right="230"/>
              <w:jc w:val="center"/>
              <w:rPr>
                <w:rFonts w:cs="Courier New" w:asciiTheme="minorEastAsia" w:hAnsiTheme="minorEastAsia" w:eastAsiaTheme="minorEastAsia"/>
                <w:lang w:val="zh-CN"/>
              </w:rPr>
            </w:pPr>
          </w:p>
        </w:tc>
        <w:tc>
          <w:tcPr>
            <w:tcW w:w="1748" w:type="dxa"/>
            <w:vAlign w:val="center"/>
          </w:tcPr>
          <w:p>
            <w:pPr>
              <w:pStyle w:val="49"/>
              <w:ind w:left="110" w:right="28"/>
              <w:rPr>
                <w:rFonts w:asciiTheme="minorEastAsia" w:hAnsiTheme="minorEastAsia" w:eastAsiaTheme="minorEastAsia"/>
                <w:lang w:val="zh-CN"/>
              </w:rPr>
            </w:pPr>
            <w:r>
              <w:rPr>
                <w:rFonts w:hint="eastAsia" w:asciiTheme="minorEastAsia" w:hAnsiTheme="minorEastAsia" w:eastAsiaTheme="minorEastAsia"/>
                <w:lang w:val="zh-CN"/>
              </w:rPr>
              <w:t>备选询价方案和报价</w:t>
            </w:r>
          </w:p>
        </w:tc>
        <w:tc>
          <w:tcPr>
            <w:tcW w:w="6602" w:type="dxa"/>
            <w:vAlign w:val="center"/>
          </w:tcPr>
          <w:p>
            <w:pPr>
              <w:pStyle w:val="49"/>
              <w:ind w:firstLine="338" w:firstLineChars="141"/>
              <w:rPr>
                <w:rFonts w:asciiTheme="minorEastAsia" w:hAnsiTheme="minorEastAsia" w:eastAsiaTheme="minorEastAsia"/>
                <w:lang w:val="zh-CN"/>
              </w:rPr>
            </w:pPr>
            <w:r>
              <w:rPr>
                <w:rFonts w:hint="eastAsia" w:asciiTheme="minorEastAsia" w:hAnsiTheme="minorEastAsia" w:eastAsiaTheme="minorEastAsia"/>
                <w:lang w:val="zh-CN"/>
              </w:rPr>
              <w:t>不接受备选询价方案和多个报价。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34" w:hRule="exac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签字盖章</w:t>
            </w:r>
          </w:p>
        </w:tc>
        <w:tc>
          <w:tcPr>
            <w:tcW w:w="6602" w:type="dxa"/>
            <w:vAlign w:val="center"/>
          </w:tcPr>
          <w:p>
            <w:pPr>
              <w:pStyle w:val="49"/>
              <w:ind w:firstLine="338" w:firstLineChars="141"/>
              <w:rPr>
                <w:rFonts w:asciiTheme="minorEastAsia" w:hAnsiTheme="minorEastAsia" w:eastAsiaTheme="minorEastAsia"/>
                <w:lang w:val="zh-CN"/>
              </w:rPr>
            </w:pPr>
            <w:r>
              <w:rPr>
                <w:rFonts w:hint="eastAsia" w:asciiTheme="minorEastAsia" w:hAnsiTheme="minorEastAsia" w:eastAsiaTheme="minorEastAsia"/>
                <w:lang w:val="zh-CN"/>
              </w:rPr>
              <w:t>供应商必须按照询价文件的规定和要求签字、盖章（法人代表的签字可用具有法定效力的签字章）。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34" w:hRule="exact"/>
          <w:jc w:val="center"/>
        </w:trPr>
        <w:tc>
          <w:tcPr>
            <w:tcW w:w="655" w:type="dxa"/>
            <w:vAlign w:val="center"/>
          </w:tcPr>
          <w:p>
            <w:pPr>
              <w:pStyle w:val="49"/>
              <w:numPr>
                <w:ilvl w:val="0"/>
                <w:numId w:val="2"/>
              </w:numPr>
              <w:ind w:right="264"/>
              <w:jc w:val="center"/>
              <w:rPr>
                <w:rFonts w:asciiTheme="minorEastAsia" w:hAnsiTheme="minorEastAsia" w:eastAsiaTheme="minorEastAsia"/>
                <w:lang w:val="zh-CN"/>
              </w:rPr>
            </w:pPr>
          </w:p>
        </w:tc>
        <w:tc>
          <w:tcPr>
            <w:tcW w:w="1748" w:type="dxa"/>
            <w:vAlign w:val="center"/>
          </w:tcPr>
          <w:p>
            <w:pPr>
              <w:pStyle w:val="49"/>
              <w:ind w:left="454" w:leftChars="53" w:hanging="274" w:hangingChars="114"/>
              <w:rPr>
                <w:rFonts w:asciiTheme="minorEastAsia" w:hAnsiTheme="minorEastAsia" w:eastAsiaTheme="minorEastAsia"/>
                <w:lang w:val="zh-CN"/>
              </w:rPr>
            </w:pPr>
            <w:r>
              <w:rPr>
                <w:rFonts w:hint="eastAsia" w:asciiTheme="minorEastAsia" w:hAnsiTheme="minorEastAsia" w:eastAsiaTheme="minorEastAsia"/>
                <w:lang w:val="zh-CN"/>
              </w:rPr>
              <w:t>询价文件份数</w:t>
            </w:r>
          </w:p>
        </w:tc>
        <w:tc>
          <w:tcPr>
            <w:tcW w:w="6602" w:type="dxa"/>
            <w:vAlign w:val="center"/>
          </w:tcPr>
          <w:p>
            <w:pPr>
              <w:pStyle w:val="49"/>
              <w:ind w:firstLine="338" w:firstLineChars="141"/>
              <w:rPr>
                <w:rFonts w:asciiTheme="minorEastAsia" w:hAnsiTheme="minorEastAsia" w:eastAsiaTheme="minorEastAsia"/>
                <w:u w:val="single"/>
                <w:lang w:val="zh-CN"/>
              </w:rPr>
            </w:pPr>
            <w:r>
              <w:rPr>
                <w:rFonts w:hint="eastAsia" w:asciiTheme="minorEastAsia" w:hAnsiTheme="minorEastAsia" w:eastAsiaTheme="minorEastAsia"/>
                <w:lang w:val="zh-CN"/>
              </w:rPr>
              <w:t>正本1份、副本</w:t>
            </w:r>
            <w:r>
              <w:rPr>
                <w:rFonts w:hint="eastAsia" w:asciiTheme="minorEastAsia" w:hAnsiTheme="minorEastAsia" w:eastAsiaTheme="minorEastAsia"/>
              </w:rPr>
              <w:t>1</w:t>
            </w:r>
            <w:r>
              <w:rPr>
                <w:rFonts w:hint="eastAsia" w:asciiTheme="minorEastAsia" w:hAnsiTheme="minorEastAsia" w:eastAsiaTheme="minorEastAsia"/>
                <w:lang w:val="zh-CN"/>
              </w:rPr>
              <w:t>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634" w:hRule="exac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询价文件的装订</w:t>
            </w:r>
          </w:p>
        </w:tc>
        <w:tc>
          <w:tcPr>
            <w:tcW w:w="6602" w:type="dxa"/>
            <w:vAlign w:val="center"/>
          </w:tcPr>
          <w:p>
            <w:pPr>
              <w:pStyle w:val="49"/>
              <w:ind w:firstLine="338" w:firstLineChars="141"/>
              <w:rPr>
                <w:rFonts w:asciiTheme="minorEastAsia" w:hAnsiTheme="minorEastAsia" w:eastAsiaTheme="minorEastAsia"/>
                <w:lang w:val="zh-CN"/>
              </w:rPr>
            </w:pPr>
            <w:r>
              <w:rPr>
                <w:rFonts w:hint="eastAsia" w:asciiTheme="minorEastAsia" w:hAnsiTheme="minorEastAsia" w:eastAsiaTheme="minorEastAsia"/>
                <w:lang w:val="zh-CN"/>
              </w:rPr>
              <w:t>正本和副本分别装订。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930" w:hRule="atLeast"/>
          <w:jc w:val="center"/>
        </w:trPr>
        <w:tc>
          <w:tcPr>
            <w:tcW w:w="655" w:type="dxa"/>
            <w:vAlign w:val="center"/>
          </w:tcPr>
          <w:p>
            <w:pPr>
              <w:pStyle w:val="49"/>
              <w:numPr>
                <w:ilvl w:val="0"/>
                <w:numId w:val="2"/>
              </w:numPr>
              <w:ind w:right="264"/>
              <w:jc w:val="center"/>
              <w:rPr>
                <w:rFonts w:cs="Arial" w:asciiTheme="minorEastAsia" w:hAnsiTheme="minorEastAsia" w:eastAsiaTheme="minorEastAsia"/>
                <w:lang w:val="zh-CN"/>
              </w:rPr>
            </w:pPr>
          </w:p>
        </w:tc>
        <w:tc>
          <w:tcPr>
            <w:tcW w:w="1748" w:type="dxa"/>
            <w:vAlign w:val="center"/>
          </w:tcPr>
          <w:p>
            <w:pPr>
              <w:pStyle w:val="49"/>
              <w:ind w:firstLine="125" w:firstLineChars="52"/>
              <w:rPr>
                <w:rFonts w:cs="Arial" w:asciiTheme="minorEastAsia" w:hAnsiTheme="minorEastAsia" w:eastAsiaTheme="minorEastAsia"/>
                <w:lang w:val="zh-CN"/>
              </w:rPr>
            </w:pPr>
            <w:r>
              <w:rPr>
                <w:rFonts w:hint="eastAsia" w:asciiTheme="minorEastAsia" w:hAnsiTheme="minorEastAsia" w:eastAsiaTheme="minorEastAsia"/>
                <w:lang w:val="zh-CN"/>
              </w:rPr>
              <w:t>询价文件封面的标注</w:t>
            </w:r>
          </w:p>
        </w:tc>
        <w:tc>
          <w:tcPr>
            <w:tcW w:w="6602" w:type="dxa"/>
            <w:vAlign w:val="center"/>
          </w:tcPr>
          <w:p>
            <w:pPr>
              <w:pStyle w:val="49"/>
              <w:ind w:firstLine="338" w:firstLineChars="141"/>
              <w:jc w:val="both"/>
              <w:rPr>
                <w:rFonts w:asciiTheme="minorEastAsia" w:hAnsiTheme="minorEastAsia" w:eastAsiaTheme="minorEastAsia"/>
                <w:lang w:val="zh-CN"/>
              </w:rPr>
            </w:pPr>
            <w:r>
              <w:rPr>
                <w:rFonts w:hint="eastAsia" w:asciiTheme="minorEastAsia" w:hAnsiTheme="minorEastAsia" w:eastAsiaTheme="minorEastAsia"/>
                <w:lang w:val="zh-CN"/>
              </w:rPr>
              <w:t>询价文件正本和副本的封面上均应标明：询价项目名称、询价编号、供应商名称、年月日；并分别在右上角标明“正本”和“副本”字样。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54" w:hRule="atLeas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询价文件外层密封袋的标注</w:t>
            </w:r>
          </w:p>
        </w:tc>
        <w:tc>
          <w:tcPr>
            <w:tcW w:w="6602" w:type="dxa"/>
            <w:vAlign w:val="center"/>
          </w:tcPr>
          <w:p>
            <w:pPr>
              <w:pStyle w:val="49"/>
              <w:ind w:firstLine="338" w:firstLineChars="141"/>
              <w:jc w:val="both"/>
              <w:rPr>
                <w:rFonts w:asciiTheme="minorEastAsia" w:hAnsiTheme="minorEastAsia" w:eastAsiaTheme="minorEastAsia"/>
                <w:lang w:val="zh-CN"/>
              </w:rPr>
            </w:pPr>
            <w:r>
              <w:rPr>
                <w:rFonts w:hint="eastAsia" w:asciiTheme="minorEastAsia" w:hAnsiTheme="minorEastAsia" w:eastAsiaTheme="minorEastAsia"/>
                <w:lang w:val="zh-CN"/>
              </w:rPr>
              <w:t>询价项目名称、询价编号、供应商名称、年月日。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575" w:hRule="exac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left="110"/>
              <w:rPr>
                <w:rFonts w:asciiTheme="minorEastAsia" w:hAnsiTheme="minorEastAsia" w:eastAsiaTheme="minorEastAsia"/>
                <w:lang w:val="zh-CN"/>
              </w:rPr>
            </w:pPr>
            <w:r>
              <w:rPr>
                <w:rFonts w:hint="eastAsia" w:asciiTheme="minorEastAsia" w:hAnsiTheme="minorEastAsia" w:eastAsiaTheme="minorEastAsia"/>
                <w:lang w:val="zh-CN"/>
              </w:rPr>
              <w:t>递交询价文件地点</w:t>
            </w:r>
          </w:p>
        </w:tc>
        <w:tc>
          <w:tcPr>
            <w:tcW w:w="6602" w:type="dxa"/>
            <w:vAlign w:val="center"/>
          </w:tcPr>
          <w:p>
            <w:pPr>
              <w:autoSpaceDE w:val="0"/>
              <w:autoSpaceDN w:val="0"/>
              <w:adjustRightInd w:val="0"/>
              <w:ind w:firstLine="340" w:firstLineChars="141"/>
              <w:jc w:val="left"/>
              <w:rPr>
                <w:rFonts w:asciiTheme="minorEastAsia" w:hAnsiTheme="minorEastAsia" w:eastAsiaTheme="minorEastAsia"/>
                <w:sz w:val="24"/>
                <w:szCs w:val="24"/>
              </w:rPr>
            </w:pPr>
            <w:r>
              <w:rPr>
                <w:rFonts w:hint="eastAsia" w:asciiTheme="minorEastAsia" w:hAnsiTheme="minorEastAsia" w:eastAsiaTheme="minorEastAsia"/>
                <w:b/>
                <w:sz w:val="24"/>
              </w:rPr>
              <w:t>成都光明南方光学科技有限责任公司财务部</w:t>
            </w:r>
            <w:r>
              <w:rPr>
                <w:rFonts w:hint="eastAsia" w:cs="宋体" w:asciiTheme="minorEastAsia" w:hAnsiTheme="minorEastAsia" w:eastAsiaTheme="minorEastAsia"/>
                <w:sz w:val="24"/>
                <w:szCs w:val="24"/>
                <w:lang w:val="zh-CN"/>
              </w:rPr>
              <w:t>（</w:t>
            </w:r>
            <w:r>
              <w:rPr>
                <w:rFonts w:hint="eastAsia" w:asciiTheme="minorEastAsia" w:hAnsiTheme="minorEastAsia" w:eastAsiaTheme="minorEastAsia"/>
                <w:sz w:val="24"/>
                <w:szCs w:val="24"/>
              </w:rPr>
              <w:t>现场递交询价文件）</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912" w:hRule="atLeas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left="110"/>
              <w:rPr>
                <w:rFonts w:cs="Arial" w:asciiTheme="minorEastAsia" w:hAnsiTheme="minorEastAsia" w:eastAsiaTheme="minorEastAsia"/>
                <w:lang w:val="zh-CN"/>
              </w:rPr>
            </w:pPr>
            <w:r>
              <w:rPr>
                <w:rFonts w:hint="eastAsia" w:asciiTheme="minorEastAsia" w:hAnsiTheme="minorEastAsia" w:eastAsiaTheme="minorEastAsia"/>
                <w:lang w:val="zh-CN"/>
              </w:rPr>
              <w:t>采购时间和地点</w:t>
            </w:r>
          </w:p>
        </w:tc>
        <w:tc>
          <w:tcPr>
            <w:tcW w:w="6602" w:type="dxa"/>
            <w:vAlign w:val="center"/>
          </w:tcPr>
          <w:p>
            <w:pPr>
              <w:pStyle w:val="49"/>
              <w:ind w:firstLine="338" w:firstLineChars="141"/>
              <w:rPr>
                <w:rFonts w:asciiTheme="minorEastAsia" w:hAnsiTheme="minorEastAsia" w:eastAsiaTheme="minorEastAsia"/>
                <w:lang w:val="zh-CN"/>
              </w:rPr>
            </w:pPr>
            <w:r>
              <w:rPr>
                <w:rFonts w:hint="eastAsia" w:asciiTheme="minorEastAsia" w:hAnsiTheme="minorEastAsia" w:eastAsiaTheme="minorEastAsia"/>
                <w:lang w:val="zh-CN"/>
              </w:rPr>
              <w:t>采购时间：同询价文件递交截止时间。</w:t>
            </w:r>
          </w:p>
          <w:p>
            <w:pPr>
              <w:pStyle w:val="49"/>
              <w:ind w:firstLine="338" w:firstLineChars="141"/>
              <w:rPr>
                <w:rFonts w:asciiTheme="minorEastAsia" w:hAnsiTheme="minorEastAsia" w:eastAsiaTheme="minorEastAsia"/>
                <w:lang w:val="zh-CN"/>
              </w:rPr>
            </w:pPr>
            <w:r>
              <w:rPr>
                <w:rFonts w:hint="eastAsia" w:asciiTheme="minorEastAsia" w:hAnsiTheme="minorEastAsia" w:eastAsiaTheme="minorEastAsia"/>
                <w:lang w:val="zh-CN"/>
              </w:rPr>
              <w:t>采购地点：同询价</w:t>
            </w:r>
            <w:r>
              <w:rPr>
                <w:rFonts w:asciiTheme="minorEastAsia" w:hAnsiTheme="minorEastAsia" w:eastAsiaTheme="minorEastAsia"/>
                <w:lang w:val="zh-CN"/>
              </w:rPr>
              <w:t>地点</w:t>
            </w:r>
            <w:r>
              <w:rPr>
                <w:rFonts w:hint="eastAsia" w:asciiTheme="minorEastAsia" w:hAnsiTheme="minorEastAsia" w:eastAsiaTheme="minorEastAsia"/>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718" w:hRule="atLeast"/>
          <w:jc w:val="center"/>
        </w:trPr>
        <w:tc>
          <w:tcPr>
            <w:tcW w:w="655" w:type="dxa"/>
            <w:vAlign w:val="center"/>
          </w:tcPr>
          <w:p>
            <w:pPr>
              <w:pStyle w:val="49"/>
              <w:numPr>
                <w:ilvl w:val="0"/>
                <w:numId w:val="2"/>
              </w:numPr>
              <w:ind w:right="264"/>
              <w:jc w:val="center"/>
              <w:rPr>
                <w:rFonts w:cs="Courier New" w:asciiTheme="minorEastAsia" w:hAnsiTheme="minorEastAsia" w:eastAsiaTheme="minorEastAsia"/>
                <w:lang w:val="zh-CN"/>
              </w:rPr>
            </w:pPr>
          </w:p>
        </w:tc>
        <w:tc>
          <w:tcPr>
            <w:tcW w:w="1748" w:type="dxa"/>
            <w:vAlign w:val="center"/>
          </w:tcPr>
          <w:p>
            <w:pPr>
              <w:pStyle w:val="49"/>
              <w:ind w:firstLine="125" w:firstLineChars="52"/>
              <w:rPr>
                <w:rFonts w:cs="Arial" w:asciiTheme="minorEastAsia" w:hAnsiTheme="minorEastAsia" w:eastAsiaTheme="minorEastAsia"/>
                <w:lang w:val="zh-CN"/>
              </w:rPr>
            </w:pPr>
            <w:r>
              <w:rPr>
                <w:rFonts w:hint="eastAsia" w:asciiTheme="minorEastAsia" w:hAnsiTheme="minorEastAsia" w:eastAsiaTheme="minorEastAsia"/>
                <w:lang w:val="zh-CN"/>
              </w:rPr>
              <w:t>履约保证金</w:t>
            </w:r>
          </w:p>
        </w:tc>
        <w:tc>
          <w:tcPr>
            <w:tcW w:w="6602" w:type="dxa"/>
            <w:vAlign w:val="center"/>
          </w:tcPr>
          <w:p>
            <w:pPr>
              <w:pStyle w:val="49"/>
              <w:ind w:right="170" w:rightChars="50" w:firstLine="338" w:firstLineChars="141"/>
              <w:rPr>
                <w:rFonts w:asciiTheme="minorEastAsia" w:hAnsiTheme="minorEastAsia" w:eastAsiaTheme="minorEastAsia"/>
                <w:kern w:val="2"/>
              </w:rPr>
            </w:pPr>
            <w:r>
              <w:rPr>
                <w:rFonts w:hint="eastAsia" w:asciiTheme="minorEastAsia" w:hAnsiTheme="minorEastAsia" w:eastAsiaTheme="minorEastAsia"/>
              </w:rPr>
              <w:t>本项目不收取</w:t>
            </w:r>
            <w:r>
              <w:rPr>
                <w:rFonts w:asciiTheme="minorEastAsia" w:hAnsiTheme="minorEastAsia" w:eastAsiaTheme="minorEastAsia"/>
              </w:rPr>
              <w:t>。</w:t>
            </w:r>
          </w:p>
        </w:tc>
      </w:tr>
    </w:tbl>
    <w:p>
      <w:pPr>
        <w:pStyle w:val="4"/>
        <w:spacing w:line="400" w:lineRule="exact"/>
        <w:jc w:val="center"/>
        <w:rPr>
          <w:rFonts w:asciiTheme="minorEastAsia" w:hAnsiTheme="minorEastAsia" w:eastAsiaTheme="minorEastAsia"/>
          <w:bCs w:val="0"/>
        </w:rPr>
        <w:sectPr>
          <w:headerReference r:id="rId9" w:type="default"/>
          <w:footerReference r:id="rId10" w:type="default"/>
          <w:pgSz w:w="11907" w:h="16840"/>
          <w:pgMar w:top="1440" w:right="1474" w:bottom="1440" w:left="1474" w:header="851" w:footer="992" w:gutter="0"/>
          <w:cols w:space="720" w:num="1"/>
          <w:docGrid w:linePitch="312" w:charSpace="0"/>
        </w:sectPr>
      </w:pPr>
    </w:p>
    <w:p>
      <w:pPr>
        <w:pStyle w:val="4"/>
        <w:spacing w:line="400" w:lineRule="exact"/>
        <w:jc w:val="center"/>
        <w:rPr>
          <w:rFonts w:asciiTheme="minorEastAsia" w:hAnsiTheme="minorEastAsia" w:eastAsiaTheme="minorEastAsia"/>
          <w:bCs w:val="0"/>
        </w:rPr>
      </w:pPr>
      <w:r>
        <w:rPr>
          <w:rFonts w:hint="eastAsia" w:asciiTheme="minorEastAsia" w:hAnsiTheme="minorEastAsia" w:eastAsiaTheme="minorEastAsia"/>
          <w:bCs w:val="0"/>
        </w:rPr>
        <w:t>一、总则</w:t>
      </w:r>
      <w:bookmarkEnd w:id="23"/>
      <w:bookmarkEnd w:id="24"/>
      <w:bookmarkEnd w:id="25"/>
      <w:bookmarkEnd w:id="26"/>
      <w:bookmarkEnd w:id="27"/>
    </w:p>
    <w:p>
      <w:pPr>
        <w:rPr>
          <w:rFonts w:asciiTheme="minorEastAsia" w:hAnsiTheme="minorEastAsia" w:eastAsiaTheme="minorEastAsia"/>
          <w:sz w:val="24"/>
        </w:rPr>
      </w:pPr>
      <w:bookmarkStart w:id="28" w:name="_Toc183582205"/>
      <w:bookmarkStart w:id="29" w:name="_Toc183682342"/>
      <w:bookmarkStart w:id="30" w:name="_Toc217446034"/>
      <w:r>
        <w:rPr>
          <w:rFonts w:hint="eastAsia" w:asciiTheme="minorEastAsia" w:hAnsiTheme="minorEastAsia" w:eastAsiaTheme="minorEastAsia"/>
          <w:sz w:val="24"/>
        </w:rPr>
        <w:t>1</w:t>
      </w:r>
      <w:r>
        <w:rPr>
          <w:rFonts w:asciiTheme="minorEastAsia" w:hAnsiTheme="minorEastAsia" w:eastAsiaTheme="minorEastAsia"/>
          <w:sz w:val="24"/>
        </w:rPr>
        <w:t>.</w:t>
      </w:r>
      <w:bookmarkEnd w:id="28"/>
      <w:bookmarkEnd w:id="29"/>
      <w:r>
        <w:rPr>
          <w:rFonts w:hint="eastAsia" w:asciiTheme="minorEastAsia" w:hAnsiTheme="minorEastAsia" w:eastAsiaTheme="minorEastAsia"/>
          <w:sz w:val="24"/>
          <w:szCs w:val="24"/>
        </w:rPr>
        <w:t>适用范围</w:t>
      </w:r>
      <w:bookmarkEnd w:id="30"/>
    </w:p>
    <w:p>
      <w:pPr>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1 本询价文件仅适用于本次邀请询价所叙述的货物和服务项目采购。</w:t>
      </w:r>
    </w:p>
    <w:p>
      <w:pPr>
        <w:rPr>
          <w:rFonts w:asciiTheme="minorEastAsia" w:hAnsiTheme="minorEastAsia" w:eastAsiaTheme="minorEastAsia"/>
          <w:sz w:val="24"/>
        </w:rPr>
      </w:pPr>
      <w:bookmarkStart w:id="31" w:name="_Toc183582206"/>
      <w:bookmarkStart w:id="32" w:name="_Toc183682343"/>
      <w:bookmarkStart w:id="33" w:name="_Toc217446035"/>
      <w:r>
        <w:rPr>
          <w:rFonts w:asciiTheme="minorEastAsia" w:hAnsiTheme="minorEastAsia" w:eastAsiaTheme="minorEastAsia"/>
          <w:sz w:val="24"/>
        </w:rPr>
        <w:t>2.</w:t>
      </w:r>
      <w:bookmarkEnd w:id="31"/>
      <w:bookmarkEnd w:id="32"/>
      <w:r>
        <w:rPr>
          <w:rFonts w:hint="eastAsia" w:asciiTheme="minorEastAsia" w:hAnsiTheme="minorEastAsia" w:eastAsiaTheme="minorEastAsia"/>
          <w:sz w:val="24"/>
        </w:rPr>
        <w:t>有关</w:t>
      </w:r>
      <w:r>
        <w:rPr>
          <w:rFonts w:hint="eastAsia" w:asciiTheme="minorEastAsia" w:hAnsiTheme="minorEastAsia" w:eastAsiaTheme="minorEastAsia"/>
          <w:sz w:val="24"/>
          <w:szCs w:val="24"/>
        </w:rPr>
        <w:t>定义</w:t>
      </w:r>
      <w:bookmarkEnd w:id="33"/>
    </w:p>
    <w:p>
      <w:pPr>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1 “采购人”“询价采购单位”系指依法进行采购的使用者。本次询价的采购人是</w:t>
      </w:r>
      <w:r>
        <w:rPr>
          <w:rFonts w:hint="eastAsia" w:asciiTheme="minorEastAsia" w:hAnsiTheme="minorEastAsia" w:eastAsiaTheme="minorEastAsia"/>
          <w:b/>
          <w:sz w:val="24"/>
        </w:rPr>
        <w:t>成都光明南方光学科技有限责任公司</w:t>
      </w:r>
      <w:r>
        <w:rPr>
          <w:rFonts w:hint="eastAsia" w:asciiTheme="minorEastAsia" w:hAnsiTheme="minorEastAsia" w:eastAsiaTheme="minorEastAsia"/>
          <w:sz w:val="24"/>
        </w:rPr>
        <w:t>。</w:t>
      </w:r>
    </w:p>
    <w:p>
      <w:pPr>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2 “供应商”系指购买了询价文件拟参加询价和向采购人提供货物及相应服务的供应商。</w:t>
      </w:r>
    </w:p>
    <w:p>
      <w:pPr>
        <w:rPr>
          <w:rFonts w:asciiTheme="minorEastAsia" w:hAnsiTheme="minorEastAsia" w:eastAsiaTheme="minorEastAsia"/>
          <w:sz w:val="24"/>
        </w:rPr>
      </w:pPr>
      <w:bookmarkStart w:id="34" w:name="_Toc183682344"/>
      <w:bookmarkStart w:id="35" w:name="_Toc217390843"/>
      <w:bookmarkStart w:id="36" w:name="_Toc217446036"/>
      <w:bookmarkStart w:id="37" w:name="_Toc183582207"/>
      <w:r>
        <w:rPr>
          <w:rFonts w:asciiTheme="minorEastAsia" w:hAnsiTheme="minorEastAsia" w:eastAsiaTheme="minorEastAsia"/>
          <w:sz w:val="24"/>
        </w:rPr>
        <w:t>3.</w:t>
      </w:r>
      <w:r>
        <w:rPr>
          <w:rFonts w:hint="eastAsia" w:asciiTheme="minorEastAsia" w:hAnsiTheme="minorEastAsia" w:eastAsiaTheme="minorEastAsia"/>
          <w:sz w:val="24"/>
        </w:rPr>
        <w:t>合格的</w:t>
      </w:r>
      <w:bookmarkEnd w:id="34"/>
      <w:bookmarkEnd w:id="35"/>
      <w:bookmarkEnd w:id="36"/>
      <w:bookmarkEnd w:id="37"/>
      <w:r>
        <w:rPr>
          <w:rFonts w:hint="eastAsia" w:asciiTheme="minorEastAsia" w:hAnsiTheme="minorEastAsia" w:eastAsiaTheme="minorEastAsia"/>
          <w:sz w:val="24"/>
        </w:rPr>
        <w:t>供应商</w:t>
      </w:r>
    </w:p>
    <w:p>
      <w:pPr>
        <w:rPr>
          <w:rFonts w:asciiTheme="minorEastAsia" w:hAnsiTheme="minorEastAsia" w:eastAsiaTheme="minorEastAsia"/>
          <w:sz w:val="24"/>
        </w:rPr>
      </w:pPr>
      <w:r>
        <w:rPr>
          <w:rFonts w:hint="eastAsia" w:asciiTheme="minorEastAsia" w:hAnsiTheme="minorEastAsia" w:eastAsiaTheme="minorEastAsia"/>
          <w:sz w:val="24"/>
        </w:rPr>
        <w:t>合格的供应商应具备以下条件：</w:t>
      </w:r>
    </w:p>
    <w:p>
      <w:pPr>
        <w:rPr>
          <w:rFonts w:asciiTheme="minorEastAsia" w:hAnsiTheme="minorEastAsia" w:eastAsiaTheme="minorEastAsia"/>
          <w:spacing w:val="-4"/>
          <w:sz w:val="24"/>
        </w:rPr>
      </w:pPr>
      <w:r>
        <w:rPr>
          <w:rFonts w:hint="eastAsia" w:asciiTheme="minorEastAsia" w:hAnsiTheme="minorEastAsia" w:eastAsiaTheme="minorEastAsia"/>
          <w:sz w:val="24"/>
        </w:rPr>
        <w:t>（1）具备“询价采购”第五条的基本条件</w:t>
      </w:r>
      <w:r>
        <w:rPr>
          <w:rFonts w:hint="eastAsia" w:asciiTheme="minorEastAsia" w:hAnsiTheme="minorEastAsia" w:eastAsiaTheme="minorEastAsia"/>
          <w:spacing w:val="-4"/>
          <w:sz w:val="24"/>
        </w:rPr>
        <w:t>；</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w:t>
      </w:r>
      <w:r>
        <w:rPr>
          <w:rFonts w:hint="eastAsia" w:asciiTheme="minorEastAsia" w:hAnsiTheme="minorEastAsia" w:eastAsiaTheme="minorEastAsia"/>
          <w:sz w:val="24"/>
        </w:rPr>
        <w:t>）遵守国家有关的法律、法规和条例；</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3</w:t>
      </w:r>
      <w:r>
        <w:rPr>
          <w:rFonts w:hint="eastAsia" w:asciiTheme="minorEastAsia" w:hAnsiTheme="minorEastAsia" w:eastAsiaTheme="minorEastAsia"/>
          <w:sz w:val="24"/>
        </w:rPr>
        <w:t>）询价文件和法律、行政法规规定的其他条件。</w:t>
      </w:r>
    </w:p>
    <w:p>
      <w:pPr>
        <w:rPr>
          <w:rFonts w:asciiTheme="minorEastAsia" w:hAnsiTheme="minorEastAsia" w:eastAsiaTheme="minorEastAsia"/>
          <w:sz w:val="24"/>
        </w:rPr>
      </w:pPr>
      <w:bookmarkStart w:id="38" w:name="_Toc183582208"/>
      <w:bookmarkStart w:id="39" w:name="_Toc217446037"/>
      <w:bookmarkStart w:id="40" w:name="_Toc183682345"/>
      <w:r>
        <w:rPr>
          <w:rFonts w:hint="eastAsia" w:asciiTheme="minorEastAsia" w:hAnsiTheme="minorEastAsia" w:eastAsiaTheme="minorEastAsia"/>
          <w:sz w:val="24"/>
        </w:rPr>
        <w:t>4. 询价费用</w:t>
      </w:r>
      <w:bookmarkEnd w:id="38"/>
      <w:bookmarkEnd w:id="39"/>
      <w:bookmarkEnd w:id="40"/>
    </w:p>
    <w:p>
      <w:pPr>
        <w:rPr>
          <w:rFonts w:asciiTheme="minorEastAsia" w:hAnsiTheme="minorEastAsia" w:eastAsiaTheme="minorEastAsia"/>
          <w:b/>
          <w:sz w:val="24"/>
        </w:rPr>
      </w:pPr>
      <w:r>
        <w:rPr>
          <w:rFonts w:hint="eastAsia" w:asciiTheme="minorEastAsia" w:hAnsiTheme="minorEastAsia" w:eastAsiaTheme="minorEastAsia"/>
          <w:sz w:val="24"/>
        </w:rPr>
        <w:t>供应商参加询价的有关费用由供应商自行承担。</w:t>
      </w:r>
    </w:p>
    <w:p>
      <w:pPr>
        <w:pStyle w:val="4"/>
        <w:spacing w:line="400" w:lineRule="exact"/>
        <w:jc w:val="center"/>
        <w:rPr>
          <w:rFonts w:asciiTheme="minorEastAsia" w:hAnsiTheme="minorEastAsia" w:eastAsiaTheme="minorEastAsia"/>
          <w:bCs w:val="0"/>
        </w:rPr>
      </w:pPr>
      <w:bookmarkStart w:id="41" w:name="_Toc183582209"/>
      <w:bookmarkStart w:id="42" w:name="_Toc217446038"/>
      <w:bookmarkStart w:id="43" w:name="_Toc77400779"/>
      <w:bookmarkStart w:id="44" w:name="_Toc183682346"/>
      <w:bookmarkStart w:id="45" w:name="_Toc89075875"/>
      <w:r>
        <w:rPr>
          <w:rFonts w:hint="eastAsia" w:asciiTheme="minorEastAsia" w:hAnsiTheme="minorEastAsia" w:eastAsiaTheme="minorEastAsia"/>
          <w:bCs w:val="0"/>
        </w:rPr>
        <w:t>二、询价文件</w:t>
      </w:r>
      <w:bookmarkEnd w:id="41"/>
      <w:bookmarkEnd w:id="42"/>
      <w:bookmarkEnd w:id="43"/>
      <w:bookmarkEnd w:id="44"/>
      <w:bookmarkEnd w:id="45"/>
    </w:p>
    <w:p>
      <w:pPr>
        <w:rPr>
          <w:rFonts w:asciiTheme="minorEastAsia" w:hAnsiTheme="minorEastAsia" w:eastAsiaTheme="minorEastAsia"/>
          <w:sz w:val="24"/>
        </w:rPr>
      </w:pPr>
      <w:bookmarkStart w:id="46" w:name="_Toc217446039"/>
      <w:bookmarkStart w:id="47" w:name="_Toc183682347"/>
      <w:bookmarkStart w:id="48" w:name="_Toc183582210"/>
      <w:r>
        <w:rPr>
          <w:rFonts w:hint="eastAsia" w:asciiTheme="minorEastAsia" w:hAnsiTheme="minorEastAsia" w:eastAsiaTheme="minorEastAsia"/>
          <w:sz w:val="24"/>
        </w:rPr>
        <w:t>5．询价文件的构成</w:t>
      </w:r>
      <w:bookmarkEnd w:id="46"/>
      <w:bookmarkEnd w:id="47"/>
      <w:bookmarkEnd w:id="48"/>
    </w:p>
    <w:p>
      <w:pPr>
        <w:rPr>
          <w:rFonts w:asciiTheme="minorEastAsia" w:hAnsiTheme="minorEastAsia" w:eastAsiaTheme="minorEastAsia"/>
          <w:sz w:val="24"/>
        </w:rPr>
      </w:pPr>
      <w:r>
        <w:rPr>
          <w:rFonts w:hint="eastAsia" w:asciiTheme="minorEastAsia" w:hAnsiTheme="minorEastAsia" w:eastAsiaTheme="minorEastAsia"/>
          <w:sz w:val="24"/>
        </w:rPr>
        <w:t>5</w:t>
      </w:r>
      <w:r>
        <w:rPr>
          <w:rFonts w:asciiTheme="minorEastAsia" w:hAnsiTheme="minorEastAsia" w:eastAsiaTheme="minorEastAsia"/>
          <w:b/>
          <w:bCs/>
          <w:sz w:val="24"/>
        </w:rPr>
        <w:t>.</w:t>
      </w:r>
      <w:r>
        <w:rPr>
          <w:rFonts w:hint="eastAsia" w:asciiTheme="minorEastAsia" w:hAnsiTheme="minorEastAsia" w:eastAsiaTheme="minorEastAsia"/>
          <w:sz w:val="24"/>
        </w:rPr>
        <w:t>1 询价文件用以阐明询价项目所需的资质、技术、服务及报价等要求、询价程序、有关规定和注意事项以及合同主要条款等。本询价文件包括以下内容：</w:t>
      </w:r>
    </w:p>
    <w:p>
      <w:pPr>
        <w:rPr>
          <w:rFonts w:asciiTheme="minorEastAsia" w:hAnsiTheme="minorEastAsia" w:eastAsiaTheme="minorEastAsia"/>
          <w:sz w:val="24"/>
        </w:rPr>
      </w:pPr>
      <w:r>
        <w:rPr>
          <w:rFonts w:hint="eastAsia" w:asciiTheme="minorEastAsia" w:hAnsiTheme="minorEastAsia" w:eastAsiaTheme="minorEastAsia"/>
          <w:sz w:val="24"/>
        </w:rPr>
        <w:t>（1）询价采购；</w:t>
      </w:r>
    </w:p>
    <w:p>
      <w:pPr>
        <w:rPr>
          <w:rFonts w:asciiTheme="minorEastAsia" w:hAnsiTheme="minorEastAsia" w:eastAsiaTheme="minorEastAsia"/>
          <w:sz w:val="24"/>
        </w:rPr>
      </w:pPr>
      <w:r>
        <w:rPr>
          <w:rFonts w:hint="eastAsia" w:asciiTheme="minorEastAsia" w:hAnsiTheme="minorEastAsia" w:eastAsiaTheme="minorEastAsia"/>
          <w:sz w:val="24"/>
        </w:rPr>
        <w:t>（2）供应商须知及前附表；</w:t>
      </w:r>
    </w:p>
    <w:p>
      <w:pPr>
        <w:rPr>
          <w:rFonts w:asciiTheme="minorEastAsia" w:hAnsiTheme="minorEastAsia" w:eastAsiaTheme="minorEastAsia"/>
          <w:sz w:val="24"/>
        </w:rPr>
      </w:pPr>
      <w:r>
        <w:rPr>
          <w:rFonts w:hint="eastAsia" w:asciiTheme="minorEastAsia" w:hAnsiTheme="minorEastAsia" w:eastAsiaTheme="minorEastAsia"/>
          <w:sz w:val="24"/>
        </w:rPr>
        <w:t>（3）询价文件格式要求；</w:t>
      </w:r>
    </w:p>
    <w:p>
      <w:pPr>
        <w:rPr>
          <w:rFonts w:asciiTheme="minorEastAsia" w:hAnsiTheme="minorEastAsia" w:eastAsiaTheme="minorEastAsia"/>
          <w:sz w:val="24"/>
        </w:rPr>
      </w:pPr>
      <w:r>
        <w:rPr>
          <w:rFonts w:hint="eastAsia" w:asciiTheme="minorEastAsia" w:hAnsiTheme="minorEastAsia" w:eastAsiaTheme="minorEastAsia"/>
          <w:sz w:val="24"/>
        </w:rPr>
        <w:t>（4）供应商有关资格证明文件要求；</w:t>
      </w:r>
    </w:p>
    <w:p>
      <w:pPr>
        <w:rPr>
          <w:rFonts w:asciiTheme="minorEastAsia" w:hAnsiTheme="minorEastAsia" w:eastAsiaTheme="minorEastAsia"/>
          <w:sz w:val="24"/>
        </w:rPr>
      </w:pPr>
      <w:r>
        <w:rPr>
          <w:rFonts w:hint="eastAsia" w:asciiTheme="minorEastAsia" w:hAnsiTheme="minorEastAsia" w:eastAsiaTheme="minorEastAsia"/>
          <w:sz w:val="24"/>
        </w:rPr>
        <w:t>（5）询价项目及要求；</w:t>
      </w:r>
    </w:p>
    <w:p>
      <w:pPr>
        <w:rPr>
          <w:rFonts w:asciiTheme="minorEastAsia" w:hAnsiTheme="minorEastAsia" w:eastAsiaTheme="minorEastAsia"/>
          <w:sz w:val="24"/>
        </w:rPr>
      </w:pPr>
      <w:r>
        <w:rPr>
          <w:rFonts w:hint="eastAsia" w:asciiTheme="minorEastAsia" w:hAnsiTheme="minorEastAsia" w:eastAsiaTheme="minorEastAsia"/>
          <w:sz w:val="24"/>
        </w:rPr>
        <w:t>（6）评选办法；</w:t>
      </w:r>
    </w:p>
    <w:p>
      <w:pPr>
        <w:rPr>
          <w:rFonts w:asciiTheme="minorEastAsia" w:hAnsiTheme="minorEastAsia" w:eastAsiaTheme="minorEastAsia"/>
          <w:sz w:val="24"/>
        </w:rPr>
      </w:pPr>
      <w:r>
        <w:rPr>
          <w:rFonts w:hint="eastAsia" w:asciiTheme="minorEastAsia" w:hAnsiTheme="minorEastAsia" w:eastAsiaTheme="minorEastAsia"/>
          <w:sz w:val="24"/>
        </w:rPr>
        <w:t>（7）合同主要条款。</w:t>
      </w:r>
    </w:p>
    <w:p>
      <w:pPr>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b/>
          <w:bCs/>
          <w:sz w:val="24"/>
        </w:rPr>
        <w:t>.</w:t>
      </w:r>
      <w:r>
        <w:rPr>
          <w:rFonts w:hint="eastAsia" w:asciiTheme="minorEastAsia" w:hAnsiTheme="minorEastAsia" w:eastAsiaTheme="minorEastAsia"/>
          <w:sz w:val="24"/>
        </w:rPr>
        <w:t>2 供应商应认真阅读和充分理解询价文件中所有的事项、格式条款和规范要求。供应商没有对询价文件全面做出实质性响应是供应商的风险。没有按照询价文件要求作出实质性响应的询价文件将被拒绝。</w:t>
      </w:r>
    </w:p>
    <w:p>
      <w:pPr>
        <w:rPr>
          <w:rFonts w:asciiTheme="minorEastAsia" w:hAnsiTheme="minorEastAsia" w:eastAsiaTheme="minorEastAsia"/>
          <w:sz w:val="24"/>
        </w:rPr>
      </w:pPr>
      <w:bookmarkStart w:id="49" w:name="_Toc183682348"/>
      <w:bookmarkStart w:id="50" w:name="_Toc183582211"/>
      <w:bookmarkStart w:id="51" w:name="_Toc217446040"/>
      <w:r>
        <w:rPr>
          <w:rFonts w:hint="eastAsia" w:asciiTheme="minorEastAsia" w:hAnsiTheme="minorEastAsia" w:eastAsiaTheme="minorEastAsia"/>
          <w:sz w:val="24"/>
        </w:rPr>
        <w:t>6. 询价文件的澄清</w:t>
      </w:r>
      <w:bookmarkEnd w:id="49"/>
      <w:bookmarkEnd w:id="50"/>
      <w:r>
        <w:rPr>
          <w:rFonts w:hint="eastAsia" w:asciiTheme="minorEastAsia" w:hAnsiTheme="minorEastAsia" w:eastAsiaTheme="minorEastAsia"/>
          <w:sz w:val="24"/>
        </w:rPr>
        <w:t>和修改</w:t>
      </w:r>
      <w:bookmarkEnd w:id="51"/>
    </w:p>
    <w:p>
      <w:pPr>
        <w:rPr>
          <w:rFonts w:asciiTheme="minorEastAsia" w:hAnsiTheme="minorEastAsia" w:eastAsiaTheme="minorEastAsia"/>
          <w:sz w:val="24"/>
        </w:rPr>
      </w:pPr>
      <w:r>
        <w:rPr>
          <w:rFonts w:hint="eastAsia" w:asciiTheme="minorEastAsia" w:hAnsiTheme="minorEastAsia" w:eastAsiaTheme="minorEastAsia"/>
          <w:sz w:val="24"/>
        </w:rPr>
        <w:t>6</w:t>
      </w:r>
      <w:r>
        <w:rPr>
          <w:rFonts w:asciiTheme="minorEastAsia" w:hAnsiTheme="minorEastAsia" w:eastAsiaTheme="minorEastAsia"/>
          <w:sz w:val="24"/>
        </w:rPr>
        <w:t>.1</w:t>
      </w:r>
      <w:r>
        <w:rPr>
          <w:rFonts w:hint="eastAsia" w:asciiTheme="minorEastAsia" w:hAnsiTheme="minorEastAsia" w:eastAsiaTheme="minorEastAsia"/>
          <w:sz w:val="24"/>
        </w:rPr>
        <w:t>在询价申请文件</w:t>
      </w:r>
      <w:r>
        <w:rPr>
          <w:rFonts w:asciiTheme="minorEastAsia" w:hAnsiTheme="minorEastAsia" w:eastAsiaTheme="minorEastAsia"/>
          <w:sz w:val="24"/>
        </w:rPr>
        <w:t>递交</w:t>
      </w:r>
      <w:r>
        <w:rPr>
          <w:rFonts w:hint="eastAsia" w:asciiTheme="minorEastAsia" w:hAnsiTheme="minorEastAsia" w:eastAsiaTheme="minorEastAsia"/>
          <w:sz w:val="24"/>
        </w:rPr>
        <w:t>截止时间前，询价采购单位无论出于何种原因，可以对询价文件进行澄清或者修改。</w:t>
      </w:r>
    </w:p>
    <w:p>
      <w:pPr>
        <w:rPr>
          <w:rFonts w:asciiTheme="minorEastAsia" w:hAnsiTheme="minorEastAsia" w:eastAsiaTheme="minorEastAsia"/>
          <w:sz w:val="24"/>
        </w:rPr>
      </w:pPr>
      <w:r>
        <w:rPr>
          <w:rFonts w:hint="eastAsia" w:asciiTheme="minorEastAsia" w:hAnsiTheme="minorEastAsia" w:eastAsiaTheme="minorEastAsia"/>
          <w:sz w:val="24"/>
        </w:rPr>
        <w:t>6</w:t>
      </w:r>
      <w:r>
        <w:rPr>
          <w:rFonts w:asciiTheme="minorEastAsia" w:hAnsiTheme="minorEastAsia" w:eastAsiaTheme="minorEastAsia"/>
          <w:sz w:val="24"/>
        </w:rPr>
        <w:t>.2</w:t>
      </w:r>
      <w:r>
        <w:rPr>
          <w:rFonts w:hint="eastAsia" w:asciiTheme="minorEastAsia" w:hAnsiTheme="minorEastAsia" w:eastAsiaTheme="minorEastAsia"/>
          <w:sz w:val="24"/>
        </w:rPr>
        <w:t>询价采购单位对已发出的询价文件进行澄清或者修改，将在询价文件要求的提交询价申请文件截止时间前在成都光明南方光学科技有限责任公司母公司官网上发布公告，并以书面形式将澄清或者修改的内容通知下载了询价文件的供应商。该澄清或者修改的内容为询价文件的组成部分。</w:t>
      </w:r>
    </w:p>
    <w:p>
      <w:pPr>
        <w:rPr>
          <w:rFonts w:asciiTheme="minorEastAsia" w:hAnsiTheme="minorEastAsia" w:eastAsiaTheme="minorEastAsia"/>
          <w:sz w:val="24"/>
        </w:rPr>
      </w:pPr>
      <w:r>
        <w:rPr>
          <w:rFonts w:hint="eastAsia" w:asciiTheme="minorEastAsia" w:hAnsiTheme="minorEastAsia" w:eastAsiaTheme="minorEastAsia"/>
          <w:sz w:val="24"/>
        </w:rPr>
        <w:t>6.3 在递交询价申请文件截止时间前，询价采购单位可以视采购具体情况，延长递交询价申请文件截止时间和询价会时间，并将变更时间以书面形式通知所有购买了询价文件的供应商。</w:t>
      </w:r>
    </w:p>
    <w:p>
      <w:pPr>
        <w:rPr>
          <w:rFonts w:asciiTheme="minorEastAsia" w:hAnsiTheme="minorEastAsia" w:eastAsiaTheme="minorEastAsia"/>
          <w:sz w:val="24"/>
        </w:rPr>
      </w:pPr>
      <w:bookmarkStart w:id="52" w:name="_Toc183682350"/>
      <w:bookmarkStart w:id="53" w:name="_Toc183582213"/>
      <w:bookmarkStart w:id="54" w:name="_Toc217446041"/>
      <w:bookmarkStart w:id="55" w:name="_Toc208848971"/>
      <w:r>
        <w:rPr>
          <w:rFonts w:hint="eastAsia" w:asciiTheme="minorEastAsia" w:hAnsiTheme="minorEastAsia" w:eastAsiaTheme="minorEastAsia"/>
          <w:sz w:val="24"/>
        </w:rPr>
        <w:t>7</w:t>
      </w:r>
      <w:bookmarkEnd w:id="52"/>
      <w:bookmarkEnd w:id="53"/>
      <w:r>
        <w:rPr>
          <w:rFonts w:hint="eastAsia" w:asciiTheme="minorEastAsia" w:hAnsiTheme="minorEastAsia" w:eastAsiaTheme="minorEastAsia"/>
          <w:sz w:val="24"/>
        </w:rPr>
        <w:t>. 答疑会和现场考察</w:t>
      </w:r>
      <w:bookmarkEnd w:id="54"/>
      <w:bookmarkEnd w:id="55"/>
    </w:p>
    <w:p>
      <w:pPr>
        <w:adjustRightInd w:val="0"/>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7.1 不组织答疑会。</w:t>
      </w:r>
    </w:p>
    <w:p>
      <w:pPr>
        <w:adjustRightInd w:val="0"/>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7</w:t>
      </w:r>
      <w:r>
        <w:rPr>
          <w:rFonts w:asciiTheme="minorEastAsia" w:hAnsiTheme="minorEastAsia" w:eastAsiaTheme="minorEastAsia"/>
          <w:sz w:val="24"/>
        </w:rPr>
        <w:t>.</w:t>
      </w:r>
      <w:r>
        <w:rPr>
          <w:rFonts w:hint="eastAsia" w:asciiTheme="minorEastAsia" w:hAnsiTheme="minorEastAsia" w:eastAsiaTheme="minorEastAsia"/>
          <w:sz w:val="24"/>
        </w:rPr>
        <w:t>2 不安排考察现场。</w:t>
      </w:r>
    </w:p>
    <w:p>
      <w:pPr>
        <w:pStyle w:val="4"/>
        <w:spacing w:line="400" w:lineRule="exact"/>
        <w:jc w:val="center"/>
        <w:rPr>
          <w:rFonts w:asciiTheme="minorEastAsia" w:hAnsiTheme="minorEastAsia" w:eastAsiaTheme="minorEastAsia"/>
          <w:bCs w:val="0"/>
        </w:rPr>
      </w:pPr>
      <w:bookmarkStart w:id="56" w:name="_Toc89075876"/>
      <w:bookmarkStart w:id="57" w:name="_Toc217446042"/>
      <w:bookmarkStart w:id="58" w:name="_Toc183582214"/>
      <w:bookmarkStart w:id="59" w:name="_Toc183682351"/>
      <w:bookmarkStart w:id="60" w:name="_Toc77400780"/>
      <w:r>
        <w:rPr>
          <w:rFonts w:hint="eastAsia" w:asciiTheme="minorEastAsia" w:hAnsiTheme="minorEastAsia" w:eastAsiaTheme="minorEastAsia"/>
          <w:bCs w:val="0"/>
        </w:rPr>
        <w:t>三、询价申请文件</w:t>
      </w:r>
      <w:bookmarkEnd w:id="56"/>
      <w:bookmarkEnd w:id="57"/>
      <w:bookmarkEnd w:id="58"/>
      <w:bookmarkEnd w:id="59"/>
      <w:bookmarkEnd w:id="60"/>
    </w:p>
    <w:p>
      <w:pPr>
        <w:rPr>
          <w:rFonts w:asciiTheme="minorEastAsia" w:hAnsiTheme="minorEastAsia" w:eastAsiaTheme="minorEastAsia"/>
          <w:bCs/>
          <w:sz w:val="24"/>
        </w:rPr>
      </w:pPr>
      <w:bookmarkStart w:id="61" w:name="_Toc183582215"/>
      <w:bookmarkStart w:id="62" w:name="_Toc183682352"/>
      <w:bookmarkStart w:id="63" w:name="_Toc217446043"/>
      <w:r>
        <w:rPr>
          <w:rFonts w:hint="eastAsia" w:asciiTheme="minorEastAsia" w:hAnsiTheme="minorEastAsia" w:eastAsiaTheme="minorEastAsia"/>
          <w:bCs/>
          <w:sz w:val="24"/>
        </w:rPr>
        <w:t>8．</w:t>
      </w:r>
      <w:r>
        <w:rPr>
          <w:rFonts w:hint="eastAsia" w:asciiTheme="minorEastAsia" w:hAnsiTheme="minorEastAsia" w:eastAsiaTheme="minorEastAsia"/>
          <w:sz w:val="24"/>
        </w:rPr>
        <w:t>询价申请</w:t>
      </w:r>
      <w:r>
        <w:rPr>
          <w:rFonts w:hint="eastAsia" w:asciiTheme="minorEastAsia" w:hAnsiTheme="minorEastAsia" w:eastAsiaTheme="minorEastAsia"/>
          <w:bCs/>
          <w:sz w:val="24"/>
        </w:rPr>
        <w:t>文件的语言</w:t>
      </w:r>
      <w:bookmarkEnd w:id="61"/>
      <w:bookmarkEnd w:id="62"/>
      <w:bookmarkEnd w:id="63"/>
    </w:p>
    <w:p>
      <w:pPr>
        <w:rPr>
          <w:rFonts w:asciiTheme="minorEastAsia" w:hAnsiTheme="minorEastAsia" w:eastAsiaTheme="minorEastAsia"/>
          <w:sz w:val="24"/>
        </w:rPr>
      </w:pPr>
      <w:r>
        <w:rPr>
          <w:rFonts w:hint="eastAsia" w:asciiTheme="minorEastAsia" w:hAnsiTheme="minorEastAsia" w:eastAsiaTheme="minorEastAsia"/>
          <w:sz w:val="24"/>
        </w:rPr>
        <w:t>8.1供应商提交的询价申请文件以及采购人与供应商就有关询价的所有来往书面文件均须使用中文。询价申请文件中如附有外文资料，主要部分对应翻译成中文并加盖供应商公章后附在相关外文资料后面。</w:t>
      </w:r>
    </w:p>
    <w:p>
      <w:pPr>
        <w:rPr>
          <w:rFonts w:asciiTheme="minorEastAsia" w:hAnsiTheme="minorEastAsia" w:eastAsiaTheme="minorEastAsia"/>
          <w:sz w:val="24"/>
        </w:rPr>
      </w:pPr>
      <w:r>
        <w:rPr>
          <w:rFonts w:hint="eastAsia" w:asciiTheme="minorEastAsia" w:hAnsiTheme="minorEastAsia" w:eastAsiaTheme="minorEastAsia"/>
          <w:sz w:val="24"/>
        </w:rPr>
        <w:t>8.2 翻译的中文资料与外文资料如果出现差异和矛盾时，以中文为准。但不能故意错误翻译，否则，供应商的响应文件将作为无效询价处理。</w:t>
      </w:r>
    </w:p>
    <w:p>
      <w:pPr>
        <w:rPr>
          <w:rFonts w:asciiTheme="minorEastAsia" w:hAnsiTheme="minorEastAsia" w:eastAsiaTheme="minorEastAsia"/>
          <w:sz w:val="24"/>
        </w:rPr>
      </w:pPr>
      <w:bookmarkStart w:id="64" w:name="_Toc183582216"/>
      <w:bookmarkStart w:id="65" w:name="_Toc217446044"/>
      <w:bookmarkStart w:id="66" w:name="_Toc183682353"/>
      <w:r>
        <w:rPr>
          <w:rFonts w:hint="eastAsia" w:asciiTheme="minorEastAsia" w:hAnsiTheme="minorEastAsia" w:eastAsiaTheme="minorEastAsia"/>
          <w:sz w:val="24"/>
        </w:rPr>
        <w:t>9．计量单位</w:t>
      </w:r>
      <w:bookmarkEnd w:id="64"/>
      <w:bookmarkEnd w:id="65"/>
      <w:bookmarkEnd w:id="66"/>
    </w:p>
    <w:p>
      <w:pPr>
        <w:rPr>
          <w:rFonts w:asciiTheme="minorEastAsia" w:hAnsiTheme="minorEastAsia" w:eastAsiaTheme="minorEastAsia"/>
          <w:sz w:val="24"/>
        </w:rPr>
      </w:pPr>
      <w:r>
        <w:rPr>
          <w:rFonts w:hint="eastAsia" w:asciiTheme="minorEastAsia" w:hAnsiTheme="minorEastAsia" w:eastAsiaTheme="minorEastAsia"/>
          <w:sz w:val="24"/>
        </w:rPr>
        <w:t>除技术规格及要求中另有规定外，本采购项下的询价均采用国家法定的计量单位。</w:t>
      </w:r>
    </w:p>
    <w:p>
      <w:pPr>
        <w:rPr>
          <w:rFonts w:asciiTheme="minorEastAsia" w:hAnsiTheme="minorEastAsia" w:eastAsiaTheme="minorEastAsia"/>
          <w:sz w:val="24"/>
          <w:szCs w:val="24"/>
        </w:rPr>
      </w:pPr>
      <w:bookmarkStart w:id="67" w:name="_Toc217446045"/>
      <w:r>
        <w:rPr>
          <w:rFonts w:hint="eastAsia" w:asciiTheme="minorEastAsia" w:hAnsiTheme="minorEastAsia" w:eastAsiaTheme="minorEastAsia"/>
          <w:sz w:val="24"/>
          <w:szCs w:val="24"/>
        </w:rPr>
        <w:t>10. 询价货币</w:t>
      </w:r>
      <w:bookmarkEnd w:id="67"/>
    </w:p>
    <w:p>
      <w:pPr>
        <w:rPr>
          <w:rFonts w:asciiTheme="minorEastAsia" w:hAnsiTheme="minorEastAsia" w:eastAsiaTheme="minorEastAsia"/>
          <w:sz w:val="24"/>
        </w:rPr>
      </w:pPr>
      <w:r>
        <w:rPr>
          <w:rFonts w:hint="eastAsia" w:asciiTheme="minorEastAsia" w:hAnsiTheme="minorEastAsia" w:eastAsiaTheme="minorEastAsia"/>
          <w:sz w:val="24"/>
        </w:rPr>
        <w:t>本次询价项目的询价均以人民币报价。</w:t>
      </w:r>
    </w:p>
    <w:p>
      <w:pPr>
        <w:rPr>
          <w:rFonts w:asciiTheme="minorEastAsia" w:hAnsiTheme="minorEastAsia" w:eastAsiaTheme="minorEastAsia"/>
          <w:sz w:val="24"/>
          <w:szCs w:val="24"/>
        </w:rPr>
      </w:pPr>
      <w:bookmarkStart w:id="68" w:name="_Toc217446046"/>
      <w:r>
        <w:rPr>
          <w:rFonts w:hint="eastAsia" w:asciiTheme="minorEastAsia" w:hAnsiTheme="minorEastAsia" w:eastAsiaTheme="minorEastAsia"/>
          <w:sz w:val="24"/>
          <w:szCs w:val="24"/>
        </w:rPr>
        <w:t>11. 联合体询价</w:t>
      </w:r>
      <w:bookmarkEnd w:id="68"/>
      <w:r>
        <w:rPr>
          <w:rFonts w:hint="eastAsia" w:asciiTheme="minorEastAsia" w:hAnsiTheme="minorEastAsia" w:eastAsiaTheme="minorEastAsia"/>
          <w:sz w:val="24"/>
          <w:szCs w:val="24"/>
        </w:rPr>
        <w:t>（不适用于本项目）</w:t>
      </w:r>
    </w:p>
    <w:p>
      <w:pPr>
        <w:rPr>
          <w:rFonts w:asciiTheme="minorEastAsia" w:hAnsiTheme="minorEastAsia" w:eastAsiaTheme="minorEastAsia"/>
          <w:sz w:val="24"/>
        </w:rPr>
      </w:pPr>
      <w:r>
        <w:rPr>
          <w:rFonts w:hint="eastAsia" w:asciiTheme="minorEastAsia" w:hAnsiTheme="minorEastAsia" w:eastAsiaTheme="minorEastAsia"/>
          <w:sz w:val="24"/>
        </w:rPr>
        <w:t>联合体各方应当共同与采购人签订采购合同，就采购合同约定的事项对采购人承担连带责任。</w:t>
      </w:r>
    </w:p>
    <w:p>
      <w:pPr>
        <w:rPr>
          <w:rFonts w:asciiTheme="minorEastAsia" w:hAnsiTheme="minorEastAsia" w:eastAsiaTheme="minorEastAsia"/>
          <w:bCs/>
          <w:sz w:val="24"/>
          <w:szCs w:val="24"/>
        </w:rPr>
      </w:pPr>
      <w:bookmarkStart w:id="69" w:name="_Toc217446047"/>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2</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知识产权</w:t>
      </w:r>
      <w:bookmarkEnd w:id="69"/>
    </w:p>
    <w:p>
      <w:pPr>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2</w:t>
      </w:r>
      <w:r>
        <w:rPr>
          <w:rFonts w:asciiTheme="minorEastAsia" w:hAnsiTheme="minorEastAsia" w:eastAsiaTheme="minorEastAsia"/>
          <w:sz w:val="24"/>
          <w:szCs w:val="24"/>
        </w:rPr>
        <w:t>.1</w:t>
      </w:r>
      <w:r>
        <w:rPr>
          <w:rFonts w:hint="eastAsia" w:asciiTheme="minorEastAsia" w:hAnsiTheme="minorEastAsia" w:eastAsiaTheme="minorEastAsia"/>
          <w:sz w:val="24"/>
          <w:szCs w:val="24"/>
        </w:rPr>
        <w:t>供应商应保证在本项目使用的任何产品和服务（包括部分使用）时，不会产生因第三方提出侵犯其专利权、商标权或其它知识产权而引起的法律和经济纠纷，如因专利权、商标权或其它知识产权而引起法律和经济纠纷，由供应商承担所有相关责任。</w:t>
      </w:r>
    </w:p>
    <w:p>
      <w:pPr>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2</w:t>
      </w:r>
      <w:r>
        <w:rPr>
          <w:rFonts w:asciiTheme="minorEastAsia" w:hAnsiTheme="minorEastAsia" w:eastAsiaTheme="minorEastAsia"/>
          <w:sz w:val="24"/>
          <w:szCs w:val="24"/>
        </w:rPr>
        <w:t>.2</w:t>
      </w:r>
      <w:r>
        <w:rPr>
          <w:rFonts w:hint="eastAsia" w:asciiTheme="minorEastAsia" w:hAnsiTheme="minorEastAsia" w:eastAsiaTheme="minorEastAsia"/>
          <w:sz w:val="24"/>
          <w:szCs w:val="24"/>
        </w:rPr>
        <w:t>采购人享有本项目实施过程中产生的知识成果及知识产权。</w:t>
      </w:r>
    </w:p>
    <w:p>
      <w:pPr>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2</w:t>
      </w:r>
      <w:r>
        <w:rPr>
          <w:rFonts w:asciiTheme="minorEastAsia" w:hAnsiTheme="minorEastAsia" w:eastAsiaTheme="minorEastAsia"/>
          <w:sz w:val="24"/>
        </w:rPr>
        <w:t>.3</w:t>
      </w:r>
      <w:r>
        <w:rPr>
          <w:rFonts w:hint="eastAsia" w:asciiTheme="minorEastAsia" w:hAnsiTheme="minorEastAsia" w:eastAsiaTheme="minorEastAsia"/>
          <w:sz w:val="24"/>
        </w:rPr>
        <w:t>供应商如欲在项目实施过程中采用自有知识成果，需在询价申请文件中声明，并提供相关知识产权证明文件。使用该知识成果后，供应商需提供开发接口和开发手册等技术文档，并承诺提供无限期技术支持，采购人享有永久使用权。</w:t>
      </w:r>
    </w:p>
    <w:p>
      <w:pPr>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2</w:t>
      </w:r>
      <w:r>
        <w:rPr>
          <w:rFonts w:asciiTheme="minorEastAsia" w:hAnsiTheme="minorEastAsia" w:eastAsiaTheme="minorEastAsia"/>
          <w:sz w:val="24"/>
        </w:rPr>
        <w:t>.4</w:t>
      </w:r>
      <w:r>
        <w:rPr>
          <w:rFonts w:hint="eastAsia" w:asciiTheme="minorEastAsia" w:hAnsiTheme="minorEastAsia" w:eastAsiaTheme="minorEastAsia"/>
          <w:sz w:val="24"/>
        </w:rPr>
        <w:t>如采用供应商所不拥有的知识产权，则在询价报价中必须包括合法获取该知识产权的相关费用。</w:t>
      </w:r>
    </w:p>
    <w:p>
      <w:pPr>
        <w:rPr>
          <w:rFonts w:asciiTheme="minorEastAsia" w:hAnsiTheme="minorEastAsia" w:eastAsiaTheme="minorEastAsia"/>
          <w:sz w:val="24"/>
        </w:rPr>
      </w:pPr>
      <w:bookmarkStart w:id="70" w:name="_Toc217446048"/>
      <w:bookmarkStart w:id="71" w:name="_Toc183682354"/>
      <w:bookmarkStart w:id="72" w:name="_Toc183582217"/>
      <w:r>
        <w:rPr>
          <w:rFonts w:hint="eastAsia" w:asciiTheme="minorEastAsia" w:hAnsiTheme="minorEastAsia" w:eastAsiaTheme="minorEastAsia"/>
          <w:sz w:val="24"/>
        </w:rPr>
        <w:t>13．询价申请文件的组成</w:t>
      </w:r>
      <w:bookmarkEnd w:id="70"/>
      <w:bookmarkEnd w:id="71"/>
      <w:bookmarkEnd w:id="72"/>
    </w:p>
    <w:p>
      <w:pPr>
        <w:rPr>
          <w:rFonts w:asciiTheme="minorEastAsia" w:hAnsiTheme="minorEastAsia" w:eastAsiaTheme="minorEastAsia"/>
          <w:sz w:val="24"/>
        </w:rPr>
      </w:pPr>
      <w:r>
        <w:rPr>
          <w:rFonts w:hint="eastAsia" w:asciiTheme="minorEastAsia" w:hAnsiTheme="minorEastAsia" w:eastAsiaTheme="minorEastAsia"/>
          <w:sz w:val="24"/>
        </w:rPr>
        <w:t>供应商应按照询价文件的规定和要求编制响应文件，应包括下列部分：</w:t>
      </w:r>
    </w:p>
    <w:p>
      <w:pPr>
        <w:rPr>
          <w:rFonts w:asciiTheme="minorEastAsia" w:hAnsiTheme="minorEastAsia" w:eastAsiaTheme="minorEastAsia"/>
          <w:sz w:val="24"/>
        </w:rPr>
      </w:pPr>
      <w:r>
        <w:rPr>
          <w:rFonts w:hint="eastAsia" w:asciiTheme="minorEastAsia" w:hAnsiTheme="minorEastAsia" w:eastAsiaTheme="minorEastAsia"/>
          <w:b/>
          <w:sz w:val="24"/>
        </w:rPr>
        <w:t>13.1 报价部分。</w:t>
      </w:r>
      <w:r>
        <w:rPr>
          <w:rFonts w:hint="eastAsia" w:asciiTheme="minorEastAsia" w:hAnsiTheme="minorEastAsia" w:eastAsiaTheme="minorEastAsia"/>
          <w:sz w:val="24"/>
        </w:rPr>
        <w:t>本次询价报价要求：</w:t>
      </w:r>
    </w:p>
    <w:p>
      <w:pPr>
        <w:rPr>
          <w:rFonts w:asciiTheme="minorEastAsia" w:hAnsiTheme="minorEastAsia" w:eastAsiaTheme="minorEastAsia"/>
          <w:sz w:val="24"/>
        </w:rPr>
      </w:pPr>
      <w:r>
        <w:rPr>
          <w:rFonts w:hint="eastAsia" w:asciiTheme="minorEastAsia" w:hAnsiTheme="minorEastAsia" w:eastAsiaTheme="minorEastAsia"/>
          <w:sz w:val="24"/>
        </w:rPr>
        <w:t>（1）供应商的报价是供应商响应询价项目要求的全部工作内容的价格体现，包括供应商完成本项目所需的一切费用。</w:t>
      </w:r>
    </w:p>
    <w:p>
      <w:pPr>
        <w:rPr>
          <w:rFonts w:asciiTheme="minorEastAsia" w:hAnsiTheme="minorEastAsia" w:eastAsiaTheme="minorEastAsia"/>
          <w:sz w:val="24"/>
        </w:rPr>
      </w:pPr>
      <w:r>
        <w:rPr>
          <w:rFonts w:hint="eastAsia" w:asciiTheme="minorEastAsia" w:hAnsiTheme="minorEastAsia" w:eastAsiaTheme="minorEastAsia"/>
          <w:sz w:val="24"/>
        </w:rPr>
        <w:t>（2）供应商只允许有一个报价，并且在合同履行过程中是固定不变的，任何有选择或可调整的报价将不予接受，并按无效询价处理。</w:t>
      </w:r>
    </w:p>
    <w:p>
      <w:pPr>
        <w:rPr>
          <w:rFonts w:asciiTheme="minorEastAsia" w:hAnsiTheme="minorEastAsia" w:eastAsiaTheme="minorEastAsia"/>
          <w:sz w:val="24"/>
        </w:rPr>
      </w:pPr>
      <w:r>
        <w:rPr>
          <w:rFonts w:hint="eastAsia" w:asciiTheme="minorEastAsia" w:hAnsiTheme="minorEastAsia" w:eastAsiaTheme="minorEastAsia"/>
          <w:b/>
          <w:bCs/>
          <w:sz w:val="24"/>
        </w:rPr>
        <w:t>13.2 技术、服务部分。</w:t>
      </w:r>
      <w:r>
        <w:rPr>
          <w:rFonts w:hint="eastAsia" w:asciiTheme="minorEastAsia" w:hAnsiTheme="minorEastAsia" w:eastAsiaTheme="minorEastAsia"/>
          <w:bCs/>
          <w:sz w:val="24"/>
        </w:rPr>
        <w:t>供应商</w:t>
      </w:r>
      <w:r>
        <w:rPr>
          <w:rFonts w:hint="eastAsia" w:asciiTheme="minorEastAsia" w:hAnsiTheme="minorEastAsia" w:eastAsiaTheme="minorEastAsia"/>
          <w:sz w:val="24"/>
        </w:rPr>
        <w:t>按照询价文件要求做出的技术、服务应答，主要是针对询价项目的技术服务指标、参数和技术服务要求做出的实质性响应和满足。供应商的技术、服务应答应包括下列内容：</w:t>
      </w:r>
    </w:p>
    <w:p>
      <w:pPr>
        <w:rPr>
          <w:rFonts w:asciiTheme="minorEastAsia" w:hAnsiTheme="minorEastAsia" w:eastAsiaTheme="minorEastAsia"/>
          <w:b/>
          <w:bCs/>
          <w:sz w:val="24"/>
        </w:rPr>
      </w:pPr>
      <w:r>
        <w:rPr>
          <w:rFonts w:hint="eastAsia" w:asciiTheme="minorEastAsia" w:hAnsiTheme="minorEastAsia" w:eastAsiaTheme="minorEastAsia"/>
          <w:sz w:val="24"/>
        </w:rPr>
        <w:t>（1）供应商认为需要提供的文件和资料。</w:t>
      </w:r>
    </w:p>
    <w:p>
      <w:pPr>
        <w:rPr>
          <w:rFonts w:asciiTheme="minorEastAsia" w:hAnsiTheme="minorEastAsia" w:eastAsiaTheme="minorEastAsia"/>
          <w:sz w:val="24"/>
        </w:rPr>
      </w:pPr>
      <w:r>
        <w:rPr>
          <w:rFonts w:hint="eastAsia" w:asciiTheme="minorEastAsia" w:hAnsiTheme="minorEastAsia" w:eastAsiaTheme="minorEastAsia"/>
          <w:b/>
          <w:bCs/>
          <w:sz w:val="24"/>
        </w:rPr>
        <w:t>13.3 商务部分。</w:t>
      </w:r>
      <w:r>
        <w:rPr>
          <w:rFonts w:hint="eastAsia" w:asciiTheme="minorEastAsia" w:hAnsiTheme="minorEastAsia" w:eastAsiaTheme="minorEastAsia"/>
          <w:bCs/>
          <w:sz w:val="24"/>
        </w:rPr>
        <w:t>供应商</w:t>
      </w:r>
      <w:r>
        <w:rPr>
          <w:rFonts w:hint="eastAsia" w:asciiTheme="minorEastAsia" w:hAnsiTheme="minorEastAsia" w:eastAsiaTheme="minorEastAsia"/>
          <w:sz w:val="24"/>
        </w:rPr>
        <w:t>按照询价文件要求提供的有关资质证明文件及优惠承诺。包括以下内容：</w:t>
      </w:r>
    </w:p>
    <w:p>
      <w:pPr>
        <w:rPr>
          <w:rFonts w:asciiTheme="minorEastAsia" w:hAnsiTheme="minorEastAsia" w:eastAsiaTheme="minorEastAsia"/>
          <w:sz w:val="24"/>
        </w:rPr>
      </w:pPr>
      <w:r>
        <w:rPr>
          <w:rFonts w:hint="eastAsia" w:asciiTheme="minorEastAsia" w:hAnsiTheme="minorEastAsia" w:eastAsiaTheme="minorEastAsia"/>
          <w:sz w:val="24"/>
        </w:rPr>
        <w:t>（1）询价函；</w:t>
      </w:r>
    </w:p>
    <w:p>
      <w:pPr>
        <w:rPr>
          <w:rFonts w:asciiTheme="minorEastAsia" w:hAnsiTheme="minorEastAsia" w:eastAsiaTheme="minorEastAsia"/>
          <w:sz w:val="24"/>
        </w:rPr>
      </w:pPr>
      <w:r>
        <w:rPr>
          <w:rFonts w:hint="eastAsia" w:asciiTheme="minorEastAsia" w:hAnsiTheme="minorEastAsia" w:eastAsiaTheme="minorEastAsia"/>
          <w:sz w:val="24"/>
        </w:rPr>
        <w:t>（2）供应商企业法人营业执照正</w:t>
      </w:r>
      <w:r>
        <w:rPr>
          <w:rFonts w:asciiTheme="minorEastAsia" w:hAnsiTheme="minorEastAsia" w:eastAsiaTheme="minorEastAsia"/>
          <w:sz w:val="24"/>
        </w:rPr>
        <w:t>（</w:t>
      </w:r>
      <w:r>
        <w:rPr>
          <w:rFonts w:hint="eastAsia" w:asciiTheme="minorEastAsia" w:hAnsiTheme="minorEastAsia" w:eastAsiaTheme="minorEastAsia"/>
          <w:sz w:val="24"/>
        </w:rPr>
        <w:t>副</w:t>
      </w:r>
      <w:r>
        <w:rPr>
          <w:rFonts w:asciiTheme="minorEastAsia" w:hAnsiTheme="minorEastAsia" w:eastAsiaTheme="minorEastAsia"/>
          <w:sz w:val="24"/>
        </w:rPr>
        <w:t>）</w:t>
      </w:r>
      <w:r>
        <w:rPr>
          <w:rFonts w:hint="eastAsia" w:asciiTheme="minorEastAsia" w:hAnsiTheme="minorEastAsia" w:eastAsiaTheme="minorEastAsia"/>
          <w:sz w:val="24"/>
        </w:rPr>
        <w:t>本复印件、税务登记证正</w:t>
      </w:r>
      <w:r>
        <w:rPr>
          <w:rFonts w:asciiTheme="minorEastAsia" w:hAnsiTheme="minorEastAsia" w:eastAsiaTheme="minorEastAsia"/>
          <w:sz w:val="24"/>
        </w:rPr>
        <w:t>（</w:t>
      </w:r>
      <w:r>
        <w:rPr>
          <w:rFonts w:hint="eastAsia" w:asciiTheme="minorEastAsia" w:hAnsiTheme="minorEastAsia" w:eastAsiaTheme="minorEastAsia"/>
          <w:sz w:val="24"/>
        </w:rPr>
        <w:t>副</w:t>
      </w:r>
      <w:r>
        <w:rPr>
          <w:rFonts w:asciiTheme="minorEastAsia" w:hAnsiTheme="minorEastAsia" w:eastAsiaTheme="minorEastAsia"/>
          <w:sz w:val="24"/>
        </w:rPr>
        <w:t>）</w:t>
      </w:r>
      <w:r>
        <w:rPr>
          <w:rFonts w:hint="eastAsia" w:asciiTheme="minorEastAsia" w:hAnsiTheme="minorEastAsia" w:eastAsiaTheme="minorEastAsia"/>
          <w:sz w:val="24"/>
        </w:rPr>
        <w:t>本复印件、组织机构代码证正</w:t>
      </w:r>
      <w:r>
        <w:rPr>
          <w:rFonts w:asciiTheme="minorEastAsia" w:hAnsiTheme="minorEastAsia" w:eastAsiaTheme="minorEastAsia"/>
          <w:sz w:val="24"/>
        </w:rPr>
        <w:t>（</w:t>
      </w:r>
      <w:r>
        <w:rPr>
          <w:rFonts w:hint="eastAsia" w:asciiTheme="minorEastAsia" w:hAnsiTheme="minorEastAsia" w:eastAsiaTheme="minorEastAsia"/>
          <w:sz w:val="24"/>
        </w:rPr>
        <w:t>副</w:t>
      </w:r>
      <w:r>
        <w:rPr>
          <w:rFonts w:asciiTheme="minorEastAsia" w:hAnsiTheme="minorEastAsia" w:eastAsiaTheme="minorEastAsia"/>
          <w:sz w:val="24"/>
        </w:rPr>
        <w:t>）</w:t>
      </w:r>
      <w:r>
        <w:rPr>
          <w:rFonts w:hint="eastAsia" w:asciiTheme="minorEastAsia" w:hAnsiTheme="minorEastAsia" w:eastAsiaTheme="minorEastAsia"/>
          <w:sz w:val="24"/>
        </w:rPr>
        <w:t>本复印件【或</w:t>
      </w:r>
      <w:r>
        <w:rPr>
          <w:rFonts w:asciiTheme="minorEastAsia" w:hAnsiTheme="minorEastAsia" w:eastAsiaTheme="minorEastAsia"/>
          <w:sz w:val="24"/>
        </w:rPr>
        <w:t>提供三证合一的营业执照正</w:t>
      </w:r>
      <w:r>
        <w:rPr>
          <w:rFonts w:hint="eastAsia" w:asciiTheme="minorEastAsia" w:hAnsiTheme="minorEastAsia" w:eastAsiaTheme="minorEastAsia"/>
          <w:sz w:val="24"/>
        </w:rPr>
        <w:t>（</w:t>
      </w:r>
      <w:r>
        <w:rPr>
          <w:rFonts w:asciiTheme="minorEastAsia" w:hAnsiTheme="minorEastAsia" w:eastAsiaTheme="minorEastAsia"/>
          <w:sz w:val="24"/>
        </w:rPr>
        <w:t>副</w:t>
      </w:r>
      <w:r>
        <w:rPr>
          <w:rFonts w:hint="eastAsia" w:asciiTheme="minorEastAsia" w:hAnsiTheme="minorEastAsia" w:eastAsiaTheme="minorEastAsia"/>
          <w:sz w:val="24"/>
        </w:rPr>
        <w:t>）</w:t>
      </w:r>
      <w:r>
        <w:rPr>
          <w:rFonts w:asciiTheme="minorEastAsia" w:hAnsiTheme="minorEastAsia" w:eastAsiaTheme="minorEastAsia"/>
          <w:sz w:val="24"/>
        </w:rPr>
        <w:t>本复印件</w:t>
      </w:r>
      <w:r>
        <w:rPr>
          <w:rFonts w:hint="eastAsia" w:asciiTheme="minorEastAsia" w:hAnsiTheme="minorEastAsia" w:eastAsiaTheme="minorEastAsia"/>
          <w:sz w:val="24"/>
        </w:rPr>
        <w:t>】；</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3</w:t>
      </w: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授权书原件；</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4</w:t>
      </w:r>
      <w:r>
        <w:rPr>
          <w:rFonts w:hint="eastAsia" w:asciiTheme="minorEastAsia" w:hAnsiTheme="minorEastAsia" w:eastAsiaTheme="minorEastAsia"/>
          <w:sz w:val="24"/>
        </w:rPr>
        <w:t>）授权代表身份证复印件；</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5</w:t>
      </w:r>
      <w:r>
        <w:rPr>
          <w:rFonts w:hint="eastAsia" w:asciiTheme="minorEastAsia" w:hAnsiTheme="minorEastAsia" w:eastAsiaTheme="minorEastAsia"/>
          <w:sz w:val="24"/>
        </w:rPr>
        <w:t>）证明响应货物、服务的合格性和供应商资格符合询价文件规定的证明文件；</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6</w:t>
      </w:r>
      <w:r>
        <w:rPr>
          <w:rFonts w:hint="eastAsia" w:asciiTheme="minorEastAsia" w:hAnsiTheme="minorEastAsia" w:eastAsiaTheme="minorEastAsia"/>
          <w:sz w:val="24"/>
        </w:rPr>
        <w:t>）证明供应商业绩和荣誉的有关材料；</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7</w:t>
      </w:r>
      <w:r>
        <w:rPr>
          <w:rFonts w:hint="eastAsia" w:asciiTheme="minorEastAsia" w:hAnsiTheme="minorEastAsia" w:eastAsiaTheme="minorEastAsia"/>
          <w:sz w:val="24"/>
        </w:rPr>
        <w:t>）商务条款偏离表；</w:t>
      </w:r>
    </w:p>
    <w:p>
      <w:pPr>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8</w:t>
      </w:r>
      <w:r>
        <w:rPr>
          <w:rFonts w:hint="eastAsia" w:asciiTheme="minorEastAsia" w:hAnsiTheme="minorEastAsia" w:eastAsiaTheme="minorEastAsia"/>
          <w:sz w:val="24"/>
        </w:rPr>
        <w:t>）其他供应商认为需要提供的文件和资料。</w:t>
      </w:r>
    </w:p>
    <w:p>
      <w:pPr>
        <w:rPr>
          <w:rFonts w:asciiTheme="minorEastAsia" w:hAnsiTheme="minorEastAsia" w:eastAsiaTheme="minorEastAsia"/>
          <w:bCs/>
          <w:sz w:val="24"/>
        </w:rPr>
      </w:pPr>
      <w:r>
        <w:rPr>
          <w:rFonts w:hint="eastAsia" w:asciiTheme="minorEastAsia" w:hAnsiTheme="minorEastAsia" w:eastAsiaTheme="minorEastAsia"/>
          <w:b/>
          <w:bCs/>
          <w:sz w:val="24"/>
        </w:rPr>
        <w:t>13.4 售后服务。</w:t>
      </w:r>
      <w:r>
        <w:rPr>
          <w:rFonts w:hint="eastAsia" w:asciiTheme="minorEastAsia" w:hAnsiTheme="minorEastAsia" w:eastAsiaTheme="minorEastAsia"/>
          <w:bCs/>
          <w:sz w:val="24"/>
        </w:rPr>
        <w:t>供应商按照询价文件中售后服务要求作出的积极响应和承诺。包括以下内容：</w:t>
      </w:r>
    </w:p>
    <w:p>
      <w:pPr>
        <w:rPr>
          <w:rFonts w:asciiTheme="minorEastAsia" w:hAnsiTheme="minorEastAsia" w:eastAsiaTheme="minorEastAsia"/>
          <w:sz w:val="24"/>
        </w:rPr>
      </w:pPr>
      <w:r>
        <w:rPr>
          <w:rFonts w:hint="eastAsia" w:asciiTheme="minorEastAsia" w:hAnsiTheme="minorEastAsia" w:eastAsiaTheme="minorEastAsia"/>
          <w:sz w:val="24"/>
        </w:rPr>
        <w:t>（1）其他有利于用户的服务承诺。</w:t>
      </w:r>
    </w:p>
    <w:p>
      <w:pPr>
        <w:rPr>
          <w:rFonts w:asciiTheme="minorEastAsia" w:hAnsiTheme="minorEastAsia" w:eastAsiaTheme="minorEastAsia"/>
          <w:sz w:val="24"/>
        </w:rPr>
      </w:pPr>
      <w:bookmarkStart w:id="73" w:name="_Toc217446049"/>
      <w:bookmarkStart w:id="74" w:name="_Toc183582218"/>
      <w:bookmarkStart w:id="75" w:name="_Toc183682355"/>
      <w:r>
        <w:rPr>
          <w:rFonts w:hint="eastAsia" w:asciiTheme="minorEastAsia" w:hAnsiTheme="minorEastAsia" w:eastAsiaTheme="minorEastAsia"/>
          <w:sz w:val="24"/>
        </w:rPr>
        <w:t>14．询价申请文件格式</w:t>
      </w:r>
      <w:bookmarkEnd w:id="73"/>
      <w:bookmarkEnd w:id="74"/>
      <w:bookmarkEnd w:id="75"/>
      <w:r>
        <w:rPr>
          <w:rFonts w:asciiTheme="minorEastAsia" w:hAnsiTheme="minorEastAsia" w:eastAsiaTheme="minorEastAsia"/>
          <w:sz w:val="24"/>
        </w:rPr>
        <w:tab/>
      </w:r>
    </w:p>
    <w:p>
      <w:pPr>
        <w:rPr>
          <w:rFonts w:asciiTheme="minorEastAsia" w:hAnsiTheme="minorEastAsia" w:eastAsiaTheme="minorEastAsia"/>
          <w:sz w:val="24"/>
        </w:rPr>
      </w:pPr>
      <w:r>
        <w:rPr>
          <w:rFonts w:hint="eastAsia" w:asciiTheme="minorEastAsia" w:hAnsiTheme="minorEastAsia" w:eastAsiaTheme="minorEastAsia"/>
          <w:sz w:val="24"/>
        </w:rPr>
        <w:t>14.1 供应商应严格按照询价文件第三章中提供的“响应文件格式”填写相关内容。除明确允许供应商可以自行编写的外，供应商不得以“响应文件格式”规定之外的方式填写相关内容。</w:t>
      </w:r>
    </w:p>
    <w:p>
      <w:pPr>
        <w:rPr>
          <w:rFonts w:asciiTheme="minorEastAsia" w:hAnsiTheme="minorEastAsia" w:eastAsiaTheme="minorEastAsia"/>
          <w:sz w:val="24"/>
        </w:rPr>
      </w:pPr>
      <w:r>
        <w:rPr>
          <w:rFonts w:hint="eastAsia" w:asciiTheme="minorEastAsia" w:hAnsiTheme="minorEastAsia" w:eastAsiaTheme="minorEastAsia"/>
          <w:sz w:val="24"/>
        </w:rPr>
        <w:t>14.2 对于没有格式要求的响应文件格式由供应商自行编写。</w:t>
      </w:r>
    </w:p>
    <w:p>
      <w:pPr>
        <w:rPr>
          <w:rFonts w:asciiTheme="minorEastAsia" w:hAnsiTheme="minorEastAsia" w:eastAsiaTheme="minorEastAsia"/>
          <w:bCs/>
          <w:sz w:val="24"/>
        </w:rPr>
      </w:pPr>
      <w:bookmarkStart w:id="76" w:name="_Toc183582223"/>
      <w:bookmarkStart w:id="77" w:name="_Toc183682360"/>
      <w:bookmarkStart w:id="78" w:name="_Toc217446050"/>
      <w:r>
        <w:rPr>
          <w:rFonts w:hint="eastAsia" w:asciiTheme="minorEastAsia" w:hAnsiTheme="minorEastAsia" w:eastAsiaTheme="minorEastAsia"/>
          <w:bCs/>
          <w:sz w:val="24"/>
        </w:rPr>
        <w:t>15．询价保证金</w:t>
      </w:r>
      <w:bookmarkEnd w:id="76"/>
      <w:bookmarkEnd w:id="77"/>
      <w:bookmarkEnd w:id="78"/>
      <w:r>
        <w:rPr>
          <w:rFonts w:hint="eastAsia" w:asciiTheme="minorEastAsia" w:hAnsiTheme="minorEastAsia" w:eastAsiaTheme="minorEastAsia"/>
          <w:bCs/>
          <w:sz w:val="24"/>
        </w:rPr>
        <w:t>（本项目</w:t>
      </w:r>
      <w:r>
        <w:rPr>
          <w:rFonts w:asciiTheme="minorEastAsia" w:hAnsiTheme="minorEastAsia" w:eastAsiaTheme="minorEastAsia"/>
          <w:bCs/>
          <w:sz w:val="24"/>
        </w:rPr>
        <w:t>不适用</w:t>
      </w:r>
      <w:r>
        <w:rPr>
          <w:rFonts w:hint="eastAsia" w:asciiTheme="minorEastAsia" w:hAnsiTheme="minorEastAsia" w:eastAsiaTheme="minorEastAsia"/>
          <w:bCs/>
          <w:sz w:val="24"/>
        </w:rPr>
        <w:t>）</w:t>
      </w:r>
    </w:p>
    <w:p>
      <w:pPr>
        <w:rPr>
          <w:rFonts w:asciiTheme="minorEastAsia" w:hAnsiTheme="minorEastAsia" w:eastAsiaTheme="minorEastAsia"/>
          <w:bCs/>
          <w:sz w:val="24"/>
        </w:rPr>
      </w:pPr>
      <w:bookmarkStart w:id="79" w:name="_Toc183582224"/>
      <w:bookmarkStart w:id="80" w:name="_Toc183682361"/>
      <w:bookmarkStart w:id="81" w:name="_Toc217446051"/>
      <w:r>
        <w:rPr>
          <w:rFonts w:hint="eastAsia" w:asciiTheme="minorEastAsia" w:hAnsiTheme="minorEastAsia" w:eastAsiaTheme="minorEastAsia"/>
          <w:bCs/>
          <w:sz w:val="24"/>
        </w:rPr>
        <w:t>16．询价有效期</w:t>
      </w:r>
      <w:bookmarkEnd w:id="79"/>
      <w:bookmarkEnd w:id="80"/>
      <w:bookmarkEnd w:id="81"/>
    </w:p>
    <w:p>
      <w:pPr>
        <w:rPr>
          <w:rFonts w:asciiTheme="minorEastAsia" w:hAnsiTheme="minorEastAsia" w:eastAsiaTheme="minorEastAsia"/>
          <w:sz w:val="24"/>
        </w:rPr>
      </w:pPr>
      <w:r>
        <w:rPr>
          <w:rFonts w:hint="eastAsia" w:asciiTheme="minorEastAsia" w:hAnsiTheme="minorEastAsia" w:eastAsiaTheme="minorEastAsia"/>
          <w:sz w:val="24"/>
        </w:rPr>
        <w:t>16</w:t>
      </w:r>
      <w:r>
        <w:rPr>
          <w:rFonts w:asciiTheme="minorEastAsia" w:hAnsiTheme="minorEastAsia" w:eastAsiaTheme="minorEastAsia"/>
          <w:sz w:val="24"/>
        </w:rPr>
        <w:t>.</w:t>
      </w:r>
      <w:r>
        <w:rPr>
          <w:rFonts w:hint="eastAsia" w:asciiTheme="minorEastAsia" w:hAnsiTheme="minorEastAsia" w:eastAsiaTheme="minorEastAsia"/>
          <w:sz w:val="24"/>
        </w:rPr>
        <w:t>1 询价有效期见供应商须知前附表。询价有效期短于此规定期限的询价，将被拒绝。</w:t>
      </w:r>
    </w:p>
    <w:p>
      <w:pPr>
        <w:rPr>
          <w:rFonts w:asciiTheme="minorEastAsia" w:hAnsiTheme="minorEastAsia" w:eastAsiaTheme="minorEastAsia"/>
          <w:sz w:val="24"/>
        </w:rPr>
      </w:pPr>
      <w:r>
        <w:rPr>
          <w:rFonts w:hint="eastAsia" w:asciiTheme="minorEastAsia" w:hAnsiTheme="minorEastAsia" w:eastAsiaTheme="minorEastAsia"/>
          <w:sz w:val="24"/>
        </w:rPr>
        <w:t>16</w:t>
      </w:r>
      <w:r>
        <w:rPr>
          <w:rFonts w:asciiTheme="minorEastAsia" w:hAnsiTheme="minorEastAsia" w:eastAsiaTheme="minorEastAsia"/>
          <w:sz w:val="24"/>
        </w:rPr>
        <w:t>.</w:t>
      </w:r>
      <w:r>
        <w:rPr>
          <w:rFonts w:hint="eastAsia" w:asciiTheme="minorEastAsia" w:hAnsiTheme="minorEastAsia" w:eastAsiaTheme="minorEastAsia"/>
          <w:sz w:val="24"/>
        </w:rPr>
        <w:t>2 特殊情况下，采购人可于询价有效期满之前要求供应商同意延长有效期，要求与答复均应为书面形式。供应商可以拒绝上述要求</w:t>
      </w:r>
      <w:r>
        <w:rPr>
          <w:rFonts w:hint="eastAsia" w:asciiTheme="minorEastAsia" w:hAnsiTheme="minorEastAsia" w:eastAsiaTheme="minorEastAsia"/>
          <w:spacing w:val="8"/>
          <w:sz w:val="24"/>
        </w:rPr>
        <w:t>。</w:t>
      </w:r>
      <w:r>
        <w:rPr>
          <w:rFonts w:hint="eastAsia" w:asciiTheme="minorEastAsia" w:hAnsiTheme="minorEastAsia" w:eastAsiaTheme="minorEastAsia"/>
          <w:sz w:val="24"/>
        </w:rPr>
        <w:t>拒绝延长询价有效期的，供应商不得再参与该项目后续采购活动。同意延长询价有效期的，供应商不能修改其询价文件。</w:t>
      </w:r>
    </w:p>
    <w:p>
      <w:pPr>
        <w:rPr>
          <w:rFonts w:asciiTheme="minorEastAsia" w:hAnsiTheme="minorEastAsia" w:eastAsiaTheme="minorEastAsia"/>
          <w:bCs/>
          <w:sz w:val="24"/>
        </w:rPr>
      </w:pPr>
      <w:bookmarkStart w:id="82" w:name="_Toc183582225"/>
      <w:bookmarkStart w:id="83" w:name="_Toc217446052"/>
      <w:bookmarkStart w:id="84" w:name="_Toc183682362"/>
      <w:r>
        <w:rPr>
          <w:rFonts w:hint="eastAsia" w:asciiTheme="minorEastAsia" w:hAnsiTheme="minorEastAsia" w:eastAsiaTheme="minorEastAsia"/>
          <w:bCs/>
          <w:sz w:val="24"/>
        </w:rPr>
        <w:t>17．询价申请文件的印制和签署</w:t>
      </w:r>
      <w:bookmarkEnd w:id="82"/>
      <w:bookmarkEnd w:id="83"/>
      <w:bookmarkEnd w:id="84"/>
    </w:p>
    <w:p>
      <w:pPr>
        <w:rPr>
          <w:rFonts w:asciiTheme="minorEastAsia" w:hAnsiTheme="minorEastAsia" w:eastAsiaTheme="minorEastAsia"/>
          <w:sz w:val="24"/>
        </w:rPr>
      </w:pPr>
      <w:r>
        <w:rPr>
          <w:rFonts w:hint="eastAsia" w:asciiTheme="minorEastAsia" w:hAnsiTheme="minorEastAsia" w:eastAsiaTheme="minorEastAsia"/>
          <w:sz w:val="24"/>
        </w:rPr>
        <w:t>17</w:t>
      </w:r>
      <w:r>
        <w:rPr>
          <w:rFonts w:asciiTheme="minorEastAsia" w:hAnsiTheme="minorEastAsia" w:eastAsiaTheme="minorEastAsia"/>
          <w:sz w:val="24"/>
        </w:rPr>
        <w:t>.</w:t>
      </w:r>
      <w:r>
        <w:rPr>
          <w:rFonts w:hint="eastAsia" w:asciiTheme="minorEastAsia" w:hAnsiTheme="minorEastAsia" w:eastAsiaTheme="minorEastAsia"/>
          <w:sz w:val="24"/>
        </w:rPr>
        <w:t>1 供应商应按“供应商须知前附表”准备询价申请文件正本、副本。询价申请文件的正本和副本应在其封面清楚地标明“正本”或“副本”字样。若正本和副本有不一致的内容，以正本书面响应文件为准。</w:t>
      </w:r>
    </w:p>
    <w:p>
      <w:pPr>
        <w:rPr>
          <w:rFonts w:asciiTheme="minorEastAsia" w:hAnsiTheme="minorEastAsia" w:eastAsiaTheme="minorEastAsia"/>
          <w:sz w:val="24"/>
        </w:rPr>
      </w:pPr>
      <w:r>
        <w:rPr>
          <w:rFonts w:hint="eastAsia" w:asciiTheme="minorEastAsia" w:hAnsiTheme="minorEastAsia" w:eastAsiaTheme="minorEastAsia"/>
          <w:sz w:val="24"/>
        </w:rPr>
        <w:t>17.2 询价申请文件的正本和副本均需打印或用不褪色、不变质的墨水书写，并由供应商的法定代表人/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或其授权代表在规定签章处签字和盖章。询价申请文件副本可采用正本的复印件。</w:t>
      </w:r>
    </w:p>
    <w:p>
      <w:pPr>
        <w:rPr>
          <w:rFonts w:asciiTheme="minorEastAsia" w:hAnsiTheme="minorEastAsia" w:eastAsiaTheme="minorEastAsia"/>
          <w:sz w:val="24"/>
        </w:rPr>
      </w:pPr>
      <w:r>
        <w:rPr>
          <w:rFonts w:hint="eastAsia" w:asciiTheme="minorEastAsia" w:hAnsiTheme="minorEastAsia" w:eastAsiaTheme="minorEastAsia"/>
          <w:sz w:val="24"/>
        </w:rPr>
        <w:t>17.3 询价申请文件的打印和书写应清楚工整，任何行间插字、涂改或增删，必须由供应商的法定代表人/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或其授权代表签字或盖个人印章。字迹潦草、表达不清或可能导致非唯一理解的询价申请文件可能视为无效询价。</w:t>
      </w:r>
    </w:p>
    <w:p>
      <w:pPr>
        <w:rPr>
          <w:rFonts w:asciiTheme="minorEastAsia" w:hAnsiTheme="minorEastAsia" w:eastAsiaTheme="minorEastAsia"/>
          <w:sz w:val="24"/>
        </w:rPr>
      </w:pPr>
      <w:r>
        <w:rPr>
          <w:rFonts w:hint="eastAsia" w:asciiTheme="minorEastAsia" w:hAnsiTheme="minorEastAsia" w:eastAsiaTheme="minorEastAsia"/>
          <w:sz w:val="24"/>
        </w:rPr>
        <w:t>17.4 询价申请文件正本和副本必须装订成册。</w:t>
      </w:r>
    </w:p>
    <w:p>
      <w:pPr>
        <w:rPr>
          <w:rFonts w:asciiTheme="minorEastAsia" w:hAnsiTheme="minorEastAsia" w:eastAsiaTheme="minorEastAsia"/>
          <w:sz w:val="24"/>
        </w:rPr>
      </w:pPr>
      <w:r>
        <w:rPr>
          <w:rFonts w:hint="eastAsia" w:asciiTheme="minorEastAsia" w:hAnsiTheme="minorEastAsia" w:eastAsiaTheme="minorEastAsia"/>
          <w:sz w:val="24"/>
        </w:rPr>
        <w:t>17.5 询价申请文件应根据询价文件的要求制作，签署、盖章和内容应完整。</w:t>
      </w:r>
    </w:p>
    <w:p>
      <w:pPr>
        <w:rPr>
          <w:rFonts w:asciiTheme="minorEastAsia" w:hAnsiTheme="minorEastAsia" w:eastAsiaTheme="minorEastAsia"/>
          <w:sz w:val="24"/>
        </w:rPr>
      </w:pPr>
      <w:r>
        <w:rPr>
          <w:rFonts w:hint="eastAsia" w:asciiTheme="minorEastAsia" w:hAnsiTheme="minorEastAsia" w:eastAsiaTheme="minorEastAsia"/>
          <w:sz w:val="24"/>
        </w:rPr>
        <w:t>17.6 询价申请文件统一用</w:t>
      </w:r>
      <w:r>
        <w:rPr>
          <w:rFonts w:asciiTheme="minorEastAsia" w:hAnsiTheme="minorEastAsia" w:eastAsiaTheme="minorEastAsia"/>
          <w:sz w:val="24"/>
        </w:rPr>
        <w:t>A4</w:t>
      </w:r>
      <w:r>
        <w:rPr>
          <w:rFonts w:hint="eastAsia" w:asciiTheme="minorEastAsia" w:hAnsiTheme="minorEastAsia" w:eastAsiaTheme="minorEastAsia"/>
          <w:sz w:val="24"/>
        </w:rPr>
        <w:t>幅面纸印制（图纸</w:t>
      </w:r>
      <w:r>
        <w:rPr>
          <w:rFonts w:asciiTheme="minorEastAsia" w:hAnsiTheme="minorEastAsia" w:eastAsiaTheme="minorEastAsia"/>
          <w:sz w:val="24"/>
        </w:rPr>
        <w:t>等除外</w:t>
      </w:r>
      <w:r>
        <w:rPr>
          <w:rFonts w:hint="eastAsia" w:asciiTheme="minorEastAsia" w:hAnsiTheme="minorEastAsia" w:eastAsiaTheme="minorEastAsia"/>
          <w:sz w:val="24"/>
        </w:rPr>
        <w:t>）。</w:t>
      </w:r>
    </w:p>
    <w:p>
      <w:pPr>
        <w:rPr>
          <w:rFonts w:asciiTheme="minorEastAsia" w:hAnsiTheme="minorEastAsia" w:eastAsiaTheme="minorEastAsia"/>
          <w:sz w:val="24"/>
          <w:szCs w:val="24"/>
        </w:rPr>
      </w:pPr>
      <w:bookmarkStart w:id="85" w:name="_Toc77400781"/>
      <w:bookmarkStart w:id="86" w:name="_Toc183582226"/>
      <w:bookmarkStart w:id="87" w:name="_Toc89075877"/>
      <w:bookmarkStart w:id="88" w:name="_Toc183682363"/>
      <w:bookmarkStart w:id="89" w:name="_Toc217446053"/>
      <w:r>
        <w:rPr>
          <w:rFonts w:hint="eastAsia" w:asciiTheme="minorEastAsia" w:hAnsiTheme="minorEastAsia" w:eastAsiaTheme="minorEastAsia"/>
          <w:bCs/>
          <w:sz w:val="24"/>
          <w:szCs w:val="24"/>
        </w:rPr>
        <w:t xml:space="preserve">18. </w:t>
      </w:r>
      <w:r>
        <w:rPr>
          <w:rFonts w:hint="eastAsia" w:asciiTheme="minorEastAsia" w:hAnsiTheme="minorEastAsia" w:eastAsiaTheme="minorEastAsia"/>
          <w:sz w:val="24"/>
        </w:rPr>
        <w:t>询价申请</w:t>
      </w:r>
      <w:r>
        <w:rPr>
          <w:rFonts w:hint="eastAsia" w:asciiTheme="minorEastAsia" w:hAnsiTheme="minorEastAsia" w:eastAsiaTheme="minorEastAsia"/>
          <w:sz w:val="24"/>
          <w:szCs w:val="24"/>
        </w:rPr>
        <w:t>文件的密封和标</w:t>
      </w:r>
      <w:bookmarkEnd w:id="85"/>
      <w:bookmarkEnd w:id="86"/>
      <w:bookmarkEnd w:id="87"/>
      <w:bookmarkEnd w:id="88"/>
      <w:r>
        <w:rPr>
          <w:rFonts w:hint="eastAsia" w:asciiTheme="minorEastAsia" w:hAnsiTheme="minorEastAsia" w:eastAsiaTheme="minorEastAsia"/>
          <w:sz w:val="24"/>
          <w:szCs w:val="24"/>
        </w:rPr>
        <w:t>注</w:t>
      </w:r>
      <w:bookmarkEnd w:id="89"/>
    </w:p>
    <w:p>
      <w:pPr>
        <w:rPr>
          <w:rFonts w:asciiTheme="minorEastAsia" w:hAnsiTheme="minorEastAsia" w:eastAsiaTheme="minorEastAsia"/>
          <w:sz w:val="24"/>
        </w:rPr>
      </w:pPr>
      <w:r>
        <w:rPr>
          <w:rFonts w:hint="eastAsia" w:asciiTheme="minorEastAsia" w:hAnsiTheme="minorEastAsia" w:eastAsiaTheme="minorEastAsia"/>
          <w:sz w:val="24"/>
        </w:rPr>
        <w:t>18.1 供应商应在询价申请文件正本和所有副本的封面上注明供应商名称、询价编号、项目名称。</w:t>
      </w:r>
    </w:p>
    <w:p>
      <w:pPr>
        <w:rPr>
          <w:rFonts w:asciiTheme="minorEastAsia" w:hAnsiTheme="minorEastAsia" w:eastAsiaTheme="minorEastAsia"/>
          <w:sz w:val="24"/>
        </w:rPr>
      </w:pPr>
      <w:r>
        <w:rPr>
          <w:rFonts w:hint="eastAsia" w:asciiTheme="minorEastAsia" w:hAnsiTheme="minorEastAsia" w:eastAsiaTheme="minorEastAsia"/>
          <w:sz w:val="24"/>
        </w:rPr>
        <w:t>18.2 询价申请文件包括正本、副本。</w:t>
      </w:r>
      <w:r>
        <w:rPr>
          <w:rFonts w:hint="eastAsia" w:asciiTheme="minorEastAsia" w:hAnsiTheme="minorEastAsia" w:eastAsiaTheme="minorEastAsia"/>
          <w:b/>
          <w:sz w:val="24"/>
        </w:rPr>
        <w:t>询价申请文件应当密封（可以</w:t>
      </w:r>
      <w:r>
        <w:rPr>
          <w:rFonts w:asciiTheme="minorEastAsia" w:hAnsiTheme="minorEastAsia" w:eastAsiaTheme="minorEastAsia"/>
          <w:b/>
          <w:sz w:val="24"/>
        </w:rPr>
        <w:t>分开密封，也可密封在一起</w:t>
      </w:r>
      <w:r>
        <w:rPr>
          <w:rFonts w:hint="eastAsia" w:asciiTheme="minorEastAsia" w:hAnsiTheme="minorEastAsia" w:eastAsiaTheme="minorEastAsia"/>
          <w:b/>
          <w:sz w:val="24"/>
        </w:rPr>
        <w:t>）</w:t>
      </w:r>
      <w:r>
        <w:rPr>
          <w:rFonts w:hint="eastAsia" w:asciiTheme="minorEastAsia" w:hAnsiTheme="minorEastAsia" w:eastAsiaTheme="minorEastAsia"/>
          <w:sz w:val="24"/>
        </w:rPr>
        <w:t>。</w:t>
      </w:r>
    </w:p>
    <w:p>
      <w:pPr>
        <w:rPr>
          <w:rFonts w:asciiTheme="minorEastAsia" w:hAnsiTheme="minorEastAsia" w:eastAsiaTheme="minorEastAsia"/>
          <w:sz w:val="24"/>
        </w:rPr>
      </w:pPr>
      <w:r>
        <w:rPr>
          <w:rFonts w:hint="eastAsia" w:asciiTheme="minorEastAsia" w:hAnsiTheme="minorEastAsia" w:eastAsiaTheme="minorEastAsia"/>
          <w:sz w:val="24"/>
        </w:rPr>
        <w:t>18.3 所有外层密封袋的封口处应粘贴牢固，并加盖密封章（供应商印章）。</w:t>
      </w:r>
    </w:p>
    <w:p>
      <w:pPr>
        <w:rPr>
          <w:rFonts w:asciiTheme="minorEastAsia" w:hAnsiTheme="minorEastAsia" w:eastAsiaTheme="minorEastAsia"/>
          <w:bCs/>
          <w:sz w:val="24"/>
          <w:szCs w:val="24"/>
        </w:rPr>
      </w:pPr>
      <w:bookmarkStart w:id="90" w:name="_Toc183582227"/>
      <w:bookmarkStart w:id="91" w:name="_Toc183682364"/>
      <w:bookmarkStart w:id="92" w:name="_Toc217446054"/>
      <w:r>
        <w:rPr>
          <w:rFonts w:hint="eastAsia" w:asciiTheme="minorEastAsia" w:hAnsiTheme="minorEastAsia" w:eastAsiaTheme="minorEastAsia"/>
          <w:bCs/>
          <w:sz w:val="24"/>
          <w:szCs w:val="24"/>
        </w:rPr>
        <w:t>19</w:t>
      </w:r>
      <w:r>
        <w:rPr>
          <w:rFonts w:hint="eastAsia" w:asciiTheme="minorEastAsia" w:hAnsiTheme="minorEastAsia" w:eastAsiaTheme="minorEastAsia"/>
          <w:bCs/>
          <w:sz w:val="28"/>
          <w:szCs w:val="28"/>
        </w:rPr>
        <w:t>．</w:t>
      </w:r>
      <w:r>
        <w:rPr>
          <w:rFonts w:hint="eastAsia" w:asciiTheme="minorEastAsia" w:hAnsiTheme="minorEastAsia" w:eastAsiaTheme="minorEastAsia"/>
          <w:sz w:val="24"/>
        </w:rPr>
        <w:t>询价申请</w:t>
      </w:r>
      <w:r>
        <w:rPr>
          <w:rFonts w:hint="eastAsia" w:asciiTheme="minorEastAsia" w:hAnsiTheme="minorEastAsia" w:eastAsiaTheme="minorEastAsia"/>
          <w:bCs/>
          <w:sz w:val="24"/>
          <w:szCs w:val="24"/>
        </w:rPr>
        <w:t>文件的</w:t>
      </w:r>
      <w:bookmarkEnd w:id="90"/>
      <w:bookmarkEnd w:id="91"/>
      <w:r>
        <w:rPr>
          <w:rFonts w:hint="eastAsia" w:asciiTheme="minorEastAsia" w:hAnsiTheme="minorEastAsia" w:eastAsiaTheme="minorEastAsia"/>
          <w:bCs/>
          <w:sz w:val="24"/>
          <w:szCs w:val="24"/>
        </w:rPr>
        <w:t>递交</w:t>
      </w:r>
      <w:bookmarkEnd w:id="92"/>
    </w:p>
    <w:p>
      <w:pPr>
        <w:rPr>
          <w:rFonts w:asciiTheme="minorEastAsia" w:hAnsiTheme="minorEastAsia" w:eastAsiaTheme="minorEastAsia"/>
          <w:sz w:val="24"/>
        </w:rPr>
      </w:pPr>
      <w:r>
        <w:rPr>
          <w:rFonts w:hint="eastAsia" w:asciiTheme="minorEastAsia" w:hAnsiTheme="minorEastAsia" w:eastAsiaTheme="minorEastAsia"/>
          <w:sz w:val="24"/>
        </w:rPr>
        <w:t>19.1 供应商应在询价文件规定的询价申请文件递交截止时间前，将询价申请文件按供应商须知第18条规定密封后送达询价地点。询价申请文件递交截止时间以后送达的询价申请文件将被拒绝。</w:t>
      </w:r>
    </w:p>
    <w:p>
      <w:pPr>
        <w:rPr>
          <w:rFonts w:asciiTheme="minorEastAsia" w:hAnsiTheme="minorEastAsia" w:eastAsiaTheme="minorEastAsia"/>
          <w:bCs/>
          <w:spacing w:val="20"/>
          <w:sz w:val="24"/>
          <w:szCs w:val="24"/>
        </w:rPr>
      </w:pPr>
      <w:bookmarkStart w:id="93" w:name="_Toc183582228"/>
      <w:bookmarkStart w:id="94" w:name="_Toc183682365"/>
      <w:bookmarkStart w:id="95" w:name="_Toc217446055"/>
      <w:r>
        <w:rPr>
          <w:rFonts w:hint="eastAsia" w:asciiTheme="minorEastAsia" w:hAnsiTheme="minorEastAsia" w:eastAsiaTheme="minorEastAsia"/>
          <w:bCs/>
          <w:sz w:val="24"/>
        </w:rPr>
        <w:t>20．</w:t>
      </w:r>
      <w:r>
        <w:rPr>
          <w:rFonts w:hint="eastAsia" w:asciiTheme="minorEastAsia" w:hAnsiTheme="minorEastAsia" w:eastAsiaTheme="minorEastAsia"/>
          <w:bCs/>
          <w:spacing w:val="20"/>
          <w:sz w:val="24"/>
          <w:szCs w:val="24"/>
        </w:rPr>
        <w:t>询价申请文件的修改和撤</w:t>
      </w:r>
      <w:bookmarkEnd w:id="93"/>
      <w:bookmarkEnd w:id="94"/>
      <w:r>
        <w:rPr>
          <w:rFonts w:hint="eastAsia" w:asciiTheme="minorEastAsia" w:hAnsiTheme="minorEastAsia" w:eastAsiaTheme="minorEastAsia"/>
          <w:bCs/>
          <w:spacing w:val="20"/>
          <w:sz w:val="24"/>
          <w:szCs w:val="24"/>
        </w:rPr>
        <w:t>回</w:t>
      </w:r>
      <w:bookmarkEnd w:id="95"/>
    </w:p>
    <w:p>
      <w:pPr>
        <w:rPr>
          <w:rFonts w:asciiTheme="minorEastAsia" w:hAnsiTheme="minorEastAsia" w:eastAsiaTheme="minorEastAsia"/>
          <w:sz w:val="24"/>
        </w:rPr>
      </w:pPr>
      <w:r>
        <w:rPr>
          <w:rFonts w:hint="eastAsia" w:asciiTheme="minorEastAsia" w:hAnsiTheme="minorEastAsia" w:eastAsiaTheme="minorEastAsia"/>
          <w:sz w:val="24"/>
        </w:rPr>
        <w:t>20</w:t>
      </w:r>
      <w:r>
        <w:rPr>
          <w:rFonts w:asciiTheme="minorEastAsia" w:hAnsiTheme="minorEastAsia" w:eastAsiaTheme="minorEastAsia"/>
          <w:sz w:val="24"/>
        </w:rPr>
        <w:t>.</w:t>
      </w:r>
      <w:r>
        <w:rPr>
          <w:rFonts w:hint="eastAsia" w:asciiTheme="minorEastAsia" w:hAnsiTheme="minorEastAsia" w:eastAsiaTheme="minorEastAsia"/>
          <w:sz w:val="24"/>
        </w:rPr>
        <w:t>1 供应商在递交了询价申请文件后，可以修改或撤回其询价申请文件，但必须在规定的询价申请文件</w:t>
      </w:r>
      <w:r>
        <w:rPr>
          <w:rFonts w:asciiTheme="minorEastAsia" w:hAnsiTheme="minorEastAsia" w:eastAsiaTheme="minorEastAsia"/>
          <w:sz w:val="24"/>
        </w:rPr>
        <w:t>递交</w:t>
      </w:r>
      <w:r>
        <w:rPr>
          <w:rFonts w:hint="eastAsia" w:asciiTheme="minorEastAsia" w:hAnsiTheme="minorEastAsia" w:eastAsiaTheme="minorEastAsia"/>
          <w:sz w:val="24"/>
        </w:rPr>
        <w:t>截止时间前，以书面形式通知询价代理机构。</w:t>
      </w:r>
    </w:p>
    <w:p>
      <w:pPr>
        <w:rPr>
          <w:rFonts w:asciiTheme="minorEastAsia" w:hAnsiTheme="minorEastAsia" w:eastAsiaTheme="minorEastAsia"/>
          <w:sz w:val="24"/>
        </w:rPr>
      </w:pPr>
      <w:r>
        <w:rPr>
          <w:rFonts w:hint="eastAsia" w:asciiTheme="minorEastAsia" w:hAnsiTheme="minorEastAsia" w:eastAsiaTheme="minorEastAsia"/>
          <w:sz w:val="24"/>
        </w:rPr>
        <w:t>20</w:t>
      </w:r>
      <w:r>
        <w:rPr>
          <w:rFonts w:asciiTheme="minorEastAsia" w:hAnsiTheme="minorEastAsia" w:eastAsiaTheme="minorEastAsia"/>
          <w:sz w:val="24"/>
        </w:rPr>
        <w:t>.2</w:t>
      </w:r>
      <w:r>
        <w:rPr>
          <w:rFonts w:hint="eastAsia" w:asciiTheme="minorEastAsia" w:hAnsiTheme="minorEastAsia" w:eastAsiaTheme="minorEastAsia"/>
          <w:sz w:val="24"/>
        </w:rPr>
        <w:t>供应商的修改书或撤回通知书，应由其法定代表人/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或授权代表签署。修改书应按询价须知第18条规定进行密封和标注，并在密封袋上标注“修改”字样。</w:t>
      </w:r>
    </w:p>
    <w:p>
      <w:pPr>
        <w:rPr>
          <w:rFonts w:asciiTheme="minorEastAsia" w:hAnsiTheme="minorEastAsia" w:eastAsiaTheme="minorEastAsia"/>
          <w:sz w:val="24"/>
        </w:rPr>
      </w:pPr>
      <w:r>
        <w:rPr>
          <w:rFonts w:hint="eastAsia" w:asciiTheme="minorEastAsia" w:hAnsiTheme="minorEastAsia" w:eastAsiaTheme="minorEastAsia"/>
          <w:sz w:val="24"/>
        </w:rPr>
        <w:t>20</w:t>
      </w:r>
      <w:r>
        <w:rPr>
          <w:rFonts w:asciiTheme="minorEastAsia" w:hAnsiTheme="minorEastAsia" w:eastAsiaTheme="minorEastAsia"/>
          <w:sz w:val="24"/>
        </w:rPr>
        <w:t>.3</w:t>
      </w:r>
      <w:r>
        <w:rPr>
          <w:rFonts w:hint="eastAsia" w:asciiTheme="minorEastAsia" w:hAnsiTheme="minorEastAsia" w:eastAsiaTheme="minorEastAsia"/>
          <w:sz w:val="24"/>
        </w:rPr>
        <w:t>在递交询价申请文件截止时间之后，供应商不得对其递交的询价申请文件做任何修改或撤回询价。</w:t>
      </w:r>
    </w:p>
    <w:p>
      <w:pPr>
        <w:pStyle w:val="4"/>
        <w:spacing w:line="400" w:lineRule="exact"/>
        <w:jc w:val="center"/>
        <w:rPr>
          <w:rFonts w:asciiTheme="minorEastAsia" w:hAnsiTheme="minorEastAsia" w:eastAsiaTheme="minorEastAsia"/>
        </w:rPr>
      </w:pPr>
      <w:bookmarkStart w:id="96" w:name="_Toc89075878"/>
      <w:bookmarkStart w:id="97" w:name="_Toc183682368"/>
      <w:bookmarkStart w:id="98" w:name="_Toc183582231"/>
      <w:bookmarkStart w:id="99" w:name="_Toc217446056"/>
      <w:bookmarkStart w:id="100" w:name="_Toc77400782"/>
      <w:r>
        <w:rPr>
          <w:rFonts w:hint="eastAsia" w:asciiTheme="minorEastAsia" w:hAnsiTheme="minorEastAsia" w:eastAsiaTheme="minorEastAsia"/>
        </w:rPr>
        <w:t>四、采购和评选</w:t>
      </w:r>
      <w:bookmarkEnd w:id="96"/>
      <w:bookmarkEnd w:id="97"/>
      <w:bookmarkEnd w:id="98"/>
      <w:bookmarkEnd w:id="99"/>
      <w:bookmarkEnd w:id="100"/>
    </w:p>
    <w:p>
      <w:pPr>
        <w:rPr>
          <w:rFonts w:asciiTheme="minorEastAsia" w:hAnsiTheme="minorEastAsia" w:eastAsiaTheme="minorEastAsia"/>
          <w:bCs/>
          <w:sz w:val="24"/>
        </w:rPr>
      </w:pPr>
      <w:bookmarkStart w:id="101" w:name="_Toc183682369"/>
      <w:bookmarkStart w:id="102" w:name="_Toc183582232"/>
      <w:bookmarkStart w:id="103" w:name="_Toc217446057"/>
      <w:r>
        <w:rPr>
          <w:rFonts w:hint="eastAsia" w:asciiTheme="minorEastAsia" w:hAnsiTheme="minorEastAsia" w:eastAsiaTheme="minorEastAsia"/>
          <w:bCs/>
          <w:sz w:val="24"/>
        </w:rPr>
        <w:t>21．采购</w:t>
      </w:r>
      <w:bookmarkEnd w:id="101"/>
      <w:bookmarkEnd w:id="102"/>
      <w:bookmarkEnd w:id="103"/>
    </w:p>
    <w:p>
      <w:pPr>
        <w:rPr>
          <w:rFonts w:asciiTheme="minorEastAsia" w:hAnsiTheme="minorEastAsia" w:eastAsiaTheme="minorEastAsia"/>
          <w:b/>
          <w:sz w:val="24"/>
        </w:rPr>
      </w:pPr>
      <w:r>
        <w:rPr>
          <w:rFonts w:asciiTheme="minorEastAsia" w:hAnsiTheme="minorEastAsia" w:eastAsiaTheme="minorEastAsia"/>
          <w:b/>
          <w:sz w:val="24"/>
        </w:rPr>
        <w:t>21.</w:t>
      </w:r>
      <w:r>
        <w:rPr>
          <w:rFonts w:hint="eastAsia" w:asciiTheme="minorEastAsia" w:hAnsiTheme="minorEastAsia" w:eastAsiaTheme="minorEastAsia"/>
          <w:b/>
          <w:sz w:val="24"/>
        </w:rPr>
        <w:t>1.“报价一览表”应编制于询价申请文件正副本内，如有遗漏，将视为无效响应（实质性要求）。</w:t>
      </w:r>
    </w:p>
    <w:p>
      <w:pPr>
        <w:rPr>
          <w:rFonts w:asciiTheme="minorEastAsia" w:hAnsiTheme="minorEastAsia" w:eastAsiaTheme="minorEastAsia"/>
          <w:b/>
          <w:sz w:val="24"/>
        </w:rPr>
      </w:pPr>
      <w:r>
        <w:rPr>
          <w:rFonts w:asciiTheme="minorEastAsia" w:hAnsiTheme="minorEastAsia" w:eastAsiaTheme="minorEastAsia"/>
          <w:b/>
          <w:sz w:val="24"/>
        </w:rPr>
        <w:t>21.</w:t>
      </w:r>
      <w:r>
        <w:rPr>
          <w:rFonts w:hint="eastAsia" w:asciiTheme="minorEastAsia" w:hAnsiTheme="minorEastAsia" w:eastAsiaTheme="minorEastAsia"/>
          <w:b/>
          <w:sz w:val="24"/>
        </w:rPr>
        <w:t>2.本项目不需要提供单独密封的“报价一览表”。若供应商提供有单独密封的“报价一览表”，该单独密封的“报价一览表”不作为询价的依据，但供应商在规定的递交询价申请文件截止时间前，按询价文件要求补充、修改询价申请文件中“询价一览表”内容的除外。</w:t>
      </w:r>
    </w:p>
    <w:p>
      <w:pPr>
        <w:rPr>
          <w:rFonts w:asciiTheme="minorEastAsia" w:hAnsiTheme="minorEastAsia" w:eastAsiaTheme="minorEastAsia"/>
          <w:bCs/>
          <w:sz w:val="24"/>
        </w:rPr>
      </w:pPr>
      <w:bookmarkStart w:id="104" w:name="_Toc217446058"/>
      <w:r>
        <w:rPr>
          <w:rFonts w:hint="eastAsia" w:asciiTheme="minorEastAsia" w:hAnsiTheme="minorEastAsia" w:eastAsiaTheme="minorEastAsia"/>
          <w:bCs/>
          <w:sz w:val="24"/>
        </w:rPr>
        <w:t>22. 采购程序</w:t>
      </w:r>
      <w:bookmarkEnd w:id="104"/>
    </w:p>
    <w:p>
      <w:pPr>
        <w:rPr>
          <w:rFonts w:asciiTheme="minorEastAsia" w:hAnsiTheme="minorEastAsia" w:eastAsiaTheme="minorEastAsia"/>
          <w:sz w:val="24"/>
        </w:rPr>
      </w:pPr>
      <w:r>
        <w:rPr>
          <w:rFonts w:hint="eastAsia" w:asciiTheme="minorEastAsia" w:hAnsiTheme="minorEastAsia" w:eastAsiaTheme="minorEastAsia"/>
          <w:sz w:val="24"/>
        </w:rPr>
        <w:t>询价单位自行组织询价文件的评审。</w:t>
      </w:r>
    </w:p>
    <w:p>
      <w:pPr>
        <w:rPr>
          <w:rFonts w:asciiTheme="minorEastAsia" w:hAnsiTheme="minorEastAsia" w:eastAsiaTheme="minorEastAsia"/>
          <w:sz w:val="24"/>
          <w:szCs w:val="24"/>
        </w:rPr>
      </w:pPr>
      <w:bookmarkStart w:id="105" w:name="_Toc217446059"/>
      <w:r>
        <w:rPr>
          <w:rFonts w:hint="eastAsia" w:asciiTheme="minorEastAsia" w:hAnsiTheme="minorEastAsia" w:eastAsiaTheme="minorEastAsia"/>
          <w:sz w:val="24"/>
          <w:szCs w:val="24"/>
        </w:rPr>
        <w:t>23. 评选</w:t>
      </w:r>
      <w:bookmarkEnd w:id="105"/>
    </w:p>
    <w:p>
      <w:pPr>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3</w:t>
      </w:r>
      <w:r>
        <w:rPr>
          <w:rFonts w:asciiTheme="minorEastAsia" w:hAnsiTheme="minorEastAsia" w:eastAsiaTheme="minorEastAsia"/>
          <w:sz w:val="24"/>
        </w:rPr>
        <w:t>.</w:t>
      </w:r>
      <w:r>
        <w:rPr>
          <w:rFonts w:hint="eastAsia" w:asciiTheme="minorEastAsia" w:hAnsiTheme="minorEastAsia" w:eastAsiaTheme="minorEastAsia"/>
          <w:sz w:val="24"/>
        </w:rPr>
        <w:t>1 评选工作由采购人组建的评选委员会（以下简称评委会）负责。</w:t>
      </w:r>
    </w:p>
    <w:p>
      <w:pPr>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3</w:t>
      </w:r>
      <w:r>
        <w:rPr>
          <w:rFonts w:asciiTheme="minorEastAsia" w:hAnsiTheme="minorEastAsia" w:eastAsiaTheme="minorEastAsia"/>
          <w:sz w:val="24"/>
        </w:rPr>
        <w:t>.</w:t>
      </w:r>
      <w:r>
        <w:rPr>
          <w:rFonts w:hint="eastAsia" w:asciiTheme="minorEastAsia" w:hAnsiTheme="minorEastAsia" w:eastAsiaTheme="minorEastAsia"/>
          <w:sz w:val="24"/>
        </w:rPr>
        <w:t>2 评选过程严格保密。供应商对评委会的评选过程或合同授予决定施加影响的任何行为都可能导致其询价被拒绝。</w:t>
      </w:r>
    </w:p>
    <w:p>
      <w:pPr>
        <w:spacing w:line="400" w:lineRule="exact"/>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3</w:t>
      </w:r>
      <w:r>
        <w:rPr>
          <w:rFonts w:asciiTheme="minorEastAsia" w:hAnsiTheme="minorEastAsia" w:eastAsiaTheme="minorEastAsia"/>
          <w:sz w:val="24"/>
        </w:rPr>
        <w:t>.</w:t>
      </w:r>
      <w:r>
        <w:rPr>
          <w:rFonts w:hint="eastAsia" w:asciiTheme="minorEastAsia" w:hAnsiTheme="minorEastAsia" w:eastAsiaTheme="minorEastAsia"/>
          <w:sz w:val="24"/>
        </w:rPr>
        <w:t>3 在评选期间，评委会可要求供应商对其询价申请文件中非实质性的有关问题进行澄清、说明或者补正。有关澄清、说明或者补正的要求和答复应以书面形式提交。供应商的澄清、说明或者补正不得超出询价申请文件的范围或者改变询价申请文件的实质性内容。</w:t>
      </w:r>
    </w:p>
    <w:p>
      <w:pPr>
        <w:spacing w:line="400" w:lineRule="exact"/>
        <w:rPr>
          <w:rFonts w:asciiTheme="minorEastAsia" w:hAnsiTheme="minorEastAsia" w:eastAsiaTheme="minorEastAsia"/>
          <w:sz w:val="24"/>
        </w:rPr>
      </w:pPr>
      <w:r>
        <w:rPr>
          <w:rFonts w:hint="eastAsia" w:asciiTheme="minorEastAsia" w:hAnsiTheme="minorEastAsia" w:eastAsiaTheme="minorEastAsia"/>
          <w:sz w:val="24"/>
        </w:rPr>
        <w:t>23.4 评委会认定实质性响应询价文件的询价是询价申请文件与询价文件要求的全部条款、条件和规格没有实质性负偏离。评委会决定询价申请文件的响应性依据询价申请文件本身的内容，而不寻求外部的证据。</w:t>
      </w:r>
    </w:p>
    <w:p>
      <w:pPr>
        <w:spacing w:line="400" w:lineRule="exact"/>
        <w:rPr>
          <w:rFonts w:asciiTheme="minorEastAsia" w:hAnsiTheme="minorEastAsia" w:eastAsiaTheme="minorEastAsia"/>
          <w:sz w:val="24"/>
        </w:rPr>
      </w:pPr>
      <w:r>
        <w:rPr>
          <w:rFonts w:hint="eastAsia" w:asciiTheme="minorEastAsia" w:hAnsiTheme="minorEastAsia" w:eastAsiaTheme="minorEastAsia"/>
          <w:sz w:val="24"/>
        </w:rPr>
        <w:t>23.5询价申请文件如果没有实质性响应询价文件的要求，评委会将予以拒绝。供应商不得通过修正或撤消不合要求的偏离或保留从而使其询价成为实质性响应的询价。</w:t>
      </w:r>
    </w:p>
    <w:p>
      <w:pPr>
        <w:spacing w:line="400" w:lineRule="exact"/>
        <w:rPr>
          <w:rFonts w:asciiTheme="minorEastAsia" w:hAnsiTheme="minorEastAsia" w:eastAsiaTheme="minorEastAsia"/>
          <w:sz w:val="24"/>
        </w:rPr>
      </w:pPr>
      <w:r>
        <w:rPr>
          <w:rFonts w:hint="eastAsia" w:asciiTheme="minorEastAsia" w:hAnsiTheme="minorEastAsia" w:eastAsiaTheme="minorEastAsia"/>
          <w:sz w:val="24"/>
        </w:rPr>
        <w:t>23.6 评委会只对确定为实质性响应询价文件要求的询价申请文件，根据询价文件的要求采用相同的评选程序、评分办法及标准进行评价和比较。</w:t>
      </w:r>
    </w:p>
    <w:p>
      <w:pPr>
        <w:spacing w:line="400" w:lineRule="exact"/>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3.7 询价申请文件属于下列情况的，在资格性、符合性检查时按照无效询价处理：</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w:t>
      </w:r>
      <w:r>
        <w:rPr>
          <w:rFonts w:hint="eastAsia" w:asciiTheme="minorEastAsia" w:hAnsiTheme="minorEastAsia" w:eastAsiaTheme="minorEastAsia"/>
          <w:sz w:val="24"/>
        </w:rPr>
        <w:t>）未按照询价文件规定和要求签署、盖章的</w:t>
      </w:r>
      <w:r>
        <w:rPr>
          <w:rFonts w:asciiTheme="minorEastAsia" w:hAnsiTheme="minorEastAsia" w:eastAsiaTheme="minorEastAsia"/>
          <w:sz w:val="24"/>
        </w:rPr>
        <w:t>;</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w:t>
      </w:r>
      <w:r>
        <w:rPr>
          <w:rFonts w:hint="eastAsia" w:asciiTheme="minorEastAsia" w:hAnsiTheme="minorEastAsia" w:eastAsiaTheme="minorEastAsia"/>
          <w:sz w:val="24"/>
        </w:rPr>
        <w:t>）不具备询价文件中规定的资格条件和要求的</w:t>
      </w:r>
      <w:r>
        <w:rPr>
          <w:rFonts w:asciiTheme="minorEastAsia" w:hAnsiTheme="minorEastAsia" w:eastAsiaTheme="minorEastAsia"/>
          <w:sz w:val="24"/>
        </w:rPr>
        <w:t>;</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bookmarkStart w:id="106" w:name="_Toc183682370"/>
      <w:bookmarkStart w:id="107" w:name="_Toc183582233"/>
      <w:r>
        <w:rPr>
          <w:rFonts w:asciiTheme="minorEastAsia" w:hAnsiTheme="minorEastAsia" w:eastAsiaTheme="minorEastAsia"/>
          <w:sz w:val="24"/>
        </w:rPr>
        <w:t>3</w:t>
      </w:r>
      <w:r>
        <w:rPr>
          <w:rFonts w:hint="eastAsia" w:asciiTheme="minorEastAsia" w:hAnsiTheme="minorEastAsia" w:eastAsiaTheme="minorEastAsia"/>
          <w:sz w:val="24"/>
        </w:rPr>
        <w:t>）询价文件规定的其他无效询价情形；</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4</w:t>
      </w:r>
      <w:r>
        <w:rPr>
          <w:rFonts w:hint="eastAsia" w:asciiTheme="minorEastAsia" w:hAnsiTheme="minorEastAsia" w:eastAsiaTheme="minorEastAsia"/>
          <w:sz w:val="24"/>
        </w:rPr>
        <w:t>）不符合法律法规和询价文件中规定的其他实质性要求的。</w:t>
      </w:r>
      <w:bookmarkEnd w:id="106"/>
      <w:bookmarkEnd w:id="107"/>
    </w:p>
    <w:p>
      <w:pPr>
        <w:pStyle w:val="4"/>
        <w:spacing w:line="400" w:lineRule="exact"/>
        <w:jc w:val="center"/>
        <w:rPr>
          <w:rFonts w:asciiTheme="minorEastAsia" w:hAnsiTheme="minorEastAsia" w:eastAsiaTheme="minorEastAsia"/>
          <w:szCs w:val="28"/>
        </w:rPr>
      </w:pPr>
      <w:bookmarkStart w:id="108" w:name="_Toc217446060"/>
      <w:r>
        <w:rPr>
          <w:rFonts w:hint="eastAsia" w:asciiTheme="minorEastAsia" w:hAnsiTheme="minorEastAsia" w:eastAsiaTheme="minorEastAsia"/>
          <w:szCs w:val="28"/>
        </w:rPr>
        <w:t>五、定</w:t>
      </w:r>
      <w:bookmarkStart w:id="109" w:name="_Toc217446061"/>
      <w:bookmarkEnd w:id="108"/>
      <w:r>
        <w:rPr>
          <w:rFonts w:hint="eastAsia" w:asciiTheme="minorEastAsia" w:hAnsiTheme="minorEastAsia" w:eastAsiaTheme="minorEastAsia"/>
          <w:szCs w:val="28"/>
        </w:rPr>
        <w:t>选</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24. 定选原则</w:t>
      </w:r>
      <w:bookmarkEnd w:id="109"/>
    </w:p>
    <w:p>
      <w:pPr>
        <w:rPr>
          <w:rFonts w:asciiTheme="minorEastAsia" w:hAnsiTheme="minorEastAsia" w:eastAsiaTheme="minorEastAsia"/>
          <w:sz w:val="24"/>
        </w:rPr>
      </w:pPr>
      <w:r>
        <w:rPr>
          <w:rFonts w:hint="eastAsia" w:asciiTheme="minorEastAsia" w:hAnsiTheme="minorEastAsia" w:eastAsiaTheme="minorEastAsia"/>
          <w:sz w:val="24"/>
        </w:rPr>
        <w:t>根据评委会推荐的中选候选人名单，按顺序确定中选人。</w:t>
      </w:r>
    </w:p>
    <w:p>
      <w:pPr>
        <w:rPr>
          <w:rFonts w:asciiTheme="minorEastAsia" w:hAnsiTheme="minorEastAsia" w:eastAsiaTheme="minorEastAsia"/>
          <w:sz w:val="24"/>
          <w:szCs w:val="24"/>
        </w:rPr>
      </w:pPr>
      <w:bookmarkStart w:id="110" w:name="_Toc217446062"/>
      <w:r>
        <w:rPr>
          <w:rFonts w:hint="eastAsia" w:asciiTheme="minorEastAsia" w:hAnsiTheme="minorEastAsia" w:eastAsiaTheme="minorEastAsia"/>
          <w:sz w:val="24"/>
          <w:szCs w:val="24"/>
        </w:rPr>
        <w:t>25. 定选程序</w:t>
      </w:r>
      <w:bookmarkEnd w:id="110"/>
    </w:p>
    <w:p>
      <w:pPr>
        <w:rPr>
          <w:rFonts w:asciiTheme="minorEastAsia" w:hAnsiTheme="minorEastAsia" w:eastAsiaTheme="minorEastAsia"/>
          <w:sz w:val="24"/>
        </w:rPr>
      </w:pPr>
      <w:r>
        <w:rPr>
          <w:rFonts w:hint="eastAsia" w:asciiTheme="minorEastAsia" w:hAnsiTheme="minorEastAsia" w:eastAsiaTheme="minorEastAsia"/>
          <w:sz w:val="24"/>
        </w:rPr>
        <w:t>25.1 评委会将评选情况写出书面报告，推荐中选候选人，并按照综合得分高低排列作为候补。综合得分相同的，按造价咨询方案优劣顺序排列。</w:t>
      </w:r>
    </w:p>
    <w:p>
      <w:pPr>
        <w:rPr>
          <w:rFonts w:asciiTheme="minorEastAsia" w:hAnsiTheme="minorEastAsia" w:eastAsiaTheme="minorEastAsia"/>
          <w:sz w:val="24"/>
        </w:rPr>
      </w:pPr>
      <w:r>
        <w:rPr>
          <w:rFonts w:hint="eastAsia" w:asciiTheme="minorEastAsia" w:hAnsiTheme="minorEastAsia" w:eastAsiaTheme="minorEastAsia"/>
          <w:sz w:val="24"/>
        </w:rPr>
        <w:t>25</w:t>
      </w:r>
      <w:r>
        <w:rPr>
          <w:rFonts w:asciiTheme="minorEastAsia" w:hAnsiTheme="minorEastAsia" w:eastAsiaTheme="minorEastAsia"/>
          <w:sz w:val="24"/>
        </w:rPr>
        <w:t>.</w:t>
      </w:r>
      <w:r>
        <w:rPr>
          <w:rFonts w:hint="eastAsia" w:asciiTheme="minorEastAsia" w:hAnsiTheme="minorEastAsia" w:eastAsiaTheme="minorEastAsia"/>
          <w:sz w:val="24"/>
        </w:rPr>
        <w:t>5 询价采购单位不解释中选或落选原因，不退回询价申请文件和其他询价资料。</w:t>
      </w:r>
    </w:p>
    <w:p>
      <w:pPr>
        <w:rPr>
          <w:rFonts w:asciiTheme="minorEastAsia" w:hAnsiTheme="minorEastAsia" w:eastAsiaTheme="minorEastAsia"/>
          <w:bCs/>
          <w:sz w:val="24"/>
        </w:rPr>
      </w:pPr>
      <w:bookmarkStart w:id="111" w:name="_Toc183682375"/>
      <w:bookmarkStart w:id="112" w:name="_Toc183582238"/>
      <w:bookmarkStart w:id="113" w:name="_Toc217446063"/>
      <w:r>
        <w:rPr>
          <w:rFonts w:hint="eastAsia" w:asciiTheme="minorEastAsia" w:hAnsiTheme="minorEastAsia" w:eastAsiaTheme="minorEastAsia"/>
          <w:bCs/>
          <w:sz w:val="24"/>
        </w:rPr>
        <w:t>26．</w:t>
      </w:r>
      <w:r>
        <w:rPr>
          <w:rFonts w:hint="eastAsia" w:asciiTheme="minorEastAsia" w:hAnsiTheme="minorEastAsia" w:eastAsiaTheme="minorEastAsia"/>
          <w:sz w:val="24"/>
        </w:rPr>
        <w:t>中选</w:t>
      </w:r>
      <w:r>
        <w:rPr>
          <w:rFonts w:hint="eastAsia" w:asciiTheme="minorEastAsia" w:hAnsiTheme="minorEastAsia" w:eastAsiaTheme="minorEastAsia"/>
          <w:bCs/>
          <w:sz w:val="24"/>
        </w:rPr>
        <w:t>通知</w:t>
      </w:r>
      <w:bookmarkEnd w:id="111"/>
      <w:bookmarkEnd w:id="112"/>
      <w:r>
        <w:rPr>
          <w:rFonts w:hint="eastAsia" w:asciiTheme="minorEastAsia" w:hAnsiTheme="minorEastAsia" w:eastAsiaTheme="minorEastAsia"/>
          <w:bCs/>
          <w:sz w:val="24"/>
        </w:rPr>
        <w:t>书</w:t>
      </w:r>
      <w:bookmarkEnd w:id="113"/>
    </w:p>
    <w:p>
      <w:pPr>
        <w:rPr>
          <w:rFonts w:asciiTheme="minorEastAsia" w:hAnsiTheme="minorEastAsia" w:eastAsiaTheme="minorEastAsia"/>
          <w:sz w:val="24"/>
        </w:rPr>
      </w:pPr>
      <w:r>
        <w:rPr>
          <w:rFonts w:hint="eastAsia" w:asciiTheme="minorEastAsia" w:hAnsiTheme="minorEastAsia" w:eastAsiaTheme="minorEastAsia"/>
          <w:sz w:val="24"/>
        </w:rPr>
        <w:t>26</w:t>
      </w:r>
      <w:r>
        <w:rPr>
          <w:rFonts w:asciiTheme="minorEastAsia" w:hAnsiTheme="minorEastAsia" w:eastAsiaTheme="minorEastAsia"/>
          <w:b/>
          <w:bCs/>
          <w:sz w:val="24"/>
        </w:rPr>
        <w:t>.</w:t>
      </w:r>
      <w:r>
        <w:rPr>
          <w:rFonts w:hint="eastAsia" w:asciiTheme="minorEastAsia" w:hAnsiTheme="minorEastAsia" w:eastAsiaTheme="minorEastAsia"/>
          <w:sz w:val="24"/>
        </w:rPr>
        <w:t>1 中选通知书为签订采购合同的依据，是合同的有效组成部分。</w:t>
      </w:r>
    </w:p>
    <w:p>
      <w:pPr>
        <w:rPr>
          <w:rFonts w:asciiTheme="minorEastAsia" w:hAnsiTheme="minorEastAsia" w:eastAsiaTheme="minorEastAsia"/>
          <w:sz w:val="24"/>
        </w:rPr>
      </w:pPr>
      <w:r>
        <w:rPr>
          <w:rFonts w:hint="eastAsia" w:asciiTheme="minorEastAsia" w:hAnsiTheme="minorEastAsia" w:eastAsiaTheme="minorEastAsia"/>
          <w:sz w:val="24"/>
        </w:rPr>
        <w:t>26.2 中选通知书对采购人和中选人均具有法律效力。中选通知书发出后，采购人改变中选结果，或者中选人无正当理由放弃中选的，应当承担相应的法律责任。</w:t>
      </w:r>
    </w:p>
    <w:p>
      <w:pPr>
        <w:rPr>
          <w:rFonts w:asciiTheme="minorEastAsia" w:hAnsiTheme="minorEastAsia" w:eastAsiaTheme="minorEastAsia"/>
          <w:sz w:val="24"/>
        </w:rPr>
      </w:pPr>
      <w:r>
        <w:rPr>
          <w:rFonts w:hint="eastAsia" w:asciiTheme="minorEastAsia" w:hAnsiTheme="minorEastAsia" w:eastAsiaTheme="minorEastAsia"/>
          <w:sz w:val="24"/>
        </w:rPr>
        <w:t>26．3中选人的询价申请文件本应作为无效询价处理或者有询价采购法律法规规章制度规定的中选无效情形的，应当宣布发出的中选通知书无效并收回发出的中选通知书（中选人也应当缴回），依法重新确定中选人或者重新开展采购活动。</w:t>
      </w:r>
    </w:p>
    <w:p>
      <w:pPr>
        <w:pStyle w:val="4"/>
        <w:spacing w:line="400" w:lineRule="exact"/>
        <w:jc w:val="center"/>
        <w:rPr>
          <w:rFonts w:asciiTheme="minorEastAsia" w:hAnsiTheme="minorEastAsia" w:eastAsiaTheme="minorEastAsia"/>
          <w:szCs w:val="28"/>
        </w:rPr>
      </w:pPr>
      <w:bookmarkStart w:id="114" w:name="_Toc217446064"/>
      <w:bookmarkStart w:id="115" w:name="_Toc183682377"/>
      <w:bookmarkStart w:id="116" w:name="_Toc183582240"/>
      <w:r>
        <w:rPr>
          <w:rFonts w:hint="eastAsia" w:asciiTheme="minorEastAsia" w:hAnsiTheme="minorEastAsia" w:eastAsiaTheme="minorEastAsia"/>
          <w:szCs w:val="28"/>
        </w:rPr>
        <w:t>六、签订及履行合同和验收</w:t>
      </w:r>
      <w:bookmarkEnd w:id="114"/>
    </w:p>
    <w:p>
      <w:pPr>
        <w:rPr>
          <w:rFonts w:asciiTheme="minorEastAsia" w:hAnsiTheme="minorEastAsia" w:eastAsiaTheme="minorEastAsia"/>
          <w:bCs/>
          <w:sz w:val="24"/>
        </w:rPr>
      </w:pPr>
      <w:bookmarkStart w:id="117" w:name="_Toc217446065"/>
      <w:r>
        <w:rPr>
          <w:rFonts w:hint="eastAsia" w:asciiTheme="minorEastAsia" w:hAnsiTheme="minorEastAsia" w:eastAsiaTheme="minorEastAsia"/>
          <w:bCs/>
          <w:sz w:val="24"/>
        </w:rPr>
        <w:t>27. 签订合同</w:t>
      </w:r>
      <w:bookmarkEnd w:id="117"/>
    </w:p>
    <w:p>
      <w:pPr>
        <w:rPr>
          <w:rFonts w:asciiTheme="minorEastAsia" w:hAnsiTheme="minorEastAsia" w:eastAsiaTheme="minorEastAsia"/>
          <w:sz w:val="24"/>
        </w:rPr>
      </w:pPr>
      <w:r>
        <w:rPr>
          <w:rFonts w:hint="eastAsia" w:asciiTheme="minorEastAsia" w:hAnsiTheme="minorEastAsia" w:eastAsiaTheme="minorEastAsia"/>
          <w:sz w:val="24"/>
        </w:rPr>
        <w:t>27.1 中选人在收到《中选通知书》后，应在</w:t>
      </w:r>
      <w:bookmarkStart w:id="219" w:name="_GoBack"/>
      <w:bookmarkEnd w:id="219"/>
      <w:r>
        <w:rPr>
          <w:rFonts w:hint="eastAsia" w:asciiTheme="minorEastAsia" w:hAnsiTheme="minorEastAsia" w:eastAsiaTheme="minorEastAsia"/>
          <w:sz w:val="24"/>
        </w:rPr>
        <w:t>15日内与采购人签订采购合同。由于中选人的原因逾期未与采购人签订采购合同的，将视为放弃中选，取消其中选资格并将按相关规定进行处理。</w:t>
      </w:r>
    </w:p>
    <w:p>
      <w:pPr>
        <w:rPr>
          <w:rFonts w:asciiTheme="minorEastAsia" w:hAnsiTheme="minorEastAsia" w:eastAsiaTheme="minorEastAsia"/>
          <w:sz w:val="24"/>
        </w:rPr>
      </w:pPr>
      <w:r>
        <w:rPr>
          <w:rFonts w:hint="eastAsia" w:asciiTheme="minorEastAsia" w:hAnsiTheme="minorEastAsia" w:eastAsiaTheme="minorEastAsia"/>
          <w:sz w:val="24"/>
        </w:rPr>
        <w:t>27.2 采购人不得向中选人提出任何不合理的要求作为签订合同的条件，不得与中选人私下订立背离合同实质性内容的任何协议，所签订的合同不得对询价文件和中选人询价申请文件作实质性修改。</w:t>
      </w:r>
    </w:p>
    <w:p>
      <w:pPr>
        <w:rPr>
          <w:rFonts w:asciiTheme="minorEastAsia" w:hAnsiTheme="minorEastAsia" w:eastAsiaTheme="minorEastAsia"/>
          <w:sz w:val="24"/>
        </w:rPr>
      </w:pPr>
      <w:r>
        <w:rPr>
          <w:rFonts w:hint="eastAsia" w:asciiTheme="minorEastAsia" w:hAnsiTheme="minorEastAsia" w:eastAsiaTheme="minorEastAsia"/>
          <w:sz w:val="24"/>
        </w:rPr>
        <w:t>27.3 中选人因不可抗力原因不能履行采购合同或放弃中选的，采购人可以与排在中选人之后第一位的中选候选人签订采购合同，以此类推（或</w:t>
      </w:r>
      <w:r>
        <w:rPr>
          <w:rFonts w:asciiTheme="minorEastAsia" w:hAnsiTheme="minorEastAsia" w:eastAsiaTheme="minorEastAsia"/>
          <w:sz w:val="24"/>
        </w:rPr>
        <w:t>重新开展采购活动</w:t>
      </w:r>
      <w:r>
        <w:rPr>
          <w:rFonts w:hint="eastAsia" w:asciiTheme="minorEastAsia" w:hAnsiTheme="minorEastAsia" w:eastAsiaTheme="minorEastAsia"/>
          <w:sz w:val="24"/>
        </w:rPr>
        <w:t>）。</w:t>
      </w:r>
    </w:p>
    <w:p>
      <w:pPr>
        <w:rPr>
          <w:rFonts w:asciiTheme="minorEastAsia" w:hAnsiTheme="minorEastAsia" w:eastAsiaTheme="minorEastAsia"/>
          <w:bCs/>
          <w:sz w:val="24"/>
        </w:rPr>
      </w:pPr>
      <w:bookmarkStart w:id="118" w:name="_Toc217446066"/>
      <w:r>
        <w:rPr>
          <w:rFonts w:hint="eastAsia" w:asciiTheme="minorEastAsia" w:hAnsiTheme="minorEastAsia" w:eastAsiaTheme="minorEastAsia"/>
          <w:bCs/>
          <w:sz w:val="24"/>
        </w:rPr>
        <w:t>28. 合同分包</w:t>
      </w:r>
      <w:bookmarkEnd w:id="118"/>
      <w:r>
        <w:rPr>
          <w:rFonts w:hint="eastAsia" w:asciiTheme="minorEastAsia" w:hAnsiTheme="minorEastAsia" w:eastAsiaTheme="minorEastAsia"/>
          <w:bCs/>
          <w:sz w:val="24"/>
        </w:rPr>
        <w:t>（本项目</w:t>
      </w:r>
      <w:r>
        <w:rPr>
          <w:rFonts w:asciiTheme="minorEastAsia" w:hAnsiTheme="minorEastAsia" w:eastAsiaTheme="minorEastAsia"/>
          <w:bCs/>
          <w:sz w:val="24"/>
        </w:rPr>
        <w:t>不适用</w:t>
      </w:r>
      <w:r>
        <w:rPr>
          <w:rFonts w:hint="eastAsia" w:asciiTheme="minorEastAsia" w:hAnsiTheme="minorEastAsia" w:eastAsiaTheme="minorEastAsia"/>
          <w:bCs/>
          <w:sz w:val="24"/>
        </w:rPr>
        <w:t>）</w:t>
      </w:r>
    </w:p>
    <w:p>
      <w:pPr>
        <w:rPr>
          <w:rFonts w:asciiTheme="minorEastAsia" w:hAnsiTheme="minorEastAsia" w:eastAsiaTheme="minorEastAsia"/>
          <w:bCs/>
          <w:sz w:val="24"/>
        </w:rPr>
      </w:pPr>
      <w:bookmarkStart w:id="119" w:name="_Toc217446067"/>
      <w:r>
        <w:rPr>
          <w:rFonts w:hint="eastAsia" w:asciiTheme="minorEastAsia" w:hAnsiTheme="minorEastAsia" w:eastAsiaTheme="minorEastAsia"/>
          <w:bCs/>
          <w:sz w:val="24"/>
        </w:rPr>
        <w:t>29. 采购人增加合同标的权</w:t>
      </w:r>
      <w:bookmarkEnd w:id="119"/>
      <w:r>
        <w:rPr>
          <w:rFonts w:hint="eastAsia" w:asciiTheme="minorEastAsia" w:hAnsiTheme="minorEastAsia" w:eastAsiaTheme="minorEastAsia"/>
          <w:bCs/>
          <w:sz w:val="24"/>
        </w:rPr>
        <w:t>利</w:t>
      </w:r>
    </w:p>
    <w:p>
      <w:pPr>
        <w:rPr>
          <w:rFonts w:asciiTheme="minorEastAsia" w:hAnsiTheme="minorEastAsia" w:eastAsiaTheme="minorEastAsia"/>
          <w:sz w:val="24"/>
        </w:rPr>
      </w:pPr>
      <w:r>
        <w:rPr>
          <w:rFonts w:hint="eastAsia" w:asciiTheme="minorEastAsia" w:hAnsiTheme="minorEastAsia" w:eastAsiaTheme="minorEastAsia"/>
          <w:sz w:val="24"/>
        </w:rPr>
        <w:t>采购合同履行过程中，采购人需要追加与合同标的相同的货物或者服务的，在不改变合同其他条款的前提下，可以与中选供应商协商签订补充合同，但所有补充合同的采购金额不得超过原合同采购金额的百分之十。</w:t>
      </w:r>
    </w:p>
    <w:p>
      <w:pPr>
        <w:rPr>
          <w:rFonts w:asciiTheme="minorEastAsia" w:hAnsiTheme="minorEastAsia" w:eastAsiaTheme="minorEastAsia"/>
          <w:bCs/>
          <w:sz w:val="24"/>
        </w:rPr>
      </w:pPr>
      <w:bookmarkStart w:id="120" w:name="_Toc217446068"/>
      <w:r>
        <w:rPr>
          <w:rFonts w:hint="eastAsia" w:asciiTheme="minorEastAsia" w:hAnsiTheme="minorEastAsia" w:eastAsiaTheme="minorEastAsia"/>
          <w:bCs/>
          <w:sz w:val="24"/>
        </w:rPr>
        <w:t>30. 履约保证金</w:t>
      </w:r>
      <w:bookmarkEnd w:id="120"/>
      <w:r>
        <w:rPr>
          <w:rFonts w:hint="eastAsia" w:asciiTheme="minorEastAsia" w:hAnsiTheme="minorEastAsia" w:eastAsiaTheme="minorEastAsia"/>
          <w:bCs/>
          <w:sz w:val="24"/>
        </w:rPr>
        <w:t>（本项目</w:t>
      </w:r>
      <w:r>
        <w:rPr>
          <w:rFonts w:asciiTheme="minorEastAsia" w:hAnsiTheme="minorEastAsia" w:eastAsiaTheme="minorEastAsia"/>
          <w:bCs/>
          <w:sz w:val="24"/>
        </w:rPr>
        <w:t>不适用</w:t>
      </w:r>
      <w:r>
        <w:rPr>
          <w:rFonts w:hint="eastAsia" w:asciiTheme="minorEastAsia" w:hAnsiTheme="minorEastAsia" w:eastAsiaTheme="minorEastAsia"/>
          <w:bCs/>
          <w:sz w:val="24"/>
        </w:rPr>
        <w:t>）</w:t>
      </w:r>
    </w:p>
    <w:p>
      <w:pPr>
        <w:rPr>
          <w:rFonts w:asciiTheme="minorEastAsia" w:hAnsiTheme="minorEastAsia" w:eastAsiaTheme="minorEastAsia"/>
          <w:bCs/>
          <w:sz w:val="24"/>
        </w:rPr>
      </w:pPr>
      <w:bookmarkStart w:id="121" w:name="_Toc217446069"/>
      <w:r>
        <w:rPr>
          <w:rFonts w:hint="eastAsia" w:asciiTheme="minorEastAsia" w:hAnsiTheme="minorEastAsia" w:eastAsiaTheme="minorEastAsia"/>
          <w:bCs/>
          <w:sz w:val="24"/>
        </w:rPr>
        <w:t>31. 履行合同</w:t>
      </w:r>
      <w:bookmarkEnd w:id="121"/>
    </w:p>
    <w:p>
      <w:pPr>
        <w:rPr>
          <w:rFonts w:asciiTheme="minorEastAsia" w:hAnsiTheme="minorEastAsia" w:eastAsiaTheme="minorEastAsia"/>
          <w:sz w:val="24"/>
        </w:rPr>
      </w:pPr>
      <w:r>
        <w:rPr>
          <w:rFonts w:hint="eastAsia" w:asciiTheme="minorEastAsia" w:hAnsiTheme="minorEastAsia" w:eastAsiaTheme="minorEastAsia"/>
          <w:sz w:val="24"/>
        </w:rPr>
        <w:t>31.1 中选人与采购人签订合同后，合同双方应严格执行合同条款，履行合同规定的义务，保证合同的顺利完成。</w:t>
      </w:r>
    </w:p>
    <w:p>
      <w:pPr>
        <w:rPr>
          <w:rFonts w:asciiTheme="minorEastAsia" w:hAnsiTheme="minorEastAsia" w:eastAsiaTheme="minorEastAsia"/>
          <w:sz w:val="24"/>
        </w:rPr>
      </w:pPr>
      <w:r>
        <w:rPr>
          <w:rFonts w:hint="eastAsia" w:asciiTheme="minorEastAsia" w:hAnsiTheme="minorEastAsia" w:eastAsiaTheme="minorEastAsia"/>
          <w:sz w:val="24"/>
        </w:rPr>
        <w:t>31.2 在合同履行过程中，如发生合同纠纷，合同双方应按照《民法典》的有关规定进行处理。</w:t>
      </w:r>
      <w:bookmarkEnd w:id="115"/>
      <w:bookmarkEnd w:id="116"/>
    </w:p>
    <w:p>
      <w:pPr>
        <w:pStyle w:val="4"/>
        <w:spacing w:line="400" w:lineRule="exact"/>
        <w:jc w:val="center"/>
        <w:rPr>
          <w:rFonts w:asciiTheme="minorEastAsia" w:hAnsiTheme="minorEastAsia" w:eastAsiaTheme="minorEastAsia"/>
          <w:szCs w:val="28"/>
        </w:rPr>
      </w:pPr>
      <w:bookmarkStart w:id="122" w:name="_Toc217446074"/>
      <w:bookmarkStart w:id="123" w:name="_Toc183582243"/>
      <w:bookmarkStart w:id="124" w:name="_Toc183682380"/>
      <w:r>
        <w:rPr>
          <w:rFonts w:hint="eastAsia" w:asciiTheme="minorEastAsia" w:hAnsiTheme="minorEastAsia" w:eastAsiaTheme="minorEastAsia"/>
          <w:szCs w:val="28"/>
        </w:rPr>
        <w:t>七、询价纪律要求</w:t>
      </w:r>
      <w:bookmarkEnd w:id="122"/>
    </w:p>
    <w:p>
      <w:pPr>
        <w:rPr>
          <w:rFonts w:asciiTheme="minorEastAsia" w:hAnsiTheme="minorEastAsia" w:eastAsiaTheme="minorEastAsia"/>
          <w:bCs/>
          <w:sz w:val="24"/>
          <w:szCs w:val="24"/>
        </w:rPr>
      </w:pPr>
      <w:bookmarkStart w:id="125" w:name="_Toc217446075"/>
      <w:r>
        <w:rPr>
          <w:rFonts w:hint="eastAsia" w:asciiTheme="minorEastAsia" w:hAnsiTheme="minorEastAsia" w:eastAsiaTheme="minorEastAsia"/>
          <w:sz w:val="24"/>
        </w:rPr>
        <w:t xml:space="preserve">33. </w:t>
      </w:r>
      <w:r>
        <w:rPr>
          <w:rFonts w:hint="eastAsia" w:asciiTheme="minorEastAsia" w:hAnsiTheme="minorEastAsia" w:eastAsiaTheme="minorEastAsia"/>
          <w:bCs/>
          <w:sz w:val="24"/>
          <w:szCs w:val="24"/>
        </w:rPr>
        <w:t>供应商不得具有的情形</w:t>
      </w:r>
      <w:bookmarkEnd w:id="125"/>
    </w:p>
    <w:p>
      <w:pPr>
        <w:rPr>
          <w:rFonts w:asciiTheme="minorEastAsia" w:hAnsiTheme="minorEastAsia" w:eastAsiaTheme="minorEastAsia"/>
          <w:sz w:val="24"/>
        </w:rPr>
      </w:pPr>
      <w:r>
        <w:rPr>
          <w:rFonts w:hint="eastAsia" w:asciiTheme="minorEastAsia" w:hAnsiTheme="minorEastAsia" w:eastAsiaTheme="minorEastAsia"/>
          <w:sz w:val="24"/>
        </w:rPr>
        <w:t>供应商参加询价不得有下列情形：</w:t>
      </w:r>
    </w:p>
    <w:p>
      <w:pPr>
        <w:spacing w:line="400" w:lineRule="exact"/>
        <w:ind w:firstLine="461" w:firstLineChars="192"/>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w:t>
      </w:r>
      <w:r>
        <w:rPr>
          <w:rFonts w:hint="eastAsia" w:asciiTheme="minorEastAsia" w:hAnsiTheme="minorEastAsia" w:eastAsiaTheme="minorEastAsia"/>
          <w:sz w:val="24"/>
        </w:rPr>
        <w:t>）提供虚假材料谋取中选；</w:t>
      </w:r>
    </w:p>
    <w:p>
      <w:pPr>
        <w:spacing w:line="400" w:lineRule="exact"/>
        <w:ind w:firstLine="461" w:firstLineChars="192"/>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w:t>
      </w:r>
      <w:r>
        <w:rPr>
          <w:rFonts w:hint="eastAsia" w:asciiTheme="minorEastAsia" w:hAnsiTheme="minorEastAsia" w:eastAsiaTheme="minorEastAsia"/>
          <w:sz w:val="24"/>
        </w:rPr>
        <w:t>）采取不正当手段诋毁、排挤其他供应商；</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（3）与询价采购单位、其他供应商恶意串通；</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（4）向询价采购单位、评选委员会成员行贿或者提供其他不正当利益；</w:t>
      </w:r>
    </w:p>
    <w:p>
      <w:pPr>
        <w:pStyle w:val="22"/>
        <w:tabs>
          <w:tab w:val="left" w:pos="720"/>
        </w:tabs>
        <w:spacing w:line="400" w:lineRule="exact"/>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（5）在询价过程中与询价采购单位进行协商谈判；</w:t>
      </w:r>
    </w:p>
    <w:p>
      <w:pPr>
        <w:pStyle w:val="22"/>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（6）拒绝有关部门的监督检查或者向监督检查部门提供虚假情况。</w:t>
      </w:r>
    </w:p>
    <w:p>
      <w:pPr>
        <w:pStyle w:val="6"/>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有上述情形之一的供应商，属于不合格供应商，其询价或中选资格将被取消。</w:t>
      </w:r>
    </w:p>
    <w:p>
      <w:pPr>
        <w:pStyle w:val="6"/>
        <w:spacing w:line="400" w:lineRule="exact"/>
        <w:ind w:firstLine="480"/>
        <w:rPr>
          <w:rFonts w:asciiTheme="minorEastAsia" w:hAnsiTheme="minorEastAsia" w:eastAsiaTheme="minorEastAsia"/>
          <w:sz w:val="24"/>
        </w:rPr>
      </w:pPr>
    </w:p>
    <w:bookmarkEnd w:id="123"/>
    <w:bookmarkEnd w:id="124"/>
    <w:p>
      <w:pPr>
        <w:pStyle w:val="3"/>
        <w:pageBreakBefore/>
        <w:spacing w:line="240" w:lineRule="atLeast"/>
        <w:jc w:val="center"/>
        <w:rPr>
          <w:rFonts w:asciiTheme="minorEastAsia" w:hAnsiTheme="minorEastAsia" w:eastAsiaTheme="minorEastAsia"/>
          <w:bCs w:val="0"/>
          <w:sz w:val="36"/>
        </w:rPr>
      </w:pPr>
      <w:bookmarkStart w:id="126" w:name="_Toc57726981"/>
      <w:bookmarkStart w:id="127" w:name="_Toc217446081"/>
      <w:r>
        <w:rPr>
          <w:rFonts w:hint="eastAsia" w:asciiTheme="minorEastAsia" w:hAnsiTheme="minorEastAsia" w:eastAsiaTheme="minorEastAsia"/>
          <w:bCs w:val="0"/>
          <w:sz w:val="36"/>
        </w:rPr>
        <w:t>第三章 响应文件格式</w:t>
      </w:r>
      <w:bookmarkEnd w:id="126"/>
      <w:bookmarkEnd w:id="127"/>
    </w:p>
    <w:p>
      <w:pPr>
        <w:pStyle w:val="4"/>
        <w:spacing w:line="400" w:lineRule="exact"/>
        <w:rPr>
          <w:rFonts w:asciiTheme="minorEastAsia" w:hAnsiTheme="minorEastAsia" w:eastAsiaTheme="minorEastAsia"/>
          <w:szCs w:val="28"/>
        </w:rPr>
      </w:pPr>
      <w:bookmarkStart w:id="128" w:name="_Toc217446082"/>
      <w:r>
        <w:rPr>
          <w:rFonts w:hint="eastAsia" w:asciiTheme="minorEastAsia" w:hAnsiTheme="minorEastAsia" w:eastAsiaTheme="minorEastAsia"/>
          <w:szCs w:val="28"/>
        </w:rPr>
        <w:t>一、</w:t>
      </w:r>
      <w:bookmarkEnd w:id="128"/>
      <w:r>
        <w:rPr>
          <w:rFonts w:hint="eastAsia" w:asciiTheme="minorEastAsia" w:hAnsiTheme="minorEastAsia" w:eastAsiaTheme="minorEastAsia"/>
          <w:szCs w:val="28"/>
        </w:rPr>
        <w:t>询价函</w:t>
      </w:r>
    </w:p>
    <w:p>
      <w:pPr>
        <w:pStyle w:val="22"/>
        <w:spacing w:line="400" w:lineRule="exact"/>
        <w:ind w:firstLine="0"/>
        <w:rPr>
          <w:rFonts w:asciiTheme="minorEastAsia" w:hAnsiTheme="minorEastAsia" w:eastAsiaTheme="minorEastAsia"/>
          <w:bCs/>
          <w:sz w:val="24"/>
          <w:szCs w:val="24"/>
          <w:u w:val="single"/>
        </w:rPr>
      </w:pPr>
      <w:r>
        <w:rPr>
          <w:rFonts w:hint="eastAsia" w:asciiTheme="minorEastAsia" w:hAnsiTheme="minorEastAsia" w:eastAsiaTheme="minorEastAsia"/>
          <w:bCs/>
          <w:sz w:val="24"/>
          <w:szCs w:val="24"/>
          <w:u w:val="single"/>
        </w:rPr>
        <w:t>成都光明南方光学科技有限责任公司</w:t>
      </w:r>
      <w:r>
        <w:rPr>
          <w:rFonts w:hint="eastAsia" w:asciiTheme="minorEastAsia" w:hAnsiTheme="minorEastAsia" w:eastAsiaTheme="minorEastAsia"/>
          <w:bCs/>
          <w:sz w:val="24"/>
          <w:szCs w:val="24"/>
        </w:rPr>
        <w:t>：</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我方全面研究了“</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bCs/>
          <w:sz w:val="24"/>
          <w:szCs w:val="24"/>
        </w:rPr>
        <w:t>”项目询价文件（询价编号：</w:t>
      </w:r>
      <w:r>
        <w:rPr>
          <w:rFonts w:asciiTheme="minorEastAsia" w:hAnsiTheme="minorEastAsia" w:eastAsiaTheme="minorEastAsia"/>
          <w:bCs/>
          <w:sz w:val="24"/>
          <w:szCs w:val="24"/>
          <w:u w:val="single"/>
        </w:rPr>
        <w:t>XXX</w:t>
      </w:r>
      <w:r>
        <w:rPr>
          <w:rFonts w:hint="eastAsia" w:asciiTheme="minorEastAsia" w:hAnsiTheme="minorEastAsia" w:eastAsiaTheme="minorEastAsia"/>
          <w:bCs/>
          <w:sz w:val="24"/>
          <w:szCs w:val="24"/>
        </w:rPr>
        <w:t xml:space="preserve"> ），决定参加贵单位组织的本项目询价。</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我方授权</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bCs/>
          <w:sz w:val="24"/>
          <w:szCs w:val="24"/>
        </w:rPr>
        <w:t>（姓名、职务）代表我方</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bCs/>
          <w:sz w:val="24"/>
          <w:szCs w:val="24"/>
        </w:rPr>
        <w:t>（供应商名称）全权处理本项目询价的有关事宜。</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1、我方自愿按照询价文件规定的各项要求向采购人提供所需服务。</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2、一旦我方中选，我方将严格履行合同规定的责任和义务。</w:t>
      </w:r>
    </w:p>
    <w:p>
      <w:pPr>
        <w:pStyle w:val="22"/>
        <w:spacing w:line="400" w:lineRule="exact"/>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3</w:t>
      </w:r>
      <w:r>
        <w:rPr>
          <w:rFonts w:hint="eastAsia" w:asciiTheme="minorEastAsia" w:hAnsiTheme="minorEastAsia" w:eastAsiaTheme="minorEastAsia"/>
          <w:bCs/>
          <w:sz w:val="24"/>
          <w:szCs w:val="24"/>
        </w:rPr>
        <w:t>、我方为本项目提交的</w:t>
      </w:r>
      <w:r>
        <w:rPr>
          <w:rFonts w:hint="eastAsia" w:asciiTheme="minorEastAsia" w:hAnsiTheme="minorEastAsia" w:eastAsiaTheme="minorEastAsia"/>
          <w:sz w:val="24"/>
        </w:rPr>
        <w:t>询价申请</w:t>
      </w:r>
      <w:r>
        <w:rPr>
          <w:rFonts w:hint="eastAsia" w:asciiTheme="minorEastAsia" w:hAnsiTheme="minorEastAsia" w:eastAsiaTheme="minorEastAsia"/>
          <w:bCs/>
          <w:sz w:val="24"/>
          <w:szCs w:val="24"/>
        </w:rPr>
        <w:t>文件正本1份，副本1份</w:t>
      </w:r>
      <w:r>
        <w:rPr>
          <w:rFonts w:asciiTheme="minorEastAsia" w:hAnsiTheme="minorEastAsia" w:eastAsiaTheme="minorEastAsia"/>
          <w:bCs/>
          <w:sz w:val="24"/>
          <w:szCs w:val="24"/>
        </w:rPr>
        <w:t>。</w:t>
      </w:r>
    </w:p>
    <w:p>
      <w:pPr>
        <w:pStyle w:val="22"/>
        <w:spacing w:line="400" w:lineRule="exact"/>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4</w:t>
      </w:r>
      <w:r>
        <w:rPr>
          <w:rFonts w:hint="eastAsia" w:asciiTheme="minorEastAsia" w:hAnsiTheme="minorEastAsia" w:eastAsiaTheme="minorEastAsia"/>
          <w:bCs/>
          <w:sz w:val="24"/>
          <w:szCs w:val="24"/>
        </w:rPr>
        <w:t>、我方承诺询价有效期为询价截止日后</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bCs/>
          <w:sz w:val="24"/>
          <w:szCs w:val="24"/>
        </w:rPr>
        <w:t>天（日历日）。</w:t>
      </w:r>
    </w:p>
    <w:p>
      <w:pPr>
        <w:pStyle w:val="22"/>
        <w:spacing w:line="400" w:lineRule="exact"/>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5</w:t>
      </w:r>
      <w:r>
        <w:rPr>
          <w:rFonts w:hint="eastAsia" w:asciiTheme="minorEastAsia" w:hAnsiTheme="minorEastAsia" w:eastAsiaTheme="minorEastAsia"/>
          <w:bCs/>
          <w:sz w:val="24"/>
          <w:szCs w:val="24"/>
        </w:rPr>
        <w:t>、我方愿意提供贵公司可能另外要求的，与询价有关的文件资料，并保证我方已提供和将要提供的文件资料是真实、准确的。</w:t>
      </w:r>
    </w:p>
    <w:p>
      <w:pPr>
        <w:pStyle w:val="22"/>
        <w:spacing w:line="400" w:lineRule="exact"/>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6</w:t>
      </w:r>
      <w:r>
        <w:rPr>
          <w:rFonts w:hint="eastAsia" w:asciiTheme="minorEastAsia" w:hAnsiTheme="minorEastAsia" w:eastAsiaTheme="minorEastAsia"/>
          <w:bCs/>
          <w:sz w:val="24"/>
          <w:szCs w:val="24"/>
        </w:rPr>
        <w:t>、我方完全理解采购人不一定将合同授予最低报价的供应商的行为。</w:t>
      </w:r>
    </w:p>
    <w:p>
      <w:pPr>
        <w:pStyle w:val="22"/>
        <w:spacing w:line="400" w:lineRule="exact"/>
        <w:ind w:firstLine="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供应商名称：（盖章）</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bCs/>
          <w:sz w:val="24"/>
          <w:szCs w:val="24"/>
        </w:rPr>
        <w:t>或授权代表（签字）：</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通讯地址：</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邮政编码：</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联系电话：</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传真：</w:t>
      </w:r>
    </w:p>
    <w:p>
      <w:pPr>
        <w:pStyle w:val="22"/>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日期：</w:t>
      </w:r>
      <w:bookmarkStart w:id="129" w:name="_Toc217446083"/>
    </w:p>
    <w:p>
      <w:pPr>
        <w:pStyle w:val="22"/>
        <w:spacing w:line="400" w:lineRule="exact"/>
        <w:ind w:firstLine="480" w:firstLineChars="20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p>
    <w:p>
      <w:pPr>
        <w:pStyle w:val="22"/>
        <w:spacing w:line="400" w:lineRule="exact"/>
        <w:ind w:firstLine="480" w:firstLineChars="200"/>
        <w:rPr>
          <w:rFonts w:asciiTheme="minorEastAsia" w:hAnsiTheme="minorEastAsia" w:eastAsiaTheme="minorEastAsia"/>
          <w:bCs/>
          <w:sz w:val="24"/>
          <w:szCs w:val="24"/>
        </w:rPr>
      </w:pPr>
    </w:p>
    <w:p>
      <w:pPr>
        <w:pStyle w:val="4"/>
        <w:pageBreakBefore/>
        <w:spacing w:line="400" w:lineRule="exact"/>
        <w:jc w:val="center"/>
        <w:rPr>
          <w:rFonts w:asciiTheme="minorEastAsia" w:hAnsiTheme="minorEastAsia" w:eastAsiaTheme="minorEastAsia"/>
          <w:szCs w:val="28"/>
        </w:rPr>
      </w:pPr>
      <w:r>
        <w:rPr>
          <w:rFonts w:hint="eastAsia" w:asciiTheme="minorEastAsia" w:hAnsiTheme="minorEastAsia" w:eastAsiaTheme="minorEastAsia"/>
          <w:szCs w:val="28"/>
        </w:rPr>
        <w:t>二、法定代表人/单位负责人授权书</w:t>
      </w:r>
      <w:bookmarkEnd w:id="129"/>
    </w:p>
    <w:p>
      <w:pPr>
        <w:spacing w:line="400" w:lineRule="exact"/>
        <w:jc w:val="center"/>
        <w:rPr>
          <w:rFonts w:asciiTheme="minorEastAsia" w:hAnsiTheme="minorEastAsia" w:eastAsiaTheme="minorEastAsia"/>
          <w:b/>
          <w:sz w:val="44"/>
        </w:rPr>
      </w:pPr>
    </w:p>
    <w:p>
      <w:pPr>
        <w:spacing w:line="400" w:lineRule="exact"/>
        <w:rPr>
          <w:rFonts w:asciiTheme="minorEastAsia" w:hAnsiTheme="minorEastAsia" w:eastAsiaTheme="minorEastAsia"/>
          <w:sz w:val="24"/>
        </w:rPr>
      </w:pPr>
      <w:r>
        <w:rPr>
          <w:rFonts w:hint="eastAsia" w:asciiTheme="minorEastAsia" w:hAnsiTheme="minorEastAsia" w:eastAsiaTheme="minorEastAsia"/>
          <w:bCs/>
          <w:sz w:val="24"/>
          <w:u w:val="single"/>
        </w:rPr>
        <w:t>成都光明南方光学科技有限责任公司</w:t>
      </w:r>
      <w:r>
        <w:rPr>
          <w:rFonts w:hint="eastAsia" w:asciiTheme="minorEastAsia" w:hAnsiTheme="minorEastAsia" w:eastAsiaTheme="minorEastAsia"/>
          <w:sz w:val="24"/>
        </w:rPr>
        <w:t>：</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本授权声明：</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rPr>
        <w:t>（供应商名称）</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姓名、职务）授权</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rPr>
        <w:t>（被授权人姓名、职务）为我方“</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rPr>
        <w:t>”项目（询价编号：</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rPr>
        <w:t>）询价活动的合法代表，以我方名义全权处理该项目有关询价、签订合同以及执行合同等一切事宜。</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特此声明。</w:t>
      </w:r>
    </w:p>
    <w:p>
      <w:pPr>
        <w:spacing w:line="400" w:lineRule="exact"/>
        <w:ind w:firstLine="480" w:firstLineChars="200"/>
        <w:rPr>
          <w:rFonts w:asciiTheme="minorEastAsia" w:hAnsiTheme="minorEastAsia" w:eastAsiaTheme="minorEastAsia"/>
          <w:sz w:val="24"/>
        </w:rPr>
      </w:pPr>
    </w:p>
    <w:p>
      <w:pPr>
        <w:spacing w:line="400" w:lineRule="exact"/>
        <w:ind w:firstLine="480" w:firstLineChars="200"/>
        <w:rPr>
          <w:rFonts w:asciiTheme="minorEastAsia" w:hAnsiTheme="minorEastAsia" w:eastAsiaTheme="minorEastAsia"/>
          <w:sz w:val="24"/>
        </w:rPr>
      </w:pPr>
    </w:p>
    <w:p>
      <w:pPr>
        <w:spacing w:line="400" w:lineRule="exact"/>
        <w:ind w:firstLine="480" w:firstLineChars="200"/>
        <w:rPr>
          <w:rFonts w:asciiTheme="minorEastAsia" w:hAnsiTheme="minorEastAsia" w:eastAsiaTheme="minorEastAsia"/>
          <w:sz w:val="24"/>
        </w:rPr>
      </w:pP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法定代表人/单位负责人签字：</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授权代表签字：</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供应商名称：（盖章）</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日期：</w:t>
      </w:r>
    </w:p>
    <w:p>
      <w:pPr>
        <w:spacing w:line="400" w:lineRule="exact"/>
        <w:rPr>
          <w:rFonts w:asciiTheme="minorEastAsia" w:hAnsiTheme="minorEastAsia" w:eastAsiaTheme="minorEastAsia"/>
          <w:sz w:val="32"/>
        </w:rPr>
      </w:pPr>
    </w:p>
    <w:p>
      <w:pPr>
        <w:spacing w:line="400" w:lineRule="exact"/>
        <w:ind w:firstLine="480" w:firstLineChars="200"/>
        <w:rPr>
          <w:rFonts w:asciiTheme="minorEastAsia" w:hAnsiTheme="minorEastAsia" w:eastAsiaTheme="minorEastAsia"/>
          <w:bCs/>
          <w:sz w:val="24"/>
          <w:szCs w:val="24"/>
        </w:rPr>
      </w:pPr>
      <w:r>
        <w:rPr>
          <w:rFonts w:hint="eastAsia" w:asciiTheme="minorEastAsia" w:hAnsiTheme="minorEastAsia" w:eastAsiaTheme="minorEastAsia"/>
          <w:bCs/>
          <w:sz w:val="24"/>
          <w:szCs w:val="24"/>
        </w:rPr>
        <w:t>附：</w:t>
      </w:r>
      <w:r>
        <w:rPr>
          <w:rFonts w:asciiTheme="minorEastAsia" w:hAnsiTheme="minorEastAsia" w:eastAsiaTheme="minorEastAsia"/>
          <w:bCs/>
          <w:sz w:val="24"/>
          <w:szCs w:val="24"/>
        </w:rPr>
        <w:t>法定代表人</w:t>
      </w:r>
      <w:r>
        <w:rPr>
          <w:rFonts w:hint="eastAsia" w:asciiTheme="minorEastAsia" w:hAnsiTheme="minorEastAsia" w:eastAsiaTheme="minorEastAsia"/>
          <w:bCs/>
          <w:sz w:val="24"/>
          <w:szCs w:val="24"/>
        </w:rPr>
        <w:t>/</w:t>
      </w:r>
      <w:r>
        <w:rPr>
          <w:rFonts w:hint="eastAsia" w:asciiTheme="minorEastAsia" w:hAnsiTheme="minorEastAsia" w:eastAsiaTheme="minorEastAsia"/>
          <w:sz w:val="24"/>
          <w:szCs w:val="24"/>
        </w:rPr>
        <w:t>单位负责人</w:t>
      </w:r>
      <w:r>
        <w:rPr>
          <w:rFonts w:asciiTheme="minorEastAsia" w:hAnsiTheme="minorEastAsia" w:eastAsiaTheme="minorEastAsia"/>
          <w:bCs/>
          <w:sz w:val="24"/>
          <w:szCs w:val="24"/>
        </w:rPr>
        <w:t>和授权代表人身份证复印件（</w:t>
      </w:r>
      <w:r>
        <w:rPr>
          <w:rFonts w:hint="eastAsia" w:asciiTheme="minorEastAsia" w:hAnsiTheme="minorEastAsia" w:eastAsiaTheme="minorEastAsia"/>
          <w:bCs/>
          <w:sz w:val="24"/>
          <w:szCs w:val="24"/>
        </w:rPr>
        <w:t>正反面</w:t>
      </w:r>
      <w:r>
        <w:rPr>
          <w:rFonts w:asciiTheme="minorEastAsia" w:hAnsiTheme="minorEastAsia" w:eastAsiaTheme="minorEastAsia"/>
          <w:bCs/>
          <w:sz w:val="24"/>
          <w:szCs w:val="24"/>
        </w:rPr>
        <w:t>）</w:t>
      </w:r>
    </w:p>
    <w:p>
      <w:pPr>
        <w:spacing w:line="400" w:lineRule="exact"/>
        <w:ind w:firstLine="480" w:firstLineChars="200"/>
        <w:rPr>
          <w:rFonts w:asciiTheme="minorEastAsia" w:hAnsiTheme="minorEastAsia" w:eastAsiaTheme="minorEastAsia"/>
          <w:sz w:val="24"/>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spacing w:line="400" w:lineRule="exact"/>
        <w:rPr>
          <w:rFonts w:asciiTheme="minorEastAsia" w:hAnsiTheme="minorEastAsia" w:eastAsiaTheme="minorEastAsia"/>
          <w:b/>
          <w:sz w:val="28"/>
          <w:szCs w:val="28"/>
        </w:rPr>
      </w:pPr>
    </w:p>
    <w:p>
      <w:pPr>
        <w:rPr>
          <w:rFonts w:asciiTheme="minorEastAsia" w:hAnsiTheme="minorEastAsia" w:eastAsiaTheme="minorEastAsia"/>
        </w:rPr>
      </w:pPr>
      <w:bookmarkStart w:id="130" w:name="_Toc217446084"/>
    </w:p>
    <w:p>
      <w:pPr>
        <w:rPr>
          <w:rFonts w:asciiTheme="minorEastAsia" w:hAnsiTheme="minorEastAsia" w:eastAsiaTheme="minorEastAsia"/>
        </w:rPr>
      </w:pPr>
    </w:p>
    <w:p>
      <w:pPr>
        <w:rPr>
          <w:rFonts w:asciiTheme="minorEastAsia" w:hAnsiTheme="minorEastAsia" w:eastAsiaTheme="minorEastAsia"/>
        </w:rPr>
      </w:pPr>
    </w:p>
    <w:bookmarkEnd w:id="130"/>
    <w:p>
      <w:pPr>
        <w:rPr>
          <w:rFonts w:asciiTheme="minorEastAsia" w:hAnsiTheme="minorEastAsia" w:eastAsiaTheme="minorEastAsia"/>
        </w:rPr>
      </w:pPr>
    </w:p>
    <w:p>
      <w:pPr>
        <w:rPr>
          <w:rFonts w:asciiTheme="minorEastAsia" w:hAnsiTheme="minorEastAsia" w:eastAsiaTheme="minorEastAsia"/>
        </w:rPr>
      </w:pPr>
    </w:p>
    <w:p>
      <w:pPr>
        <w:pStyle w:val="4"/>
        <w:pageBreakBefore/>
        <w:spacing w:line="400" w:lineRule="exact"/>
        <w:jc w:val="center"/>
        <w:rPr>
          <w:rFonts w:asciiTheme="minorEastAsia" w:hAnsiTheme="minorEastAsia" w:eastAsiaTheme="minorEastAsia"/>
          <w:szCs w:val="28"/>
        </w:rPr>
      </w:pPr>
      <w:bookmarkStart w:id="131" w:name="_Toc217446085"/>
      <w:r>
        <w:rPr>
          <w:rFonts w:hint="eastAsia" w:asciiTheme="minorEastAsia" w:hAnsiTheme="minorEastAsia" w:eastAsiaTheme="minorEastAsia"/>
          <w:szCs w:val="28"/>
        </w:rPr>
        <w:t>三、承诺函</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致：</w:t>
      </w:r>
      <w:r>
        <w:rPr>
          <w:rFonts w:hint="eastAsia" w:asciiTheme="minorEastAsia" w:hAnsiTheme="minorEastAsia" w:eastAsiaTheme="minorEastAsia"/>
          <w:bCs/>
          <w:sz w:val="24"/>
          <w:u w:val="single"/>
        </w:rPr>
        <w:t>成都光明南方光学科技有限责任公司</w:t>
      </w:r>
    </w:p>
    <w:p>
      <w:pPr>
        <w:pStyle w:val="18"/>
        <w:spacing w:line="400" w:lineRule="exact"/>
        <w:ind w:firstLine="540" w:firstLineChars="225"/>
        <w:rPr>
          <w:rFonts w:asciiTheme="minorEastAsia" w:hAnsiTheme="minorEastAsia" w:eastAsiaTheme="minorEastAsia"/>
          <w:sz w:val="24"/>
        </w:rPr>
      </w:pPr>
      <w:r>
        <w:rPr>
          <w:rFonts w:hint="eastAsia" w:asciiTheme="minorEastAsia" w:hAnsiTheme="minorEastAsia" w:eastAsiaTheme="minorEastAsia"/>
          <w:sz w:val="24"/>
        </w:rPr>
        <w:t>本单位</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u w:val="single"/>
        </w:rPr>
        <w:t>（供应商名称）</w:t>
      </w:r>
      <w:r>
        <w:rPr>
          <w:rFonts w:hint="eastAsia" w:asciiTheme="minorEastAsia" w:hAnsiTheme="minorEastAsia" w:eastAsiaTheme="minorEastAsia"/>
          <w:sz w:val="24"/>
        </w:rPr>
        <w:t>参加</w:t>
      </w:r>
      <w:r>
        <w:rPr>
          <w:rFonts w:hint="eastAsia" w:asciiTheme="minorEastAsia" w:hAnsiTheme="minorEastAsia" w:eastAsiaTheme="minorEastAsia"/>
          <w:bCs/>
          <w:sz w:val="24"/>
          <w:szCs w:val="24"/>
          <w:u w:val="single"/>
        </w:rPr>
        <w:t>XXX</w:t>
      </w:r>
      <w:r>
        <w:rPr>
          <w:rFonts w:hint="eastAsia" w:asciiTheme="minorEastAsia" w:hAnsiTheme="minorEastAsia" w:eastAsiaTheme="minorEastAsia"/>
          <w:sz w:val="24"/>
          <w:u w:val="single"/>
        </w:rPr>
        <w:t>（项目名称）</w:t>
      </w:r>
      <w:r>
        <w:rPr>
          <w:rFonts w:hint="eastAsia" w:asciiTheme="minorEastAsia" w:hAnsiTheme="minorEastAsia" w:eastAsiaTheme="minorEastAsia"/>
          <w:sz w:val="24"/>
        </w:rPr>
        <w:t>的询价活动，现承诺我单位满足以下要求：</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（一）中华人民共和国境内的法人或其他组织；</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（二）具有良好的商业信誉和健全的财务会计制度；</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（三）具有履行合同所必需的设备和专业技术能力；</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（四）有依法缴纳税收和社会保障资金的良好记录；</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（五）参加采购活动前三年内，在经营活动中没有重大违法记录，遵守相关的法律和法规；</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（六）未参与本采购项目前期咨询论证，不属于禁止参加询价的供应商。</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（七）法律、行政法规规定的其他条件；</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（八）根据采购项目提出的特殊条件。</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（九）项目负责人如需更换人员必须经过采购人书面同意后方可更换。</w:t>
      </w:r>
    </w:p>
    <w:p>
      <w:pPr>
        <w:pStyle w:val="18"/>
        <w:spacing w:line="400" w:lineRule="exact"/>
        <w:ind w:firstLine="432"/>
        <w:rPr>
          <w:rFonts w:asciiTheme="minorEastAsia" w:hAnsiTheme="minorEastAsia" w:eastAsiaTheme="minorEastAsia"/>
          <w:sz w:val="24"/>
        </w:rPr>
      </w:pPr>
      <w:r>
        <w:rPr>
          <w:rFonts w:hint="eastAsia" w:asciiTheme="minorEastAsia" w:hAnsiTheme="minorEastAsia" w:eastAsiaTheme="minorEastAsia"/>
          <w:sz w:val="24"/>
        </w:rPr>
        <w:t>如违反以上承诺，本单位愿承担一切法律责任。</w:t>
      </w: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r>
        <w:rPr>
          <w:rFonts w:hint="eastAsia" w:asciiTheme="minorEastAsia" w:hAnsiTheme="minorEastAsia" w:eastAsiaTheme="minorEastAsia"/>
          <w:sz w:val="24"/>
        </w:rPr>
        <w:t>供应商（全称并盖章）：</w:t>
      </w:r>
    </w:p>
    <w:p>
      <w:pPr>
        <w:rPr>
          <w:rFonts w:asciiTheme="minorEastAsia" w:hAnsiTheme="minorEastAsia" w:eastAsiaTheme="minorEastAsia"/>
          <w:sz w:val="24"/>
        </w:rPr>
      </w:pPr>
      <w:r>
        <w:rPr>
          <w:rFonts w:hint="eastAsia" w:asciiTheme="minorEastAsia" w:hAnsiTheme="minorEastAsia" w:eastAsiaTheme="minorEastAsia"/>
          <w:sz w:val="24"/>
        </w:rPr>
        <w:t>法定代表人/单位负责人或授权代表（签字或加盖个人名章）：</w:t>
      </w:r>
    </w:p>
    <w:p>
      <w:pPr>
        <w:rPr>
          <w:rFonts w:asciiTheme="minorEastAsia" w:hAnsiTheme="minorEastAsia" w:eastAsiaTheme="minorEastAsia"/>
          <w:sz w:val="24"/>
        </w:rPr>
      </w:pPr>
      <w:r>
        <w:rPr>
          <w:rFonts w:hint="eastAsia" w:asciiTheme="minorEastAsia" w:hAnsiTheme="minorEastAsia" w:eastAsiaTheme="minorEastAsia"/>
          <w:sz w:val="24"/>
        </w:rPr>
        <w:t>日期：</w:t>
      </w:r>
    </w:p>
    <w:p>
      <w:pPr>
        <w:rPr>
          <w:rFonts w:asciiTheme="minorEastAsia" w:hAnsiTheme="minorEastAsia" w:eastAsiaTheme="minorEastAsia"/>
          <w:sz w:val="24"/>
        </w:rPr>
      </w:pPr>
    </w:p>
    <w:p>
      <w:pPr>
        <w:rPr>
          <w:rFonts w:asciiTheme="minorEastAsia" w:hAnsiTheme="minorEastAsia" w:eastAsiaTheme="minorEastAsia"/>
          <w:sz w:val="24"/>
          <w:szCs w:val="24"/>
        </w:rPr>
      </w:pPr>
      <w:r>
        <w:rPr>
          <w:rFonts w:hint="eastAsia" w:asciiTheme="minorEastAsia" w:hAnsiTheme="minorEastAsia" w:eastAsiaTheme="minorEastAsia"/>
          <w:sz w:val="24"/>
          <w:szCs w:val="24"/>
        </w:rPr>
        <w:t>注：</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1.本承诺函可自行提供具有有效签字盖章的格式。</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2.重大违法记录中的较大数额罚款的具体金额标准是：若采购项目所属行业行政主管部门对较大数额罚款金额标准有明文规定的，以所属行业行政主管部门规定的较大数额罚款金额标准；若采购项目所属行业行政主管部门对较大数额罚款金额标准未明文规定的，以四川省人民政府规定的行政处罚罚款听证标准金额。</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3.供应商在参加采购活动前，被纳入法院、工商行政管理部门、税务部门、银行认定的失信名单且在有效期内，或者在前三年采购合同履约过程中及其他经营活动履约过程中未依法履约被有关部门处罚（处理）的，不能认定为具有良好的商业信誉。</w:t>
      </w: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rPr>
      </w:pPr>
    </w:p>
    <w:p>
      <w:pPr>
        <w:adjustRightInd w:val="0"/>
        <w:spacing w:line="400" w:lineRule="exact"/>
        <w:ind w:firstLine="680" w:firstLineChars="200"/>
        <w:jc w:val="left"/>
        <w:rPr>
          <w:rFonts w:asciiTheme="minorEastAsia" w:hAnsiTheme="minorEastAsia" w:eastAsiaTheme="minorEastAsia"/>
          <w:bCs/>
          <w:szCs w:val="28"/>
        </w:rPr>
      </w:pPr>
    </w:p>
    <w:p>
      <w:pPr>
        <w:pStyle w:val="4"/>
        <w:pageBreakBefore/>
        <w:spacing w:line="400" w:lineRule="exact"/>
        <w:jc w:val="center"/>
        <w:rPr>
          <w:rFonts w:asciiTheme="minorEastAsia" w:hAnsiTheme="minorEastAsia" w:eastAsiaTheme="minorEastAsia"/>
          <w:bCs w:val="0"/>
          <w:szCs w:val="28"/>
        </w:rPr>
      </w:pPr>
      <w:r>
        <w:rPr>
          <w:rFonts w:hint="eastAsia" w:asciiTheme="minorEastAsia" w:hAnsiTheme="minorEastAsia" w:eastAsiaTheme="minorEastAsia"/>
          <w:bCs w:val="0"/>
          <w:szCs w:val="28"/>
        </w:rPr>
        <w:t>四、报价一览表</w:t>
      </w:r>
      <w:bookmarkEnd w:id="131"/>
    </w:p>
    <w:p>
      <w:pPr>
        <w:spacing w:line="360" w:lineRule="auto"/>
        <w:rPr>
          <w:rFonts w:asciiTheme="minorEastAsia" w:hAnsiTheme="minorEastAsia" w:eastAsiaTheme="minorEastAsia"/>
          <w:sz w:val="28"/>
        </w:rPr>
      </w:pPr>
    </w:p>
    <w:p>
      <w:pPr>
        <w:spacing w:line="400" w:lineRule="exact"/>
        <w:rPr>
          <w:rFonts w:asciiTheme="minorEastAsia" w:hAnsiTheme="minorEastAsia" w:eastAsiaTheme="minorEastAsia"/>
          <w:b/>
          <w:bCs/>
          <w:sz w:val="28"/>
        </w:rPr>
      </w:pPr>
      <w:r>
        <w:rPr>
          <w:rFonts w:hint="eastAsia" w:asciiTheme="minorEastAsia" w:hAnsiTheme="minorEastAsia" w:eastAsiaTheme="minorEastAsia"/>
          <w:sz w:val="28"/>
        </w:rPr>
        <w:t>包</w:t>
      </w:r>
      <w:r>
        <w:rPr>
          <w:rFonts w:hint="eastAsia" w:asciiTheme="minorEastAsia" w:hAnsiTheme="minorEastAsia" w:eastAsiaTheme="minorEastAsia"/>
          <w:b/>
          <w:bCs/>
          <w:sz w:val="28"/>
        </w:rPr>
        <w:t>号：</w:t>
      </w:r>
    </w:p>
    <w:tbl>
      <w:tblPr>
        <w:tblStyle w:val="38"/>
        <w:tblW w:w="922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635"/>
        <w:gridCol w:w="2207"/>
        <w:gridCol w:w="4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trPr>
        <w:tc>
          <w:tcPr>
            <w:tcW w:w="2454" w:type="dxa"/>
            <w:gridSpan w:val="2"/>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项目名称</w:t>
            </w:r>
          </w:p>
        </w:tc>
        <w:tc>
          <w:tcPr>
            <w:tcW w:w="6766" w:type="dxa"/>
            <w:gridSpan w:val="2"/>
            <w:vAlign w:val="center"/>
          </w:tcPr>
          <w:p>
            <w:pPr>
              <w:widowControl/>
              <w:spacing w:line="360" w:lineRule="auto"/>
              <w:rPr>
                <w:rFonts w:cs="宋体" w:asciiTheme="minorEastAsia" w:hAnsiTheme="minorEastAsia" w:eastAsia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2454" w:type="dxa"/>
            <w:gridSpan w:val="2"/>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询价编号</w:t>
            </w:r>
          </w:p>
        </w:tc>
        <w:tc>
          <w:tcPr>
            <w:tcW w:w="6766" w:type="dxa"/>
            <w:gridSpan w:val="2"/>
            <w:vAlign w:val="center"/>
          </w:tcPr>
          <w:p>
            <w:pPr>
              <w:widowControl/>
              <w:spacing w:line="360" w:lineRule="auto"/>
              <w:rPr>
                <w:rFonts w:asciiTheme="minorEastAsia" w:hAnsiTheme="minorEastAsia" w:eastAsia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819" w:type="dxa"/>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序号</w:t>
            </w:r>
          </w:p>
        </w:tc>
        <w:tc>
          <w:tcPr>
            <w:tcW w:w="3842" w:type="dxa"/>
            <w:gridSpan w:val="2"/>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服务内容</w:t>
            </w:r>
          </w:p>
        </w:tc>
        <w:tc>
          <w:tcPr>
            <w:tcW w:w="4559" w:type="dxa"/>
            <w:vAlign w:val="center"/>
          </w:tcPr>
          <w:p>
            <w:pPr>
              <w:widowControl/>
              <w:spacing w:line="360" w:lineRule="auto"/>
              <w:jc w:val="center"/>
              <w:rPr>
                <w:rFonts w:cs="宋体" w:asciiTheme="minorEastAsia" w:hAnsiTheme="minorEastAsia" w:eastAsiaTheme="minorEastAsia"/>
                <w:b/>
                <w:bCs/>
                <w:sz w:val="24"/>
                <w:highlight w:val="yellow"/>
              </w:rPr>
            </w:pPr>
            <w:r>
              <w:rPr>
                <w:rFonts w:hint="eastAsia" w:cs="宋体" w:asciiTheme="minorEastAsia" w:hAnsiTheme="minorEastAsia" w:eastAsiaTheme="minorEastAsia"/>
                <w:b/>
                <w:bCs/>
                <w:sz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trPr>
        <w:tc>
          <w:tcPr>
            <w:tcW w:w="819" w:type="dxa"/>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1</w:t>
            </w:r>
          </w:p>
        </w:tc>
        <w:tc>
          <w:tcPr>
            <w:tcW w:w="3842" w:type="dxa"/>
            <w:gridSpan w:val="2"/>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编制</w:t>
            </w:r>
            <w:r>
              <w:rPr>
                <w:rFonts w:cs="宋体" w:asciiTheme="minorEastAsia" w:hAnsiTheme="minorEastAsia" w:eastAsiaTheme="minorEastAsia"/>
                <w:b/>
                <w:bCs/>
                <w:sz w:val="24"/>
              </w:rPr>
              <w:t>工程量清单及招标控制价</w:t>
            </w:r>
          </w:p>
        </w:tc>
        <w:tc>
          <w:tcPr>
            <w:tcW w:w="4559" w:type="dxa"/>
            <w:vAlign w:val="center"/>
          </w:tcPr>
          <w:p>
            <w:pPr>
              <w:widowControl/>
              <w:spacing w:line="360" w:lineRule="auto"/>
              <w:rPr>
                <w:rFonts w:cs="宋体" w:asciiTheme="minorEastAsia" w:hAnsiTheme="minorEastAsia" w:eastAsiaTheme="minorEastAsia"/>
                <w:b/>
                <w:bCs/>
                <w:sz w:val="24"/>
                <w:u w:val="single"/>
              </w:rPr>
            </w:pPr>
            <w:r>
              <w:rPr>
                <w:rFonts w:hint="eastAsia" w:cs="宋体" w:asciiTheme="minorEastAsia" w:hAnsiTheme="minorEastAsia" w:eastAsiaTheme="minorEastAsia"/>
                <w:b/>
                <w:bCs/>
                <w:sz w:val="24"/>
              </w:rPr>
              <w:t>参照四川省物价局、四川省建设厅关于《工程造价咨询服务收费标准》的通知（川价发〔2008〕141号）规定的计取标准，报价下浮</w:t>
            </w:r>
            <w:r>
              <w:rPr>
                <w:rFonts w:hint="eastAsia" w:cs="宋体" w:asciiTheme="minorEastAsia" w:hAnsiTheme="minorEastAsia" w:eastAsiaTheme="minorEastAsia"/>
                <w:b/>
                <w:bCs/>
                <w:sz w:val="24"/>
                <w:u w:val="single"/>
              </w:rPr>
              <w:t xml:space="preserve">   </w:t>
            </w:r>
            <w:r>
              <w:rPr>
                <w:rFonts w:cs="宋体" w:asciiTheme="minorEastAsia" w:hAnsiTheme="minorEastAsia" w:eastAsiaTheme="minorEastAsia"/>
                <w:b/>
                <w:bCs/>
                <w:sz w:val="24"/>
                <w:u w:val="single"/>
              </w:rPr>
              <w:t xml:space="preserve"> </w:t>
            </w:r>
            <w:r>
              <w:rPr>
                <w:rFonts w:hint="eastAsia" w:cs="宋体" w:asciiTheme="minorEastAsia" w:hAnsiTheme="minorEastAsia" w:eastAsiaTheme="minorEastAsia"/>
                <w:b/>
                <w:bCs/>
                <w:sz w:val="24"/>
              </w:rPr>
              <w:t>%收取费用。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trPr>
        <w:tc>
          <w:tcPr>
            <w:tcW w:w="819" w:type="dxa"/>
            <w:vAlign w:val="center"/>
          </w:tcPr>
          <w:p>
            <w:pPr>
              <w:widowControl/>
              <w:spacing w:line="360" w:lineRule="auto"/>
              <w:jc w:val="center"/>
              <w:rPr>
                <w:rFonts w:cs="宋体" w:asciiTheme="minorEastAsia" w:hAnsiTheme="minorEastAsia" w:eastAsiaTheme="minorEastAsia"/>
                <w:b/>
                <w:bCs/>
                <w:sz w:val="24"/>
              </w:rPr>
            </w:pPr>
            <w:r>
              <w:rPr>
                <w:rFonts w:cs="宋体" w:asciiTheme="minorEastAsia" w:hAnsiTheme="minorEastAsia" w:eastAsiaTheme="minorEastAsia"/>
                <w:b/>
                <w:bCs/>
                <w:sz w:val="24"/>
              </w:rPr>
              <w:t>2</w:t>
            </w:r>
          </w:p>
        </w:tc>
        <w:tc>
          <w:tcPr>
            <w:tcW w:w="3842" w:type="dxa"/>
            <w:gridSpan w:val="2"/>
            <w:vAlign w:val="center"/>
          </w:tcPr>
          <w:p>
            <w:pPr>
              <w:widowControl/>
              <w:spacing w:line="360" w:lineRule="auto"/>
              <w:jc w:val="center"/>
              <w:rPr>
                <w:rFonts w:cs="宋体" w:asciiTheme="minorEastAsia" w:hAnsiTheme="minorEastAsia" w:eastAsiaTheme="minorEastAsia"/>
                <w:b/>
                <w:bCs/>
                <w:sz w:val="24"/>
              </w:rPr>
            </w:pPr>
            <w:r>
              <w:rPr>
                <w:rFonts w:hint="eastAsia" w:cs="宋体" w:asciiTheme="minorEastAsia" w:hAnsiTheme="minorEastAsia" w:eastAsiaTheme="minorEastAsia"/>
                <w:b/>
                <w:bCs/>
                <w:sz w:val="24"/>
              </w:rPr>
              <w:t>招标代理服务费</w:t>
            </w:r>
          </w:p>
        </w:tc>
        <w:tc>
          <w:tcPr>
            <w:tcW w:w="4559" w:type="dxa"/>
            <w:vAlign w:val="center"/>
          </w:tcPr>
          <w:p>
            <w:pPr>
              <w:widowControl/>
              <w:spacing w:line="360" w:lineRule="auto"/>
              <w:rPr>
                <w:rFonts w:cs="宋体" w:asciiTheme="minorEastAsia" w:hAnsiTheme="minorEastAsia" w:eastAsiaTheme="minorEastAsia"/>
                <w:b/>
                <w:bCs/>
                <w:sz w:val="24"/>
              </w:rPr>
            </w:pPr>
            <w:r>
              <w:rPr>
                <w:rFonts w:hint="eastAsia" w:cs="宋体" w:asciiTheme="minorEastAsia" w:hAnsiTheme="minorEastAsia" w:eastAsiaTheme="minorEastAsia"/>
                <w:b/>
                <w:bCs/>
                <w:sz w:val="24"/>
              </w:rPr>
              <w:t>参照原国家计委关于印发《招标代理服务收费管理暂行办法》的通知《招标代理服务收费管理暂行办法》（计价格</w:t>
            </w:r>
            <w:r>
              <w:rPr>
                <w:rFonts w:cs="宋体" w:asciiTheme="minorEastAsia" w:hAnsiTheme="minorEastAsia" w:eastAsiaTheme="minorEastAsia"/>
                <w:b/>
                <w:bCs/>
                <w:sz w:val="24"/>
              </w:rPr>
              <w:t xml:space="preserve">[2002]1980 </w:t>
            </w:r>
            <w:r>
              <w:rPr>
                <w:rFonts w:hint="eastAsia" w:cs="宋体" w:asciiTheme="minorEastAsia" w:hAnsiTheme="minorEastAsia" w:eastAsiaTheme="minorEastAsia"/>
                <w:b/>
                <w:bCs/>
                <w:sz w:val="24"/>
              </w:rPr>
              <w:t>号），报价下浮</w:t>
            </w:r>
            <w:r>
              <w:rPr>
                <w:rFonts w:hint="eastAsia" w:cs="宋体" w:asciiTheme="minorEastAsia" w:hAnsiTheme="minorEastAsia" w:eastAsiaTheme="minorEastAsia"/>
                <w:b/>
                <w:bCs/>
                <w:sz w:val="24"/>
                <w:u w:val="single"/>
              </w:rPr>
              <w:t xml:space="preserve">   </w:t>
            </w:r>
            <w:r>
              <w:rPr>
                <w:rFonts w:cs="宋体" w:asciiTheme="minorEastAsia" w:hAnsiTheme="minorEastAsia" w:eastAsiaTheme="minorEastAsia"/>
                <w:b/>
                <w:bCs/>
                <w:sz w:val="24"/>
                <w:u w:val="single"/>
              </w:rPr>
              <w:t xml:space="preserve"> </w:t>
            </w:r>
            <w:r>
              <w:rPr>
                <w:rFonts w:hint="eastAsia" w:cs="宋体" w:asciiTheme="minorEastAsia" w:hAnsiTheme="minorEastAsia" w:eastAsiaTheme="minorEastAsia"/>
                <w:b/>
                <w:bCs/>
                <w:sz w:val="24"/>
              </w:rPr>
              <w:t>%收取费用。</w:t>
            </w:r>
          </w:p>
        </w:tc>
      </w:tr>
    </w:tbl>
    <w:p>
      <w:pPr>
        <w:adjustRightInd w:val="0"/>
        <w:spacing w:line="400" w:lineRule="exact"/>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注</w:t>
      </w:r>
      <w:r>
        <w:rPr>
          <w:rFonts w:hint="eastAsia" w:asciiTheme="minorEastAsia" w:hAnsiTheme="minorEastAsia" w:eastAsiaTheme="minorEastAsia"/>
          <w:b/>
          <w:sz w:val="24"/>
        </w:rPr>
        <w:t>：1.供应商的报价是供应商响应询价项目要求的全部工作内容的价格体现，包括供应商完成本项目所需的一切费用。</w:t>
      </w:r>
    </w:p>
    <w:p>
      <w:pPr>
        <w:adjustRightInd w:val="0"/>
        <w:spacing w:line="40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2.“报价一览表”应编制于询价</w:t>
      </w:r>
      <w:r>
        <w:rPr>
          <w:rFonts w:asciiTheme="minorEastAsia" w:hAnsiTheme="minorEastAsia" w:eastAsiaTheme="minorEastAsia"/>
          <w:b/>
          <w:sz w:val="24"/>
        </w:rPr>
        <w:t>申请</w:t>
      </w:r>
      <w:r>
        <w:rPr>
          <w:rFonts w:hint="eastAsia" w:asciiTheme="minorEastAsia" w:hAnsiTheme="minorEastAsia" w:eastAsiaTheme="minorEastAsia"/>
          <w:b/>
          <w:sz w:val="24"/>
        </w:rPr>
        <w:t>文件正副本内，如有遗漏，将视为无效响应（实质性要求）。</w:t>
      </w:r>
    </w:p>
    <w:p>
      <w:pPr>
        <w:adjustRightInd w:val="0"/>
        <w:spacing w:line="40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3</w:t>
      </w:r>
      <w:r>
        <w:rPr>
          <w:rFonts w:asciiTheme="minorEastAsia" w:hAnsiTheme="minorEastAsia" w:eastAsiaTheme="minorEastAsia"/>
          <w:b/>
          <w:sz w:val="24"/>
        </w:rPr>
        <w:t>.</w:t>
      </w:r>
      <w:r>
        <w:rPr>
          <w:rFonts w:hint="eastAsia" w:asciiTheme="minorEastAsia" w:hAnsiTheme="minorEastAsia" w:eastAsiaTheme="minorEastAsia"/>
          <w:b/>
          <w:sz w:val="24"/>
        </w:rPr>
        <w:t>本项目不需要提供单独密封的“报价一览表”。若供应商提供有单独密封的“报价一览表”，该单独密封的“报价一览表”不作为询价</w:t>
      </w:r>
      <w:r>
        <w:rPr>
          <w:rFonts w:asciiTheme="minorEastAsia" w:hAnsiTheme="minorEastAsia" w:eastAsiaTheme="minorEastAsia"/>
          <w:b/>
          <w:sz w:val="24"/>
        </w:rPr>
        <w:t>会</w:t>
      </w:r>
      <w:r>
        <w:rPr>
          <w:rFonts w:hint="eastAsia" w:asciiTheme="minorEastAsia" w:hAnsiTheme="minorEastAsia" w:eastAsiaTheme="minorEastAsia"/>
          <w:b/>
          <w:sz w:val="24"/>
        </w:rPr>
        <w:t>、唱标及评选的依据，但供应商在规定的递交询价</w:t>
      </w:r>
      <w:r>
        <w:rPr>
          <w:rFonts w:asciiTheme="minorEastAsia" w:hAnsiTheme="minorEastAsia" w:eastAsiaTheme="minorEastAsia"/>
          <w:b/>
          <w:sz w:val="24"/>
        </w:rPr>
        <w:t>申请文件</w:t>
      </w:r>
      <w:r>
        <w:rPr>
          <w:rFonts w:hint="eastAsia" w:asciiTheme="minorEastAsia" w:hAnsiTheme="minorEastAsia" w:eastAsiaTheme="minorEastAsia"/>
          <w:b/>
          <w:sz w:val="24"/>
        </w:rPr>
        <w:t>截止时间前，按询价文件要求补充、修改询价</w:t>
      </w:r>
      <w:r>
        <w:rPr>
          <w:rFonts w:asciiTheme="minorEastAsia" w:hAnsiTheme="minorEastAsia" w:eastAsiaTheme="minorEastAsia"/>
          <w:b/>
          <w:sz w:val="24"/>
        </w:rPr>
        <w:t>申请</w:t>
      </w:r>
      <w:r>
        <w:rPr>
          <w:rFonts w:hint="eastAsia" w:asciiTheme="minorEastAsia" w:hAnsiTheme="minorEastAsia" w:eastAsiaTheme="minorEastAsia"/>
          <w:b/>
          <w:sz w:val="24"/>
        </w:rPr>
        <w:t>文件中“询价一览表”内容的除外。</w:t>
      </w:r>
    </w:p>
    <w:p>
      <w:pPr>
        <w:pStyle w:val="2"/>
        <w:rPr>
          <w:rFonts w:asciiTheme="minorEastAsia" w:hAnsiTheme="minorEastAsia" w:eastAsiaTheme="minorEastAsia"/>
        </w:rPr>
      </w:pPr>
    </w:p>
    <w:p>
      <w:pPr>
        <w:pStyle w:val="2"/>
        <w:rPr>
          <w:rFonts w:asciiTheme="minorEastAsia" w:hAnsiTheme="minorEastAsia" w:eastAsiaTheme="minorEastAsia"/>
        </w:rPr>
      </w:pP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供应商名称：（盖章）</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p>
    <w:p>
      <w:pPr>
        <w:adjustRightInd w:val="0"/>
        <w:spacing w:line="400" w:lineRule="exact"/>
        <w:ind w:firstLine="480" w:firstLineChars="200"/>
        <w:jc w:val="left"/>
        <w:rPr>
          <w:rFonts w:asciiTheme="minorEastAsia" w:hAnsiTheme="minorEastAsia" w:eastAsiaTheme="minorEastAsia"/>
          <w:sz w:val="24"/>
        </w:rPr>
        <w:sectPr>
          <w:pgSz w:w="11907" w:h="16840"/>
          <w:pgMar w:top="1440" w:right="1474" w:bottom="1440" w:left="1474" w:header="851" w:footer="992" w:gutter="0"/>
          <w:cols w:space="720" w:num="1"/>
          <w:docGrid w:linePitch="312" w:charSpace="0"/>
        </w:sectPr>
      </w:pPr>
      <w:r>
        <w:rPr>
          <w:rFonts w:hint="eastAsia" w:asciiTheme="minorEastAsia" w:hAnsiTheme="minorEastAsia" w:eastAsiaTheme="minorEastAsia"/>
          <w:sz w:val="24"/>
        </w:rPr>
        <w:t>询价日期：</w:t>
      </w:r>
    </w:p>
    <w:p>
      <w:pPr>
        <w:pStyle w:val="4"/>
        <w:pageBreakBefore/>
        <w:spacing w:line="400" w:lineRule="exact"/>
        <w:jc w:val="center"/>
        <w:rPr>
          <w:rFonts w:asciiTheme="minorEastAsia" w:hAnsiTheme="minorEastAsia" w:eastAsiaTheme="minorEastAsia"/>
          <w:bCs w:val="0"/>
          <w:szCs w:val="28"/>
        </w:rPr>
      </w:pPr>
      <w:r>
        <w:rPr>
          <w:rFonts w:hint="eastAsia" w:asciiTheme="minorEastAsia" w:hAnsiTheme="minorEastAsia" w:eastAsiaTheme="minorEastAsia"/>
          <w:bCs w:val="0"/>
          <w:szCs w:val="28"/>
        </w:rPr>
        <w:t>五、商务要求偏离表</w:t>
      </w:r>
    </w:p>
    <w:p>
      <w:pPr>
        <w:spacing w:line="360" w:lineRule="auto"/>
        <w:rPr>
          <w:rFonts w:asciiTheme="minorEastAsia" w:hAnsiTheme="minorEastAsia" w:eastAsiaTheme="minorEastAsia"/>
          <w:sz w:val="28"/>
        </w:rPr>
      </w:pPr>
      <w:r>
        <w:rPr>
          <w:rFonts w:hint="eastAsia" w:asciiTheme="minorEastAsia" w:hAnsiTheme="minorEastAsia" w:eastAsiaTheme="minorEastAsia"/>
          <w:sz w:val="28"/>
        </w:rPr>
        <w:t>询价编号：</w:t>
      </w:r>
    </w:p>
    <w:p>
      <w:pPr>
        <w:spacing w:line="360" w:lineRule="auto"/>
        <w:rPr>
          <w:rFonts w:asciiTheme="minorEastAsia" w:hAnsiTheme="minorEastAsia" w:eastAsiaTheme="minorEastAsia"/>
          <w:sz w:val="28"/>
        </w:rPr>
      </w:pPr>
      <w:r>
        <w:rPr>
          <w:rFonts w:hint="eastAsia" w:asciiTheme="minorEastAsia" w:hAnsiTheme="minorEastAsia" w:eastAsiaTheme="minorEastAsia"/>
          <w:sz w:val="28"/>
        </w:rPr>
        <w:t>包号：</w:t>
      </w:r>
    </w:p>
    <w:tbl>
      <w:tblPr>
        <w:tblStyle w:val="38"/>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0"/>
        <w:gridCol w:w="4096"/>
        <w:gridCol w:w="3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1310" w:type="dxa"/>
            <w:vAlign w:val="center"/>
          </w:tcPr>
          <w:p>
            <w:pPr>
              <w:spacing w:line="400" w:lineRule="exact"/>
              <w:rPr>
                <w:rFonts w:asciiTheme="minorEastAsia" w:hAnsiTheme="minorEastAsia" w:eastAsiaTheme="minorEastAsia"/>
                <w:sz w:val="28"/>
              </w:rPr>
            </w:pPr>
            <w:r>
              <w:rPr>
                <w:rFonts w:hint="eastAsia" w:asciiTheme="minorEastAsia" w:hAnsiTheme="minorEastAsia" w:eastAsiaTheme="minorEastAsia"/>
                <w:sz w:val="28"/>
              </w:rPr>
              <w:t>序号</w:t>
            </w:r>
          </w:p>
        </w:tc>
        <w:tc>
          <w:tcPr>
            <w:tcW w:w="4096" w:type="dxa"/>
            <w:vAlign w:val="center"/>
          </w:tcPr>
          <w:p>
            <w:pPr>
              <w:spacing w:line="400" w:lineRule="exact"/>
              <w:jc w:val="center"/>
              <w:rPr>
                <w:rFonts w:asciiTheme="minorEastAsia" w:hAnsiTheme="minorEastAsia" w:eastAsiaTheme="minorEastAsia"/>
                <w:sz w:val="28"/>
              </w:rPr>
            </w:pPr>
            <w:r>
              <w:rPr>
                <w:rFonts w:hint="eastAsia" w:asciiTheme="minorEastAsia" w:hAnsiTheme="minorEastAsia" w:eastAsiaTheme="minorEastAsia"/>
                <w:sz w:val="28"/>
              </w:rPr>
              <w:t>询价要求</w:t>
            </w:r>
          </w:p>
        </w:tc>
        <w:tc>
          <w:tcPr>
            <w:tcW w:w="3769" w:type="dxa"/>
            <w:vAlign w:val="center"/>
          </w:tcPr>
          <w:p>
            <w:pPr>
              <w:spacing w:line="400" w:lineRule="exact"/>
              <w:jc w:val="center"/>
              <w:rPr>
                <w:rFonts w:asciiTheme="minorEastAsia" w:hAnsiTheme="minorEastAsia" w:eastAsiaTheme="minorEastAsia"/>
                <w:sz w:val="28"/>
              </w:rPr>
            </w:pPr>
            <w:r>
              <w:rPr>
                <w:rFonts w:hint="eastAsia" w:asciiTheme="minorEastAsia" w:hAnsiTheme="minorEastAsia" w:eastAsiaTheme="minorEastAsia"/>
                <w:sz w:val="28"/>
              </w:rPr>
              <w:t>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1310" w:type="dxa"/>
          </w:tcPr>
          <w:p>
            <w:pPr>
              <w:spacing w:line="400" w:lineRule="exact"/>
              <w:jc w:val="center"/>
              <w:rPr>
                <w:rFonts w:asciiTheme="minorEastAsia" w:hAnsiTheme="minorEastAsia" w:eastAsiaTheme="minorEastAsia"/>
                <w:sz w:val="32"/>
              </w:rPr>
            </w:pPr>
          </w:p>
        </w:tc>
        <w:tc>
          <w:tcPr>
            <w:tcW w:w="4096" w:type="dxa"/>
          </w:tcPr>
          <w:p>
            <w:pPr>
              <w:spacing w:line="400" w:lineRule="exact"/>
              <w:jc w:val="center"/>
              <w:rPr>
                <w:rFonts w:asciiTheme="minorEastAsia" w:hAnsiTheme="minorEastAsia" w:eastAsiaTheme="minorEastAsia"/>
                <w:sz w:val="32"/>
              </w:rPr>
            </w:pPr>
          </w:p>
        </w:tc>
        <w:tc>
          <w:tcPr>
            <w:tcW w:w="3769" w:type="dxa"/>
          </w:tcPr>
          <w:p>
            <w:pPr>
              <w:spacing w:line="400" w:lineRule="exact"/>
              <w:jc w:val="center"/>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1310" w:type="dxa"/>
          </w:tcPr>
          <w:p>
            <w:pPr>
              <w:spacing w:line="400" w:lineRule="exact"/>
              <w:jc w:val="center"/>
              <w:rPr>
                <w:rFonts w:asciiTheme="minorEastAsia" w:hAnsiTheme="minorEastAsia" w:eastAsiaTheme="minorEastAsia"/>
                <w:sz w:val="32"/>
              </w:rPr>
            </w:pPr>
          </w:p>
        </w:tc>
        <w:tc>
          <w:tcPr>
            <w:tcW w:w="4096" w:type="dxa"/>
          </w:tcPr>
          <w:p>
            <w:pPr>
              <w:spacing w:line="400" w:lineRule="exact"/>
              <w:jc w:val="center"/>
              <w:rPr>
                <w:rFonts w:asciiTheme="minorEastAsia" w:hAnsiTheme="minorEastAsia" w:eastAsiaTheme="minorEastAsia"/>
                <w:sz w:val="32"/>
              </w:rPr>
            </w:pPr>
          </w:p>
        </w:tc>
        <w:tc>
          <w:tcPr>
            <w:tcW w:w="3769" w:type="dxa"/>
          </w:tcPr>
          <w:p>
            <w:pPr>
              <w:spacing w:line="400" w:lineRule="exact"/>
              <w:jc w:val="center"/>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1310" w:type="dxa"/>
          </w:tcPr>
          <w:p>
            <w:pPr>
              <w:spacing w:line="400" w:lineRule="exact"/>
              <w:jc w:val="center"/>
              <w:rPr>
                <w:rFonts w:asciiTheme="minorEastAsia" w:hAnsiTheme="minorEastAsia" w:eastAsiaTheme="minorEastAsia"/>
                <w:sz w:val="32"/>
              </w:rPr>
            </w:pPr>
          </w:p>
        </w:tc>
        <w:tc>
          <w:tcPr>
            <w:tcW w:w="4096" w:type="dxa"/>
          </w:tcPr>
          <w:p>
            <w:pPr>
              <w:spacing w:line="400" w:lineRule="exact"/>
              <w:jc w:val="center"/>
              <w:rPr>
                <w:rFonts w:asciiTheme="minorEastAsia" w:hAnsiTheme="minorEastAsia" w:eastAsiaTheme="minorEastAsia"/>
                <w:sz w:val="32"/>
              </w:rPr>
            </w:pPr>
          </w:p>
        </w:tc>
        <w:tc>
          <w:tcPr>
            <w:tcW w:w="3769" w:type="dxa"/>
          </w:tcPr>
          <w:p>
            <w:pPr>
              <w:spacing w:line="400" w:lineRule="exact"/>
              <w:jc w:val="center"/>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1310" w:type="dxa"/>
          </w:tcPr>
          <w:p>
            <w:pPr>
              <w:spacing w:line="400" w:lineRule="exact"/>
              <w:jc w:val="center"/>
              <w:rPr>
                <w:rFonts w:asciiTheme="minorEastAsia" w:hAnsiTheme="minorEastAsia" w:eastAsiaTheme="minorEastAsia"/>
                <w:sz w:val="32"/>
              </w:rPr>
            </w:pPr>
          </w:p>
        </w:tc>
        <w:tc>
          <w:tcPr>
            <w:tcW w:w="4096" w:type="dxa"/>
          </w:tcPr>
          <w:p>
            <w:pPr>
              <w:spacing w:line="400" w:lineRule="exact"/>
              <w:jc w:val="center"/>
              <w:rPr>
                <w:rFonts w:asciiTheme="minorEastAsia" w:hAnsiTheme="minorEastAsia" w:eastAsiaTheme="minorEastAsia"/>
                <w:sz w:val="32"/>
              </w:rPr>
            </w:pPr>
          </w:p>
        </w:tc>
        <w:tc>
          <w:tcPr>
            <w:tcW w:w="3769" w:type="dxa"/>
          </w:tcPr>
          <w:p>
            <w:pPr>
              <w:spacing w:line="400" w:lineRule="exact"/>
              <w:jc w:val="center"/>
              <w:rPr>
                <w:rFonts w:asciiTheme="minorEastAsia" w:hAnsiTheme="minorEastAsia" w:eastAsiaTheme="minorEastAsia"/>
                <w:sz w:val="32"/>
              </w:rPr>
            </w:pPr>
          </w:p>
        </w:tc>
      </w:tr>
    </w:tbl>
    <w:p>
      <w:pPr>
        <w:spacing w:line="400" w:lineRule="exact"/>
        <w:ind w:left="674" w:leftChars="57" w:hanging="480" w:hangingChars="200"/>
        <w:rPr>
          <w:rFonts w:asciiTheme="minorEastAsia" w:hAnsiTheme="minorEastAsia" w:eastAsiaTheme="minorEastAsia"/>
          <w:sz w:val="24"/>
        </w:rPr>
      </w:pPr>
      <w:r>
        <w:rPr>
          <w:rFonts w:hint="eastAsia" w:asciiTheme="minorEastAsia" w:hAnsiTheme="minorEastAsia" w:eastAsiaTheme="minorEastAsia"/>
          <w:sz w:val="24"/>
        </w:rPr>
        <w:t>注：1.供应商需根据询价文件第五章商务要求据实逐条填写，不得虚假响应，虚假响应的，其询价申请文件无效并按规定追究其相关责任。</w:t>
      </w:r>
    </w:p>
    <w:p>
      <w:pPr>
        <w:spacing w:line="400" w:lineRule="exact"/>
        <w:ind w:firstLine="600" w:firstLineChars="250"/>
        <w:rPr>
          <w:rFonts w:asciiTheme="minorEastAsia" w:hAnsiTheme="minorEastAsia" w:eastAsiaTheme="minorEastAsia"/>
          <w:sz w:val="24"/>
        </w:rPr>
      </w:pPr>
    </w:p>
    <w:p>
      <w:pPr>
        <w:adjustRightInd w:val="0"/>
        <w:spacing w:line="400" w:lineRule="exact"/>
        <w:ind w:firstLine="490" w:firstLineChars="175"/>
        <w:jc w:val="left"/>
        <w:rPr>
          <w:rFonts w:asciiTheme="minorEastAsia" w:hAnsiTheme="minorEastAsia" w:eastAsiaTheme="minorEastAsia"/>
          <w:bCs/>
          <w:sz w:val="28"/>
          <w:szCs w:val="28"/>
        </w:rPr>
      </w:pPr>
    </w:p>
    <w:p>
      <w:pPr>
        <w:adjustRightInd w:val="0"/>
        <w:spacing w:line="400" w:lineRule="exact"/>
        <w:ind w:firstLine="420" w:firstLineChars="175"/>
        <w:jc w:val="left"/>
        <w:rPr>
          <w:rFonts w:asciiTheme="minorEastAsia" w:hAnsiTheme="minorEastAsia" w:eastAsiaTheme="minorEastAsia"/>
          <w:bCs/>
          <w:sz w:val="24"/>
        </w:rPr>
      </w:pPr>
      <w:r>
        <w:rPr>
          <w:rFonts w:hint="eastAsia" w:asciiTheme="minorEastAsia" w:hAnsiTheme="minorEastAsia" w:eastAsiaTheme="minorEastAsia"/>
          <w:bCs/>
          <w:sz w:val="24"/>
        </w:rPr>
        <w:t>供应商名称：（盖章）</w:t>
      </w:r>
    </w:p>
    <w:p>
      <w:pPr>
        <w:adjustRightInd w:val="0"/>
        <w:spacing w:line="400" w:lineRule="exact"/>
        <w:ind w:firstLine="420" w:firstLineChars="175"/>
        <w:jc w:val="left"/>
        <w:rPr>
          <w:rFonts w:asciiTheme="minorEastAsia" w:hAnsiTheme="minorEastAsia" w:eastAsiaTheme="minorEastAsia"/>
          <w:bCs/>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spacing w:line="400" w:lineRule="exact"/>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询价日期</w:t>
      </w:r>
      <w:r>
        <w:rPr>
          <w:rFonts w:asciiTheme="minorEastAsia" w:hAnsiTheme="minorEastAsia" w:eastAsiaTheme="minorEastAsia"/>
          <w:bCs/>
          <w:sz w:val="24"/>
        </w:rPr>
        <w:t>:</w:t>
      </w:r>
    </w:p>
    <w:p>
      <w:pPr>
        <w:spacing w:line="400" w:lineRule="exact"/>
        <w:rPr>
          <w:rFonts w:asciiTheme="minorEastAsia" w:hAnsiTheme="minorEastAsia" w:eastAsiaTheme="minorEastAsia"/>
          <w:bCs/>
          <w:sz w:val="28"/>
          <w:szCs w:val="28"/>
        </w:rPr>
      </w:pPr>
    </w:p>
    <w:p>
      <w:pPr>
        <w:adjustRightInd w:val="0"/>
        <w:spacing w:line="400" w:lineRule="exact"/>
        <w:jc w:val="left"/>
        <w:rPr>
          <w:rFonts w:asciiTheme="minorEastAsia" w:hAnsiTheme="minorEastAsia" w:eastAsiaTheme="minorEastAsia"/>
          <w:sz w:val="28"/>
        </w:rPr>
        <w:sectPr>
          <w:type w:val="nextColumn"/>
          <w:pgSz w:w="11907" w:h="16840"/>
          <w:pgMar w:top="1440" w:right="1474" w:bottom="1440" w:left="1474" w:header="851" w:footer="992" w:gutter="0"/>
          <w:cols w:space="720" w:num="1"/>
          <w:docGrid w:linePitch="312" w:charSpace="0"/>
        </w:sectPr>
      </w:pPr>
    </w:p>
    <w:p>
      <w:pPr>
        <w:pStyle w:val="4"/>
        <w:pageBreakBefore/>
        <w:spacing w:line="400" w:lineRule="exact"/>
        <w:jc w:val="center"/>
        <w:rPr>
          <w:rFonts w:asciiTheme="minorEastAsia" w:hAnsiTheme="minorEastAsia" w:eastAsiaTheme="minorEastAsia"/>
          <w:bCs w:val="0"/>
          <w:szCs w:val="28"/>
        </w:rPr>
      </w:pPr>
      <w:bookmarkStart w:id="132" w:name="_Toc217446088"/>
      <w:r>
        <w:rPr>
          <w:rFonts w:hint="eastAsia" w:asciiTheme="minorEastAsia" w:hAnsiTheme="minorEastAsia" w:eastAsiaTheme="minorEastAsia"/>
          <w:bCs w:val="0"/>
          <w:szCs w:val="28"/>
        </w:rPr>
        <w:t>六、供应商基本情况表</w:t>
      </w:r>
      <w:bookmarkEnd w:id="132"/>
    </w:p>
    <w:p>
      <w:pPr>
        <w:autoSpaceDE w:val="0"/>
        <w:autoSpaceDN w:val="0"/>
        <w:adjustRightInd w:val="0"/>
        <w:spacing w:before="156" w:beforeLines="50" w:after="156" w:afterLines="50" w:line="400" w:lineRule="exact"/>
        <w:jc w:val="center"/>
        <w:rPr>
          <w:rFonts w:asciiTheme="minorEastAsia" w:hAnsiTheme="minorEastAsia" w:eastAsiaTheme="minorEastAsia"/>
          <w:sz w:val="20"/>
        </w:rPr>
      </w:pP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972"/>
        <w:gridCol w:w="1206"/>
        <w:gridCol w:w="1255"/>
        <w:gridCol w:w="7"/>
        <w:gridCol w:w="1325"/>
        <w:gridCol w:w="161"/>
        <w:gridCol w:w="1017"/>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供应商名称</w:t>
            </w:r>
          </w:p>
        </w:tc>
        <w:tc>
          <w:tcPr>
            <w:tcW w:w="7019" w:type="dxa"/>
            <w:gridSpan w:val="8"/>
            <w:vAlign w:val="center"/>
          </w:tcPr>
          <w:p>
            <w:pPr>
              <w:autoSpaceDE w:val="0"/>
              <w:autoSpaceDN w:val="0"/>
              <w:adjustRightInd w:val="0"/>
              <w:spacing w:line="40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注册地址</w:t>
            </w:r>
          </w:p>
        </w:tc>
        <w:tc>
          <w:tcPr>
            <w:tcW w:w="3440" w:type="dxa"/>
            <w:gridSpan w:val="4"/>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325"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邮政编码</w:t>
            </w:r>
          </w:p>
        </w:tc>
        <w:tc>
          <w:tcPr>
            <w:tcW w:w="2254"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Merge w:val="restart"/>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联系方式</w:t>
            </w:r>
          </w:p>
        </w:tc>
        <w:tc>
          <w:tcPr>
            <w:tcW w:w="972"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联系人</w:t>
            </w:r>
          </w:p>
        </w:tc>
        <w:tc>
          <w:tcPr>
            <w:tcW w:w="2461"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332"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电话</w:t>
            </w:r>
          </w:p>
        </w:tc>
        <w:tc>
          <w:tcPr>
            <w:tcW w:w="2254"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8" w:hRule="atLeast"/>
        </w:trPr>
        <w:tc>
          <w:tcPr>
            <w:tcW w:w="1503" w:type="dxa"/>
            <w:vMerge w:val="continue"/>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972"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传真</w:t>
            </w:r>
          </w:p>
        </w:tc>
        <w:tc>
          <w:tcPr>
            <w:tcW w:w="2461"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332"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网址</w:t>
            </w:r>
          </w:p>
        </w:tc>
        <w:tc>
          <w:tcPr>
            <w:tcW w:w="2254"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组织结构</w:t>
            </w:r>
          </w:p>
        </w:tc>
        <w:tc>
          <w:tcPr>
            <w:tcW w:w="7019" w:type="dxa"/>
            <w:gridSpan w:val="8"/>
            <w:vAlign w:val="center"/>
          </w:tcPr>
          <w:p>
            <w:pPr>
              <w:autoSpaceDE w:val="0"/>
              <w:autoSpaceDN w:val="0"/>
              <w:adjustRightInd w:val="0"/>
              <w:spacing w:line="400" w:lineRule="exact"/>
              <w:jc w:val="center"/>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法定代表人</w:t>
            </w:r>
          </w:p>
        </w:tc>
        <w:tc>
          <w:tcPr>
            <w:tcW w:w="972"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206" w:type="dxa"/>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技术职称</w:t>
            </w:r>
          </w:p>
        </w:tc>
        <w:tc>
          <w:tcPr>
            <w:tcW w:w="1332"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电话</w:t>
            </w:r>
          </w:p>
        </w:tc>
        <w:tc>
          <w:tcPr>
            <w:tcW w:w="1076" w:type="dxa"/>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技术负责人</w:t>
            </w:r>
          </w:p>
        </w:tc>
        <w:tc>
          <w:tcPr>
            <w:tcW w:w="972"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姓名</w:t>
            </w:r>
          </w:p>
        </w:tc>
        <w:tc>
          <w:tcPr>
            <w:tcW w:w="1206" w:type="dxa"/>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技术职称</w:t>
            </w:r>
          </w:p>
        </w:tc>
        <w:tc>
          <w:tcPr>
            <w:tcW w:w="1332"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电话</w:t>
            </w:r>
          </w:p>
        </w:tc>
        <w:tc>
          <w:tcPr>
            <w:tcW w:w="1076" w:type="dxa"/>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成立时间</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4841" w:type="dxa"/>
            <w:gridSpan w:val="6"/>
            <w:vAlign w:val="center"/>
          </w:tcPr>
          <w:p>
            <w:pPr>
              <w:autoSpaceDE w:val="0"/>
              <w:autoSpaceDN w:val="0"/>
              <w:adjustRightInd w:val="0"/>
              <w:spacing w:line="400" w:lineRule="exact"/>
              <w:ind w:firstLine="1470" w:firstLineChars="700"/>
              <w:rPr>
                <w:rFonts w:asciiTheme="minorEastAsia" w:hAnsiTheme="minorEastAsia" w:eastAsiaTheme="minorEastAsia"/>
                <w:sz w:val="21"/>
                <w:szCs w:val="21"/>
              </w:rPr>
            </w:pPr>
            <w:r>
              <w:rPr>
                <w:rFonts w:hint="eastAsia" w:asciiTheme="minorEastAsia" w:hAnsiTheme="minorEastAsia" w:eastAsiaTheme="minorEastAsia"/>
                <w:sz w:val="21"/>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企业资质等级</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Merge w:val="restart"/>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其中</w:t>
            </w:r>
          </w:p>
        </w:tc>
        <w:tc>
          <w:tcPr>
            <w:tcW w:w="1493"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项目经理</w:t>
            </w:r>
          </w:p>
        </w:tc>
        <w:tc>
          <w:tcPr>
            <w:tcW w:w="2093" w:type="dxa"/>
            <w:gridSpan w:val="2"/>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营业执照号</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Merge w:val="continue"/>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493"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高级职称人员</w:t>
            </w:r>
          </w:p>
        </w:tc>
        <w:tc>
          <w:tcPr>
            <w:tcW w:w="2093" w:type="dxa"/>
            <w:gridSpan w:val="2"/>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注册资金</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Merge w:val="continue"/>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493"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中级职称人员</w:t>
            </w:r>
          </w:p>
        </w:tc>
        <w:tc>
          <w:tcPr>
            <w:tcW w:w="2093" w:type="dxa"/>
            <w:gridSpan w:val="2"/>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开户银行</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Merge w:val="continue"/>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493"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初级职称人员</w:t>
            </w:r>
          </w:p>
        </w:tc>
        <w:tc>
          <w:tcPr>
            <w:tcW w:w="2093" w:type="dxa"/>
            <w:gridSpan w:val="2"/>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账号</w:t>
            </w:r>
          </w:p>
        </w:tc>
        <w:tc>
          <w:tcPr>
            <w:tcW w:w="2178" w:type="dxa"/>
            <w:gridSpan w:val="2"/>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255" w:type="dxa"/>
            <w:vMerge w:val="continue"/>
            <w:vAlign w:val="center"/>
          </w:tcPr>
          <w:p>
            <w:pPr>
              <w:autoSpaceDE w:val="0"/>
              <w:autoSpaceDN w:val="0"/>
              <w:adjustRightInd w:val="0"/>
              <w:spacing w:line="400" w:lineRule="exact"/>
              <w:jc w:val="center"/>
              <w:rPr>
                <w:rFonts w:asciiTheme="minorEastAsia" w:hAnsiTheme="minorEastAsia" w:eastAsiaTheme="minorEastAsia"/>
                <w:sz w:val="21"/>
                <w:szCs w:val="21"/>
              </w:rPr>
            </w:pPr>
          </w:p>
        </w:tc>
        <w:tc>
          <w:tcPr>
            <w:tcW w:w="1493" w:type="dxa"/>
            <w:gridSpan w:val="3"/>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技工</w:t>
            </w:r>
          </w:p>
        </w:tc>
        <w:tc>
          <w:tcPr>
            <w:tcW w:w="2093" w:type="dxa"/>
            <w:gridSpan w:val="2"/>
            <w:vAlign w:val="center"/>
          </w:tcPr>
          <w:p>
            <w:pPr>
              <w:autoSpaceDE w:val="0"/>
              <w:autoSpaceDN w:val="0"/>
              <w:adjustRightInd w:val="0"/>
              <w:spacing w:line="400" w:lineRule="exact"/>
              <w:jc w:val="center"/>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42" w:hRule="atLeast"/>
        </w:trPr>
        <w:tc>
          <w:tcPr>
            <w:tcW w:w="1503" w:type="dxa"/>
            <w:vAlign w:val="center"/>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经营范围</w:t>
            </w:r>
          </w:p>
        </w:tc>
        <w:tc>
          <w:tcPr>
            <w:tcW w:w="7019" w:type="dxa"/>
            <w:gridSpan w:val="8"/>
            <w:vAlign w:val="center"/>
          </w:tcPr>
          <w:p>
            <w:pPr>
              <w:autoSpaceDE w:val="0"/>
              <w:autoSpaceDN w:val="0"/>
              <w:adjustRightInd w:val="0"/>
              <w:spacing w:line="400" w:lineRule="exact"/>
              <w:rPr>
                <w:rFonts w:asciiTheme="minorEastAsia" w:hAnsiTheme="minorEastAsia" w:eastAsiaTheme="minorEastAsia"/>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2" w:hRule="atLeast"/>
        </w:trPr>
        <w:tc>
          <w:tcPr>
            <w:tcW w:w="1503" w:type="dxa"/>
          </w:tcPr>
          <w:p>
            <w:pPr>
              <w:autoSpaceDE w:val="0"/>
              <w:autoSpaceDN w:val="0"/>
              <w:adjustRightInd w:val="0"/>
              <w:spacing w:line="400" w:lineRule="exact"/>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备注</w:t>
            </w:r>
          </w:p>
        </w:tc>
        <w:tc>
          <w:tcPr>
            <w:tcW w:w="7019" w:type="dxa"/>
            <w:gridSpan w:val="8"/>
          </w:tcPr>
          <w:p>
            <w:pPr>
              <w:autoSpaceDE w:val="0"/>
              <w:autoSpaceDN w:val="0"/>
              <w:adjustRightInd w:val="0"/>
              <w:spacing w:line="400" w:lineRule="exact"/>
              <w:jc w:val="left"/>
              <w:rPr>
                <w:rFonts w:asciiTheme="minorEastAsia" w:hAnsiTheme="minorEastAsia" w:eastAsiaTheme="minorEastAsia"/>
                <w:sz w:val="21"/>
                <w:szCs w:val="21"/>
              </w:rPr>
            </w:pPr>
          </w:p>
        </w:tc>
      </w:tr>
    </w:tbl>
    <w:p>
      <w:pPr>
        <w:adjustRightInd w:val="0"/>
        <w:spacing w:line="400" w:lineRule="exact"/>
        <w:ind w:firstLine="420" w:firstLineChars="175"/>
        <w:jc w:val="left"/>
        <w:rPr>
          <w:rFonts w:asciiTheme="minorEastAsia" w:hAnsiTheme="minorEastAsia" w:eastAsiaTheme="minorEastAsia"/>
          <w:sz w:val="24"/>
        </w:rPr>
      </w:pPr>
    </w:p>
    <w:p>
      <w:pPr>
        <w:adjustRightInd w:val="0"/>
        <w:spacing w:line="400" w:lineRule="exact"/>
        <w:ind w:firstLine="420" w:firstLineChars="175"/>
        <w:jc w:val="left"/>
        <w:rPr>
          <w:rFonts w:asciiTheme="minorEastAsia" w:hAnsiTheme="minorEastAsia" w:eastAsiaTheme="minorEastAsia"/>
          <w:sz w:val="24"/>
        </w:rPr>
      </w:pPr>
      <w:r>
        <w:rPr>
          <w:rFonts w:hint="eastAsia" w:asciiTheme="minorEastAsia" w:hAnsiTheme="minorEastAsia" w:eastAsiaTheme="minorEastAsia"/>
          <w:sz w:val="24"/>
        </w:rPr>
        <w:t>供应商名称：（盖章）</w:t>
      </w:r>
    </w:p>
    <w:p>
      <w:pPr>
        <w:adjustRightInd w:val="0"/>
        <w:spacing w:line="400" w:lineRule="exact"/>
        <w:ind w:firstLine="420" w:firstLineChars="175"/>
        <w:jc w:val="left"/>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p>
    <w:p>
      <w:pPr>
        <w:adjustRightInd w:val="0"/>
        <w:spacing w:line="400" w:lineRule="exact"/>
        <w:ind w:firstLine="420" w:firstLineChars="175"/>
        <w:jc w:val="left"/>
        <w:rPr>
          <w:rFonts w:asciiTheme="minorEastAsia" w:hAnsiTheme="minorEastAsia" w:eastAsiaTheme="minorEastAsia"/>
          <w:b/>
          <w:sz w:val="24"/>
        </w:rPr>
      </w:pPr>
      <w:r>
        <w:rPr>
          <w:rFonts w:hint="eastAsia" w:asciiTheme="minorEastAsia" w:hAnsiTheme="minorEastAsia" w:eastAsiaTheme="minorEastAsia"/>
          <w:sz w:val="24"/>
        </w:rPr>
        <w:t>询价日期：</w:t>
      </w:r>
    </w:p>
    <w:p>
      <w:pPr>
        <w:spacing w:line="400" w:lineRule="exact"/>
        <w:rPr>
          <w:rFonts w:asciiTheme="minorEastAsia" w:hAnsiTheme="minorEastAsia" w:eastAsiaTheme="minorEastAsia"/>
        </w:rPr>
      </w:pPr>
    </w:p>
    <w:p>
      <w:pPr>
        <w:pStyle w:val="4"/>
        <w:pageBreakBefore/>
        <w:spacing w:line="400" w:lineRule="exact"/>
        <w:jc w:val="center"/>
        <w:rPr>
          <w:rFonts w:cs="Arial" w:asciiTheme="minorEastAsia" w:hAnsiTheme="minorEastAsia" w:eastAsiaTheme="minorEastAsia"/>
          <w:bCs w:val="0"/>
          <w:szCs w:val="28"/>
        </w:rPr>
      </w:pPr>
      <w:bookmarkStart w:id="133" w:name="_Toc217446089"/>
      <w:r>
        <w:rPr>
          <w:rFonts w:hint="eastAsia" w:cs="Arial" w:asciiTheme="minorEastAsia" w:hAnsiTheme="minorEastAsia" w:eastAsiaTheme="minorEastAsia"/>
          <w:bCs w:val="0"/>
          <w:szCs w:val="28"/>
        </w:rPr>
        <w:t>七、供应商类似项目业绩一览表</w:t>
      </w:r>
      <w:bookmarkEnd w:id="133"/>
    </w:p>
    <w:p>
      <w:pPr>
        <w:spacing w:line="400" w:lineRule="exact"/>
        <w:rPr>
          <w:rFonts w:cs="Arial" w:asciiTheme="minorEastAsia" w:hAnsiTheme="minorEastAsia" w:eastAsiaTheme="minorEastAsia"/>
          <w:sz w:val="24"/>
        </w:rPr>
      </w:pPr>
    </w:p>
    <w:tbl>
      <w:tblPr>
        <w:tblStyle w:val="38"/>
        <w:tblW w:w="8414"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842"/>
        <w:gridCol w:w="1681"/>
        <w:gridCol w:w="1541"/>
        <w:gridCol w:w="1519"/>
        <w:gridCol w:w="1559"/>
        <w:gridCol w:w="127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tcBorders>
              <w:top w:val="single" w:color="auto" w:sz="4" w:space="0"/>
            </w:tcBorders>
            <w:vAlign w:val="center"/>
          </w:tcPr>
          <w:p>
            <w:pPr>
              <w:spacing w:line="400" w:lineRule="exact"/>
              <w:jc w:val="center"/>
              <w:rPr>
                <w:rFonts w:cs="Arial" w:asciiTheme="minorEastAsia" w:hAnsiTheme="minorEastAsia" w:eastAsiaTheme="minorEastAsia"/>
                <w:b/>
                <w:sz w:val="22"/>
              </w:rPr>
            </w:pPr>
            <w:r>
              <w:rPr>
                <w:rFonts w:hint="eastAsia" w:cs="Arial" w:asciiTheme="minorEastAsia" w:hAnsiTheme="minorEastAsia" w:eastAsiaTheme="minorEastAsia"/>
                <w:b/>
                <w:sz w:val="22"/>
              </w:rPr>
              <w:t>年份</w:t>
            </w:r>
          </w:p>
        </w:tc>
        <w:tc>
          <w:tcPr>
            <w:tcW w:w="1681" w:type="dxa"/>
            <w:vAlign w:val="center"/>
          </w:tcPr>
          <w:p>
            <w:pPr>
              <w:spacing w:line="400" w:lineRule="exact"/>
              <w:jc w:val="center"/>
              <w:rPr>
                <w:rFonts w:cs="Arial" w:asciiTheme="minorEastAsia" w:hAnsiTheme="minorEastAsia" w:eastAsiaTheme="minorEastAsia"/>
                <w:b/>
                <w:sz w:val="22"/>
              </w:rPr>
            </w:pPr>
            <w:r>
              <w:rPr>
                <w:rFonts w:hint="eastAsia" w:cs="Arial" w:asciiTheme="minorEastAsia" w:hAnsiTheme="minorEastAsia" w:eastAsiaTheme="minorEastAsia"/>
                <w:b/>
                <w:sz w:val="22"/>
              </w:rPr>
              <w:t>用户名称</w:t>
            </w:r>
          </w:p>
        </w:tc>
        <w:tc>
          <w:tcPr>
            <w:tcW w:w="1541" w:type="dxa"/>
            <w:vAlign w:val="center"/>
          </w:tcPr>
          <w:p>
            <w:pPr>
              <w:spacing w:line="400" w:lineRule="exact"/>
              <w:jc w:val="center"/>
              <w:rPr>
                <w:rFonts w:cs="Arial" w:asciiTheme="minorEastAsia" w:hAnsiTheme="minorEastAsia" w:eastAsiaTheme="minorEastAsia"/>
                <w:b/>
                <w:sz w:val="22"/>
              </w:rPr>
            </w:pPr>
            <w:r>
              <w:rPr>
                <w:rFonts w:cs="Arial" w:asciiTheme="minorEastAsia" w:hAnsiTheme="minorEastAsia" w:eastAsiaTheme="minorEastAsia"/>
                <w:b/>
                <w:sz w:val="22"/>
              </w:rPr>
              <w:t>项目名称</w:t>
            </w:r>
          </w:p>
        </w:tc>
        <w:tc>
          <w:tcPr>
            <w:tcW w:w="1519" w:type="dxa"/>
            <w:vAlign w:val="center"/>
          </w:tcPr>
          <w:p>
            <w:pPr>
              <w:spacing w:line="400" w:lineRule="exact"/>
              <w:ind w:left="-35" w:leftChars="-28" w:hanging="60" w:hangingChars="27"/>
              <w:jc w:val="center"/>
              <w:rPr>
                <w:rFonts w:cs="Arial" w:asciiTheme="minorEastAsia" w:hAnsiTheme="minorEastAsia" w:eastAsiaTheme="minorEastAsia"/>
                <w:b/>
                <w:sz w:val="22"/>
              </w:rPr>
            </w:pPr>
            <w:r>
              <w:rPr>
                <w:rFonts w:cs="Arial" w:asciiTheme="minorEastAsia" w:hAnsiTheme="minorEastAsia" w:eastAsiaTheme="minorEastAsia"/>
                <w:b/>
                <w:sz w:val="22"/>
              </w:rPr>
              <w:t>完成时间</w:t>
            </w:r>
          </w:p>
        </w:tc>
        <w:tc>
          <w:tcPr>
            <w:tcW w:w="1559" w:type="dxa"/>
            <w:vAlign w:val="center"/>
          </w:tcPr>
          <w:p>
            <w:pPr>
              <w:spacing w:line="400" w:lineRule="exact"/>
              <w:jc w:val="center"/>
              <w:rPr>
                <w:rFonts w:cs="Arial" w:asciiTheme="minorEastAsia" w:hAnsiTheme="minorEastAsia" w:eastAsiaTheme="minorEastAsia"/>
                <w:b/>
                <w:sz w:val="22"/>
              </w:rPr>
            </w:pPr>
            <w:r>
              <w:rPr>
                <w:rFonts w:cs="Arial" w:asciiTheme="minorEastAsia" w:hAnsiTheme="minorEastAsia" w:eastAsiaTheme="minorEastAsia"/>
                <w:b/>
                <w:sz w:val="22"/>
              </w:rPr>
              <w:t>合同金额</w:t>
            </w: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b/>
                <w:sz w:val="22"/>
              </w:rPr>
            </w:pPr>
            <w:r>
              <w:rPr>
                <w:rFonts w:hint="eastAsia" w:cs="Arial" w:asciiTheme="minorEastAsia" w:hAnsiTheme="minorEastAsia" w:eastAsiaTheme="minorEastAsia"/>
                <w:b/>
                <w:sz w:val="22"/>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vAlign w:val="center"/>
          </w:tcPr>
          <w:p>
            <w:pPr>
              <w:spacing w:line="400" w:lineRule="exact"/>
              <w:jc w:val="center"/>
              <w:rPr>
                <w:rFonts w:cs="Arial" w:asciiTheme="minorEastAsia" w:hAnsiTheme="minorEastAsia" w:eastAsiaTheme="minorEastAsia"/>
              </w:rPr>
            </w:pPr>
          </w:p>
        </w:tc>
        <w:tc>
          <w:tcPr>
            <w:tcW w:w="1541" w:type="dxa"/>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vAlign w:val="center"/>
          </w:tcPr>
          <w:p>
            <w:pPr>
              <w:spacing w:line="400" w:lineRule="exact"/>
              <w:jc w:val="center"/>
              <w:rPr>
                <w:rFonts w:cs="Arial" w:asciiTheme="minorEastAsia" w:hAnsiTheme="minorEastAsia" w:eastAsiaTheme="minorEastAsia"/>
              </w:rPr>
            </w:pPr>
          </w:p>
        </w:tc>
        <w:tc>
          <w:tcPr>
            <w:tcW w:w="1541" w:type="dxa"/>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vAlign w:val="center"/>
          </w:tcPr>
          <w:p>
            <w:pPr>
              <w:spacing w:line="400" w:lineRule="exact"/>
              <w:jc w:val="center"/>
              <w:rPr>
                <w:rFonts w:cs="Arial" w:asciiTheme="minorEastAsia" w:hAnsiTheme="minorEastAsia" w:eastAsiaTheme="minorEastAsia"/>
              </w:rPr>
            </w:pPr>
          </w:p>
        </w:tc>
        <w:tc>
          <w:tcPr>
            <w:tcW w:w="1541" w:type="dxa"/>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rPr>
            </w:pPr>
          </w:p>
        </w:tc>
        <w:tc>
          <w:tcPr>
            <w:tcW w:w="1519" w:type="dxa"/>
            <w:vAlign w:val="center"/>
          </w:tcPr>
          <w:p>
            <w:pPr>
              <w:spacing w:line="400" w:lineRule="exact"/>
              <w:jc w:val="center"/>
              <w:rPr>
                <w:rFonts w:cs="Arial" w:asciiTheme="minorEastAsia" w:hAnsiTheme="minorEastAsia" w:eastAsiaTheme="minorEastAsia"/>
              </w:rPr>
            </w:pPr>
          </w:p>
        </w:tc>
        <w:tc>
          <w:tcPr>
            <w:tcW w:w="1559" w:type="dxa"/>
            <w:vAlign w:val="center"/>
          </w:tcPr>
          <w:p>
            <w:pPr>
              <w:spacing w:line="400" w:lineRule="exact"/>
              <w:jc w:val="center"/>
              <w:rPr>
                <w:rFonts w:cs="Arial" w:asciiTheme="minorEastAsia" w:hAnsiTheme="minorEastAsia" w:eastAsiaTheme="minorEastAsia"/>
              </w:rPr>
            </w:pPr>
          </w:p>
        </w:tc>
        <w:tc>
          <w:tcPr>
            <w:tcW w:w="1272" w:type="dxa"/>
            <w:tcBorders>
              <w:left w:val="single" w:color="auto" w:sz="4" w:space="0"/>
            </w:tcBorders>
            <w:vAlign w:val="center"/>
          </w:tcPr>
          <w:p>
            <w:pPr>
              <w:spacing w:line="400" w:lineRule="exact"/>
              <w:jc w:val="center"/>
              <w:rPr>
                <w:rFonts w:cs="Arial" w:asciiTheme="minorEastAsia" w:hAnsiTheme="minorEastAsia" w:eastAsiaTheme="minorEastAsia"/>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rPr>
          <w:rFonts w:cs="Arial" w:asciiTheme="minorEastAsia" w:hAnsiTheme="minorEastAsia" w:eastAsiaTheme="minorEastAsia"/>
          <w:sz w:val="24"/>
        </w:rPr>
      </w:pPr>
      <w:r>
        <w:rPr>
          <w:rFonts w:hint="eastAsia" w:cs="Arial" w:asciiTheme="minorEastAsia" w:hAnsiTheme="minorEastAsia" w:eastAsiaTheme="minorEastAsia"/>
          <w:sz w:val="24"/>
        </w:rPr>
        <w:t>注：供应商以上业绩需提供有关书面证明材料。“合同金额”需提供合同复印件。</w:t>
      </w:r>
    </w:p>
    <w:p>
      <w:pPr>
        <w:spacing w:line="400" w:lineRule="exact"/>
        <w:ind w:left="360"/>
        <w:jc w:val="center"/>
        <w:rPr>
          <w:rFonts w:cs="Arial" w:asciiTheme="minorEastAsia" w:hAnsiTheme="minorEastAsia" w:eastAsiaTheme="minorEastAsia"/>
          <w:sz w:val="24"/>
        </w:rPr>
      </w:pPr>
    </w:p>
    <w:p>
      <w:pPr>
        <w:spacing w:line="400" w:lineRule="exact"/>
        <w:ind w:left="360"/>
        <w:jc w:val="center"/>
        <w:rPr>
          <w:rFonts w:cs="Arial" w:asciiTheme="minorEastAsia" w:hAnsiTheme="minorEastAsia" w:eastAsiaTheme="minorEastAsia"/>
        </w:rPr>
      </w:pPr>
    </w:p>
    <w:p>
      <w:pPr>
        <w:adjustRightInd w:val="0"/>
        <w:spacing w:line="400" w:lineRule="exact"/>
        <w:ind w:firstLine="420" w:firstLineChars="175"/>
        <w:jc w:val="left"/>
        <w:rPr>
          <w:rFonts w:asciiTheme="minorEastAsia" w:hAnsiTheme="minorEastAsia" w:eastAsiaTheme="minorEastAsia"/>
          <w:sz w:val="24"/>
        </w:rPr>
      </w:pPr>
      <w:r>
        <w:rPr>
          <w:rFonts w:hint="eastAsia" w:asciiTheme="minorEastAsia" w:hAnsiTheme="minorEastAsia" w:eastAsiaTheme="minorEastAsia"/>
          <w:sz w:val="24"/>
        </w:rPr>
        <w:t>供应商名称：（盖章）</w:t>
      </w:r>
    </w:p>
    <w:p>
      <w:pPr>
        <w:adjustRightInd w:val="0"/>
        <w:spacing w:line="400" w:lineRule="exact"/>
        <w:ind w:firstLine="420" w:firstLineChars="175"/>
        <w:jc w:val="left"/>
        <w:rPr>
          <w:rFonts w:asciiTheme="minorEastAsia" w:hAnsiTheme="minorEastAsia" w:eastAsiaTheme="minorEastAsia"/>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p>
    <w:p>
      <w:pPr>
        <w:adjustRightInd w:val="0"/>
        <w:spacing w:line="400" w:lineRule="exact"/>
        <w:ind w:firstLine="420" w:firstLineChars="175"/>
        <w:jc w:val="left"/>
        <w:rPr>
          <w:rFonts w:asciiTheme="minorEastAsia" w:hAnsiTheme="minorEastAsia" w:eastAsiaTheme="minorEastAsia"/>
          <w:sz w:val="24"/>
        </w:rPr>
      </w:pPr>
      <w:r>
        <w:rPr>
          <w:rFonts w:hint="eastAsia" w:asciiTheme="minorEastAsia" w:hAnsiTheme="minorEastAsia" w:eastAsiaTheme="minorEastAsia"/>
          <w:sz w:val="24"/>
        </w:rPr>
        <w:t>日期：</w:t>
      </w:r>
    </w:p>
    <w:p>
      <w:pPr>
        <w:adjustRightInd w:val="0"/>
        <w:spacing w:line="400" w:lineRule="exact"/>
        <w:ind w:firstLine="420" w:firstLineChars="175"/>
        <w:jc w:val="left"/>
        <w:rPr>
          <w:rFonts w:asciiTheme="minorEastAsia" w:hAnsiTheme="minorEastAsia" w:eastAsiaTheme="minorEastAsia"/>
          <w:sz w:val="24"/>
        </w:rPr>
      </w:pPr>
    </w:p>
    <w:p>
      <w:pPr>
        <w:spacing w:line="400" w:lineRule="exact"/>
        <w:rPr>
          <w:rFonts w:asciiTheme="minorEastAsia" w:hAnsiTheme="minorEastAsia" w:eastAsiaTheme="minorEastAsia"/>
        </w:rPr>
      </w:pPr>
    </w:p>
    <w:p>
      <w:pPr>
        <w:spacing w:line="400" w:lineRule="exact"/>
        <w:rPr>
          <w:rFonts w:asciiTheme="minorEastAsia" w:hAnsiTheme="minorEastAsia" w:eastAsiaTheme="minorEastAsia"/>
        </w:rPr>
      </w:pPr>
    </w:p>
    <w:p>
      <w:pPr>
        <w:spacing w:line="400" w:lineRule="exact"/>
        <w:rPr>
          <w:rFonts w:asciiTheme="minorEastAsia" w:hAnsiTheme="minorEastAsia" w:eastAsiaTheme="minorEastAsia"/>
        </w:rPr>
      </w:pPr>
    </w:p>
    <w:p>
      <w:pPr>
        <w:pStyle w:val="4"/>
        <w:pageBreakBefore/>
        <w:spacing w:line="400" w:lineRule="exact"/>
        <w:jc w:val="center"/>
        <w:rPr>
          <w:rFonts w:asciiTheme="minorEastAsia" w:hAnsiTheme="minorEastAsia" w:eastAsiaTheme="minorEastAsia"/>
          <w:bCs w:val="0"/>
          <w:szCs w:val="28"/>
        </w:rPr>
      </w:pPr>
      <w:bookmarkStart w:id="134" w:name="_Toc217446090"/>
      <w:r>
        <w:rPr>
          <w:rFonts w:hint="eastAsia" w:asciiTheme="minorEastAsia" w:hAnsiTheme="minorEastAsia" w:eastAsiaTheme="minorEastAsia"/>
          <w:bCs w:val="0"/>
          <w:szCs w:val="28"/>
        </w:rPr>
        <w:t>八、技术、服务</w:t>
      </w:r>
      <w:bookmarkEnd w:id="134"/>
      <w:r>
        <w:rPr>
          <w:rFonts w:hint="eastAsia" w:asciiTheme="minorEastAsia" w:hAnsiTheme="minorEastAsia" w:eastAsiaTheme="minorEastAsia"/>
          <w:bCs w:val="0"/>
          <w:szCs w:val="28"/>
        </w:rPr>
        <w:t>要求偏离表</w:t>
      </w:r>
    </w:p>
    <w:p>
      <w:pPr>
        <w:autoSpaceDE w:val="0"/>
        <w:autoSpaceDN w:val="0"/>
        <w:adjustRightInd w:val="0"/>
        <w:spacing w:line="400" w:lineRule="exact"/>
        <w:jc w:val="center"/>
        <w:rPr>
          <w:rFonts w:asciiTheme="minorEastAsia" w:hAnsiTheme="minorEastAsia" w:eastAsiaTheme="minorEastAsia"/>
          <w:b/>
          <w:bCs/>
          <w:sz w:val="28"/>
        </w:rPr>
      </w:pPr>
    </w:p>
    <w:p>
      <w:pPr>
        <w:pStyle w:val="45"/>
        <w:rPr>
          <w:rFonts w:asciiTheme="minorEastAsia" w:hAnsiTheme="minorEastAsia" w:eastAsiaTheme="minorEastAsia"/>
          <w:sz w:val="21"/>
          <w:szCs w:val="21"/>
        </w:rPr>
      </w:pPr>
      <w:r>
        <w:rPr>
          <w:rFonts w:hint="eastAsia" w:asciiTheme="minorEastAsia" w:hAnsiTheme="minorEastAsia" w:eastAsiaTheme="minorEastAsia"/>
        </w:rPr>
        <w:t>询价编号</w:t>
      </w:r>
      <w:r>
        <w:rPr>
          <w:rFonts w:hint="eastAsia" w:asciiTheme="minorEastAsia" w:hAnsiTheme="minorEastAsia" w:eastAsiaTheme="minorEastAsia"/>
          <w:sz w:val="21"/>
          <w:szCs w:val="21"/>
        </w:rPr>
        <w:t>：</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4382"/>
        <w:gridCol w:w="2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vAlign w:val="center"/>
          </w:tcPr>
          <w:p>
            <w:pPr>
              <w:pStyle w:val="45"/>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4382" w:type="dxa"/>
            <w:vAlign w:val="center"/>
          </w:tcPr>
          <w:p>
            <w:pPr>
              <w:pStyle w:val="45"/>
              <w:ind w:firstLine="420" w:firstLineChars="20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询价文件要求</w:t>
            </w:r>
          </w:p>
        </w:tc>
        <w:tc>
          <w:tcPr>
            <w:tcW w:w="2765" w:type="dxa"/>
            <w:vAlign w:val="center"/>
          </w:tcPr>
          <w:p>
            <w:pPr>
              <w:pStyle w:val="45"/>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375" w:type="dxa"/>
          </w:tcPr>
          <w:p>
            <w:pPr>
              <w:pStyle w:val="45"/>
              <w:rPr>
                <w:rFonts w:asciiTheme="minorEastAsia" w:hAnsiTheme="minorEastAsia" w:eastAsiaTheme="minorEastAsia"/>
                <w:sz w:val="21"/>
                <w:szCs w:val="21"/>
              </w:rPr>
            </w:pPr>
          </w:p>
        </w:tc>
        <w:tc>
          <w:tcPr>
            <w:tcW w:w="4382" w:type="dxa"/>
          </w:tcPr>
          <w:p>
            <w:pPr>
              <w:pStyle w:val="45"/>
              <w:rPr>
                <w:rFonts w:asciiTheme="minorEastAsia" w:hAnsiTheme="minorEastAsia" w:eastAsiaTheme="minorEastAsia"/>
                <w:sz w:val="21"/>
                <w:szCs w:val="21"/>
              </w:rPr>
            </w:pPr>
          </w:p>
        </w:tc>
        <w:tc>
          <w:tcPr>
            <w:tcW w:w="2765" w:type="dxa"/>
          </w:tcPr>
          <w:p>
            <w:pPr>
              <w:pStyle w:val="45"/>
              <w:rPr>
                <w:rFonts w:asciiTheme="minorEastAsia" w:hAnsiTheme="minorEastAsia" w:eastAsiaTheme="minorEastAsia"/>
                <w:sz w:val="21"/>
                <w:szCs w:val="21"/>
              </w:rPr>
            </w:pPr>
          </w:p>
        </w:tc>
      </w:tr>
    </w:tbl>
    <w:p>
      <w:pPr>
        <w:spacing w:line="400" w:lineRule="exact"/>
        <w:ind w:left="674" w:leftChars="57" w:hanging="480" w:hangingChars="200"/>
        <w:rPr>
          <w:rFonts w:asciiTheme="minorEastAsia" w:hAnsiTheme="minorEastAsia" w:eastAsiaTheme="minorEastAsia"/>
          <w:sz w:val="24"/>
        </w:rPr>
      </w:pPr>
      <w:r>
        <w:rPr>
          <w:rFonts w:hint="eastAsia" w:asciiTheme="minorEastAsia" w:hAnsiTheme="minorEastAsia" w:eastAsiaTheme="minorEastAsia"/>
          <w:sz w:val="24"/>
        </w:rPr>
        <w:t>注：供应商需根据询价文件第五章技术、服务要求据实逐条填写，不得虚假响应，虚假响应的，其询价申请文件无效并按规定追究其相关责任。</w:t>
      </w:r>
    </w:p>
    <w:p>
      <w:pPr>
        <w:adjustRightInd w:val="0"/>
        <w:spacing w:line="400" w:lineRule="exact"/>
        <w:ind w:firstLine="490" w:firstLineChars="175"/>
        <w:jc w:val="left"/>
        <w:rPr>
          <w:rFonts w:asciiTheme="minorEastAsia" w:hAnsiTheme="minorEastAsia" w:eastAsiaTheme="minorEastAsia"/>
          <w:bCs/>
          <w:sz w:val="28"/>
          <w:szCs w:val="28"/>
        </w:rPr>
      </w:pPr>
    </w:p>
    <w:p>
      <w:pPr>
        <w:adjustRightInd w:val="0"/>
        <w:spacing w:line="400" w:lineRule="exact"/>
        <w:ind w:firstLine="490" w:firstLineChars="175"/>
        <w:jc w:val="left"/>
        <w:rPr>
          <w:rFonts w:asciiTheme="minorEastAsia" w:hAnsiTheme="minorEastAsia" w:eastAsiaTheme="minorEastAsia"/>
          <w:bCs/>
          <w:sz w:val="28"/>
          <w:szCs w:val="28"/>
        </w:rPr>
      </w:pPr>
    </w:p>
    <w:p>
      <w:pPr>
        <w:adjustRightInd w:val="0"/>
        <w:spacing w:line="400" w:lineRule="exact"/>
        <w:ind w:firstLine="420" w:firstLineChars="175"/>
        <w:jc w:val="left"/>
        <w:rPr>
          <w:rFonts w:asciiTheme="minorEastAsia" w:hAnsiTheme="minorEastAsia" w:eastAsiaTheme="minorEastAsia"/>
          <w:bCs/>
          <w:sz w:val="24"/>
        </w:rPr>
      </w:pPr>
      <w:r>
        <w:rPr>
          <w:rFonts w:hint="eastAsia" w:asciiTheme="minorEastAsia" w:hAnsiTheme="minorEastAsia" w:eastAsiaTheme="minorEastAsia"/>
          <w:bCs/>
          <w:sz w:val="24"/>
        </w:rPr>
        <w:t>供应商名称：（盖章）</w:t>
      </w:r>
    </w:p>
    <w:p>
      <w:pPr>
        <w:spacing w:line="400" w:lineRule="exact"/>
        <w:ind w:firstLine="360" w:firstLineChars="150"/>
        <w:rPr>
          <w:rFonts w:asciiTheme="minorEastAsia" w:hAnsiTheme="minorEastAsia" w:eastAsiaTheme="minorEastAsia"/>
          <w:bCs/>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spacing w:line="400" w:lineRule="exact"/>
        <w:ind w:firstLine="360" w:firstLineChars="150"/>
        <w:rPr>
          <w:rFonts w:asciiTheme="minorEastAsia" w:hAnsiTheme="minorEastAsia" w:eastAsiaTheme="minorEastAsia"/>
          <w:bCs/>
          <w:sz w:val="24"/>
        </w:rPr>
      </w:pPr>
      <w:r>
        <w:rPr>
          <w:rFonts w:hint="eastAsia" w:asciiTheme="minorEastAsia" w:hAnsiTheme="minorEastAsia" w:eastAsiaTheme="minorEastAsia"/>
          <w:bCs/>
          <w:sz w:val="24"/>
        </w:rPr>
        <w:t>日期：</w:t>
      </w:r>
    </w:p>
    <w:p>
      <w:pPr>
        <w:adjustRightInd w:val="0"/>
        <w:spacing w:line="400" w:lineRule="exact"/>
        <w:ind w:firstLine="420" w:firstLineChars="175"/>
        <w:jc w:val="left"/>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ind w:firstLine="480" w:firstLineChars="200"/>
        <w:rPr>
          <w:rFonts w:asciiTheme="minorEastAsia" w:hAnsiTheme="minorEastAsia" w:eastAsiaTheme="minorEastAsia"/>
          <w:bCs/>
          <w:sz w:val="24"/>
        </w:rPr>
      </w:pPr>
    </w:p>
    <w:p>
      <w:pPr>
        <w:spacing w:line="400" w:lineRule="exact"/>
        <w:rPr>
          <w:rFonts w:asciiTheme="minorEastAsia" w:hAnsiTheme="minorEastAsia" w:eastAsiaTheme="minorEastAsia"/>
          <w:bCs/>
          <w:sz w:val="24"/>
        </w:rPr>
      </w:pPr>
    </w:p>
    <w:p>
      <w:pPr>
        <w:pStyle w:val="4"/>
        <w:pageBreakBefore/>
        <w:spacing w:line="400" w:lineRule="exact"/>
        <w:jc w:val="center"/>
        <w:rPr>
          <w:rFonts w:cs="Arial" w:asciiTheme="minorEastAsia" w:hAnsiTheme="minorEastAsia" w:eastAsiaTheme="minorEastAsia"/>
          <w:szCs w:val="28"/>
        </w:rPr>
      </w:pPr>
      <w:bookmarkStart w:id="135" w:name="_Toc217446091"/>
      <w:r>
        <w:rPr>
          <w:rFonts w:hint="eastAsia" w:asciiTheme="minorEastAsia" w:hAnsiTheme="minorEastAsia" w:eastAsiaTheme="minorEastAsia"/>
          <w:bCs w:val="0"/>
          <w:szCs w:val="28"/>
        </w:rPr>
        <w:t>九、供应商本项目人员配置表</w:t>
      </w:r>
      <w:bookmarkEnd w:id="135"/>
    </w:p>
    <w:p>
      <w:pPr>
        <w:spacing w:line="400" w:lineRule="exact"/>
        <w:rPr>
          <w:rFonts w:cs="Arial" w:asciiTheme="minorEastAsia" w:hAnsiTheme="minorEastAsia" w:eastAsiaTheme="minorEastAsia"/>
          <w:b/>
          <w:bCs/>
          <w:sz w:val="28"/>
        </w:rPr>
      </w:pPr>
    </w:p>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询价编号：</w:t>
      </w:r>
    </w:p>
    <w:p>
      <w:pPr>
        <w:spacing w:line="400" w:lineRule="exact"/>
        <w:ind w:firstLine="480" w:firstLineChars="200"/>
        <w:rPr>
          <w:rFonts w:cs="Arial" w:asciiTheme="minorEastAsia" w:hAnsiTheme="minorEastAsia" w:eastAsiaTheme="minorEastAsia"/>
          <w:bCs/>
          <w:sz w:val="24"/>
        </w:rPr>
      </w:pPr>
      <w:r>
        <w:rPr>
          <w:rFonts w:hint="eastAsia" w:cs="Arial" w:asciiTheme="minorEastAsia" w:hAnsiTheme="minorEastAsia" w:eastAsiaTheme="minorEastAsia"/>
          <w:bCs/>
          <w:sz w:val="24"/>
        </w:rPr>
        <w:t>包号：</w:t>
      </w:r>
    </w:p>
    <w:tbl>
      <w:tblPr>
        <w:tblStyle w:val="38"/>
        <w:tblW w:w="90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134"/>
        <w:gridCol w:w="928"/>
        <w:gridCol w:w="965"/>
        <w:gridCol w:w="965"/>
        <w:gridCol w:w="1258"/>
        <w:gridCol w:w="884"/>
        <w:gridCol w:w="1006"/>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类别</w:t>
            </w:r>
          </w:p>
        </w:tc>
        <w:tc>
          <w:tcPr>
            <w:tcW w:w="1134"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职务</w:t>
            </w:r>
          </w:p>
        </w:tc>
        <w:tc>
          <w:tcPr>
            <w:tcW w:w="928"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姓名</w:t>
            </w:r>
          </w:p>
        </w:tc>
        <w:tc>
          <w:tcPr>
            <w:tcW w:w="965"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职称</w:t>
            </w:r>
          </w:p>
        </w:tc>
        <w:tc>
          <w:tcPr>
            <w:tcW w:w="965"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常住地</w:t>
            </w:r>
          </w:p>
        </w:tc>
        <w:tc>
          <w:tcPr>
            <w:tcW w:w="4033" w:type="dxa"/>
            <w:gridSpan w:val="4"/>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资格证明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Merge w:val="continue"/>
            <w:vAlign w:val="center"/>
          </w:tcPr>
          <w:p>
            <w:pPr>
              <w:spacing w:line="400" w:lineRule="exact"/>
              <w:rPr>
                <w:rFonts w:cs="Arial" w:asciiTheme="minorEastAsia" w:hAnsiTheme="minorEastAsia" w:eastAsiaTheme="minorEastAsia"/>
                <w:bCs/>
                <w:sz w:val="24"/>
              </w:rPr>
            </w:pPr>
          </w:p>
        </w:tc>
        <w:tc>
          <w:tcPr>
            <w:tcW w:w="1134" w:type="dxa"/>
            <w:vMerge w:val="continue"/>
            <w:vAlign w:val="center"/>
          </w:tcPr>
          <w:p>
            <w:pPr>
              <w:spacing w:line="400" w:lineRule="exact"/>
              <w:rPr>
                <w:rFonts w:cs="Arial" w:asciiTheme="minorEastAsia" w:hAnsiTheme="minorEastAsia" w:eastAsiaTheme="minorEastAsia"/>
                <w:bCs/>
                <w:sz w:val="24"/>
              </w:rPr>
            </w:pPr>
          </w:p>
        </w:tc>
        <w:tc>
          <w:tcPr>
            <w:tcW w:w="928" w:type="dxa"/>
            <w:vMerge w:val="continue"/>
            <w:vAlign w:val="center"/>
          </w:tcPr>
          <w:p>
            <w:pPr>
              <w:spacing w:line="400" w:lineRule="exact"/>
              <w:rPr>
                <w:rFonts w:cs="Arial" w:asciiTheme="minorEastAsia" w:hAnsiTheme="minorEastAsia" w:eastAsiaTheme="minorEastAsia"/>
                <w:bCs/>
                <w:sz w:val="24"/>
              </w:rPr>
            </w:pPr>
          </w:p>
        </w:tc>
        <w:tc>
          <w:tcPr>
            <w:tcW w:w="965" w:type="dxa"/>
            <w:vMerge w:val="continue"/>
            <w:vAlign w:val="center"/>
          </w:tcPr>
          <w:p>
            <w:pPr>
              <w:spacing w:line="400" w:lineRule="exact"/>
              <w:rPr>
                <w:rFonts w:cs="Arial" w:asciiTheme="minorEastAsia" w:hAnsiTheme="minorEastAsia" w:eastAsiaTheme="minorEastAsia"/>
                <w:bCs/>
                <w:sz w:val="24"/>
              </w:rPr>
            </w:pPr>
          </w:p>
        </w:tc>
        <w:tc>
          <w:tcPr>
            <w:tcW w:w="965" w:type="dxa"/>
            <w:vMerge w:val="continue"/>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证书名称</w:t>
            </w:r>
          </w:p>
        </w:tc>
        <w:tc>
          <w:tcPr>
            <w:tcW w:w="884"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级别</w:t>
            </w:r>
          </w:p>
        </w:tc>
        <w:tc>
          <w:tcPr>
            <w:tcW w:w="1006"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证号</w:t>
            </w:r>
          </w:p>
        </w:tc>
        <w:tc>
          <w:tcPr>
            <w:tcW w:w="885"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6" w:hRule="atLeast"/>
          <w:jc w:val="center"/>
        </w:trPr>
        <w:tc>
          <w:tcPr>
            <w:tcW w:w="988"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造价项目负责</w:t>
            </w:r>
            <w:r>
              <w:rPr>
                <w:rFonts w:cs="Arial" w:asciiTheme="minorEastAsia" w:hAnsiTheme="minorEastAsia" w:eastAsiaTheme="minorEastAsia"/>
                <w:bCs/>
                <w:sz w:val="24"/>
              </w:rPr>
              <w:t>人</w:t>
            </w: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Merge w:val="continue"/>
            <w:vAlign w:val="center"/>
          </w:tcPr>
          <w:p>
            <w:pPr>
              <w:spacing w:line="400" w:lineRule="exact"/>
              <w:rPr>
                <w:rFonts w:cs="Arial" w:asciiTheme="minorEastAsia" w:hAnsiTheme="minorEastAsia" w:eastAsiaTheme="minorEastAsia"/>
                <w:bCs/>
                <w:sz w:val="24"/>
              </w:rPr>
            </w:pP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Merge w:val="restart"/>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造价人员</w:t>
            </w: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6" w:hRule="atLeast"/>
          <w:jc w:val="center"/>
        </w:trPr>
        <w:tc>
          <w:tcPr>
            <w:tcW w:w="988" w:type="dxa"/>
            <w:vMerge w:val="continue"/>
            <w:vAlign w:val="center"/>
          </w:tcPr>
          <w:p>
            <w:pPr>
              <w:spacing w:line="400" w:lineRule="exact"/>
              <w:rPr>
                <w:rFonts w:cs="Arial" w:asciiTheme="minorEastAsia" w:hAnsiTheme="minorEastAsia" w:eastAsiaTheme="minorEastAsia"/>
                <w:bCs/>
                <w:sz w:val="24"/>
              </w:rPr>
            </w:pP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Merge w:val="continue"/>
            <w:vAlign w:val="center"/>
          </w:tcPr>
          <w:p>
            <w:pPr>
              <w:spacing w:line="400" w:lineRule="exact"/>
              <w:rPr>
                <w:rFonts w:cs="Arial" w:asciiTheme="minorEastAsia" w:hAnsiTheme="minorEastAsia" w:eastAsiaTheme="minorEastAsia"/>
                <w:bCs/>
                <w:sz w:val="24"/>
              </w:rPr>
            </w:pP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招标项目负责</w:t>
            </w:r>
            <w:r>
              <w:rPr>
                <w:rFonts w:cs="Arial" w:asciiTheme="minorEastAsia" w:hAnsiTheme="minorEastAsia" w:eastAsiaTheme="minorEastAsia"/>
                <w:bCs/>
                <w:sz w:val="24"/>
              </w:rPr>
              <w:t>人</w:t>
            </w: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88" w:type="dxa"/>
            <w:vAlign w:val="center"/>
          </w:tcPr>
          <w:p>
            <w:pPr>
              <w:spacing w:line="400" w:lineRule="exact"/>
              <w:rPr>
                <w:rFonts w:cs="Arial" w:asciiTheme="minorEastAsia" w:hAnsiTheme="minorEastAsia" w:eastAsiaTheme="minorEastAsia"/>
                <w:bCs/>
                <w:sz w:val="24"/>
              </w:rPr>
            </w:pPr>
            <w:r>
              <w:rPr>
                <w:rFonts w:hint="eastAsia" w:cs="Arial" w:asciiTheme="minorEastAsia" w:hAnsiTheme="minorEastAsia" w:eastAsiaTheme="minorEastAsia"/>
                <w:bCs/>
                <w:sz w:val="24"/>
              </w:rPr>
              <w:t>招标人员</w:t>
            </w:r>
          </w:p>
        </w:tc>
        <w:tc>
          <w:tcPr>
            <w:tcW w:w="1134" w:type="dxa"/>
            <w:vAlign w:val="center"/>
          </w:tcPr>
          <w:p>
            <w:pPr>
              <w:spacing w:line="400" w:lineRule="exact"/>
              <w:rPr>
                <w:rFonts w:cs="Arial" w:asciiTheme="minorEastAsia" w:hAnsiTheme="minorEastAsia" w:eastAsiaTheme="minorEastAsia"/>
                <w:bCs/>
                <w:sz w:val="24"/>
              </w:rPr>
            </w:pPr>
          </w:p>
        </w:tc>
        <w:tc>
          <w:tcPr>
            <w:tcW w:w="928"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965" w:type="dxa"/>
            <w:vAlign w:val="center"/>
          </w:tcPr>
          <w:p>
            <w:pPr>
              <w:spacing w:line="400" w:lineRule="exact"/>
              <w:rPr>
                <w:rFonts w:cs="Arial" w:asciiTheme="minorEastAsia" w:hAnsiTheme="minorEastAsia" w:eastAsiaTheme="minorEastAsia"/>
                <w:bCs/>
                <w:sz w:val="24"/>
              </w:rPr>
            </w:pPr>
          </w:p>
        </w:tc>
        <w:tc>
          <w:tcPr>
            <w:tcW w:w="1258" w:type="dxa"/>
            <w:vAlign w:val="center"/>
          </w:tcPr>
          <w:p>
            <w:pPr>
              <w:spacing w:line="400" w:lineRule="exact"/>
              <w:rPr>
                <w:rFonts w:cs="Arial" w:asciiTheme="minorEastAsia" w:hAnsiTheme="minorEastAsia" w:eastAsiaTheme="minorEastAsia"/>
                <w:bCs/>
                <w:sz w:val="24"/>
              </w:rPr>
            </w:pPr>
          </w:p>
        </w:tc>
        <w:tc>
          <w:tcPr>
            <w:tcW w:w="884" w:type="dxa"/>
            <w:vAlign w:val="center"/>
          </w:tcPr>
          <w:p>
            <w:pPr>
              <w:spacing w:line="400" w:lineRule="exact"/>
              <w:rPr>
                <w:rFonts w:cs="Arial" w:asciiTheme="minorEastAsia" w:hAnsiTheme="minorEastAsia" w:eastAsiaTheme="minorEastAsia"/>
                <w:bCs/>
                <w:sz w:val="24"/>
              </w:rPr>
            </w:pPr>
          </w:p>
        </w:tc>
        <w:tc>
          <w:tcPr>
            <w:tcW w:w="1006" w:type="dxa"/>
            <w:vAlign w:val="center"/>
          </w:tcPr>
          <w:p>
            <w:pPr>
              <w:spacing w:line="400" w:lineRule="exact"/>
              <w:rPr>
                <w:rFonts w:cs="Arial" w:asciiTheme="minorEastAsia" w:hAnsiTheme="minorEastAsia" w:eastAsiaTheme="minorEastAsia"/>
                <w:bCs/>
                <w:sz w:val="24"/>
              </w:rPr>
            </w:pPr>
          </w:p>
        </w:tc>
        <w:tc>
          <w:tcPr>
            <w:tcW w:w="885" w:type="dxa"/>
            <w:vAlign w:val="center"/>
          </w:tcPr>
          <w:p>
            <w:pPr>
              <w:spacing w:line="400" w:lineRule="exact"/>
              <w:rPr>
                <w:rFonts w:cs="Arial" w:asciiTheme="minorEastAsia" w:hAnsiTheme="minorEastAsia" w:eastAsiaTheme="minorEastAsia"/>
                <w:bCs/>
                <w:sz w:val="24"/>
              </w:rPr>
            </w:pPr>
          </w:p>
        </w:tc>
      </w:tr>
    </w:tbl>
    <w:p>
      <w:pPr>
        <w:spacing w:line="400" w:lineRule="exact"/>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注</w:t>
      </w:r>
      <w:r>
        <w:rPr>
          <w:rFonts w:asciiTheme="minorEastAsia" w:hAnsiTheme="minorEastAsia" w:eastAsiaTheme="minorEastAsia"/>
          <w:b/>
          <w:sz w:val="24"/>
        </w:rPr>
        <w:t>：</w:t>
      </w:r>
      <w:r>
        <w:rPr>
          <w:rFonts w:hint="eastAsia" w:asciiTheme="minorEastAsia" w:hAnsiTheme="minorEastAsia" w:eastAsiaTheme="minorEastAsia"/>
          <w:b/>
          <w:sz w:val="24"/>
        </w:rPr>
        <w:t>提供人员资质证书复印件以及连续六个月及以上的社保证明。</w:t>
      </w:r>
    </w:p>
    <w:p>
      <w:pPr>
        <w:spacing w:line="400" w:lineRule="exact"/>
        <w:jc w:val="center"/>
        <w:rPr>
          <w:rFonts w:cs="Arial" w:asciiTheme="minorEastAsia" w:hAnsiTheme="minorEastAsia" w:eastAsiaTheme="minorEastAsia"/>
          <w:b/>
          <w:bCs/>
          <w:sz w:val="28"/>
        </w:rPr>
      </w:pPr>
    </w:p>
    <w:p>
      <w:pPr>
        <w:pStyle w:val="2"/>
      </w:pPr>
    </w:p>
    <w:p>
      <w:pPr>
        <w:pStyle w:val="2"/>
      </w:pPr>
    </w:p>
    <w:p>
      <w:pPr>
        <w:pStyle w:val="2"/>
      </w:pPr>
    </w:p>
    <w:p>
      <w:pPr>
        <w:pStyle w:val="2"/>
      </w:pP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rPr>
        <w:t>供应商名称：（盖章）</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sz w:val="24"/>
        </w:rPr>
        <w:t>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rPr>
        <w:t>日期：</w:t>
      </w:r>
    </w:p>
    <w:p>
      <w:pPr>
        <w:spacing w:line="400" w:lineRule="exact"/>
        <w:ind w:firstLine="480" w:firstLineChars="200"/>
        <w:rPr>
          <w:rFonts w:asciiTheme="minorEastAsia" w:hAnsiTheme="minorEastAsia" w:eastAsiaTheme="minorEastAsia"/>
          <w:sz w:val="24"/>
        </w:rPr>
      </w:pPr>
    </w:p>
    <w:p>
      <w:pPr>
        <w:spacing w:line="400" w:lineRule="exact"/>
        <w:ind w:firstLine="480" w:firstLineChars="200"/>
        <w:rPr>
          <w:rFonts w:asciiTheme="minorEastAsia" w:hAnsiTheme="minorEastAsia" w:eastAsiaTheme="minorEastAsia"/>
          <w:sz w:val="24"/>
        </w:rPr>
      </w:pPr>
    </w:p>
    <w:p>
      <w:pPr>
        <w:spacing w:line="400" w:lineRule="exact"/>
        <w:ind w:firstLine="480" w:firstLineChars="200"/>
        <w:rPr>
          <w:rFonts w:asciiTheme="minorEastAsia" w:hAnsiTheme="minorEastAsia" w:eastAsiaTheme="minorEastAsia"/>
          <w:sz w:val="24"/>
        </w:rPr>
      </w:pPr>
    </w:p>
    <w:p>
      <w:pPr>
        <w:pStyle w:val="3"/>
        <w:pageBreakBefore/>
        <w:spacing w:line="360" w:lineRule="auto"/>
        <w:jc w:val="center"/>
        <w:rPr>
          <w:rFonts w:asciiTheme="minorEastAsia" w:hAnsiTheme="minorEastAsia" w:eastAsiaTheme="minorEastAsia"/>
          <w:bCs w:val="0"/>
          <w:sz w:val="36"/>
        </w:rPr>
      </w:pPr>
      <w:bookmarkStart w:id="136" w:name="_Toc57726982"/>
      <w:bookmarkStart w:id="137" w:name="_Toc217446092"/>
      <w:r>
        <w:rPr>
          <w:rFonts w:hint="eastAsia" w:asciiTheme="minorEastAsia" w:hAnsiTheme="minorEastAsia" w:eastAsiaTheme="minorEastAsia"/>
          <w:bCs w:val="0"/>
          <w:sz w:val="36"/>
        </w:rPr>
        <w:t>第四章 资格证明文件</w:t>
      </w:r>
      <w:bookmarkEnd w:id="136"/>
      <w:bookmarkEnd w:id="137"/>
    </w:p>
    <w:p>
      <w:pPr>
        <w:spacing w:line="400" w:lineRule="exact"/>
        <w:jc w:val="center"/>
        <w:rPr>
          <w:rFonts w:asciiTheme="minorEastAsia" w:hAnsiTheme="minorEastAsia" w:eastAsiaTheme="minorEastAsia"/>
        </w:rPr>
      </w:pPr>
    </w:p>
    <w:p>
      <w:pPr>
        <w:spacing w:line="360" w:lineRule="auto"/>
        <w:rPr>
          <w:rFonts w:asciiTheme="minorEastAsia" w:hAnsiTheme="minorEastAsia" w:eastAsiaTheme="minorEastAsia"/>
          <w:b/>
          <w:sz w:val="24"/>
          <w:szCs w:val="24"/>
        </w:rPr>
      </w:pPr>
      <w:r>
        <w:rPr>
          <w:rFonts w:asciiTheme="minorEastAsia" w:hAnsiTheme="minorEastAsia" w:eastAsiaTheme="minorEastAsia"/>
          <w:b/>
          <w:sz w:val="24"/>
          <w:szCs w:val="24"/>
        </w:rPr>
        <w:t>一、</w:t>
      </w:r>
      <w:r>
        <w:rPr>
          <w:rFonts w:hint="eastAsia" w:asciiTheme="minorEastAsia" w:hAnsiTheme="minorEastAsia" w:eastAsiaTheme="minorEastAsia"/>
          <w:b/>
          <w:sz w:val="24"/>
          <w:szCs w:val="24"/>
        </w:rPr>
        <w:t>供应商（供应商）</w:t>
      </w:r>
      <w:r>
        <w:rPr>
          <w:rFonts w:asciiTheme="minorEastAsia" w:hAnsiTheme="minorEastAsia" w:eastAsiaTheme="minorEastAsia"/>
          <w:b/>
          <w:sz w:val="24"/>
          <w:szCs w:val="24"/>
        </w:rPr>
        <w:t>应提交的资格证明材料</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（1）中华人民共和国境内的法人或其他组织（经营范围需包含造价</w:t>
      </w:r>
      <w:r>
        <w:rPr>
          <w:rFonts w:asciiTheme="minorEastAsia" w:hAnsiTheme="minorEastAsia" w:eastAsiaTheme="minorEastAsia"/>
          <w:sz w:val="24"/>
          <w:szCs w:val="24"/>
        </w:rPr>
        <w:t>咨询</w:t>
      </w:r>
      <w:r>
        <w:rPr>
          <w:rFonts w:hint="eastAsia" w:asciiTheme="minorEastAsia" w:hAnsiTheme="minorEastAsia" w:eastAsiaTheme="minorEastAsia"/>
          <w:sz w:val="24"/>
          <w:szCs w:val="24"/>
        </w:rPr>
        <w:t>）（提供“统一社会信用代码营业执照”；未换证的提供“营业执照、税务登记证、组织机构代码证或三证合一的营业执照”）；</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2）具备健全的财务会计制度的证明材料｛注：①可提供2021年度经审计的财务报告复印件（包含审计报告和审计报告中所涉及的财务报表和报表附注）；②也可提供2021年度供应商内部的财务报表复印件（至少包含资产负债表）；③也可提供距文件递交截止日一年内银行出具的资信证明（复印件）；④</w:t>
      </w:r>
      <w:r>
        <w:rPr>
          <w:rFonts w:hint="eastAsia" w:asciiTheme="minorEastAsia" w:hAnsiTheme="minorEastAsia" w:eastAsiaTheme="minorEastAsia"/>
          <w:sz w:val="24"/>
        </w:rPr>
        <w:t>供应商注册时间截至询价申请文件递交截止日不足一年的，也可提供加盖工商备案主管</w:t>
      </w:r>
      <w:r>
        <w:rPr>
          <w:rFonts w:asciiTheme="minorEastAsia" w:hAnsiTheme="minorEastAsia" w:eastAsiaTheme="minorEastAsia"/>
          <w:sz w:val="24"/>
        </w:rPr>
        <w:t>部门印章</w:t>
      </w:r>
      <w:r>
        <w:rPr>
          <w:rFonts w:hint="eastAsia" w:asciiTheme="minorEastAsia" w:hAnsiTheme="minorEastAsia" w:eastAsiaTheme="minorEastAsia"/>
          <w:sz w:val="24"/>
        </w:rPr>
        <w:t>的公司章程复印件</w:t>
      </w:r>
      <w:r>
        <w:rPr>
          <w:rFonts w:hint="eastAsia" w:asciiTheme="minorEastAsia" w:hAnsiTheme="minorEastAsia" w:eastAsiaTheme="minorEastAsia"/>
          <w:sz w:val="24"/>
          <w:szCs w:val="24"/>
        </w:rPr>
        <w:t>｝；</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（3）具备良好商业信誉的证明材料（可提供承诺函）；</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（4）具有依法缴纳税收和社会保障资金的良好记录（可提供承诺函）；</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（5）具备履行合同所必需的设备和专业技术能力的证明材料（可提供承诺函）；</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（6）参加采购活动前3年内在经营活动中没有重大违法记录的承诺函；</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（7）具备法律、行政法规规定的其他条件的证明材料（可提供承诺函）；</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（8）四川省省外企业须提供在有效期内的《四川省省外造价咨询企业入川承揽业务验证登记证》。</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（9）人员资质：项目负责人须具备全国一级注册造价工程师执业资格和中级及以上职称。（提供有效期</w:t>
      </w:r>
      <w:r>
        <w:rPr>
          <w:rFonts w:asciiTheme="minorEastAsia" w:hAnsiTheme="minorEastAsia" w:eastAsiaTheme="minorEastAsia"/>
          <w:sz w:val="24"/>
          <w:szCs w:val="24"/>
        </w:rPr>
        <w:t>内</w:t>
      </w:r>
      <w:r>
        <w:rPr>
          <w:rFonts w:hint="eastAsia" w:asciiTheme="minorEastAsia" w:hAnsiTheme="minorEastAsia" w:eastAsiaTheme="minorEastAsia"/>
          <w:sz w:val="24"/>
          <w:szCs w:val="24"/>
        </w:rPr>
        <w:t>的</w:t>
      </w:r>
      <w:r>
        <w:rPr>
          <w:rFonts w:asciiTheme="minorEastAsia" w:hAnsiTheme="minorEastAsia" w:eastAsiaTheme="minorEastAsia"/>
          <w:sz w:val="24"/>
          <w:szCs w:val="24"/>
        </w:rPr>
        <w:t>证书复印件</w:t>
      </w:r>
      <w:r>
        <w:rPr>
          <w:rFonts w:hint="eastAsia" w:asciiTheme="minorEastAsia" w:hAnsiTheme="minorEastAsia" w:eastAsiaTheme="minorEastAsia"/>
          <w:sz w:val="24"/>
          <w:szCs w:val="24"/>
        </w:rPr>
        <w:t>）</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0</w:t>
      </w:r>
      <w:r>
        <w:rPr>
          <w:rFonts w:hint="eastAsia" w:asciiTheme="minorEastAsia" w:hAnsiTheme="minorEastAsia" w:eastAsiaTheme="minorEastAsia"/>
          <w:sz w:val="24"/>
          <w:szCs w:val="24"/>
        </w:rPr>
        <w:t>）供应商在响应文件递交截止时间和询价时间当日在“成都市建筑市场信用信息管理系统”中被列入市场禁入名单的，一律不能成为成交供应商。（提供网站截图）</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11</w:t>
      </w:r>
      <w:r>
        <w:rPr>
          <w:rFonts w:hint="eastAsia" w:asciiTheme="minorEastAsia" w:hAnsiTheme="minorEastAsia" w:eastAsiaTheme="minorEastAsia"/>
          <w:sz w:val="24"/>
          <w:szCs w:val="24"/>
        </w:rPr>
        <w:t>）法定代表人/单位负责人授权书原件（①附法定代表人/单位负责人身份证明材料复印件；②法定代表人/单位负责人参与询价时不需要提供）；</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12</w:t>
      </w:r>
      <w:r>
        <w:rPr>
          <w:rFonts w:hint="eastAsia" w:asciiTheme="minorEastAsia" w:hAnsiTheme="minorEastAsia" w:eastAsiaTheme="minorEastAsia"/>
          <w:sz w:val="24"/>
          <w:szCs w:val="24"/>
        </w:rPr>
        <w:t>）被授权代表的身份证明材料复印件；</w:t>
      </w:r>
    </w:p>
    <w:p>
      <w:pPr>
        <w:spacing w:line="360" w:lineRule="auto"/>
        <w:ind w:firstLine="461" w:firstLineChars="192"/>
        <w:rPr>
          <w:rFonts w:asciiTheme="minorEastAsia" w:hAnsiTheme="minorEastAsia" w:eastAsiaTheme="minorEastAsia"/>
          <w:sz w:val="24"/>
          <w:szCs w:val="24"/>
        </w:rPr>
      </w:pPr>
      <w:r>
        <w:rPr>
          <w:rFonts w:hint="eastAsia" w:asciiTheme="minorEastAsia" w:hAnsiTheme="minorEastAsia" w:eastAsiaTheme="minorEastAsia"/>
          <w:sz w:val="24"/>
          <w:szCs w:val="24"/>
        </w:rPr>
        <w:t>（13）近三年（2019 年至今）具有1个投资额在2000万元及以上的房屋建筑工程编制工程量清单及招标控制价类似业绩</w:t>
      </w:r>
      <w:r>
        <w:rPr>
          <w:rFonts w:asciiTheme="minorEastAsia" w:hAnsiTheme="minorEastAsia" w:eastAsiaTheme="minorEastAsia"/>
          <w:sz w:val="24"/>
          <w:szCs w:val="24"/>
        </w:rPr>
        <w:t>（</w:t>
      </w:r>
      <w:r>
        <w:rPr>
          <w:rFonts w:hint="eastAsia" w:asciiTheme="minorEastAsia" w:hAnsiTheme="minorEastAsia" w:eastAsiaTheme="minorEastAsia"/>
          <w:sz w:val="24"/>
          <w:szCs w:val="24"/>
        </w:rPr>
        <w:t>提供</w:t>
      </w:r>
      <w:r>
        <w:rPr>
          <w:rFonts w:asciiTheme="minorEastAsia" w:hAnsiTheme="minorEastAsia" w:eastAsiaTheme="minorEastAsia"/>
          <w:sz w:val="24"/>
          <w:szCs w:val="24"/>
        </w:rPr>
        <w:t>合同复印件）</w:t>
      </w:r>
      <w:r>
        <w:rPr>
          <w:rFonts w:hint="eastAsia" w:asciiTheme="minorEastAsia" w:hAnsiTheme="minorEastAsia" w:eastAsiaTheme="minorEastAsia"/>
          <w:sz w:val="24"/>
          <w:szCs w:val="24"/>
        </w:rPr>
        <w:t>；</w:t>
      </w:r>
    </w:p>
    <w:p>
      <w:pPr>
        <w:spacing w:line="360" w:lineRule="auto"/>
        <w:ind w:firstLine="463" w:firstLineChars="192"/>
        <w:rPr>
          <w:rFonts w:asciiTheme="minorEastAsia" w:hAnsiTheme="minorEastAsia" w:eastAsiaTheme="minorEastAsia"/>
          <w:b/>
          <w:sz w:val="24"/>
          <w:szCs w:val="24"/>
        </w:rPr>
      </w:pPr>
      <w:r>
        <w:rPr>
          <w:rFonts w:asciiTheme="minorEastAsia" w:hAnsiTheme="minorEastAsia" w:eastAsiaTheme="minorEastAsia"/>
          <w:b/>
          <w:sz w:val="24"/>
          <w:szCs w:val="24"/>
        </w:rPr>
        <w:t>说明：</w:t>
      </w:r>
    </w:p>
    <w:p>
      <w:pPr>
        <w:ind w:firstLine="463" w:firstLineChars="192"/>
        <w:rPr>
          <w:rFonts w:asciiTheme="minorEastAsia" w:hAnsiTheme="minorEastAsia" w:eastAsiaTheme="minorEastAsia"/>
          <w:b/>
          <w:sz w:val="24"/>
          <w:szCs w:val="24"/>
        </w:rPr>
      </w:pPr>
      <w:r>
        <w:rPr>
          <w:rFonts w:hint="eastAsia" w:asciiTheme="minorEastAsia" w:hAnsiTheme="minorEastAsia" w:eastAsiaTheme="minorEastAsia"/>
          <w:b/>
          <w:sz w:val="24"/>
          <w:szCs w:val="24"/>
        </w:rPr>
        <w:t>1</w:t>
      </w:r>
      <w:r>
        <w:rPr>
          <w:rFonts w:asciiTheme="minorEastAsia" w:hAnsiTheme="minorEastAsia" w:eastAsiaTheme="minorEastAsia"/>
          <w:b/>
          <w:sz w:val="24"/>
          <w:szCs w:val="24"/>
        </w:rPr>
        <w:t>）</w:t>
      </w:r>
      <w:r>
        <w:rPr>
          <w:rFonts w:hint="eastAsia" w:asciiTheme="minorEastAsia" w:hAnsiTheme="minorEastAsia" w:eastAsiaTheme="minorEastAsia"/>
          <w:b/>
          <w:sz w:val="24"/>
          <w:szCs w:val="24"/>
        </w:rPr>
        <w:t>供应商提供的以上资格证明材料为复印件的（身份证明材料除外）均应加盖供应商公章(鲜章)</w:t>
      </w:r>
      <w:r>
        <w:rPr>
          <w:rFonts w:asciiTheme="minorEastAsia" w:hAnsiTheme="minorEastAsia" w:eastAsiaTheme="minorEastAsia"/>
          <w:b/>
          <w:sz w:val="24"/>
          <w:szCs w:val="24"/>
        </w:rPr>
        <w:t>。</w:t>
      </w:r>
    </w:p>
    <w:p>
      <w:pPr>
        <w:spacing w:line="360" w:lineRule="auto"/>
        <w:ind w:firstLine="463" w:firstLineChars="192"/>
        <w:rPr>
          <w:rFonts w:asciiTheme="minorEastAsia" w:hAnsiTheme="minorEastAsia" w:eastAsiaTheme="minorEastAsia"/>
          <w:sz w:val="24"/>
          <w:szCs w:val="24"/>
        </w:rPr>
      </w:pPr>
      <w:r>
        <w:rPr>
          <w:rFonts w:hint="eastAsia" w:asciiTheme="minorEastAsia" w:hAnsiTheme="minorEastAsia" w:eastAsiaTheme="minorEastAsia"/>
          <w:b/>
          <w:sz w:val="24"/>
          <w:szCs w:val="24"/>
        </w:rPr>
        <w:t>2</w:t>
      </w:r>
      <w:r>
        <w:rPr>
          <w:rFonts w:asciiTheme="minorEastAsia" w:hAnsiTheme="minorEastAsia" w:eastAsiaTheme="minorEastAsia"/>
          <w:b/>
          <w:sz w:val="24"/>
          <w:szCs w:val="24"/>
        </w:rPr>
        <w:t>）供应商应对其所提供的资格证明材料来源的合法性、真实性负责。</w:t>
      </w:r>
    </w:p>
    <w:p>
      <w:pPr>
        <w:pStyle w:val="3"/>
        <w:pageBreakBefore/>
        <w:spacing w:line="360" w:lineRule="auto"/>
        <w:jc w:val="center"/>
        <w:rPr>
          <w:rFonts w:asciiTheme="minorEastAsia" w:hAnsiTheme="minorEastAsia" w:eastAsiaTheme="minorEastAsia"/>
          <w:bCs w:val="0"/>
          <w:sz w:val="36"/>
        </w:rPr>
      </w:pPr>
      <w:bookmarkStart w:id="138" w:name="_Toc57726983"/>
      <w:bookmarkStart w:id="139" w:name="_Toc217446093"/>
      <w:r>
        <w:rPr>
          <w:rFonts w:hint="eastAsia" w:asciiTheme="minorEastAsia" w:hAnsiTheme="minorEastAsia" w:eastAsiaTheme="minorEastAsia"/>
          <w:bCs w:val="0"/>
          <w:sz w:val="36"/>
        </w:rPr>
        <w:t>第五章 询价项目及要求</w:t>
      </w:r>
      <w:bookmarkEnd w:id="138"/>
      <w:bookmarkEnd w:id="139"/>
    </w:p>
    <w:p>
      <w:pPr>
        <w:spacing w:line="360" w:lineRule="auto"/>
        <w:ind w:firstLine="463" w:firstLineChars="192"/>
        <w:rPr>
          <w:rFonts w:asciiTheme="minorEastAsia" w:hAnsiTheme="minorEastAsia" w:eastAsiaTheme="minorEastAsia"/>
          <w:b/>
          <w:sz w:val="24"/>
          <w:szCs w:val="24"/>
        </w:rPr>
      </w:pPr>
      <w:bookmarkStart w:id="140" w:name="_Toc217446095"/>
      <w:r>
        <w:rPr>
          <w:rFonts w:hint="eastAsia" w:asciiTheme="minorEastAsia" w:hAnsiTheme="minorEastAsia" w:eastAsiaTheme="minorEastAsia"/>
          <w:b/>
          <w:sz w:val="24"/>
          <w:szCs w:val="24"/>
        </w:rPr>
        <w:t>前提：本章采购需求中标注“*”号的条款为本次询价采购项目的实质性要求，供应商不满足的，将按照无效响应处理。</w:t>
      </w:r>
    </w:p>
    <w:p>
      <w:pPr>
        <w:pStyle w:val="4"/>
        <w:rPr>
          <w:rFonts w:asciiTheme="minorEastAsia" w:hAnsiTheme="minorEastAsia" w:eastAsiaTheme="minorEastAsia"/>
        </w:rPr>
      </w:pPr>
      <w:r>
        <w:rPr>
          <w:rFonts w:hint="eastAsia" w:asciiTheme="minorEastAsia" w:hAnsiTheme="minorEastAsia" w:eastAsiaTheme="minorEastAsia"/>
        </w:rPr>
        <w:t>一、项目</w:t>
      </w:r>
      <w:r>
        <w:rPr>
          <w:rFonts w:asciiTheme="minorEastAsia" w:hAnsiTheme="minorEastAsia" w:eastAsiaTheme="minorEastAsia"/>
        </w:rPr>
        <w:t>概述</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建设规模及内容：为成像非球面规模化一期项目厂房改造工程，规划总建筑面积约5163m</w:t>
      </w:r>
      <w:r>
        <w:rPr>
          <w:rFonts w:cs="Calibri" w:asciiTheme="minorEastAsia" w:hAnsiTheme="minorEastAsia" w:eastAsiaTheme="minorEastAsia"/>
          <w:szCs w:val="24"/>
        </w:rPr>
        <w:t>²</w:t>
      </w:r>
      <w:r>
        <w:rPr>
          <w:rFonts w:hint="eastAsia" w:cs="Calibri" w:asciiTheme="minorEastAsia" w:hAnsiTheme="minorEastAsia" w:eastAsiaTheme="minorEastAsia"/>
          <w:szCs w:val="24"/>
        </w:rPr>
        <w:t>（另有公用工程安装图纸2883</w:t>
      </w:r>
      <w:r>
        <w:rPr>
          <w:rFonts w:hint="eastAsia" w:cs="Times New Roman" w:asciiTheme="minorEastAsia" w:hAnsiTheme="minorEastAsia" w:eastAsiaTheme="minorEastAsia"/>
          <w:szCs w:val="24"/>
        </w:rPr>
        <w:t>m</w:t>
      </w:r>
      <w:r>
        <w:rPr>
          <w:rFonts w:cs="Calibri" w:asciiTheme="minorEastAsia" w:hAnsiTheme="minorEastAsia" w:eastAsiaTheme="minorEastAsia"/>
          <w:szCs w:val="24"/>
        </w:rPr>
        <w:t>²</w:t>
      </w:r>
      <w:r>
        <w:rPr>
          <w:rFonts w:hint="eastAsia" w:cs="Calibri" w:asciiTheme="minorEastAsia" w:hAnsiTheme="minorEastAsia" w:eastAsiaTheme="minorEastAsia"/>
          <w:szCs w:val="24"/>
        </w:rPr>
        <w:t>）</w:t>
      </w:r>
      <w:r>
        <w:rPr>
          <w:rFonts w:hint="eastAsia" w:cs="仿宋" w:asciiTheme="minorEastAsia" w:hAnsiTheme="minorEastAsia" w:eastAsiaTheme="minorEastAsia"/>
          <w:szCs w:val="24"/>
        </w:rPr>
        <w:t>，总施工投资估算为</w:t>
      </w:r>
      <w:r>
        <w:rPr>
          <w:rFonts w:cs="Times New Roman" w:asciiTheme="minorEastAsia" w:hAnsiTheme="minorEastAsia" w:eastAsiaTheme="minorEastAsia"/>
          <w:szCs w:val="24"/>
        </w:rPr>
        <w:t>1</w:t>
      </w:r>
      <w:r>
        <w:rPr>
          <w:rFonts w:hint="eastAsia" w:cs="Times New Roman" w:asciiTheme="minorEastAsia" w:hAnsiTheme="minorEastAsia" w:eastAsiaTheme="minorEastAsia"/>
          <w:szCs w:val="24"/>
        </w:rPr>
        <w:t>395万元。</w:t>
      </w:r>
    </w:p>
    <w:p>
      <w:pPr>
        <w:pStyle w:val="43"/>
        <w:spacing w:line="360" w:lineRule="auto"/>
        <w:ind w:firstLine="480"/>
        <w:contextualSpacing/>
        <w:rPr>
          <w:rFonts w:cs="Times New Roman" w:asciiTheme="minorEastAsia" w:hAnsiTheme="minorEastAsia" w:eastAsiaTheme="minorEastAsia"/>
          <w:szCs w:val="24"/>
        </w:rPr>
      </w:pPr>
      <w:r>
        <w:rPr>
          <w:rFonts w:hint="eastAsia" w:asciiTheme="minorEastAsia" w:hAnsiTheme="minorEastAsia" w:eastAsiaTheme="minorEastAsia"/>
        </w:rPr>
        <w:t>本项目共1个包，采购成像非球面精密模压成型规模化建设一期项目（编制工程量清单、招标控制价及招标代理）供应商1名。</w:t>
      </w:r>
    </w:p>
    <w:p>
      <w:pPr>
        <w:pStyle w:val="4"/>
        <w:rPr>
          <w:rFonts w:asciiTheme="minorEastAsia" w:hAnsiTheme="minorEastAsia" w:eastAsiaTheme="minorEastAsia"/>
        </w:rPr>
      </w:pPr>
      <w:r>
        <w:rPr>
          <w:rFonts w:asciiTheme="minorEastAsia" w:hAnsiTheme="minorEastAsia" w:eastAsiaTheme="minorEastAsia"/>
        </w:rPr>
        <w:t>*</w:t>
      </w:r>
      <w:r>
        <w:rPr>
          <w:rFonts w:hint="eastAsia" w:asciiTheme="minorEastAsia" w:hAnsiTheme="minorEastAsia" w:eastAsiaTheme="minorEastAsia"/>
        </w:rPr>
        <w:t>二、商务要求</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（一）服务期：自签订工程造价咨询合同起至出具成果报告时止。（具体</w:t>
      </w:r>
      <w:r>
        <w:rPr>
          <w:rFonts w:cs="Times New Roman" w:asciiTheme="minorEastAsia" w:hAnsiTheme="minorEastAsia" w:eastAsiaTheme="minorEastAsia"/>
          <w:szCs w:val="24"/>
        </w:rPr>
        <w:t>日期以双方合同约定为准</w:t>
      </w:r>
      <w:r>
        <w:rPr>
          <w:rFonts w:hint="eastAsia" w:cs="Times New Roman" w:asciiTheme="minorEastAsia" w:hAnsiTheme="minorEastAsia" w:eastAsiaTheme="minorEastAsia"/>
          <w:szCs w:val="24"/>
        </w:rPr>
        <w:t>）。</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（二）项目建设地点：四川省成都市新都区黄鹤路。</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（三）付款方式：按合同约定执行。</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（四）费用：不得超过最高限价，否则按废标处理。</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（五）人员要求：</w:t>
      </w:r>
    </w:p>
    <w:p>
      <w:pPr>
        <w:pStyle w:val="43"/>
        <w:spacing w:line="360" w:lineRule="auto"/>
        <w:ind w:firstLine="480"/>
        <w:contextualSpacing/>
        <w:rPr>
          <w:rFonts w:asciiTheme="minorEastAsia" w:hAnsiTheme="minorEastAsia" w:eastAsiaTheme="minorEastAsia"/>
          <w:szCs w:val="24"/>
        </w:rPr>
      </w:pPr>
      <w:r>
        <w:rPr>
          <w:rFonts w:hint="eastAsia" w:asciiTheme="minorEastAsia" w:hAnsiTheme="minorEastAsia" w:eastAsiaTheme="minorEastAsia"/>
          <w:szCs w:val="24"/>
        </w:rPr>
        <w:t>供应商拟派本项目的项目负责人/技术负责人需为</w:t>
      </w:r>
      <w:r>
        <w:rPr>
          <w:rFonts w:asciiTheme="minorEastAsia" w:hAnsiTheme="minorEastAsia" w:eastAsiaTheme="minorEastAsia"/>
          <w:szCs w:val="24"/>
        </w:rPr>
        <w:t>全国一级注册造价工程师</w:t>
      </w:r>
      <w:r>
        <w:rPr>
          <w:rFonts w:hint="eastAsia" w:asciiTheme="minorEastAsia" w:hAnsiTheme="minorEastAsia" w:eastAsiaTheme="minorEastAsia"/>
          <w:szCs w:val="24"/>
        </w:rPr>
        <w:t>并</w:t>
      </w:r>
      <w:r>
        <w:rPr>
          <w:rFonts w:asciiTheme="minorEastAsia" w:hAnsiTheme="minorEastAsia" w:eastAsiaTheme="minorEastAsia"/>
          <w:szCs w:val="24"/>
        </w:rPr>
        <w:t>具备</w:t>
      </w:r>
      <w:r>
        <w:rPr>
          <w:rFonts w:hint="eastAsia" w:asciiTheme="minorEastAsia" w:hAnsiTheme="minorEastAsia" w:eastAsiaTheme="minorEastAsia"/>
          <w:szCs w:val="24"/>
        </w:rPr>
        <w:t>中</w:t>
      </w:r>
      <w:r>
        <w:rPr>
          <w:rFonts w:asciiTheme="minorEastAsia" w:hAnsiTheme="minorEastAsia" w:eastAsiaTheme="minorEastAsia"/>
          <w:szCs w:val="24"/>
        </w:rPr>
        <w:t>级</w:t>
      </w:r>
      <w:r>
        <w:rPr>
          <w:rFonts w:hint="eastAsia" w:asciiTheme="minorEastAsia" w:hAnsiTheme="minorEastAsia" w:eastAsiaTheme="minorEastAsia"/>
          <w:szCs w:val="24"/>
        </w:rPr>
        <w:t>技术</w:t>
      </w:r>
      <w:r>
        <w:rPr>
          <w:rFonts w:asciiTheme="minorEastAsia" w:hAnsiTheme="minorEastAsia" w:eastAsiaTheme="minorEastAsia"/>
          <w:szCs w:val="24"/>
        </w:rPr>
        <w:t>职称，</w:t>
      </w:r>
      <w:r>
        <w:rPr>
          <w:rFonts w:hint="eastAsia" w:asciiTheme="minorEastAsia" w:hAnsiTheme="minorEastAsia" w:eastAsiaTheme="minorEastAsia"/>
          <w:szCs w:val="24"/>
        </w:rPr>
        <w:t>如需更换人员必须经过采购人书面同意后方可更换（实质性要求，提供承诺函、提供人员资质证书复印件以及用工单位连续六个月及以上的社保证明）。</w:t>
      </w:r>
    </w:p>
    <w:p>
      <w:pPr>
        <w:pStyle w:val="4"/>
        <w:rPr>
          <w:rFonts w:asciiTheme="minorEastAsia" w:hAnsiTheme="minorEastAsia" w:eastAsiaTheme="minorEastAsia"/>
        </w:rPr>
      </w:pPr>
      <w:r>
        <w:rPr>
          <w:rFonts w:hint="eastAsia" w:asciiTheme="minorEastAsia" w:hAnsiTheme="minorEastAsia" w:eastAsiaTheme="minorEastAsia"/>
        </w:rPr>
        <w:t>*</w:t>
      </w:r>
      <w:r>
        <w:rPr>
          <w:rFonts w:asciiTheme="minorEastAsia" w:hAnsiTheme="minorEastAsia" w:eastAsiaTheme="minorEastAsia"/>
        </w:rPr>
        <w:t>三</w:t>
      </w:r>
      <w:r>
        <w:rPr>
          <w:rFonts w:hint="eastAsia" w:asciiTheme="minorEastAsia" w:hAnsiTheme="minorEastAsia" w:eastAsiaTheme="minorEastAsia"/>
        </w:rPr>
        <w:t>、技术</w:t>
      </w:r>
      <w:r>
        <w:rPr>
          <w:rFonts w:asciiTheme="minorEastAsia" w:hAnsiTheme="minorEastAsia" w:eastAsiaTheme="minorEastAsia"/>
        </w:rPr>
        <w:t>、服务要求</w:t>
      </w:r>
      <w:bookmarkEnd w:id="140"/>
      <w:r>
        <w:rPr>
          <w:rFonts w:hint="eastAsia" w:asciiTheme="minorEastAsia" w:hAnsiTheme="minorEastAsia" w:eastAsiaTheme="minorEastAsia"/>
        </w:rPr>
        <w:t>（包含但不仅限于以下内容）</w:t>
      </w:r>
    </w:p>
    <w:p>
      <w:pPr>
        <w:pStyle w:val="43"/>
        <w:spacing w:line="360" w:lineRule="auto"/>
        <w:ind w:firstLine="480"/>
        <w:contextualSpacing/>
        <w:rPr>
          <w:rFonts w:cs="Times New Roman" w:asciiTheme="minorEastAsia" w:hAnsiTheme="minorEastAsia" w:eastAsiaTheme="minorEastAsia"/>
          <w:szCs w:val="24"/>
        </w:rPr>
      </w:pPr>
      <w:bookmarkStart w:id="141" w:name="_Toc217446096"/>
      <w:r>
        <w:rPr>
          <w:rFonts w:hint="eastAsia" w:cs="Times New Roman" w:asciiTheme="minorEastAsia" w:hAnsiTheme="minorEastAsia" w:eastAsiaTheme="minorEastAsia"/>
          <w:szCs w:val="24"/>
        </w:rPr>
        <w:t>1．基本内容：</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（1）收集及熟悉项目相关资料；</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（2）自行组织或参加委托人组织的现场踏勘；</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（3）参加设计文件审查会议（若需）；</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（4）计算工程量、调查材料或设备市场价格；</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（5）依据设计文件、工程技术文件、类似工程的施工方案、现场踏勘情况、工程造价管理机构发布的工程造价信息、市场价格信息及相关配套文件编制工程量清单及招标控制价；</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2．服务成果文件：</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（1）《工程量清单》（纸质一式</w:t>
      </w:r>
      <w:r>
        <w:rPr>
          <w:rFonts w:cs="Times New Roman" w:asciiTheme="minorEastAsia" w:hAnsiTheme="minorEastAsia" w:eastAsiaTheme="minorEastAsia"/>
          <w:szCs w:val="24"/>
        </w:rPr>
        <w:t>4</w:t>
      </w:r>
      <w:r>
        <w:rPr>
          <w:rFonts w:hint="eastAsia" w:cs="Times New Roman" w:asciiTheme="minorEastAsia" w:hAnsiTheme="minorEastAsia" w:eastAsiaTheme="minorEastAsia"/>
          <w:szCs w:val="24"/>
        </w:rPr>
        <w:t>份，电子文档为宏业软件版本和</w:t>
      </w:r>
      <w:r>
        <w:rPr>
          <w:rFonts w:cs="Times New Roman" w:asciiTheme="minorEastAsia" w:hAnsiTheme="minorEastAsia" w:eastAsiaTheme="minorEastAsia"/>
          <w:szCs w:val="24"/>
        </w:rPr>
        <w:t>excel</w:t>
      </w:r>
      <w:r>
        <w:rPr>
          <w:rFonts w:hint="eastAsia" w:cs="Times New Roman" w:asciiTheme="minorEastAsia" w:hAnsiTheme="minorEastAsia" w:eastAsiaTheme="minorEastAsia"/>
          <w:szCs w:val="24"/>
        </w:rPr>
        <w:t>版本）；</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（2）《招标控制价》（纸质一式</w:t>
      </w:r>
      <w:r>
        <w:rPr>
          <w:rFonts w:cs="Times New Roman" w:asciiTheme="minorEastAsia" w:hAnsiTheme="minorEastAsia" w:eastAsiaTheme="minorEastAsia"/>
          <w:szCs w:val="24"/>
        </w:rPr>
        <w:t>4</w:t>
      </w:r>
      <w:r>
        <w:rPr>
          <w:rFonts w:hint="eastAsia" w:cs="Times New Roman" w:asciiTheme="minorEastAsia" w:hAnsiTheme="minorEastAsia" w:eastAsiaTheme="minorEastAsia"/>
          <w:szCs w:val="24"/>
        </w:rPr>
        <w:t>份，电子文档为宏业软件版本和</w:t>
      </w:r>
      <w:r>
        <w:rPr>
          <w:rFonts w:cs="Times New Roman" w:asciiTheme="minorEastAsia" w:hAnsiTheme="minorEastAsia" w:eastAsiaTheme="minorEastAsia"/>
          <w:szCs w:val="24"/>
        </w:rPr>
        <w:t>excel</w:t>
      </w:r>
      <w:r>
        <w:rPr>
          <w:rFonts w:hint="eastAsia" w:cs="Times New Roman" w:asciiTheme="minorEastAsia" w:hAnsiTheme="minorEastAsia" w:eastAsiaTheme="minorEastAsia"/>
          <w:szCs w:val="24"/>
        </w:rPr>
        <w:t>版本）；</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编制、审核、复核人员及单位必须加盖相关</w:t>
      </w:r>
      <w:r>
        <w:rPr>
          <w:rFonts w:cs="Times New Roman" w:asciiTheme="minorEastAsia" w:hAnsiTheme="minorEastAsia" w:eastAsiaTheme="minorEastAsia"/>
          <w:szCs w:val="24"/>
        </w:rPr>
        <w:t>印</w:t>
      </w:r>
      <w:r>
        <w:rPr>
          <w:rFonts w:hint="eastAsia" w:cs="Times New Roman" w:asciiTheme="minorEastAsia" w:hAnsiTheme="minorEastAsia" w:eastAsiaTheme="minorEastAsia"/>
          <w:szCs w:val="24"/>
        </w:rPr>
        <w:t>章。</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（3）招标代理归档文件。</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3. 工程造价咨询成果文件应符合一下</w:t>
      </w:r>
      <w:r>
        <w:rPr>
          <w:rFonts w:cs="Times New Roman" w:asciiTheme="minorEastAsia" w:hAnsiTheme="minorEastAsia" w:eastAsiaTheme="minorEastAsia"/>
          <w:szCs w:val="24"/>
        </w:rPr>
        <w:t>要求</w:t>
      </w:r>
      <w:r>
        <w:rPr>
          <w:rFonts w:hint="eastAsia" w:cs="Times New Roman" w:asciiTheme="minorEastAsia" w:hAnsiTheme="minorEastAsia" w:eastAsiaTheme="minorEastAsia"/>
          <w:szCs w:val="24"/>
        </w:rPr>
        <w:t>：</w:t>
      </w:r>
    </w:p>
    <w:p>
      <w:pPr>
        <w:pStyle w:val="43"/>
        <w:spacing w:line="360" w:lineRule="auto"/>
        <w:ind w:firstLine="480"/>
        <w:contextualSpacing/>
        <w:rPr>
          <w:rFonts w:cs="Times New Roman" w:asciiTheme="minorEastAsia" w:hAnsiTheme="minorEastAsia" w:eastAsiaTheme="minorEastAsia"/>
          <w:szCs w:val="24"/>
        </w:rPr>
      </w:pPr>
      <w:r>
        <w:rPr>
          <w:rFonts w:cs="Times New Roman" w:asciiTheme="minorEastAsia" w:hAnsiTheme="minorEastAsia" w:eastAsiaTheme="minorEastAsia"/>
          <w:szCs w:val="24"/>
        </w:rPr>
        <w:t xml:space="preserve"> </w:t>
      </w:r>
      <w:r>
        <w:rPr>
          <w:rFonts w:hint="eastAsia" w:cs="Times New Roman" w:asciiTheme="minorEastAsia" w:hAnsiTheme="minorEastAsia" w:eastAsiaTheme="minorEastAsia"/>
          <w:szCs w:val="24"/>
        </w:rPr>
        <w:t xml:space="preserve">（1）工程量清单及招标控制价成果文件的格式应符合《建设工程造价咨询成果文件质量标准》（CECA/GC 7）中“成果文件的组成和要求”的相关规定或委托方对成果文件格式的要求； </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（2）工程量清单的编制应符合现行国家标准《建设工程工程量清单计价规范》（GB50500）的有关规定，并不得违背《建设工程工程量清单计价规范》（GB50500）中强制性条文的规定；</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（3）招标控制价编制方法、编制深度等应符合《建设项目施工图预算编审规程》(CECA/GC 5)的有关规定；</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（4）工程量清单中项目特征描述错误的子目数量占工程量清单全部子目数量的比例应小于</w:t>
      </w:r>
      <w:r>
        <w:rPr>
          <w:rFonts w:cs="Times New Roman" w:asciiTheme="minorEastAsia" w:hAnsiTheme="minorEastAsia" w:eastAsiaTheme="minorEastAsia"/>
          <w:szCs w:val="24"/>
        </w:rPr>
        <w:t>5</w:t>
      </w:r>
      <w:r>
        <w:rPr>
          <w:rFonts w:hint="eastAsia" w:cs="Times New Roman" w:asciiTheme="minorEastAsia" w:hAnsiTheme="minorEastAsia" w:eastAsiaTheme="minorEastAsia"/>
          <w:szCs w:val="24"/>
        </w:rPr>
        <w:t>％；</w:t>
      </w:r>
    </w:p>
    <w:p>
      <w:pPr>
        <w:pStyle w:val="43"/>
        <w:spacing w:line="360" w:lineRule="auto"/>
        <w:ind w:firstLine="480"/>
        <w:contextualSpacing/>
        <w:rPr>
          <w:rFonts w:cs="Times New Roman" w:asciiTheme="minorEastAsia" w:hAnsiTheme="minorEastAsia" w:eastAsiaTheme="minorEastAsia"/>
          <w:szCs w:val="24"/>
        </w:rPr>
      </w:pPr>
      <w:r>
        <w:rPr>
          <w:rFonts w:hint="eastAsia" w:cs="Times New Roman" w:asciiTheme="minorEastAsia" w:hAnsiTheme="minorEastAsia" w:eastAsiaTheme="minorEastAsia"/>
          <w:szCs w:val="24"/>
        </w:rPr>
        <w:t>（</w:t>
      </w:r>
      <w:r>
        <w:rPr>
          <w:rFonts w:cs="Times New Roman" w:asciiTheme="minorEastAsia" w:hAnsiTheme="minorEastAsia" w:eastAsiaTheme="minorEastAsia"/>
          <w:szCs w:val="24"/>
        </w:rPr>
        <w:t>5</w:t>
      </w:r>
      <w:r>
        <w:rPr>
          <w:rFonts w:hint="eastAsia" w:cs="Times New Roman" w:asciiTheme="minorEastAsia" w:hAnsiTheme="minorEastAsia" w:eastAsiaTheme="minorEastAsia"/>
          <w:szCs w:val="24"/>
        </w:rPr>
        <w:t>）工程量清单及招标控制价成果文件质量应满足《建设工程造价咨询成果文件质量标准》（CECA/GC 7）及《建设工程造价咨询合同》的相关要求。</w:t>
      </w:r>
    </w:p>
    <w:p>
      <w:pPr>
        <w:pStyle w:val="3"/>
        <w:pageBreakBefore/>
        <w:spacing w:line="240" w:lineRule="atLeast"/>
        <w:jc w:val="center"/>
        <w:rPr>
          <w:rFonts w:asciiTheme="minorEastAsia" w:hAnsiTheme="minorEastAsia" w:eastAsiaTheme="minorEastAsia"/>
          <w:bCs w:val="0"/>
          <w:sz w:val="36"/>
        </w:rPr>
      </w:pPr>
      <w:bookmarkStart w:id="142" w:name="_Toc57726984"/>
      <w:r>
        <w:rPr>
          <w:rFonts w:hint="eastAsia" w:asciiTheme="minorEastAsia" w:hAnsiTheme="minorEastAsia" w:eastAsiaTheme="minorEastAsia"/>
          <w:bCs w:val="0"/>
          <w:sz w:val="36"/>
        </w:rPr>
        <w:t>第六章 评选办法</w:t>
      </w:r>
      <w:bookmarkEnd w:id="141"/>
      <w:bookmarkEnd w:id="142"/>
      <w:bookmarkStart w:id="143" w:name="_Hlt101846155"/>
      <w:bookmarkEnd w:id="143"/>
      <w:bookmarkStart w:id="144" w:name="_Toc217446097"/>
      <w:bookmarkStart w:id="145" w:name="_Toc183582280"/>
      <w:bookmarkStart w:id="146" w:name="_Toc183682415"/>
      <w:bookmarkStart w:id="147" w:name="_Toc208849007"/>
    </w:p>
    <w:p>
      <w:pPr>
        <w:pStyle w:val="4"/>
        <w:spacing w:line="40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 总则</w:t>
      </w:r>
      <w:bookmarkEnd w:id="144"/>
      <w:bookmarkEnd w:id="145"/>
      <w:bookmarkEnd w:id="146"/>
      <w:bookmarkEnd w:id="147"/>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1.1</w:t>
      </w:r>
      <w:r>
        <w:rPr>
          <w:rFonts w:asciiTheme="minorEastAsia" w:hAnsiTheme="minorEastAsia" w:eastAsiaTheme="minorEastAsia"/>
          <w:sz w:val="24"/>
        </w:rPr>
        <w:t>采购人将根据询价</w:t>
      </w:r>
      <w:r>
        <w:rPr>
          <w:rFonts w:hint="eastAsia" w:asciiTheme="minorEastAsia" w:hAnsiTheme="minorEastAsia" w:eastAsiaTheme="minorEastAsia"/>
          <w:sz w:val="24"/>
        </w:rPr>
        <w:t>项目</w:t>
      </w:r>
      <w:r>
        <w:rPr>
          <w:rFonts w:asciiTheme="minorEastAsia" w:hAnsiTheme="minorEastAsia" w:eastAsiaTheme="minorEastAsia"/>
          <w:sz w:val="24"/>
        </w:rPr>
        <w:t>特点组建评选委员会</w:t>
      </w:r>
      <w:r>
        <w:rPr>
          <w:rFonts w:hint="eastAsia" w:asciiTheme="minorEastAsia" w:hAnsiTheme="minorEastAsia" w:eastAsiaTheme="minorEastAsia"/>
          <w:sz w:val="24"/>
        </w:rPr>
        <w:t>，采取综合评分法。</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1.2 评选工作应遵循公平、公正、科学及择优的原则，并以相同的评选程序和标准对待所有的供应商。</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1.3 评选委员会按照询价文件规定的评选方法和标准进行评选，并独立履行下列职责：</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（1）审查询价申请文件是否符合询价文件要求，并作出评价；</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（2）要求参加询价供应商对询价申请文件有关事项作出解释或者澄清；</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（3）推荐中选候选供应商名单，或者受采购人委托按照事先确定的办法直接确定中选供应商；</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（4）向询价采购单位或者有关部门报告非法干预评选工作的行为。</w:t>
      </w:r>
      <w:bookmarkStart w:id="148" w:name="_Toc217446098"/>
    </w:p>
    <w:p>
      <w:pPr>
        <w:pStyle w:val="4"/>
        <w:spacing w:line="40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 评选程序</w:t>
      </w:r>
      <w:bookmarkEnd w:id="148"/>
    </w:p>
    <w:p>
      <w:pPr>
        <w:spacing w:line="400" w:lineRule="exact"/>
        <w:ind w:firstLine="480"/>
        <w:rPr>
          <w:rFonts w:asciiTheme="minorEastAsia" w:hAnsiTheme="minorEastAsia" w:eastAsiaTheme="minorEastAsia"/>
          <w:sz w:val="24"/>
        </w:rPr>
      </w:pPr>
      <w:bookmarkStart w:id="149" w:name="_Toc217446099"/>
      <w:r>
        <w:rPr>
          <w:rFonts w:hint="eastAsia" w:asciiTheme="minorEastAsia" w:hAnsiTheme="minorEastAsia" w:eastAsiaTheme="minorEastAsia"/>
          <w:sz w:val="24"/>
        </w:rPr>
        <w:t>2.1询价申请文件初审。初审分为资格性检查和符合性检查。</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2.1.1资格性检查。依据法律法规和询价文件的规定，对询价申请文件中的资格证明等进行审查，以确定询价供应商是否具备询价资格。</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2.1.2符合性检查。依据询价文件的规定，从询价申请文件的有效性、完整性和对询价文件的响应程度进行审查，以确定是否对询价文件的实质性要求作出响应。</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2.2澄清有关问题。对询价申请文件中含义不明确、同类问题表述不一致或者有明显文字和计算错误的内容，评选委员会可以书面形式要求供应商作出必要的澄清、说明或者纠正。供应商的澄清、说明或者补正应当采用书面形式，由其授权的代表签字，并不得超出询价申请文件的范围或者改变询价申请文件的实质性内容。</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2.3比较与评价。按询价文件中规定的评选方法和标准，对资格性检查和符合性检查合格的询价申请文件进行商务和技术评估，综合比较与评价。</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2.4推荐中选候选供应商名单。中选候选供应商数量应当根据采购需要确定，但必须按顺序排列中选候选供应商。</w:t>
      </w:r>
    </w:p>
    <w:p>
      <w:pPr>
        <w:spacing w:line="400" w:lineRule="exact"/>
        <w:ind w:firstLine="480"/>
        <w:rPr>
          <w:rFonts w:asciiTheme="minorEastAsia" w:hAnsiTheme="minorEastAsia" w:eastAsiaTheme="minorEastAsia"/>
          <w:sz w:val="24"/>
        </w:rPr>
      </w:pPr>
      <w:r>
        <w:rPr>
          <w:rFonts w:hint="eastAsia" w:asciiTheme="minorEastAsia" w:hAnsiTheme="minorEastAsia" w:eastAsiaTheme="minorEastAsia"/>
          <w:sz w:val="24"/>
        </w:rPr>
        <w:t>2.5编写评选报告。评选报告是评选委员会根据全体评选成员签字的原始评选记录和评选结果编写的报告。</w:t>
      </w:r>
    </w:p>
    <w:p>
      <w:pPr>
        <w:pStyle w:val="4"/>
        <w:spacing w:line="40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 定选及定选程序</w:t>
      </w:r>
      <w:bookmarkEnd w:id="149"/>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3.1 评委会将评选情况写出书面报告，推荐中选候选人，并按照综合得分高低排列顺序。综合得分相同的，按造价咨询方案优劣顺序排列。</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3.2 根据确定的中选人，在成都光明南方光学科技有限责任公司向中选人发出中选通知书。</w:t>
      </w:r>
    </w:p>
    <w:p>
      <w:pPr>
        <w:spacing w:line="400" w:lineRule="exact"/>
        <w:rPr>
          <w:rFonts w:asciiTheme="minorEastAsia" w:hAnsiTheme="minorEastAsia" w:eastAsiaTheme="minorEastAsia"/>
          <w:sz w:val="24"/>
        </w:rPr>
      </w:pPr>
      <w:bookmarkStart w:id="150" w:name="_Toc217446101"/>
      <w:r>
        <w:rPr>
          <w:rFonts w:hint="eastAsia" w:asciiTheme="minorEastAsia" w:hAnsiTheme="minorEastAsia" w:eastAsiaTheme="minorEastAsia"/>
          <w:sz w:val="24"/>
        </w:rPr>
        <w:t xml:space="preserve">    3</w:t>
      </w:r>
      <w:r>
        <w:rPr>
          <w:rFonts w:asciiTheme="minorEastAsia" w:hAnsiTheme="minorEastAsia" w:eastAsiaTheme="minorEastAsia"/>
          <w:sz w:val="24"/>
        </w:rPr>
        <w:t>.</w:t>
      </w:r>
      <w:r>
        <w:rPr>
          <w:rFonts w:hint="eastAsia" w:asciiTheme="minorEastAsia" w:hAnsiTheme="minorEastAsia" w:eastAsiaTheme="minorEastAsia"/>
          <w:sz w:val="24"/>
        </w:rPr>
        <w:t>3 询价采购单位不解释中选或落选原因，不退回询价申请文件和其他询价资料。</w:t>
      </w:r>
    </w:p>
    <w:p>
      <w:pPr>
        <w:pStyle w:val="4"/>
        <w:spacing w:line="400" w:lineRule="exact"/>
        <w:ind w:firstLine="482" w:firstLineChars="200"/>
        <w:rPr>
          <w:rFonts w:asciiTheme="minorEastAsia" w:hAnsiTheme="minorEastAsia" w:eastAsiaTheme="minorEastAsia"/>
          <w:sz w:val="24"/>
        </w:rPr>
      </w:pPr>
      <w:r>
        <w:rPr>
          <w:rFonts w:hint="eastAsia" w:asciiTheme="minorEastAsia" w:hAnsiTheme="minorEastAsia" w:eastAsiaTheme="minorEastAsia"/>
          <w:sz w:val="24"/>
        </w:rPr>
        <w:t>4. 评选方法</w:t>
      </w:r>
      <w:bookmarkEnd w:id="150"/>
    </w:p>
    <w:p>
      <w:pPr>
        <w:pStyle w:val="6"/>
        <w:spacing w:line="40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（见供应商须知前附表）</w:t>
      </w:r>
    </w:p>
    <w:p>
      <w:pPr>
        <w:pStyle w:val="4"/>
        <w:spacing w:line="400" w:lineRule="exact"/>
        <w:ind w:firstLine="482" w:firstLineChars="200"/>
        <w:rPr>
          <w:rFonts w:asciiTheme="minorEastAsia" w:hAnsiTheme="minorEastAsia" w:eastAsiaTheme="minorEastAsia"/>
          <w:bCs w:val="0"/>
          <w:sz w:val="24"/>
          <w:szCs w:val="24"/>
        </w:rPr>
      </w:pPr>
      <w:bookmarkStart w:id="151" w:name="_Toc217446103"/>
      <w:r>
        <w:rPr>
          <w:rFonts w:hint="eastAsia" w:asciiTheme="minorEastAsia" w:hAnsiTheme="minorEastAsia" w:eastAsiaTheme="minorEastAsia"/>
          <w:bCs w:val="0"/>
          <w:sz w:val="24"/>
          <w:szCs w:val="24"/>
        </w:rPr>
        <w:t>5. 评选细则及标准（综合评分法）</w:t>
      </w:r>
      <w:bookmarkEnd w:id="151"/>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5.1 本次综合评分的主要因素是：报价、服务方案、业绩、售后服务、人员配置等。</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5.2 除价格因素外，评委会成员应依据询价文件规定的评分标准和方法独立对其他因素进行打分。</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5.3 在评选过程中，</w:t>
      </w:r>
      <w:r>
        <w:rPr>
          <w:rFonts w:hint="eastAsia" w:asciiTheme="minorEastAsia" w:hAnsiTheme="minorEastAsia" w:eastAsiaTheme="minorEastAsia"/>
          <w:sz w:val="24"/>
        </w:rPr>
        <w:t>询价申请</w:t>
      </w:r>
      <w:r>
        <w:rPr>
          <w:rFonts w:hint="eastAsia" w:asciiTheme="minorEastAsia" w:hAnsiTheme="minorEastAsia" w:eastAsiaTheme="minorEastAsia"/>
          <w:sz w:val="24"/>
          <w:szCs w:val="24"/>
        </w:rPr>
        <w:t>文件响应询价文件出现的偏离，分为实质性偏离和非实质性偏离。</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5.3.1实质性偏离是指</w:t>
      </w:r>
      <w:r>
        <w:rPr>
          <w:rFonts w:hint="eastAsia" w:asciiTheme="minorEastAsia" w:hAnsiTheme="minorEastAsia" w:eastAsiaTheme="minorEastAsia"/>
          <w:sz w:val="24"/>
        </w:rPr>
        <w:t>询价申请</w:t>
      </w:r>
      <w:r>
        <w:rPr>
          <w:rFonts w:hint="eastAsia" w:asciiTheme="minorEastAsia" w:hAnsiTheme="minorEastAsia" w:eastAsiaTheme="minorEastAsia"/>
          <w:sz w:val="24"/>
          <w:szCs w:val="24"/>
        </w:rPr>
        <w:t>文件未能实质响应询价文件的要求。以下情况属于重大偏离：</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w:t>
      </w:r>
      <w:r>
        <w:rPr>
          <w:rFonts w:hint="eastAsia" w:asciiTheme="minorEastAsia" w:hAnsiTheme="minorEastAsia" w:eastAsiaTheme="minorEastAsia"/>
          <w:sz w:val="24"/>
        </w:rPr>
        <w:t>）询价函、法定代表人/</w:t>
      </w:r>
      <w:r>
        <w:rPr>
          <w:rFonts w:hint="eastAsia" w:asciiTheme="minorEastAsia" w:hAnsiTheme="minorEastAsia" w:eastAsiaTheme="minorEastAsia"/>
          <w:sz w:val="24"/>
          <w:szCs w:val="24"/>
        </w:rPr>
        <w:t>单位负责人</w:t>
      </w:r>
      <w:r>
        <w:rPr>
          <w:rFonts w:hint="eastAsia" w:asciiTheme="minorEastAsia" w:hAnsiTheme="minorEastAsia" w:eastAsiaTheme="minorEastAsia"/>
          <w:sz w:val="24"/>
        </w:rPr>
        <w:t>授权委托书、报价一览表没有按询价文件的规定和要求签字或盖章；</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w:t>
      </w:r>
      <w:r>
        <w:rPr>
          <w:rFonts w:hint="eastAsia" w:asciiTheme="minorEastAsia" w:hAnsiTheme="minorEastAsia" w:eastAsiaTheme="minorEastAsia"/>
          <w:sz w:val="24"/>
        </w:rPr>
        <w:t>）询价申请文件中附有采购人不能接受的条件；</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hint="eastAsia" w:asciiTheme="minorEastAsia" w:hAnsiTheme="minorEastAsia" w:eastAsiaTheme="minorEastAsia"/>
          <w:sz w:val="24"/>
        </w:rPr>
        <w:t>响应</w:t>
      </w:r>
      <w:r>
        <w:rPr>
          <w:rFonts w:hint="eastAsia" w:asciiTheme="minorEastAsia" w:hAnsiTheme="minorEastAsia" w:eastAsiaTheme="minorEastAsia"/>
          <w:sz w:val="24"/>
          <w:szCs w:val="24"/>
        </w:rPr>
        <w:t>产品的技术/服务规格、标准明显不符合询价项目的要求；</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4</w:t>
      </w:r>
      <w:r>
        <w:rPr>
          <w:rFonts w:hint="eastAsia" w:asciiTheme="minorEastAsia" w:hAnsiTheme="minorEastAsia" w:eastAsiaTheme="minorEastAsia"/>
          <w:sz w:val="24"/>
          <w:szCs w:val="24"/>
        </w:rPr>
        <w:t>）</w:t>
      </w:r>
      <w:r>
        <w:rPr>
          <w:rFonts w:hint="eastAsia" w:asciiTheme="minorEastAsia" w:hAnsiTheme="minorEastAsia" w:eastAsiaTheme="minorEastAsia"/>
          <w:sz w:val="24"/>
        </w:rPr>
        <w:t>不符合询价文件规定的其他实质性要求。</w:t>
      </w:r>
    </w:p>
    <w:p>
      <w:pPr>
        <w:pStyle w:val="18"/>
        <w:tabs>
          <w:tab w:val="left" w:pos="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rPr>
        <w:t>询价申请</w:t>
      </w:r>
      <w:r>
        <w:rPr>
          <w:rFonts w:hint="eastAsia" w:asciiTheme="minorEastAsia" w:hAnsiTheme="minorEastAsia" w:eastAsiaTheme="minorEastAsia"/>
          <w:sz w:val="24"/>
          <w:szCs w:val="24"/>
        </w:rPr>
        <w:t>文件有上述情形之一的，作无效询价处理。</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5.3.2非实质性偏离是指询价申请文件在实质上响应询价文件的要求，但在个别地方存在一些不规则、不一致、不完整的内容，并且澄清、说明或者补正这些内容不会改变询价申请文件的实质性内容。以下情况属于非实质性偏离：</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（1）文字表述的内容含义不明确；</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（2）同类问题表述不一致；</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（3）有明显文字和计算错误；</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（4）提供的技术信息和数据资料不完整；</w:t>
      </w:r>
    </w:p>
    <w:p>
      <w:pPr>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（5）评选委员会认定的其他非实质性偏离。</w:t>
      </w:r>
    </w:p>
    <w:p>
      <w:pPr>
        <w:tabs>
          <w:tab w:val="left" w:pos="7665"/>
        </w:tabs>
        <w:spacing w:line="4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询价申请文件有上述（1）--（4）情形之一的，评选委员会应当书面要求供应商在规定的时间内予以澄清、说明或补正。供应商拒不或在规定的时间内没有进行澄清、说明或补正或澄清、说明、补正的内容也不能说明问题的，视为询价申请文件制作不规范，按每一项非实质性偏离进行扣分处理，直至该项分值扣完为止。</w:t>
      </w:r>
      <w:r>
        <w:rPr>
          <w:rFonts w:asciiTheme="minorEastAsia" w:hAnsiTheme="minorEastAsia" w:eastAsiaTheme="minorEastAsia"/>
          <w:sz w:val="24"/>
        </w:rPr>
        <w:t>评选委员会不接受供应商主动提出的澄清</w:t>
      </w:r>
      <w:r>
        <w:rPr>
          <w:rFonts w:hint="eastAsia" w:asciiTheme="minorEastAsia" w:hAnsiTheme="minorEastAsia" w:eastAsiaTheme="minorEastAsia"/>
          <w:sz w:val="24"/>
        </w:rPr>
        <w:t>、</w:t>
      </w:r>
      <w:r>
        <w:rPr>
          <w:rFonts w:asciiTheme="minorEastAsia" w:hAnsiTheme="minorEastAsia" w:eastAsiaTheme="minorEastAsia"/>
          <w:sz w:val="24"/>
        </w:rPr>
        <w:t>说明</w:t>
      </w:r>
      <w:r>
        <w:rPr>
          <w:rFonts w:hint="eastAsia" w:asciiTheme="minorEastAsia" w:hAnsiTheme="minorEastAsia" w:eastAsiaTheme="minorEastAsia"/>
          <w:sz w:val="24"/>
        </w:rPr>
        <w:t>或补正</w:t>
      </w:r>
      <w:r>
        <w:rPr>
          <w:rFonts w:asciiTheme="minorEastAsia" w:hAnsiTheme="minorEastAsia" w:eastAsiaTheme="minorEastAsia"/>
          <w:sz w:val="24"/>
        </w:rPr>
        <w:t>。</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5.4 在</w:t>
      </w:r>
      <w:r>
        <w:rPr>
          <w:rFonts w:hint="eastAsia" w:asciiTheme="minorEastAsia" w:hAnsiTheme="minorEastAsia" w:eastAsiaTheme="minorEastAsia"/>
          <w:sz w:val="24"/>
        </w:rPr>
        <w:t>询价申请</w:t>
      </w:r>
      <w:r>
        <w:rPr>
          <w:rFonts w:hint="eastAsia" w:asciiTheme="minorEastAsia" w:hAnsiTheme="minorEastAsia" w:eastAsiaTheme="minorEastAsia"/>
          <w:sz w:val="24"/>
          <w:szCs w:val="24"/>
        </w:rPr>
        <w:t>文件初审过程中，如果出现评选委员会成员意见不一致的情况，按照少数服从多数的原则确定。</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5.5综合评分明细表</w:t>
      </w:r>
    </w:p>
    <w:p>
      <w:pPr>
        <w:pStyle w:val="18"/>
        <w:tabs>
          <w:tab w:val="left" w:pos="600"/>
        </w:tabs>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5.5.1综合评分明细表的制定以科学合理、降低评选委员会自由裁量权为原则。</w:t>
      </w:r>
    </w:p>
    <w:p>
      <w:pPr>
        <w:pStyle w:val="18"/>
        <w:tabs>
          <w:tab w:val="left" w:pos="600"/>
        </w:tabs>
        <w:spacing w:line="400" w:lineRule="exact"/>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5.5.2综合评分明细表</w:t>
      </w:r>
    </w:p>
    <w:tbl>
      <w:tblPr>
        <w:tblStyle w:val="39"/>
        <w:tblW w:w="99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134"/>
        <w:gridCol w:w="709"/>
        <w:gridCol w:w="5197"/>
        <w:gridCol w:w="21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675" w:type="dxa"/>
            <w:vAlign w:val="center"/>
          </w:tcPr>
          <w:p>
            <w:pPr>
              <w:autoSpaceDE w:val="0"/>
              <w:autoSpaceDN w:val="0"/>
              <w:adjustRightInd w:val="0"/>
              <w:rPr>
                <w:rFonts w:cs="宋体"/>
                <w:b/>
                <w:color w:val="auto"/>
                <w:sz w:val="21"/>
                <w:szCs w:val="21"/>
              </w:rPr>
            </w:pPr>
            <w:bookmarkStart w:id="152" w:name="_Toc217446104"/>
            <w:bookmarkStart w:id="153" w:name="_Toc183582287"/>
            <w:bookmarkStart w:id="154" w:name="_Toc183682422"/>
            <w:r>
              <w:rPr>
                <w:rFonts w:hint="eastAsia" w:cs="宋体"/>
                <w:b/>
                <w:color w:val="auto"/>
                <w:sz w:val="21"/>
                <w:szCs w:val="21"/>
              </w:rPr>
              <w:t>序号</w:t>
            </w:r>
          </w:p>
        </w:tc>
        <w:tc>
          <w:tcPr>
            <w:tcW w:w="1134" w:type="dxa"/>
            <w:vAlign w:val="center"/>
          </w:tcPr>
          <w:p>
            <w:pPr>
              <w:autoSpaceDE w:val="0"/>
              <w:autoSpaceDN w:val="0"/>
              <w:adjustRightInd w:val="0"/>
              <w:rPr>
                <w:rFonts w:cs="宋体"/>
                <w:b/>
                <w:color w:val="auto"/>
                <w:sz w:val="21"/>
                <w:szCs w:val="21"/>
              </w:rPr>
            </w:pPr>
            <w:r>
              <w:rPr>
                <w:rFonts w:hint="eastAsia" w:cs="宋体"/>
                <w:b/>
                <w:color w:val="auto"/>
                <w:sz w:val="21"/>
                <w:szCs w:val="21"/>
              </w:rPr>
              <w:t>评分因素</w:t>
            </w:r>
          </w:p>
          <w:p>
            <w:pPr>
              <w:rPr>
                <w:b/>
                <w:color w:val="auto"/>
                <w:sz w:val="21"/>
                <w:szCs w:val="21"/>
              </w:rPr>
            </w:pPr>
            <w:r>
              <w:rPr>
                <w:rFonts w:hint="eastAsia" w:cs="宋体"/>
                <w:b/>
                <w:color w:val="auto"/>
                <w:sz w:val="21"/>
                <w:szCs w:val="21"/>
              </w:rPr>
              <w:t>及权重</w:t>
            </w:r>
          </w:p>
        </w:tc>
        <w:tc>
          <w:tcPr>
            <w:tcW w:w="709" w:type="dxa"/>
            <w:vAlign w:val="center"/>
          </w:tcPr>
          <w:p>
            <w:pPr>
              <w:autoSpaceDE w:val="0"/>
              <w:autoSpaceDN w:val="0"/>
              <w:adjustRightInd w:val="0"/>
              <w:rPr>
                <w:rFonts w:cs="宋体"/>
                <w:b/>
                <w:color w:val="auto"/>
                <w:sz w:val="21"/>
                <w:szCs w:val="21"/>
              </w:rPr>
            </w:pPr>
            <w:r>
              <w:rPr>
                <w:rFonts w:hint="eastAsia" w:cs="宋体"/>
                <w:b/>
                <w:color w:val="auto"/>
                <w:sz w:val="21"/>
                <w:szCs w:val="21"/>
              </w:rPr>
              <w:t>分</w:t>
            </w:r>
          </w:p>
          <w:p>
            <w:pPr>
              <w:rPr>
                <w:b/>
                <w:color w:val="auto"/>
                <w:sz w:val="21"/>
                <w:szCs w:val="21"/>
              </w:rPr>
            </w:pPr>
            <w:r>
              <w:rPr>
                <w:rFonts w:hint="eastAsia" w:cs="宋体"/>
                <w:b/>
                <w:color w:val="auto"/>
                <w:sz w:val="21"/>
                <w:szCs w:val="21"/>
              </w:rPr>
              <w:t>值</w:t>
            </w:r>
          </w:p>
        </w:tc>
        <w:tc>
          <w:tcPr>
            <w:tcW w:w="5197" w:type="dxa"/>
            <w:vAlign w:val="center"/>
          </w:tcPr>
          <w:p>
            <w:pPr>
              <w:rPr>
                <w:b/>
                <w:color w:val="auto"/>
                <w:sz w:val="21"/>
                <w:szCs w:val="21"/>
              </w:rPr>
            </w:pPr>
            <w:r>
              <w:rPr>
                <w:rFonts w:hint="eastAsia" w:cs="宋体"/>
                <w:b/>
                <w:color w:val="auto"/>
                <w:sz w:val="21"/>
                <w:szCs w:val="21"/>
              </w:rPr>
              <w:t>评分标准</w:t>
            </w:r>
          </w:p>
        </w:tc>
        <w:tc>
          <w:tcPr>
            <w:tcW w:w="2186" w:type="dxa"/>
            <w:vAlign w:val="center"/>
          </w:tcPr>
          <w:p>
            <w:pPr>
              <w:rPr>
                <w:b/>
                <w:color w:val="auto"/>
                <w:sz w:val="21"/>
                <w:szCs w:val="21"/>
              </w:rPr>
            </w:pPr>
            <w:r>
              <w:rPr>
                <w:rFonts w:hint="eastAsia"/>
                <w:b/>
                <w:color w:val="auto"/>
                <w:sz w:val="21"/>
                <w:szCs w:val="21"/>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50" w:hRule="atLeast"/>
        </w:trPr>
        <w:tc>
          <w:tcPr>
            <w:tcW w:w="675" w:type="dxa"/>
            <w:vMerge w:val="restart"/>
            <w:vAlign w:val="center"/>
          </w:tcPr>
          <w:p>
            <w:pPr>
              <w:rPr>
                <w:color w:val="auto"/>
                <w:sz w:val="21"/>
                <w:szCs w:val="21"/>
              </w:rPr>
            </w:pPr>
            <w:r>
              <w:rPr>
                <w:rFonts w:hint="eastAsia"/>
                <w:color w:val="auto"/>
                <w:sz w:val="21"/>
                <w:szCs w:val="21"/>
              </w:rPr>
              <w:t>1</w:t>
            </w:r>
          </w:p>
        </w:tc>
        <w:tc>
          <w:tcPr>
            <w:tcW w:w="1134" w:type="dxa"/>
            <w:vMerge w:val="restart"/>
            <w:vAlign w:val="center"/>
          </w:tcPr>
          <w:p>
            <w:pPr>
              <w:rPr>
                <w:color w:val="auto"/>
                <w:sz w:val="21"/>
                <w:szCs w:val="21"/>
              </w:rPr>
            </w:pPr>
            <w:r>
              <w:rPr>
                <w:rFonts w:hint="eastAsia" w:cs="宋体"/>
                <w:color w:val="auto"/>
                <w:sz w:val="21"/>
                <w:szCs w:val="21"/>
              </w:rPr>
              <w:t>报价4</w:t>
            </w:r>
            <w:r>
              <w:rPr>
                <w:rFonts w:cs="宋体"/>
                <w:color w:val="auto"/>
                <w:sz w:val="21"/>
                <w:szCs w:val="21"/>
              </w:rPr>
              <w:t>0%</w:t>
            </w:r>
          </w:p>
        </w:tc>
        <w:tc>
          <w:tcPr>
            <w:tcW w:w="709" w:type="dxa"/>
            <w:vAlign w:val="center"/>
          </w:tcPr>
          <w:p>
            <w:pPr>
              <w:autoSpaceDE w:val="0"/>
              <w:autoSpaceDN w:val="0"/>
              <w:adjustRightInd w:val="0"/>
              <w:rPr>
                <w:color w:val="auto"/>
                <w:sz w:val="21"/>
                <w:szCs w:val="21"/>
              </w:rPr>
            </w:pPr>
            <w:r>
              <w:rPr>
                <w:rFonts w:hint="eastAsia" w:cs="宋体"/>
                <w:color w:val="auto"/>
                <w:sz w:val="21"/>
                <w:szCs w:val="21"/>
              </w:rPr>
              <w:t>20分</w:t>
            </w:r>
          </w:p>
        </w:tc>
        <w:tc>
          <w:tcPr>
            <w:tcW w:w="5197" w:type="dxa"/>
            <w:vAlign w:val="center"/>
          </w:tcPr>
          <w:p>
            <w:pPr>
              <w:autoSpaceDE w:val="0"/>
              <w:autoSpaceDN w:val="0"/>
              <w:adjustRightInd w:val="0"/>
              <w:rPr>
                <w:rFonts w:cs="宋体"/>
                <w:color w:val="auto"/>
                <w:sz w:val="21"/>
                <w:szCs w:val="21"/>
              </w:rPr>
            </w:pPr>
            <w:r>
              <w:rPr>
                <w:rFonts w:hint="eastAsia" w:cs="宋体"/>
                <w:color w:val="auto"/>
                <w:sz w:val="21"/>
                <w:szCs w:val="21"/>
              </w:rPr>
              <w:t>根据原国家计委关于印发《招标代理服务收费管理暂行办法》的通知《招标代理服务收费管理暂行办法》（计价格</w:t>
            </w:r>
            <w:r>
              <w:rPr>
                <w:rFonts w:cs="宋体"/>
                <w:color w:val="auto"/>
                <w:sz w:val="21"/>
                <w:szCs w:val="21"/>
              </w:rPr>
              <w:t xml:space="preserve">[2002]1980 </w:t>
            </w:r>
            <w:r>
              <w:rPr>
                <w:rFonts w:hint="eastAsia" w:cs="宋体"/>
                <w:color w:val="auto"/>
                <w:sz w:val="21"/>
                <w:szCs w:val="21"/>
              </w:rPr>
              <w:t>号）的规定进行报价，在规定收费标准上每下浮</w:t>
            </w:r>
            <w:r>
              <w:rPr>
                <w:rFonts w:cs="宋体"/>
                <w:color w:val="auto"/>
                <w:sz w:val="21"/>
                <w:szCs w:val="21"/>
              </w:rPr>
              <w:t>1%</w:t>
            </w:r>
            <w:r>
              <w:rPr>
                <w:rFonts w:hint="eastAsia" w:cs="宋体"/>
                <w:color w:val="auto"/>
                <w:sz w:val="21"/>
                <w:szCs w:val="21"/>
              </w:rPr>
              <w:t>得0.5分，本项最多得20分。</w:t>
            </w:r>
          </w:p>
        </w:tc>
        <w:tc>
          <w:tcPr>
            <w:tcW w:w="2186" w:type="dxa"/>
            <w:vMerge w:val="restart"/>
            <w:vAlign w:val="center"/>
          </w:tcPr>
          <w:p>
            <w:pP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2" w:hRule="atLeast"/>
        </w:trPr>
        <w:tc>
          <w:tcPr>
            <w:tcW w:w="675" w:type="dxa"/>
            <w:vMerge w:val="continue"/>
            <w:vAlign w:val="center"/>
          </w:tcPr>
          <w:p>
            <w:pPr>
              <w:rPr>
                <w:color w:val="auto"/>
                <w:sz w:val="21"/>
                <w:szCs w:val="21"/>
              </w:rPr>
            </w:pPr>
          </w:p>
        </w:tc>
        <w:tc>
          <w:tcPr>
            <w:tcW w:w="1134" w:type="dxa"/>
            <w:vMerge w:val="continue"/>
            <w:vAlign w:val="center"/>
          </w:tcPr>
          <w:p>
            <w:pPr>
              <w:rPr>
                <w:rFonts w:cs="宋体"/>
                <w:color w:val="auto"/>
                <w:sz w:val="21"/>
                <w:szCs w:val="21"/>
              </w:rPr>
            </w:pPr>
          </w:p>
        </w:tc>
        <w:tc>
          <w:tcPr>
            <w:tcW w:w="709" w:type="dxa"/>
            <w:vAlign w:val="center"/>
          </w:tcPr>
          <w:p>
            <w:pPr>
              <w:autoSpaceDE w:val="0"/>
              <w:autoSpaceDN w:val="0"/>
              <w:adjustRightInd w:val="0"/>
              <w:rPr>
                <w:rFonts w:cs="宋体"/>
                <w:color w:val="auto"/>
                <w:sz w:val="21"/>
                <w:szCs w:val="21"/>
              </w:rPr>
            </w:pPr>
            <w:r>
              <w:rPr>
                <w:rFonts w:hint="eastAsia" w:cs="宋体"/>
                <w:color w:val="auto"/>
                <w:sz w:val="21"/>
                <w:szCs w:val="21"/>
              </w:rPr>
              <w:t>20分</w:t>
            </w:r>
          </w:p>
        </w:tc>
        <w:tc>
          <w:tcPr>
            <w:tcW w:w="5197" w:type="dxa"/>
            <w:vAlign w:val="center"/>
          </w:tcPr>
          <w:p>
            <w:pPr>
              <w:autoSpaceDE w:val="0"/>
              <w:autoSpaceDN w:val="0"/>
              <w:adjustRightInd w:val="0"/>
              <w:rPr>
                <w:rFonts w:cs="宋体"/>
                <w:color w:val="auto"/>
                <w:sz w:val="21"/>
                <w:szCs w:val="21"/>
              </w:rPr>
            </w:pPr>
            <w:r>
              <w:rPr>
                <w:rFonts w:hint="eastAsia" w:cs="宋体"/>
                <w:color w:val="auto"/>
                <w:sz w:val="21"/>
                <w:szCs w:val="21"/>
              </w:rPr>
              <w:t>根据四川省物价局、四川省建设厅关于《工程造价咨询服务收费标准》的通知（川价发〔2008〕141号）进行报价，在规定收费标准上每下浮</w:t>
            </w:r>
            <w:r>
              <w:rPr>
                <w:rFonts w:cs="宋体"/>
                <w:color w:val="auto"/>
                <w:sz w:val="21"/>
                <w:szCs w:val="21"/>
              </w:rPr>
              <w:t>1%</w:t>
            </w:r>
            <w:r>
              <w:rPr>
                <w:rFonts w:hint="eastAsia" w:cs="宋体"/>
                <w:color w:val="auto"/>
                <w:sz w:val="21"/>
                <w:szCs w:val="21"/>
              </w:rPr>
              <w:t>得0.5分，本项最多得2</w:t>
            </w:r>
            <w:r>
              <w:rPr>
                <w:rFonts w:cs="宋体"/>
                <w:color w:val="auto"/>
                <w:sz w:val="21"/>
                <w:szCs w:val="21"/>
              </w:rPr>
              <w:t>0</w:t>
            </w:r>
            <w:r>
              <w:rPr>
                <w:rFonts w:hint="eastAsia" w:cs="宋体"/>
                <w:color w:val="auto"/>
                <w:sz w:val="21"/>
                <w:szCs w:val="21"/>
              </w:rPr>
              <w:t>分。</w:t>
            </w:r>
          </w:p>
        </w:tc>
        <w:tc>
          <w:tcPr>
            <w:tcW w:w="2186" w:type="dxa"/>
            <w:vMerge w:val="continue"/>
            <w:vAlign w:val="center"/>
          </w:tcPr>
          <w:p>
            <w:pPr>
              <w:rPr>
                <w:color w:val="auto"/>
                <w:sz w:val="21"/>
                <w:szCs w:val="21"/>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675" w:type="dxa"/>
            <w:vAlign w:val="center"/>
          </w:tcPr>
          <w:p>
            <w:pPr>
              <w:rPr>
                <w:color w:val="auto"/>
                <w:sz w:val="21"/>
                <w:szCs w:val="21"/>
              </w:rPr>
            </w:pPr>
            <w:r>
              <w:rPr>
                <w:rFonts w:hint="eastAsia"/>
                <w:color w:val="auto"/>
                <w:sz w:val="21"/>
                <w:szCs w:val="21"/>
              </w:rPr>
              <w:t>2</w:t>
            </w:r>
          </w:p>
        </w:tc>
        <w:tc>
          <w:tcPr>
            <w:tcW w:w="1134" w:type="dxa"/>
            <w:vAlign w:val="center"/>
          </w:tcPr>
          <w:p>
            <w:pPr>
              <w:rPr>
                <w:rFonts w:cs="宋体"/>
                <w:color w:val="auto"/>
                <w:sz w:val="21"/>
                <w:szCs w:val="21"/>
              </w:rPr>
            </w:pPr>
            <w:r>
              <w:rPr>
                <w:rFonts w:hint="eastAsia" w:cs="宋体"/>
                <w:color w:val="auto"/>
                <w:sz w:val="21"/>
                <w:szCs w:val="21"/>
              </w:rPr>
              <w:t>企业综合实力5%</w:t>
            </w:r>
          </w:p>
        </w:tc>
        <w:tc>
          <w:tcPr>
            <w:tcW w:w="709" w:type="dxa"/>
            <w:vAlign w:val="center"/>
          </w:tcPr>
          <w:p>
            <w:pPr>
              <w:autoSpaceDE w:val="0"/>
              <w:autoSpaceDN w:val="0"/>
              <w:adjustRightInd w:val="0"/>
              <w:rPr>
                <w:rFonts w:cs="宋体"/>
                <w:color w:val="auto"/>
                <w:sz w:val="21"/>
                <w:szCs w:val="21"/>
              </w:rPr>
            </w:pPr>
            <w:r>
              <w:rPr>
                <w:rFonts w:hint="eastAsia" w:cs="宋体"/>
                <w:color w:val="auto"/>
                <w:sz w:val="21"/>
                <w:szCs w:val="21"/>
              </w:rPr>
              <w:t>5分</w:t>
            </w:r>
          </w:p>
        </w:tc>
        <w:tc>
          <w:tcPr>
            <w:tcW w:w="5197" w:type="dxa"/>
            <w:vAlign w:val="center"/>
          </w:tcPr>
          <w:p>
            <w:pPr>
              <w:autoSpaceDE w:val="0"/>
              <w:autoSpaceDN w:val="0"/>
              <w:adjustRightInd w:val="0"/>
              <w:rPr>
                <w:rFonts w:cs="宋体"/>
                <w:color w:val="auto"/>
                <w:sz w:val="21"/>
                <w:szCs w:val="21"/>
              </w:rPr>
            </w:pPr>
            <w:r>
              <w:rPr>
                <w:rFonts w:hint="eastAsia" w:cs="宋体"/>
                <w:color w:val="auto"/>
                <w:sz w:val="21"/>
                <w:szCs w:val="21"/>
              </w:rPr>
              <w:t>1、注册资金：</w:t>
            </w:r>
          </w:p>
          <w:p>
            <w:pPr>
              <w:autoSpaceDE w:val="0"/>
              <w:autoSpaceDN w:val="0"/>
              <w:adjustRightInd w:val="0"/>
              <w:rPr>
                <w:rFonts w:cs="宋体"/>
                <w:color w:val="auto"/>
                <w:sz w:val="21"/>
                <w:szCs w:val="21"/>
              </w:rPr>
            </w:pPr>
            <w:r>
              <w:rPr>
                <w:rFonts w:hint="eastAsia" w:cs="宋体"/>
                <w:color w:val="auto"/>
                <w:sz w:val="21"/>
                <w:szCs w:val="21"/>
              </w:rPr>
              <w:t>注册资金</w:t>
            </w:r>
            <w:r>
              <w:rPr>
                <w:rFonts w:cs="宋体"/>
                <w:color w:val="auto"/>
                <w:sz w:val="21"/>
                <w:szCs w:val="21"/>
              </w:rPr>
              <w:t>1000</w:t>
            </w:r>
            <w:r>
              <w:rPr>
                <w:rFonts w:hint="eastAsia" w:cs="宋体"/>
                <w:color w:val="auto"/>
                <w:sz w:val="21"/>
                <w:szCs w:val="21"/>
              </w:rPr>
              <w:t>万元及以上得0.5分，3000万元及以上得1分，5000万元及以上得2分。（不重复得分）</w:t>
            </w:r>
          </w:p>
          <w:p>
            <w:pPr>
              <w:autoSpaceDE w:val="0"/>
              <w:autoSpaceDN w:val="0"/>
              <w:adjustRightInd w:val="0"/>
              <w:rPr>
                <w:rFonts w:cs="宋体"/>
                <w:color w:val="auto"/>
                <w:sz w:val="21"/>
                <w:szCs w:val="21"/>
              </w:rPr>
            </w:pPr>
            <w:r>
              <w:rPr>
                <w:rFonts w:hint="eastAsia" w:cs="宋体"/>
                <w:color w:val="auto"/>
                <w:sz w:val="21"/>
                <w:szCs w:val="21"/>
              </w:rPr>
              <w:t>2、同时具备有效期内的质量管理体系认证证书、环境管理体系认证证书、职业健康安全管理体系证书（认证范围均需包括：工程招标代理、政府采购招标代理、工程造价咨询）得3分。</w:t>
            </w:r>
          </w:p>
        </w:tc>
        <w:tc>
          <w:tcPr>
            <w:tcW w:w="2186" w:type="dxa"/>
            <w:vAlign w:val="center"/>
          </w:tcPr>
          <w:p>
            <w:pPr>
              <w:rPr>
                <w:color w:val="auto"/>
                <w:sz w:val="21"/>
                <w:szCs w:val="21"/>
              </w:rPr>
            </w:pPr>
            <w:r>
              <w:rPr>
                <w:rFonts w:hint="eastAsia"/>
                <w:color w:val="auto"/>
                <w:sz w:val="21"/>
                <w:szCs w:val="21"/>
              </w:rPr>
              <w:t>提供营业执照复印件、体系认证证书复印件和国家认证认可监督管理委员会网站截图。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675" w:type="dxa"/>
            <w:vAlign w:val="center"/>
          </w:tcPr>
          <w:p>
            <w:pPr>
              <w:rPr>
                <w:color w:val="auto"/>
                <w:sz w:val="21"/>
                <w:szCs w:val="21"/>
              </w:rPr>
            </w:pPr>
            <w:r>
              <w:rPr>
                <w:rFonts w:hint="eastAsia"/>
                <w:color w:val="auto"/>
                <w:sz w:val="21"/>
                <w:szCs w:val="21"/>
              </w:rPr>
              <w:t>3</w:t>
            </w:r>
          </w:p>
        </w:tc>
        <w:tc>
          <w:tcPr>
            <w:tcW w:w="1134" w:type="dxa"/>
            <w:vAlign w:val="center"/>
          </w:tcPr>
          <w:p>
            <w:pPr>
              <w:autoSpaceDE w:val="0"/>
              <w:autoSpaceDN w:val="0"/>
              <w:adjustRightInd w:val="0"/>
              <w:rPr>
                <w:rFonts w:cs="宋体"/>
                <w:color w:val="auto"/>
                <w:sz w:val="21"/>
                <w:szCs w:val="21"/>
              </w:rPr>
            </w:pPr>
            <w:r>
              <w:rPr>
                <w:rFonts w:hint="eastAsia" w:cs="宋体"/>
                <w:color w:val="auto"/>
                <w:sz w:val="21"/>
                <w:szCs w:val="21"/>
              </w:rPr>
              <w:t>团队配置</w:t>
            </w:r>
          </w:p>
          <w:p>
            <w:pPr>
              <w:rPr>
                <w:color w:val="auto"/>
                <w:sz w:val="21"/>
                <w:szCs w:val="21"/>
              </w:rPr>
            </w:pPr>
            <w:r>
              <w:rPr>
                <w:rFonts w:hint="eastAsia" w:cs="宋体"/>
                <w:color w:val="auto"/>
                <w:sz w:val="21"/>
                <w:szCs w:val="21"/>
              </w:rPr>
              <w:t>30</w:t>
            </w:r>
            <w:r>
              <w:rPr>
                <w:rFonts w:cs="宋体"/>
                <w:color w:val="auto"/>
                <w:sz w:val="21"/>
                <w:szCs w:val="21"/>
              </w:rPr>
              <w:t>%</w:t>
            </w:r>
          </w:p>
        </w:tc>
        <w:tc>
          <w:tcPr>
            <w:tcW w:w="709" w:type="dxa"/>
            <w:vAlign w:val="center"/>
          </w:tcPr>
          <w:p>
            <w:pPr>
              <w:rPr>
                <w:color w:val="auto"/>
                <w:sz w:val="21"/>
                <w:szCs w:val="21"/>
              </w:rPr>
            </w:pPr>
            <w:r>
              <w:rPr>
                <w:rFonts w:cs="宋体"/>
                <w:color w:val="auto"/>
                <w:sz w:val="21"/>
                <w:szCs w:val="21"/>
              </w:rPr>
              <w:t>30</w:t>
            </w:r>
            <w:r>
              <w:rPr>
                <w:rFonts w:hint="eastAsia" w:cs="宋体"/>
                <w:color w:val="auto"/>
                <w:sz w:val="21"/>
                <w:szCs w:val="21"/>
              </w:rPr>
              <w:t>分</w:t>
            </w:r>
          </w:p>
        </w:tc>
        <w:tc>
          <w:tcPr>
            <w:tcW w:w="5197" w:type="dxa"/>
            <w:vAlign w:val="center"/>
          </w:tcPr>
          <w:p>
            <w:pPr>
              <w:autoSpaceDE w:val="0"/>
              <w:autoSpaceDN w:val="0"/>
              <w:adjustRightInd w:val="0"/>
              <w:rPr>
                <w:rFonts w:cs="宋体"/>
                <w:b/>
                <w:color w:val="auto"/>
                <w:sz w:val="21"/>
                <w:szCs w:val="21"/>
              </w:rPr>
            </w:pPr>
            <w:r>
              <w:rPr>
                <w:rFonts w:cs="宋体"/>
                <w:b/>
                <w:color w:val="auto"/>
                <w:sz w:val="21"/>
                <w:szCs w:val="21"/>
              </w:rPr>
              <w:t xml:space="preserve"> 1</w:t>
            </w:r>
            <w:r>
              <w:rPr>
                <w:rFonts w:hint="eastAsia" w:cs="宋体"/>
                <w:b/>
                <w:color w:val="auto"/>
                <w:sz w:val="21"/>
                <w:szCs w:val="21"/>
              </w:rPr>
              <w:t>、招标项目经理：</w:t>
            </w:r>
            <w:r>
              <w:rPr>
                <w:rFonts w:hint="eastAsia" w:cs="宋体"/>
                <w:color w:val="auto"/>
                <w:sz w:val="21"/>
                <w:szCs w:val="21"/>
              </w:rPr>
              <w:t>具备中级及以上职称得1分。同时具备四川省工程建设招标代理从业人员方章加</w:t>
            </w:r>
            <w:r>
              <w:rPr>
                <w:rFonts w:cs="宋体"/>
                <w:color w:val="auto"/>
                <w:sz w:val="21"/>
                <w:szCs w:val="21"/>
              </w:rPr>
              <w:t>3</w:t>
            </w:r>
            <w:r>
              <w:rPr>
                <w:rFonts w:hint="eastAsia" w:cs="宋体"/>
                <w:color w:val="auto"/>
                <w:sz w:val="21"/>
                <w:szCs w:val="21"/>
              </w:rPr>
              <w:t>分，具有1</w:t>
            </w:r>
            <w:r>
              <w:rPr>
                <w:rFonts w:cs="宋体"/>
                <w:color w:val="auto"/>
                <w:sz w:val="21"/>
                <w:szCs w:val="21"/>
              </w:rPr>
              <w:t>000</w:t>
            </w:r>
            <w:r>
              <w:rPr>
                <w:rFonts w:hint="eastAsia" w:cs="宋体"/>
                <w:color w:val="auto"/>
                <w:sz w:val="21"/>
                <w:szCs w:val="21"/>
              </w:rPr>
              <w:t>万元以上招标代理工作经历加2分。本项最多得6分。</w:t>
            </w:r>
          </w:p>
          <w:p>
            <w:pPr>
              <w:autoSpaceDE w:val="0"/>
              <w:autoSpaceDN w:val="0"/>
              <w:adjustRightInd w:val="0"/>
              <w:rPr>
                <w:rFonts w:cs="宋体"/>
                <w:color w:val="auto"/>
                <w:sz w:val="21"/>
                <w:szCs w:val="21"/>
              </w:rPr>
            </w:pPr>
            <w:r>
              <w:rPr>
                <w:rFonts w:cs="宋体"/>
                <w:b/>
                <w:color w:val="auto"/>
                <w:sz w:val="21"/>
                <w:szCs w:val="21"/>
              </w:rPr>
              <w:t>2</w:t>
            </w:r>
            <w:r>
              <w:rPr>
                <w:rFonts w:hint="eastAsia" w:cs="宋体"/>
                <w:b/>
                <w:color w:val="auto"/>
                <w:sz w:val="21"/>
                <w:szCs w:val="21"/>
              </w:rPr>
              <w:t>、招标技术负责人：</w:t>
            </w:r>
            <w:r>
              <w:rPr>
                <w:rFonts w:hint="eastAsia" w:cs="宋体"/>
                <w:color w:val="auto"/>
                <w:sz w:val="21"/>
                <w:szCs w:val="21"/>
              </w:rPr>
              <w:t>具备高级及以上职称得1分，同时具备省级及以上评标专家或省级及以上政府采购评审专家证书加1分，同时具备军工涉密业务咨询服务安全保密管理培训合格证的加2分。本项最多得</w:t>
            </w:r>
            <w:r>
              <w:rPr>
                <w:rFonts w:cs="宋体"/>
                <w:color w:val="auto"/>
                <w:sz w:val="21"/>
                <w:szCs w:val="21"/>
              </w:rPr>
              <w:t>4</w:t>
            </w:r>
            <w:r>
              <w:rPr>
                <w:rFonts w:hint="eastAsia" w:cs="宋体"/>
                <w:color w:val="auto"/>
                <w:sz w:val="21"/>
                <w:szCs w:val="21"/>
              </w:rPr>
              <w:t>分。</w:t>
            </w:r>
          </w:p>
          <w:p>
            <w:pPr>
              <w:autoSpaceDE w:val="0"/>
              <w:autoSpaceDN w:val="0"/>
              <w:adjustRightInd w:val="0"/>
              <w:rPr>
                <w:rFonts w:cs="宋体"/>
                <w:color w:val="auto"/>
                <w:sz w:val="21"/>
                <w:szCs w:val="21"/>
              </w:rPr>
            </w:pPr>
            <w:r>
              <w:rPr>
                <w:rFonts w:hint="eastAsia" w:cs="宋体"/>
                <w:b/>
                <w:color w:val="auto"/>
                <w:sz w:val="21"/>
                <w:szCs w:val="21"/>
              </w:rPr>
              <w:t>3、造价项目经理：</w:t>
            </w:r>
            <w:r>
              <w:rPr>
                <w:rFonts w:hint="eastAsia" w:cs="宋体"/>
                <w:color w:val="auto"/>
                <w:sz w:val="21"/>
                <w:szCs w:val="21"/>
              </w:rPr>
              <w:t>具备中级及以上职称得1分，同时具备全国注册造价工程师一级加1分，同时具备一级建造师加1分，具备1</w:t>
            </w:r>
            <w:r>
              <w:rPr>
                <w:rFonts w:cs="宋体"/>
                <w:color w:val="auto"/>
                <w:sz w:val="21"/>
                <w:szCs w:val="21"/>
              </w:rPr>
              <w:t>000</w:t>
            </w:r>
            <w:r>
              <w:rPr>
                <w:rFonts w:hint="eastAsia" w:cs="宋体"/>
                <w:color w:val="auto"/>
                <w:sz w:val="21"/>
                <w:szCs w:val="21"/>
              </w:rPr>
              <w:t>万元以上工程造价工作经历加2分，本项最多得</w:t>
            </w:r>
            <w:r>
              <w:rPr>
                <w:rFonts w:cs="宋体"/>
                <w:color w:val="auto"/>
                <w:sz w:val="21"/>
                <w:szCs w:val="21"/>
              </w:rPr>
              <w:t>5</w:t>
            </w:r>
            <w:r>
              <w:rPr>
                <w:rFonts w:hint="eastAsia" w:cs="宋体"/>
                <w:color w:val="auto"/>
                <w:sz w:val="21"/>
                <w:szCs w:val="21"/>
              </w:rPr>
              <w:t>分。</w:t>
            </w:r>
          </w:p>
          <w:p>
            <w:pPr>
              <w:autoSpaceDE w:val="0"/>
              <w:autoSpaceDN w:val="0"/>
              <w:adjustRightInd w:val="0"/>
              <w:rPr>
                <w:rFonts w:cs="宋体"/>
                <w:color w:val="auto"/>
                <w:sz w:val="21"/>
                <w:szCs w:val="21"/>
              </w:rPr>
            </w:pPr>
            <w:r>
              <w:rPr>
                <w:rFonts w:hint="eastAsia" w:cs="宋体"/>
                <w:b/>
                <w:color w:val="auto"/>
                <w:sz w:val="21"/>
                <w:szCs w:val="21"/>
              </w:rPr>
              <w:t>4、造价技术负责人：</w:t>
            </w:r>
            <w:r>
              <w:rPr>
                <w:rFonts w:hint="eastAsia" w:cs="宋体"/>
                <w:color w:val="auto"/>
                <w:sz w:val="21"/>
                <w:szCs w:val="21"/>
              </w:rPr>
              <w:t>具备高级及以上职称得1分，同时具备全国注册造价工程师一级加2分，同时具备一级建造师加</w:t>
            </w:r>
            <w:r>
              <w:rPr>
                <w:rFonts w:cs="宋体"/>
                <w:color w:val="auto"/>
                <w:sz w:val="21"/>
                <w:szCs w:val="21"/>
              </w:rPr>
              <w:t>2</w:t>
            </w:r>
            <w:r>
              <w:rPr>
                <w:rFonts w:hint="eastAsia" w:cs="宋体"/>
                <w:color w:val="auto"/>
                <w:sz w:val="21"/>
                <w:szCs w:val="21"/>
              </w:rPr>
              <w:t>分，本项最多得</w:t>
            </w:r>
            <w:r>
              <w:rPr>
                <w:rFonts w:cs="宋体"/>
                <w:color w:val="auto"/>
                <w:sz w:val="21"/>
                <w:szCs w:val="21"/>
              </w:rPr>
              <w:t>5</w:t>
            </w:r>
            <w:r>
              <w:rPr>
                <w:rFonts w:hint="eastAsia" w:cs="宋体"/>
                <w:color w:val="auto"/>
                <w:sz w:val="21"/>
                <w:szCs w:val="21"/>
              </w:rPr>
              <w:t>分。</w:t>
            </w:r>
          </w:p>
          <w:p>
            <w:pPr>
              <w:autoSpaceDE w:val="0"/>
              <w:autoSpaceDN w:val="0"/>
              <w:adjustRightInd w:val="0"/>
              <w:rPr>
                <w:rFonts w:cs="宋体"/>
                <w:color w:val="auto"/>
                <w:sz w:val="21"/>
                <w:szCs w:val="21"/>
              </w:rPr>
            </w:pPr>
            <w:r>
              <w:rPr>
                <w:rFonts w:hint="eastAsia" w:cs="宋体"/>
                <w:b/>
                <w:color w:val="auto"/>
                <w:sz w:val="21"/>
                <w:szCs w:val="21"/>
              </w:rPr>
              <w:t>5、造价专业（安装）负责人：</w:t>
            </w:r>
            <w:r>
              <w:rPr>
                <w:rFonts w:hint="eastAsia" w:cs="宋体"/>
                <w:color w:val="auto"/>
                <w:sz w:val="21"/>
                <w:szCs w:val="21"/>
              </w:rPr>
              <w:t>具备高级及以上职称得2分，同时具备全国注册造价工程师（安装工程）一级加3分，本项最多得5分。</w:t>
            </w:r>
          </w:p>
          <w:p>
            <w:pPr>
              <w:autoSpaceDE w:val="0"/>
              <w:autoSpaceDN w:val="0"/>
              <w:adjustRightInd w:val="0"/>
              <w:rPr>
                <w:rFonts w:cs="宋体"/>
                <w:b/>
                <w:color w:val="auto"/>
                <w:sz w:val="21"/>
                <w:szCs w:val="21"/>
              </w:rPr>
            </w:pPr>
            <w:r>
              <w:rPr>
                <w:rFonts w:hint="eastAsia" w:cs="宋体"/>
                <w:b/>
                <w:color w:val="auto"/>
                <w:sz w:val="21"/>
                <w:szCs w:val="21"/>
              </w:rPr>
              <w:t>6、其余团队人员：</w:t>
            </w:r>
          </w:p>
          <w:p>
            <w:pPr>
              <w:autoSpaceDE w:val="0"/>
              <w:autoSpaceDN w:val="0"/>
              <w:adjustRightInd w:val="0"/>
              <w:rPr>
                <w:rFonts w:cs="宋体"/>
                <w:color w:val="auto"/>
                <w:sz w:val="21"/>
                <w:szCs w:val="21"/>
              </w:rPr>
            </w:pPr>
            <w:r>
              <w:rPr>
                <w:rFonts w:hint="eastAsia" w:cs="宋体"/>
                <w:color w:val="auto"/>
                <w:sz w:val="21"/>
                <w:szCs w:val="21"/>
              </w:rPr>
              <w:t>每有</w:t>
            </w:r>
            <w:r>
              <w:rPr>
                <w:rFonts w:cs="宋体"/>
                <w:color w:val="auto"/>
                <w:sz w:val="21"/>
                <w:szCs w:val="21"/>
              </w:rPr>
              <w:t>1</w:t>
            </w:r>
            <w:r>
              <w:rPr>
                <w:rFonts w:hint="eastAsia" w:cs="宋体"/>
                <w:color w:val="auto"/>
                <w:sz w:val="21"/>
                <w:szCs w:val="21"/>
              </w:rPr>
              <w:t>名同时具备全国注册造价工程师一级或四川省工程建设项目招标从业人员印章的人员得1分，最多得5分。</w:t>
            </w:r>
          </w:p>
        </w:tc>
        <w:tc>
          <w:tcPr>
            <w:tcW w:w="2186" w:type="dxa"/>
            <w:vAlign w:val="center"/>
          </w:tcPr>
          <w:p>
            <w:pPr>
              <w:pStyle w:val="43"/>
              <w:widowControl w:val="0"/>
              <w:autoSpaceDE w:val="0"/>
              <w:autoSpaceDN w:val="0"/>
              <w:adjustRightInd w:val="0"/>
              <w:ind w:firstLine="0" w:firstLineChars="0"/>
              <w:jc w:val="both"/>
              <w:rPr>
                <w:color w:val="auto"/>
                <w:sz w:val="21"/>
                <w:szCs w:val="21"/>
              </w:rPr>
            </w:pPr>
            <w:r>
              <w:rPr>
                <w:rFonts w:hint="eastAsia"/>
                <w:color w:val="auto"/>
                <w:sz w:val="21"/>
                <w:szCs w:val="21"/>
              </w:rPr>
              <w:t>1.专业技术职称必须为经济类或工程类。</w:t>
            </w:r>
          </w:p>
          <w:p>
            <w:pPr>
              <w:pStyle w:val="43"/>
              <w:widowControl w:val="0"/>
              <w:autoSpaceDE w:val="0"/>
              <w:autoSpaceDN w:val="0"/>
              <w:adjustRightInd w:val="0"/>
              <w:ind w:firstLine="0" w:firstLineChars="0"/>
              <w:jc w:val="both"/>
              <w:rPr>
                <w:color w:val="auto"/>
                <w:sz w:val="21"/>
                <w:szCs w:val="21"/>
              </w:rPr>
            </w:pPr>
            <w:r>
              <w:rPr>
                <w:rFonts w:hint="eastAsia"/>
                <w:color w:val="auto"/>
                <w:sz w:val="21"/>
                <w:szCs w:val="21"/>
              </w:rPr>
              <w:t>2</w:t>
            </w:r>
            <w:r>
              <w:rPr>
                <w:color w:val="auto"/>
                <w:sz w:val="21"/>
                <w:szCs w:val="21"/>
              </w:rPr>
              <w:t>.</w:t>
            </w:r>
            <w:r>
              <w:rPr>
                <w:rFonts w:hint="eastAsia"/>
                <w:color w:val="auto"/>
                <w:sz w:val="21"/>
                <w:szCs w:val="21"/>
              </w:rPr>
              <w:t>注册类人员需提</w:t>
            </w:r>
          </w:p>
          <w:p>
            <w:pPr>
              <w:autoSpaceDE w:val="0"/>
              <w:autoSpaceDN w:val="0"/>
              <w:adjustRightInd w:val="0"/>
              <w:rPr>
                <w:rFonts w:cs="宋体"/>
                <w:color w:val="auto"/>
                <w:sz w:val="21"/>
                <w:szCs w:val="21"/>
              </w:rPr>
            </w:pPr>
            <w:r>
              <w:rPr>
                <w:rFonts w:hint="eastAsia" w:cs="宋体"/>
                <w:color w:val="auto"/>
                <w:sz w:val="21"/>
                <w:szCs w:val="21"/>
              </w:rPr>
              <w:t>供相关证书复印件/扫描件，必须注册在本公司（注册专业以证书为准）；</w:t>
            </w:r>
          </w:p>
          <w:p>
            <w:pPr>
              <w:pStyle w:val="43"/>
              <w:widowControl w:val="0"/>
              <w:autoSpaceDE w:val="0"/>
              <w:autoSpaceDN w:val="0"/>
              <w:adjustRightInd w:val="0"/>
              <w:ind w:firstLine="0" w:firstLineChars="0"/>
              <w:jc w:val="both"/>
              <w:rPr>
                <w:color w:val="auto"/>
                <w:sz w:val="21"/>
                <w:szCs w:val="21"/>
              </w:rPr>
            </w:pPr>
            <w:r>
              <w:rPr>
                <w:color w:val="auto"/>
                <w:sz w:val="21"/>
                <w:szCs w:val="21"/>
              </w:rPr>
              <w:t>3</w:t>
            </w:r>
            <w:r>
              <w:rPr>
                <w:rFonts w:hint="eastAsia"/>
                <w:color w:val="auto"/>
                <w:sz w:val="21"/>
                <w:szCs w:val="21"/>
              </w:rPr>
              <w:t>.工程建设招标代理从业人员（提供注册证书和注册证书信息一致的四川省建筑市场监管公共平台查询截图）；</w:t>
            </w:r>
          </w:p>
          <w:p>
            <w:pPr>
              <w:pStyle w:val="43"/>
              <w:widowControl w:val="0"/>
              <w:autoSpaceDE w:val="0"/>
              <w:autoSpaceDN w:val="0"/>
              <w:adjustRightInd w:val="0"/>
              <w:ind w:firstLine="0" w:firstLineChars="0"/>
              <w:jc w:val="both"/>
              <w:rPr>
                <w:color w:val="auto"/>
                <w:sz w:val="21"/>
                <w:szCs w:val="21"/>
              </w:rPr>
            </w:pPr>
            <w:r>
              <w:rPr>
                <w:color w:val="auto"/>
                <w:sz w:val="21"/>
                <w:szCs w:val="21"/>
              </w:rPr>
              <w:t>4</w:t>
            </w:r>
            <w:r>
              <w:rPr>
                <w:rFonts w:hint="eastAsia"/>
                <w:color w:val="auto"/>
                <w:sz w:val="21"/>
                <w:szCs w:val="21"/>
              </w:rPr>
              <w:t>.所有人员需提供</w:t>
            </w:r>
          </w:p>
          <w:p>
            <w:pPr>
              <w:autoSpaceDE w:val="0"/>
              <w:autoSpaceDN w:val="0"/>
              <w:adjustRightInd w:val="0"/>
              <w:rPr>
                <w:rFonts w:cs="宋体"/>
                <w:color w:val="auto"/>
                <w:sz w:val="21"/>
                <w:szCs w:val="21"/>
              </w:rPr>
            </w:pPr>
            <w:r>
              <w:rPr>
                <w:rFonts w:hint="eastAsia" w:cs="宋体"/>
                <w:color w:val="auto"/>
                <w:sz w:val="21"/>
                <w:szCs w:val="21"/>
              </w:rPr>
              <w:t>在本单位连续缴纳3个月及以上社保证明（依法不需要缴纳社保的除外，需提供证明资料，如退休证）；</w:t>
            </w:r>
          </w:p>
          <w:p>
            <w:pPr>
              <w:pStyle w:val="43"/>
              <w:widowControl w:val="0"/>
              <w:autoSpaceDE w:val="0"/>
              <w:autoSpaceDN w:val="0"/>
              <w:adjustRightInd w:val="0"/>
              <w:ind w:firstLine="0" w:firstLineChars="0"/>
              <w:jc w:val="both"/>
              <w:rPr>
                <w:color w:val="auto"/>
                <w:sz w:val="21"/>
                <w:szCs w:val="21"/>
              </w:rPr>
            </w:pPr>
            <w:r>
              <w:rPr>
                <w:rFonts w:hint="eastAsia"/>
                <w:color w:val="auto"/>
                <w:sz w:val="21"/>
                <w:szCs w:val="21"/>
              </w:rPr>
              <w:t>4.人员不重复得分。</w:t>
            </w:r>
            <w:r>
              <w:rPr>
                <w:color w:val="auto"/>
                <w:sz w:val="21"/>
                <w:szCs w:val="21"/>
              </w:rPr>
              <w:t xml:space="preserve"> </w:t>
            </w:r>
          </w:p>
          <w:p>
            <w:pPr>
              <w:autoSpaceDE w:val="0"/>
              <w:autoSpaceDN w:val="0"/>
              <w:adjustRightInd w:val="0"/>
              <w:rPr>
                <w:rFonts w:cs="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675" w:type="dxa"/>
            <w:vAlign w:val="center"/>
          </w:tcPr>
          <w:p>
            <w:pPr>
              <w:rPr>
                <w:color w:val="auto"/>
                <w:sz w:val="21"/>
                <w:szCs w:val="21"/>
              </w:rPr>
            </w:pPr>
            <w:r>
              <w:rPr>
                <w:rFonts w:hint="eastAsia"/>
                <w:color w:val="auto"/>
                <w:sz w:val="21"/>
                <w:szCs w:val="21"/>
              </w:rPr>
              <w:t>4</w:t>
            </w:r>
          </w:p>
        </w:tc>
        <w:tc>
          <w:tcPr>
            <w:tcW w:w="1134" w:type="dxa"/>
            <w:vAlign w:val="center"/>
          </w:tcPr>
          <w:p>
            <w:pPr>
              <w:rPr>
                <w:color w:val="auto"/>
                <w:sz w:val="21"/>
                <w:szCs w:val="21"/>
              </w:rPr>
            </w:pPr>
            <w:r>
              <w:rPr>
                <w:rFonts w:hint="eastAsia" w:cs="宋体"/>
                <w:color w:val="auto"/>
                <w:sz w:val="21"/>
                <w:szCs w:val="21"/>
              </w:rPr>
              <w:t>业绩15</w:t>
            </w:r>
            <w:r>
              <w:rPr>
                <w:rFonts w:cs="宋体"/>
                <w:color w:val="auto"/>
                <w:sz w:val="21"/>
                <w:szCs w:val="21"/>
              </w:rPr>
              <w:t>%</w:t>
            </w:r>
          </w:p>
        </w:tc>
        <w:tc>
          <w:tcPr>
            <w:tcW w:w="709" w:type="dxa"/>
            <w:vAlign w:val="center"/>
          </w:tcPr>
          <w:p>
            <w:pPr>
              <w:rPr>
                <w:color w:val="auto"/>
                <w:sz w:val="21"/>
                <w:szCs w:val="21"/>
              </w:rPr>
            </w:pPr>
            <w:r>
              <w:rPr>
                <w:color w:val="auto"/>
                <w:sz w:val="21"/>
                <w:szCs w:val="21"/>
              </w:rPr>
              <w:t>15</w:t>
            </w:r>
            <w:r>
              <w:rPr>
                <w:rFonts w:hint="eastAsia"/>
                <w:color w:val="auto"/>
                <w:sz w:val="21"/>
                <w:szCs w:val="21"/>
              </w:rPr>
              <w:t>分</w:t>
            </w:r>
          </w:p>
        </w:tc>
        <w:tc>
          <w:tcPr>
            <w:tcW w:w="5197" w:type="dxa"/>
            <w:vAlign w:val="center"/>
          </w:tcPr>
          <w:p>
            <w:pPr>
              <w:autoSpaceDE w:val="0"/>
              <w:autoSpaceDN w:val="0"/>
              <w:adjustRightInd w:val="0"/>
              <w:rPr>
                <w:rFonts w:cs="宋体"/>
                <w:color w:val="auto"/>
                <w:sz w:val="21"/>
                <w:szCs w:val="21"/>
              </w:rPr>
            </w:pPr>
            <w:r>
              <w:rPr>
                <w:rFonts w:hint="eastAsia" w:cs="宋体"/>
                <w:color w:val="auto"/>
                <w:sz w:val="21"/>
                <w:szCs w:val="21"/>
              </w:rPr>
              <w:t>1、</w:t>
            </w:r>
            <w:r>
              <w:rPr>
                <w:rFonts w:cs="宋体"/>
                <w:color w:val="auto"/>
                <w:sz w:val="21"/>
                <w:szCs w:val="21"/>
              </w:rPr>
              <w:t>20</w:t>
            </w:r>
            <w:r>
              <w:rPr>
                <w:rFonts w:hint="eastAsia" w:cs="宋体"/>
                <w:color w:val="auto"/>
                <w:sz w:val="21"/>
                <w:szCs w:val="21"/>
              </w:rPr>
              <w:t>19年至今每有一个投资1000万元以上工程招标代理业绩得1分，最多5分（提供招标代理合同复印件/扫描件或招标公告网络截图）。</w:t>
            </w:r>
          </w:p>
          <w:p>
            <w:pPr>
              <w:autoSpaceDE w:val="0"/>
              <w:autoSpaceDN w:val="0"/>
              <w:adjustRightInd w:val="0"/>
              <w:rPr>
                <w:rFonts w:cs="宋体"/>
                <w:color w:val="auto"/>
                <w:sz w:val="21"/>
                <w:szCs w:val="21"/>
              </w:rPr>
            </w:pPr>
            <w:r>
              <w:rPr>
                <w:rFonts w:hint="eastAsia" w:cs="宋体"/>
                <w:color w:val="auto"/>
                <w:sz w:val="21"/>
                <w:szCs w:val="21"/>
              </w:rPr>
              <w:t>2、</w:t>
            </w:r>
            <w:r>
              <w:rPr>
                <w:rFonts w:cs="宋体"/>
                <w:color w:val="auto"/>
                <w:sz w:val="21"/>
                <w:szCs w:val="21"/>
              </w:rPr>
              <w:t>20</w:t>
            </w:r>
            <w:r>
              <w:rPr>
                <w:rFonts w:hint="eastAsia" w:cs="宋体"/>
                <w:color w:val="auto"/>
                <w:sz w:val="21"/>
                <w:szCs w:val="21"/>
              </w:rPr>
              <w:t>19年至今每有一个投资1000万元以上房屋建筑工程造价咨询业绩得2分，最多10分（提供合同复印件/扫描件）。</w:t>
            </w:r>
          </w:p>
        </w:tc>
        <w:tc>
          <w:tcPr>
            <w:tcW w:w="2186" w:type="dxa"/>
            <w:vAlign w:val="center"/>
          </w:tcPr>
          <w:p>
            <w:pPr>
              <w:rPr>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675" w:type="dxa"/>
            <w:vAlign w:val="center"/>
          </w:tcPr>
          <w:p>
            <w:pPr>
              <w:rPr>
                <w:color w:val="auto"/>
                <w:sz w:val="21"/>
                <w:szCs w:val="21"/>
              </w:rPr>
            </w:pPr>
            <w:r>
              <w:rPr>
                <w:rFonts w:hint="eastAsia"/>
                <w:color w:val="auto"/>
                <w:sz w:val="21"/>
                <w:szCs w:val="21"/>
              </w:rPr>
              <w:t>5</w:t>
            </w:r>
          </w:p>
        </w:tc>
        <w:tc>
          <w:tcPr>
            <w:tcW w:w="1134" w:type="dxa"/>
            <w:vAlign w:val="center"/>
          </w:tcPr>
          <w:p>
            <w:pPr>
              <w:autoSpaceDE w:val="0"/>
              <w:autoSpaceDN w:val="0"/>
              <w:adjustRightInd w:val="0"/>
              <w:rPr>
                <w:rFonts w:cs="宋体"/>
                <w:color w:val="auto"/>
                <w:sz w:val="21"/>
                <w:szCs w:val="21"/>
              </w:rPr>
            </w:pPr>
            <w:r>
              <w:rPr>
                <w:rFonts w:hint="eastAsia" w:cs="宋体"/>
                <w:color w:val="auto"/>
                <w:sz w:val="21"/>
                <w:szCs w:val="21"/>
              </w:rPr>
              <w:t>实施方案10</w:t>
            </w:r>
            <w:r>
              <w:rPr>
                <w:rFonts w:cs="宋体"/>
                <w:color w:val="auto"/>
                <w:sz w:val="21"/>
                <w:szCs w:val="21"/>
              </w:rPr>
              <w:t>%</w:t>
            </w:r>
          </w:p>
        </w:tc>
        <w:tc>
          <w:tcPr>
            <w:tcW w:w="709" w:type="dxa"/>
            <w:vAlign w:val="center"/>
          </w:tcPr>
          <w:p>
            <w:pPr>
              <w:rPr>
                <w:color w:val="auto"/>
                <w:sz w:val="21"/>
                <w:szCs w:val="21"/>
              </w:rPr>
            </w:pPr>
            <w:r>
              <w:rPr>
                <w:rFonts w:hint="eastAsia"/>
                <w:color w:val="auto"/>
                <w:sz w:val="21"/>
                <w:szCs w:val="21"/>
              </w:rPr>
              <w:t>10分</w:t>
            </w:r>
          </w:p>
        </w:tc>
        <w:tc>
          <w:tcPr>
            <w:tcW w:w="5197" w:type="dxa"/>
            <w:vAlign w:val="center"/>
          </w:tcPr>
          <w:p>
            <w:pPr>
              <w:autoSpaceDE w:val="0"/>
              <w:autoSpaceDN w:val="0"/>
              <w:adjustRightInd w:val="0"/>
              <w:rPr>
                <w:rFonts w:cs="宋体"/>
                <w:color w:val="auto"/>
                <w:sz w:val="21"/>
                <w:szCs w:val="21"/>
              </w:rPr>
            </w:pPr>
            <w:r>
              <w:rPr>
                <w:rFonts w:hint="eastAsia" w:cs="宋体"/>
                <w:color w:val="auto"/>
                <w:sz w:val="21"/>
                <w:szCs w:val="21"/>
              </w:rPr>
              <w:t>根据各比选申请人递交的实施方案进行综合评价，优得8—10分，良得4—7分，一般得1—3分，差或未提供不得分。</w:t>
            </w:r>
          </w:p>
        </w:tc>
        <w:tc>
          <w:tcPr>
            <w:tcW w:w="2186" w:type="dxa"/>
            <w:vAlign w:val="center"/>
          </w:tcPr>
          <w:p>
            <w:pPr>
              <w:rPr>
                <w:color w:val="auto"/>
                <w:sz w:val="21"/>
                <w:szCs w:val="21"/>
              </w:rPr>
            </w:pPr>
          </w:p>
        </w:tc>
      </w:tr>
    </w:tbl>
    <w:p>
      <w:pPr>
        <w:pStyle w:val="4"/>
        <w:spacing w:line="400" w:lineRule="exact"/>
        <w:ind w:firstLine="482" w:firstLineChars="200"/>
        <w:rPr>
          <w:rFonts w:asciiTheme="minorEastAsia" w:hAnsiTheme="minorEastAsia" w:eastAsiaTheme="minorEastAsia"/>
          <w:bCs w:val="0"/>
          <w:sz w:val="24"/>
          <w:szCs w:val="24"/>
        </w:rPr>
      </w:pPr>
      <w:r>
        <w:rPr>
          <w:rFonts w:hint="eastAsia" w:asciiTheme="minorEastAsia" w:hAnsiTheme="minorEastAsia" w:eastAsiaTheme="minorEastAsia"/>
          <w:bCs w:val="0"/>
          <w:sz w:val="24"/>
          <w:szCs w:val="24"/>
        </w:rPr>
        <w:t>6．计算错误的修改</w:t>
      </w:r>
      <w:bookmarkEnd w:id="152"/>
      <w:bookmarkEnd w:id="153"/>
      <w:bookmarkEnd w:id="154"/>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6.1 询价申请文件中如果出现计算上或累加上的算术错误，可按以下原则进行修改：</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（1）大写金额与小写金额不一致的，以大写金额为准；</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（2）总价金额与按单价计算的汇总金额不一致的，以单价计算的汇总金额为准；</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（3）单价金额有明显小数点错误的，以总价为准，并修改单价。</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6.2  按上述修正错误的方法调整的询价报价应对供应商具有约束力。如果供应商不接受修正后的价格，其询价将被拒绝。</w:t>
      </w:r>
    </w:p>
    <w:p>
      <w:pPr>
        <w:pStyle w:val="4"/>
        <w:spacing w:line="400" w:lineRule="exact"/>
        <w:ind w:firstLine="482" w:firstLineChars="200"/>
        <w:rPr>
          <w:rFonts w:asciiTheme="minorEastAsia" w:hAnsiTheme="minorEastAsia" w:eastAsiaTheme="minorEastAsia"/>
          <w:bCs w:val="0"/>
          <w:sz w:val="24"/>
          <w:szCs w:val="24"/>
        </w:rPr>
      </w:pPr>
      <w:bookmarkStart w:id="155" w:name="_Toc208849022"/>
      <w:bookmarkStart w:id="156" w:name="_Toc183582297"/>
      <w:bookmarkStart w:id="157" w:name="_Toc183682432"/>
      <w:bookmarkStart w:id="158" w:name="_Toc217446105"/>
      <w:r>
        <w:rPr>
          <w:rFonts w:hint="eastAsia" w:asciiTheme="minorEastAsia" w:hAnsiTheme="minorEastAsia" w:eastAsiaTheme="minorEastAsia"/>
          <w:bCs w:val="0"/>
          <w:sz w:val="24"/>
          <w:szCs w:val="24"/>
        </w:rPr>
        <w:t xml:space="preserve">7. </w:t>
      </w:r>
      <w:bookmarkEnd w:id="155"/>
      <w:bookmarkEnd w:id="156"/>
      <w:bookmarkEnd w:id="157"/>
      <w:bookmarkEnd w:id="158"/>
      <w:r>
        <w:rPr>
          <w:rFonts w:hint="eastAsia" w:asciiTheme="minorEastAsia" w:hAnsiTheme="minorEastAsia" w:eastAsiaTheme="minorEastAsia"/>
          <w:sz w:val="24"/>
          <w:szCs w:val="24"/>
        </w:rPr>
        <w:t>评选专家在</w:t>
      </w:r>
      <w:r>
        <w:rPr>
          <w:rFonts w:hint="eastAsia" w:asciiTheme="minorEastAsia" w:hAnsiTheme="minorEastAsia" w:eastAsiaTheme="minorEastAsia"/>
          <w:sz w:val="24"/>
        </w:rPr>
        <w:t>询价采购活动</w:t>
      </w:r>
      <w:r>
        <w:rPr>
          <w:rFonts w:hint="eastAsia" w:asciiTheme="minorEastAsia" w:hAnsiTheme="minorEastAsia" w:eastAsiaTheme="minorEastAsia"/>
          <w:sz w:val="24"/>
          <w:szCs w:val="24"/>
        </w:rPr>
        <w:t>中承担以下义务：</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7.1 遵纪守法，客观、公正、廉洁地履行职责。</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7.2 按照询价文件的规定要求对供应商的资格条件和供应商提供的产品价格、技术、服务等方面严格进行评判，</w:t>
      </w:r>
      <w:r>
        <w:rPr>
          <w:rFonts w:asciiTheme="minorEastAsia" w:hAnsiTheme="minorEastAsia" w:eastAsiaTheme="minorEastAsia"/>
          <w:sz w:val="24"/>
        </w:rPr>
        <w:t>提供</w:t>
      </w:r>
      <w:r>
        <w:rPr>
          <w:rFonts w:hint="eastAsia" w:asciiTheme="minorEastAsia" w:hAnsiTheme="minorEastAsia" w:eastAsiaTheme="minorEastAsia"/>
          <w:sz w:val="24"/>
        </w:rPr>
        <w:t>科学合理、公平公正</w:t>
      </w:r>
      <w:r>
        <w:rPr>
          <w:rFonts w:asciiTheme="minorEastAsia" w:hAnsiTheme="minorEastAsia" w:eastAsiaTheme="minorEastAsia"/>
          <w:sz w:val="24"/>
        </w:rPr>
        <w:t>的评审意见</w:t>
      </w:r>
      <w:r>
        <w:rPr>
          <w:rFonts w:hint="eastAsia" w:asciiTheme="minorEastAsia" w:hAnsiTheme="minorEastAsia" w:eastAsiaTheme="minorEastAsia"/>
          <w:sz w:val="24"/>
        </w:rPr>
        <w:t>，参与起草评审报告，并予签字确认。</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7.3 保守秘密。不得透露询价文件咨询情况，不得泄漏供应商的询价申请文件及知悉的商业秘密，不得向供应商透露评审情况。</w:t>
      </w:r>
    </w:p>
    <w:p>
      <w:pPr>
        <w:pStyle w:val="4"/>
        <w:spacing w:line="400" w:lineRule="exact"/>
        <w:ind w:firstLine="482" w:firstLineChars="200"/>
        <w:rPr>
          <w:rFonts w:asciiTheme="minorEastAsia" w:hAnsiTheme="minorEastAsia" w:eastAsiaTheme="minorEastAsia"/>
          <w:bCs w:val="0"/>
          <w:sz w:val="24"/>
          <w:szCs w:val="24"/>
        </w:rPr>
      </w:pPr>
      <w:r>
        <w:rPr>
          <w:rFonts w:hint="eastAsia" w:asciiTheme="minorEastAsia" w:hAnsiTheme="minorEastAsia" w:eastAsiaTheme="minorEastAsia"/>
          <w:bCs w:val="0"/>
          <w:sz w:val="24"/>
          <w:szCs w:val="24"/>
        </w:rPr>
        <w:t>8.重新询价或终止询价</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本次询价活动中，出现下列情形之一的，予以重新询价或终止询价：</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（1）通过资格性</w:t>
      </w:r>
      <w:r>
        <w:rPr>
          <w:rFonts w:asciiTheme="minorEastAsia" w:hAnsiTheme="minorEastAsia" w:eastAsiaTheme="minorEastAsia"/>
          <w:sz w:val="24"/>
        </w:rPr>
        <w:t>审核和符合性审查供应商数量不足</w:t>
      </w:r>
      <w:r>
        <w:rPr>
          <w:rFonts w:hint="eastAsia" w:asciiTheme="minorEastAsia" w:hAnsiTheme="minorEastAsia" w:eastAsiaTheme="minorEastAsia"/>
          <w:sz w:val="24"/>
        </w:rPr>
        <w:t>三家</w:t>
      </w:r>
      <w:r>
        <w:rPr>
          <w:rFonts w:asciiTheme="minorEastAsia" w:hAnsiTheme="minorEastAsia" w:eastAsiaTheme="minorEastAsia"/>
          <w:sz w:val="24"/>
        </w:rPr>
        <w:t>的</w:t>
      </w:r>
      <w:r>
        <w:rPr>
          <w:rFonts w:hint="eastAsia" w:asciiTheme="minorEastAsia" w:hAnsiTheme="minorEastAsia" w:eastAsiaTheme="minorEastAsia"/>
          <w:sz w:val="24"/>
        </w:rPr>
        <w:t>，评选委员会认为剩余有效供应商仍具备竞争力的除外；</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（2）出现影响询价采购公正的违法、违规行为的；</w:t>
      </w: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（3）因重大变故，询价采购任务取消的；</w:t>
      </w:r>
    </w:p>
    <w:p>
      <w:pPr>
        <w:widowControl/>
        <w:autoSpaceDE w:val="0"/>
        <w:autoSpaceDN w:val="0"/>
        <w:spacing w:line="400" w:lineRule="exact"/>
        <w:ind w:right="53"/>
        <w:textAlignment w:val="bottom"/>
        <w:rPr>
          <w:rFonts w:asciiTheme="minorEastAsia" w:hAnsiTheme="minorEastAsia" w:eastAsiaTheme="minorEastAsia"/>
          <w:sz w:val="24"/>
        </w:rPr>
      </w:pPr>
    </w:p>
    <w:p>
      <w:pPr>
        <w:widowControl/>
        <w:autoSpaceDE w:val="0"/>
        <w:autoSpaceDN w:val="0"/>
        <w:spacing w:line="400" w:lineRule="exact"/>
        <w:ind w:right="53" w:firstLine="480" w:firstLineChars="200"/>
        <w:textAlignment w:val="bottom"/>
        <w:rPr>
          <w:rFonts w:asciiTheme="minorEastAsia" w:hAnsiTheme="minorEastAsia" w:eastAsiaTheme="minorEastAsia"/>
          <w:sz w:val="24"/>
        </w:rPr>
      </w:pPr>
    </w:p>
    <w:p>
      <w:pPr>
        <w:pStyle w:val="3"/>
        <w:pageBreakBefore/>
        <w:spacing w:line="240" w:lineRule="atLeast"/>
        <w:jc w:val="center"/>
        <w:rPr>
          <w:rFonts w:asciiTheme="minorEastAsia" w:hAnsiTheme="minorEastAsia" w:eastAsiaTheme="minorEastAsia"/>
          <w:bCs w:val="0"/>
          <w:sz w:val="36"/>
        </w:rPr>
      </w:pPr>
      <w:r>
        <w:rPr>
          <w:rFonts w:hint="eastAsia" w:asciiTheme="minorEastAsia" w:hAnsiTheme="minorEastAsia" w:eastAsiaTheme="minorEastAsia"/>
          <w:bCs w:val="0"/>
          <w:sz w:val="36"/>
        </w:rPr>
        <w:t>第七章 合同主要条款（参考）</w:t>
      </w:r>
    </w:p>
    <w:p>
      <w:pPr>
        <w:pStyle w:val="2"/>
        <w:rPr>
          <w:rFonts w:ascii="Times New Roman" w:eastAsia="华文中宋" w:cs="宋体"/>
          <w:b/>
          <w:sz w:val="52"/>
          <w:szCs w:val="52"/>
        </w:rPr>
      </w:pPr>
      <w:r>
        <w:rPr>
          <w:rFonts w:hint="eastAsia" w:ascii="Times New Roman" w:eastAsia="仿宋_GB2312" w:cs="宋体"/>
          <w:bCs/>
          <w:sz w:val="30"/>
          <w:szCs w:val="30"/>
        </w:rPr>
        <w:t>GF—2015—0212</w:t>
      </w:r>
    </w:p>
    <w:p>
      <w:pPr>
        <w:widowControl/>
        <w:ind w:firstLine="5405" w:firstLineChars="1800"/>
        <w:jc w:val="left"/>
        <w:rPr>
          <w:rFonts w:ascii="Times New Roman" w:eastAsia="华文中宋" w:cs="宋体"/>
          <w:b/>
          <w:sz w:val="30"/>
          <w:szCs w:val="30"/>
        </w:rPr>
      </w:pPr>
      <w:r>
        <w:rPr>
          <w:rFonts w:hint="eastAsia" w:ascii="Times New Roman" w:eastAsia="华文中宋" w:cs="宋体"/>
          <w:b/>
          <w:sz w:val="30"/>
          <w:szCs w:val="30"/>
        </w:rPr>
        <w:t>合同编号：________</w:t>
      </w:r>
    </w:p>
    <w:p>
      <w:pPr>
        <w:widowControl/>
        <w:jc w:val="left"/>
        <w:rPr>
          <w:rFonts w:hAnsi="宋体" w:cs="宋体"/>
          <w:sz w:val="24"/>
          <w:szCs w:val="24"/>
        </w:rPr>
      </w:pPr>
      <w:r>
        <w:rPr>
          <w:rFonts w:hAnsi="宋体" w:cs="宋体"/>
          <w:sz w:val="24"/>
          <w:szCs w:val="24"/>
        </w:rPr>
        <w:br w:type="textWrapping"/>
      </w:r>
      <w:r>
        <w:rPr>
          <w:rFonts w:hAnsi="宋体" w:cs="宋体"/>
          <w:sz w:val="24"/>
          <w:szCs w:val="24"/>
        </w:rPr>
        <w:br w:type="textWrapping"/>
      </w:r>
    </w:p>
    <w:p>
      <w:pPr>
        <w:widowControl/>
        <w:jc w:val="left"/>
        <w:rPr>
          <w:rFonts w:hAnsi="宋体" w:cs="宋体"/>
          <w:sz w:val="24"/>
          <w:szCs w:val="24"/>
        </w:rPr>
      </w:pPr>
    </w:p>
    <w:p>
      <w:pPr>
        <w:widowControl/>
        <w:jc w:val="left"/>
        <w:rPr>
          <w:rFonts w:hAnsi="宋体" w:cs="宋体"/>
          <w:sz w:val="24"/>
          <w:szCs w:val="24"/>
        </w:rPr>
      </w:pPr>
    </w:p>
    <w:p>
      <w:pPr>
        <w:widowControl/>
        <w:jc w:val="left"/>
        <w:rPr>
          <w:rFonts w:hAnsi="宋体" w:cs="宋体"/>
          <w:sz w:val="24"/>
          <w:szCs w:val="24"/>
        </w:rPr>
      </w:pPr>
    </w:p>
    <w:p>
      <w:pPr>
        <w:widowControl/>
        <w:jc w:val="left"/>
        <w:rPr>
          <w:rFonts w:hAnsi="宋体" w:cs="宋体"/>
          <w:sz w:val="24"/>
          <w:szCs w:val="24"/>
        </w:rPr>
      </w:pPr>
    </w:p>
    <w:p>
      <w:pPr>
        <w:widowControl/>
        <w:spacing w:line="360" w:lineRule="auto"/>
        <w:jc w:val="center"/>
        <w:rPr>
          <w:rFonts w:hAnsi="宋体" w:cs="宋体"/>
          <w:sz w:val="24"/>
          <w:szCs w:val="24"/>
        </w:rPr>
      </w:pPr>
      <w:r>
        <w:rPr>
          <w:rFonts w:ascii="华文中宋" w:hAnsi="华文中宋" w:eastAsia="华文中宋" w:cs="宋体"/>
          <w:b/>
          <w:sz w:val="72"/>
          <w:szCs w:val="72"/>
        </w:rPr>
        <w:t>建设工程造价咨询合同</w:t>
      </w:r>
      <w:r>
        <w:rPr>
          <w:rFonts w:ascii="华文中宋" w:hAnsi="华文中宋" w:eastAsia="华文中宋" w:cs="宋体"/>
          <w:sz w:val="24"/>
          <w:szCs w:val="24"/>
        </w:rPr>
        <w:br w:type="textWrapping"/>
      </w:r>
      <w:r>
        <w:rPr>
          <w:rFonts w:hAnsi="宋体" w:cs="宋体"/>
          <w:b/>
          <w:sz w:val="52"/>
          <w:szCs w:val="52"/>
        </w:rPr>
        <w:br w:type="textWrapping"/>
      </w:r>
    </w:p>
    <w:p>
      <w:pPr>
        <w:widowControl/>
        <w:jc w:val="left"/>
        <w:rPr>
          <w:rFonts w:hAnsi="宋体" w:cs="宋体"/>
          <w:sz w:val="24"/>
          <w:szCs w:val="24"/>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20"/>
        </w:rPr>
      </w:pPr>
    </w:p>
    <w:p>
      <w:pPr>
        <w:widowControl/>
        <w:spacing w:before="100" w:beforeAutospacing="1" w:after="100" w:afterAutospacing="1"/>
        <w:jc w:val="center"/>
        <w:rPr>
          <w:rFonts w:hAnsi="宋体" w:cs="宋体"/>
          <w:b/>
          <w:bCs/>
          <w:smallCaps/>
          <w:sz w:val="32"/>
          <w:szCs w:val="32"/>
        </w:rPr>
      </w:pPr>
      <w:r>
        <w:rPr>
          <w:rFonts w:hint="eastAsia" w:hAnsi="宋体" w:cs="宋体"/>
          <w:b/>
          <w:bCs/>
          <w:smallCaps/>
          <w:sz w:val="32"/>
          <w:szCs w:val="32"/>
        </w:rPr>
        <w:t>住 房 和 城 乡 建 设 部</w:t>
      </w:r>
    </w:p>
    <w:p>
      <w:pPr>
        <w:jc w:val="center"/>
        <w:rPr>
          <w:b/>
          <w:sz w:val="32"/>
          <w:szCs w:val="32"/>
        </w:rPr>
      </w:pPr>
      <w:r>
        <w:rPr>
          <w:rFonts w:hint="eastAsia" w:hAnsi="宋体" w:cs="宋体"/>
          <w:b/>
          <w:bCs/>
          <w:smallCaps/>
          <w:sz w:val="32"/>
          <w:szCs w:val="32"/>
        </w:rPr>
        <w:t>国家工商行政管理总局</w:t>
      </w:r>
      <w:r>
        <w:rPr>
          <w:rFonts w:hint="eastAsia"/>
          <w:b/>
          <w:sz w:val="32"/>
          <w:szCs w:val="32"/>
        </w:rPr>
        <w:t>制定</w:t>
      </w:r>
    </w:p>
    <w:p>
      <w:pPr>
        <w:widowControl/>
        <w:spacing w:before="100" w:beforeAutospacing="1" w:after="100" w:afterAutospacing="1"/>
        <w:ind w:firstLine="2409" w:firstLineChars="750"/>
        <w:rPr>
          <w:rFonts w:hAnsi="宋体" w:cs="宋体"/>
          <w:b/>
          <w:bCs/>
          <w:smallCaps/>
          <w:sz w:val="32"/>
          <w:szCs w:val="32"/>
        </w:rPr>
      </w:pPr>
    </w:p>
    <w:p>
      <w:pPr>
        <w:keepNext/>
        <w:keepLines/>
        <w:spacing w:line="500" w:lineRule="exact"/>
        <w:jc w:val="center"/>
        <w:rPr>
          <w:rFonts w:hAnsi="宋体"/>
          <w:b/>
          <w:bCs/>
          <w:kern w:val="44"/>
          <w:sz w:val="24"/>
          <w:szCs w:val="24"/>
        </w:rPr>
      </w:pPr>
      <w:bookmarkStart w:id="159" w:name="_Toc419045055"/>
      <w:bookmarkStart w:id="160" w:name="_Toc422322470"/>
      <w:r>
        <w:rPr>
          <w:rFonts w:hint="eastAsia" w:hAnsi="宋体" w:cs="宋体"/>
          <w:b/>
          <w:bCs/>
          <w:kern w:val="44"/>
          <w:sz w:val="24"/>
          <w:szCs w:val="24"/>
        </w:rPr>
        <w:t>说</w:t>
      </w:r>
      <w:r>
        <w:rPr>
          <w:rFonts w:hint="eastAsia" w:hAnsi="宋体"/>
          <w:b/>
          <w:bCs/>
          <w:kern w:val="44"/>
          <w:sz w:val="24"/>
          <w:szCs w:val="24"/>
        </w:rPr>
        <w:t xml:space="preserve">  </w:t>
      </w:r>
      <w:r>
        <w:rPr>
          <w:rFonts w:hint="eastAsia" w:hAnsi="宋体" w:cs="宋体"/>
          <w:b/>
          <w:bCs/>
          <w:kern w:val="44"/>
          <w:sz w:val="24"/>
          <w:szCs w:val="24"/>
        </w:rPr>
        <w:t>明</w:t>
      </w:r>
    </w:p>
    <w:p>
      <w:pPr>
        <w:widowControl/>
        <w:spacing w:line="500" w:lineRule="exact"/>
        <w:ind w:firstLine="480" w:firstLineChars="200"/>
        <w:jc w:val="left"/>
        <w:rPr>
          <w:rFonts w:hAnsi="宋体" w:cs="宋体"/>
          <w:sz w:val="24"/>
          <w:szCs w:val="24"/>
        </w:rPr>
      </w:pPr>
      <w:r>
        <w:rPr>
          <w:rFonts w:hint="eastAsia" w:hAnsi="宋体" w:cs="宋体"/>
          <w:sz w:val="24"/>
          <w:szCs w:val="24"/>
        </w:rPr>
        <w:t>为了指导建设工程造价咨询合同当事人的签约行为，维护合同当事人的合法权益，依据《中华人民共和国民法典》、《中华人民共和国建筑法》、《中华人民共和国招标投标法》以及相关法律法规，住房和城乡建设部、国家工商行政管理总局对《建设工程造价咨询合同（示范文本）》（GF-2002-0212）进行了修订，制定了《建设工程造价咨询合同（示范文本）》（GF-2015- 0212 ）（以下简称《示范文本》）。为了便于合同当事人使用《示范文本》，现就有关问题说明如下：</w:t>
      </w:r>
    </w:p>
    <w:p>
      <w:pPr>
        <w:widowControl/>
        <w:spacing w:line="500" w:lineRule="exact"/>
        <w:ind w:firstLine="480" w:firstLineChars="200"/>
        <w:jc w:val="left"/>
        <w:rPr>
          <w:rFonts w:hAnsi="宋体" w:cs="宋体"/>
          <w:bCs/>
          <w:sz w:val="24"/>
          <w:szCs w:val="24"/>
        </w:rPr>
      </w:pPr>
      <w:r>
        <w:rPr>
          <w:rFonts w:hint="eastAsia" w:hAnsi="宋体" w:cs="宋体"/>
          <w:bCs/>
          <w:sz w:val="24"/>
          <w:szCs w:val="24"/>
        </w:rPr>
        <w:t>一、《示范文本》的组成</w:t>
      </w:r>
    </w:p>
    <w:p>
      <w:pPr>
        <w:widowControl/>
        <w:spacing w:line="500" w:lineRule="exact"/>
        <w:ind w:firstLine="480" w:firstLineChars="200"/>
        <w:jc w:val="left"/>
        <w:rPr>
          <w:rFonts w:hAnsi="宋体" w:cs="宋体"/>
          <w:sz w:val="24"/>
          <w:szCs w:val="24"/>
        </w:rPr>
      </w:pPr>
      <w:r>
        <w:rPr>
          <w:rFonts w:hint="eastAsia" w:hAnsi="宋体" w:cs="宋体"/>
          <w:sz w:val="24"/>
          <w:szCs w:val="24"/>
        </w:rPr>
        <w:t>《示范文本》由协议书、通用条件和专用条件三部分组成。</w:t>
      </w:r>
    </w:p>
    <w:p>
      <w:pPr>
        <w:widowControl/>
        <w:spacing w:line="500" w:lineRule="exact"/>
        <w:ind w:firstLine="480" w:firstLineChars="200"/>
        <w:jc w:val="left"/>
        <w:rPr>
          <w:rFonts w:hAnsi="宋体" w:cs="宋体"/>
          <w:sz w:val="24"/>
          <w:szCs w:val="24"/>
        </w:rPr>
      </w:pPr>
      <w:r>
        <w:rPr>
          <w:rFonts w:hint="eastAsia" w:hAnsi="宋体" w:cs="宋体"/>
          <w:sz w:val="24"/>
          <w:szCs w:val="24"/>
        </w:rPr>
        <w:t>（一）协议书</w:t>
      </w:r>
    </w:p>
    <w:p>
      <w:pPr>
        <w:widowControl/>
        <w:spacing w:line="500" w:lineRule="exact"/>
        <w:ind w:left="238" w:leftChars="70" w:firstLine="360" w:firstLineChars="150"/>
        <w:jc w:val="left"/>
        <w:rPr>
          <w:rFonts w:hAnsi="宋体" w:cs="宋体"/>
          <w:sz w:val="24"/>
          <w:szCs w:val="24"/>
        </w:rPr>
      </w:pPr>
      <w:r>
        <w:rPr>
          <w:rFonts w:hint="eastAsia" w:hAnsi="宋体" w:cs="宋体"/>
          <w:sz w:val="24"/>
          <w:szCs w:val="24"/>
        </w:rPr>
        <w:t>《示范文本》协议书集中约定了合同当事人基本的合同权利义务。</w:t>
      </w:r>
    </w:p>
    <w:p>
      <w:pPr>
        <w:widowControl/>
        <w:spacing w:line="500" w:lineRule="exact"/>
        <w:ind w:firstLine="480" w:firstLineChars="200"/>
        <w:jc w:val="left"/>
        <w:rPr>
          <w:rFonts w:hAnsi="宋体" w:cs="宋体"/>
          <w:sz w:val="24"/>
          <w:szCs w:val="24"/>
        </w:rPr>
      </w:pPr>
      <w:r>
        <w:rPr>
          <w:rFonts w:hint="eastAsia" w:hAnsi="宋体" w:cs="宋体"/>
          <w:sz w:val="24"/>
          <w:szCs w:val="24"/>
        </w:rPr>
        <w:t>（二）通用条件</w:t>
      </w:r>
    </w:p>
    <w:p>
      <w:pPr>
        <w:widowControl/>
        <w:spacing w:line="500" w:lineRule="exact"/>
        <w:ind w:firstLine="480" w:firstLineChars="200"/>
        <w:jc w:val="left"/>
        <w:rPr>
          <w:rFonts w:hAnsi="宋体" w:cs="宋体"/>
          <w:sz w:val="24"/>
          <w:szCs w:val="24"/>
        </w:rPr>
      </w:pPr>
      <w:r>
        <w:rPr>
          <w:rFonts w:hint="eastAsia" w:hAnsi="宋体" w:cs="宋体"/>
          <w:sz w:val="24"/>
          <w:szCs w:val="24"/>
        </w:rPr>
        <w:t>通用条件是合同当事人根据《中华人民共和国民法典》、《中华人民共和国建筑法》等法律法规的规定，就工程造价咨询的实施及相关事项，对合同当事人的权利义务作出的原则性约定。</w:t>
      </w:r>
    </w:p>
    <w:p>
      <w:pPr>
        <w:widowControl/>
        <w:spacing w:line="500" w:lineRule="exact"/>
        <w:ind w:firstLine="480" w:firstLineChars="200"/>
        <w:jc w:val="left"/>
        <w:rPr>
          <w:rFonts w:hAnsi="宋体" w:cs="宋体"/>
          <w:sz w:val="24"/>
          <w:szCs w:val="24"/>
        </w:rPr>
      </w:pPr>
      <w:r>
        <w:rPr>
          <w:rFonts w:hint="eastAsia" w:hAnsi="宋体" w:cs="宋体"/>
          <w:sz w:val="24"/>
          <w:szCs w:val="24"/>
        </w:rPr>
        <w:t>通用条件既考虑了现行法律法规对工程发承包计价的有关要求，也考虑了工程造价咨询管理的特殊需要。</w:t>
      </w:r>
    </w:p>
    <w:p>
      <w:pPr>
        <w:widowControl/>
        <w:spacing w:line="500" w:lineRule="exact"/>
        <w:ind w:firstLine="480" w:firstLineChars="200"/>
        <w:jc w:val="left"/>
        <w:rPr>
          <w:rFonts w:hAnsi="宋体" w:cs="宋体"/>
          <w:sz w:val="24"/>
          <w:szCs w:val="24"/>
        </w:rPr>
      </w:pPr>
      <w:r>
        <w:rPr>
          <w:rFonts w:hint="eastAsia" w:hAnsi="宋体" w:cs="宋体"/>
          <w:sz w:val="24"/>
          <w:szCs w:val="24"/>
        </w:rPr>
        <w:t>（三）专用条件</w:t>
      </w:r>
    </w:p>
    <w:p>
      <w:pPr>
        <w:widowControl/>
        <w:spacing w:line="500" w:lineRule="exact"/>
        <w:ind w:firstLine="480" w:firstLineChars="200"/>
        <w:jc w:val="left"/>
        <w:rPr>
          <w:rFonts w:hAnsi="宋体" w:cs="宋体"/>
          <w:sz w:val="24"/>
          <w:szCs w:val="24"/>
        </w:rPr>
      </w:pPr>
      <w:r>
        <w:rPr>
          <w:rFonts w:hint="eastAsia" w:hAnsi="宋体" w:cs="宋体"/>
          <w:sz w:val="24"/>
          <w:szCs w:val="24"/>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widowControl/>
        <w:spacing w:line="500" w:lineRule="exact"/>
        <w:ind w:right="41" w:rightChars="12" w:firstLine="480" w:firstLineChars="200"/>
        <w:jc w:val="left"/>
        <w:rPr>
          <w:rFonts w:hAnsi="宋体" w:cs="宋体"/>
          <w:sz w:val="24"/>
          <w:szCs w:val="24"/>
        </w:rPr>
      </w:pPr>
      <w:r>
        <w:rPr>
          <w:rFonts w:hint="eastAsia" w:hAnsi="宋体" w:cs="宋体"/>
          <w:sz w:val="24"/>
          <w:szCs w:val="24"/>
        </w:rPr>
        <w:t>1.专用条件的编号应与相应的通用条件的编号一致；</w:t>
      </w:r>
    </w:p>
    <w:p>
      <w:pPr>
        <w:widowControl/>
        <w:spacing w:line="500" w:lineRule="exact"/>
        <w:ind w:firstLine="480" w:firstLineChars="200"/>
        <w:jc w:val="left"/>
        <w:rPr>
          <w:rFonts w:hAnsi="宋体" w:cs="宋体"/>
          <w:sz w:val="24"/>
          <w:szCs w:val="24"/>
        </w:rPr>
      </w:pPr>
      <w:r>
        <w:rPr>
          <w:rFonts w:hint="eastAsia" w:hAnsi="宋体" w:cs="宋体"/>
          <w:sz w:val="24"/>
          <w:szCs w:val="24"/>
        </w:rPr>
        <w:t>2.合同当事人可以通过对专用条件的修改，满足具体工程的特殊要求，避免直接修改通用条件；</w:t>
      </w:r>
    </w:p>
    <w:p>
      <w:pPr>
        <w:widowControl/>
        <w:spacing w:line="500" w:lineRule="exact"/>
        <w:ind w:firstLine="480" w:firstLineChars="200"/>
        <w:jc w:val="left"/>
        <w:rPr>
          <w:rFonts w:hAnsi="宋体" w:cs="宋体"/>
          <w:sz w:val="24"/>
          <w:szCs w:val="24"/>
        </w:rPr>
      </w:pPr>
      <w:r>
        <w:rPr>
          <w:rFonts w:hint="eastAsia" w:hAnsi="宋体" w:cs="宋体"/>
          <w:sz w:val="24"/>
          <w:szCs w:val="24"/>
        </w:rPr>
        <w:t>3.在专用条件中有横道线的地方，合同当事人可针对相应的通用条件进行细化、完善、补充、修改或另行约定；如无细化、完善、补充、修改或另行约定，则填写“无”或划“/”。</w:t>
      </w:r>
    </w:p>
    <w:p>
      <w:pPr>
        <w:widowControl/>
        <w:spacing w:line="500" w:lineRule="exact"/>
        <w:ind w:firstLine="480" w:firstLineChars="200"/>
        <w:jc w:val="left"/>
        <w:rPr>
          <w:rFonts w:hAnsi="宋体" w:cs="宋体"/>
          <w:b/>
          <w:sz w:val="24"/>
          <w:szCs w:val="24"/>
        </w:rPr>
      </w:pPr>
      <w:r>
        <w:rPr>
          <w:rFonts w:hint="eastAsia" w:hAnsi="宋体" w:cs="宋体"/>
          <w:bCs/>
          <w:sz w:val="24"/>
          <w:szCs w:val="24"/>
        </w:rPr>
        <w:t>二、《示范文本》的性质和适用范围</w:t>
      </w:r>
    </w:p>
    <w:p>
      <w:pPr>
        <w:widowControl/>
        <w:spacing w:line="500" w:lineRule="exact"/>
        <w:ind w:firstLine="480" w:firstLineChars="200"/>
        <w:jc w:val="left"/>
        <w:rPr>
          <w:rFonts w:hAnsi="宋体" w:cs="宋体"/>
          <w:sz w:val="24"/>
          <w:szCs w:val="24"/>
        </w:rPr>
      </w:pPr>
      <w:r>
        <w:rPr>
          <w:rFonts w:hint="eastAsia" w:hAnsi="宋体" w:cs="宋体"/>
          <w:sz w:val="24"/>
          <w:szCs w:val="24"/>
        </w:rPr>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ind w:firstLine="480" w:firstLineChars="200"/>
        <w:jc w:val="left"/>
        <w:rPr>
          <w:rFonts w:hAnsi="宋体" w:cs="宋体"/>
          <w:sz w:val="24"/>
          <w:szCs w:val="24"/>
        </w:rPr>
      </w:pPr>
    </w:p>
    <w:p>
      <w:pPr>
        <w:widowControl/>
        <w:spacing w:line="500" w:lineRule="exact"/>
        <w:jc w:val="left"/>
        <w:rPr>
          <w:rFonts w:hAnsi="宋体" w:cs="宋体"/>
          <w:sz w:val="24"/>
          <w:szCs w:val="24"/>
        </w:rPr>
        <w:sectPr>
          <w:headerReference r:id="rId11" w:type="default"/>
          <w:footerReference r:id="rId12" w:type="default"/>
          <w:pgSz w:w="11906" w:h="16838"/>
          <w:pgMar w:top="1418" w:right="1555" w:bottom="1418" w:left="1531" w:header="851" w:footer="992" w:gutter="0"/>
          <w:cols w:space="720" w:num="1"/>
          <w:titlePg/>
          <w:docGrid w:type="lines" w:linePitch="312" w:charSpace="0"/>
        </w:sectPr>
      </w:pPr>
    </w:p>
    <w:p>
      <w:pPr>
        <w:pStyle w:val="4"/>
        <w:spacing w:line="40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第一部分　协议书</w:t>
      </w:r>
      <w:bookmarkEnd w:id="159"/>
      <w:bookmarkEnd w:id="160"/>
    </w:p>
    <w:p>
      <w:pPr>
        <w:rPr>
          <w:rFonts w:hAnsi="宋体"/>
          <w:sz w:val="24"/>
          <w:szCs w:val="24"/>
        </w:rPr>
      </w:pPr>
      <w:bookmarkStart w:id="161" w:name="7"/>
      <w:r>
        <w:rPr>
          <w:rFonts w:hint="eastAsia" w:hAnsi="宋体"/>
          <w:sz w:val="24"/>
          <w:szCs w:val="24"/>
        </w:rPr>
        <w:t>委托人（全称）：__</w:t>
      </w:r>
      <w:r>
        <w:rPr>
          <w:rFonts w:hint="eastAsia" w:hAnsi="宋体"/>
          <w:sz w:val="24"/>
          <w:szCs w:val="24"/>
          <w:u w:val="single"/>
        </w:rPr>
        <w:t xml:space="preserve">成都光明南方光学科技有限责任公司 </w:t>
      </w:r>
      <w:r>
        <w:rPr>
          <w:rFonts w:hint="eastAsia" w:hAnsi="宋体"/>
          <w:sz w:val="24"/>
          <w:szCs w:val="24"/>
        </w:rPr>
        <w:t>__</w:t>
      </w:r>
    </w:p>
    <w:p>
      <w:pPr>
        <w:rPr>
          <w:rFonts w:hAnsi="宋体"/>
          <w:sz w:val="24"/>
          <w:szCs w:val="24"/>
        </w:rPr>
      </w:pPr>
      <w:r>
        <w:rPr>
          <w:rFonts w:hint="eastAsia" w:hAnsi="宋体"/>
          <w:sz w:val="24"/>
          <w:szCs w:val="24"/>
        </w:rPr>
        <w:t>地址：成都市新都区黄鹤路339号</w:t>
      </w:r>
    </w:p>
    <w:p>
      <w:pPr>
        <w:rPr>
          <w:rFonts w:hAnsi="宋体"/>
          <w:sz w:val="24"/>
          <w:szCs w:val="24"/>
          <w:u w:val="single"/>
        </w:rPr>
      </w:pPr>
      <w:r>
        <w:rPr>
          <w:rFonts w:hint="eastAsia" w:hAnsi="宋体"/>
          <w:sz w:val="24"/>
          <w:szCs w:val="24"/>
        </w:rPr>
        <w:t>咨询人（全称）：_</w:t>
      </w:r>
      <w:r>
        <w:rPr>
          <w:rFonts w:hint="eastAsia" w:hAnsi="宋体"/>
          <w:sz w:val="24"/>
          <w:szCs w:val="24"/>
          <w:u w:val="single"/>
        </w:rPr>
        <w:t xml:space="preserve">_ </w:t>
      </w:r>
      <w:r>
        <w:rPr>
          <w:rFonts w:hAnsi="宋体"/>
          <w:sz w:val="24"/>
          <w:szCs w:val="24"/>
          <w:u w:val="single"/>
        </w:rPr>
        <w:t xml:space="preserve">                        </w:t>
      </w:r>
      <w:r>
        <w:rPr>
          <w:rFonts w:hint="eastAsia" w:hAnsi="宋体"/>
          <w:sz w:val="24"/>
          <w:szCs w:val="24"/>
          <w:u w:val="single"/>
        </w:rPr>
        <w:t>__</w:t>
      </w:r>
    </w:p>
    <w:p>
      <w:pPr>
        <w:rPr>
          <w:rFonts w:hAnsi="宋体"/>
          <w:sz w:val="24"/>
          <w:szCs w:val="24"/>
        </w:rPr>
      </w:pPr>
      <w:r>
        <w:rPr>
          <w:rFonts w:hint="eastAsia" w:hAnsi="宋体"/>
          <w:sz w:val="24"/>
          <w:szCs w:val="24"/>
        </w:rPr>
        <w:t>地址</w:t>
      </w:r>
      <w:r>
        <w:rPr>
          <w:rFonts w:hAnsi="宋体"/>
          <w:sz w:val="24"/>
          <w:szCs w:val="24"/>
        </w:rPr>
        <w:t>：</w:t>
      </w:r>
      <w:r>
        <w:rPr>
          <w:rFonts w:hint="eastAsia" w:hAnsi="宋体"/>
          <w:sz w:val="24"/>
          <w:szCs w:val="24"/>
        </w:rPr>
        <w:t xml:space="preserve"> </w:t>
      </w:r>
    </w:p>
    <w:p>
      <w:pPr>
        <w:rPr>
          <w:rFonts w:hAnsi="宋体"/>
          <w:sz w:val="24"/>
          <w:szCs w:val="24"/>
        </w:rPr>
      </w:pPr>
      <w:r>
        <w:rPr>
          <w:rFonts w:hint="eastAsia" w:hAnsi="宋体"/>
          <w:sz w:val="24"/>
          <w:szCs w:val="24"/>
        </w:rPr>
        <w:t>根据《</w:t>
      </w:r>
      <w:r>
        <w:fldChar w:fldCharType="begin"/>
      </w:r>
      <w:r>
        <w:instrText xml:space="preserve"> HYPERLINK "javascript:SLC(21651,0)" </w:instrText>
      </w:r>
      <w:r>
        <w:fldChar w:fldCharType="separate"/>
      </w:r>
      <w:r>
        <w:rPr>
          <w:rFonts w:hint="eastAsia" w:hAnsi="宋体"/>
          <w:sz w:val="24"/>
          <w:szCs w:val="24"/>
        </w:rPr>
        <w:t>中华人民共和国民法典</w:t>
      </w:r>
      <w:r>
        <w:rPr>
          <w:rFonts w:hint="eastAsia" w:hAnsi="宋体"/>
          <w:sz w:val="24"/>
          <w:szCs w:val="24"/>
        </w:rPr>
        <w:fldChar w:fldCharType="end"/>
      </w:r>
      <w:r>
        <w:rPr>
          <w:rFonts w:hint="eastAsia" w:hAnsi="宋体"/>
          <w:sz w:val="24"/>
          <w:szCs w:val="24"/>
        </w:rPr>
        <w:t>》及其他有关法律、法规，遵循平等、自</w:t>
      </w:r>
    </w:p>
    <w:p>
      <w:pPr>
        <w:rPr>
          <w:rFonts w:hAnsi="宋体"/>
          <w:sz w:val="24"/>
          <w:szCs w:val="24"/>
        </w:rPr>
      </w:pPr>
      <w:r>
        <w:rPr>
          <w:rFonts w:hint="eastAsia" w:hAnsi="宋体"/>
          <w:sz w:val="24"/>
          <w:szCs w:val="24"/>
        </w:rPr>
        <w:t>愿、公平和诚实信用的原则，双方就下述建设工程委托造价咨询与其他服务事项协商一致，订立本合同。</w:t>
      </w:r>
    </w:p>
    <w:p>
      <w:pPr>
        <w:ind w:firstLine="482" w:firstLineChars="200"/>
        <w:rPr>
          <w:rFonts w:hAnsi="宋体" w:cs="宋体"/>
          <w:sz w:val="24"/>
          <w:szCs w:val="24"/>
        </w:rPr>
      </w:pPr>
      <w:bookmarkStart w:id="162" w:name="_Toc422322471"/>
      <w:bookmarkStart w:id="163" w:name="_Toc419045056"/>
      <w:r>
        <w:rPr>
          <w:rFonts w:hint="eastAsia" w:ascii="Cambria" w:hAnsi="Cambria" w:cs="宋体"/>
          <w:b/>
          <w:bCs/>
          <w:sz w:val="24"/>
          <w:szCs w:val="32"/>
        </w:rPr>
        <w:t>一、工程</w:t>
      </w:r>
      <w:r>
        <w:rPr>
          <w:rFonts w:ascii="Cambria" w:hAnsi="Cambria" w:cs="宋体"/>
          <w:b/>
          <w:bCs/>
          <w:sz w:val="24"/>
          <w:szCs w:val="32"/>
        </w:rPr>
        <w:t>概况</w:t>
      </w:r>
      <w:bookmarkEnd w:id="162"/>
      <w:r>
        <w:rPr>
          <w:rFonts w:hint="eastAsia" w:hAnsi="宋体" w:cs="宋体"/>
          <w:sz w:val="24"/>
          <w:szCs w:val="24"/>
        </w:rPr>
        <w:br w:type="textWrapping"/>
      </w:r>
      <w:r>
        <w:rPr>
          <w:rFonts w:hint="eastAsia" w:hAnsi="宋体" w:cs="宋体"/>
          <w:sz w:val="28"/>
          <w:szCs w:val="28"/>
        </w:rPr>
        <w:t xml:space="preserve">  </w:t>
      </w:r>
      <w:r>
        <w:rPr>
          <w:rFonts w:hint="eastAsia" w:hAnsi="宋体" w:cs="宋体"/>
          <w:sz w:val="24"/>
          <w:szCs w:val="24"/>
        </w:rPr>
        <w:t xml:space="preserve">  1.工程名称：</w:t>
      </w:r>
      <w:r>
        <w:rPr>
          <w:rFonts w:hint="eastAsia" w:asciiTheme="minorEastAsia" w:hAnsiTheme="minorEastAsia" w:eastAsiaTheme="minorEastAsia"/>
          <w:sz w:val="24"/>
          <w:u w:val="single"/>
        </w:rPr>
        <w:t>成像非球面精密模压成型规模化建设一期项目（编制工程量清单及招标控制价）</w:t>
      </w:r>
      <w:r>
        <w:rPr>
          <w:rFonts w:hint="eastAsia" w:hAnsi="宋体" w:cs="宋体"/>
          <w:sz w:val="24"/>
          <w:szCs w:val="24"/>
          <w:u w:val="single"/>
        </w:rPr>
        <w:t>。</w:t>
      </w:r>
      <w:r>
        <w:rPr>
          <w:rFonts w:hint="eastAsia" w:hAnsi="宋体" w:cs="宋体"/>
          <w:sz w:val="24"/>
          <w:szCs w:val="24"/>
        </w:rPr>
        <w:t xml:space="preserve">        </w:t>
      </w:r>
      <w:r>
        <w:rPr>
          <w:rFonts w:hint="eastAsia" w:hAnsi="宋体" w:cs="宋体"/>
          <w:sz w:val="24"/>
          <w:szCs w:val="24"/>
        </w:rPr>
        <w:br w:type="textWrapping"/>
      </w:r>
      <w:r>
        <w:rPr>
          <w:rFonts w:hint="eastAsia" w:hAnsi="宋体" w:cs="宋体"/>
          <w:sz w:val="24"/>
          <w:szCs w:val="24"/>
        </w:rPr>
        <w:t xml:space="preserve">    2.工程地点：</w:t>
      </w:r>
      <w:bookmarkEnd w:id="163"/>
      <w:r>
        <w:rPr>
          <w:rFonts w:hint="eastAsia" w:hAnsi="宋体" w:cs="宋体"/>
          <w:sz w:val="24"/>
          <w:szCs w:val="24"/>
          <w:u w:val="single"/>
        </w:rPr>
        <w:t xml:space="preserve"> 成都市</w:t>
      </w:r>
      <w:r>
        <w:rPr>
          <w:rFonts w:hAnsi="宋体" w:cs="宋体"/>
          <w:sz w:val="24"/>
          <w:szCs w:val="24"/>
          <w:u w:val="single"/>
        </w:rPr>
        <w:t xml:space="preserve">  </w:t>
      </w:r>
      <w:r>
        <w:rPr>
          <w:rFonts w:hint="eastAsia" w:hAnsi="宋体" w:cs="宋体"/>
          <w:sz w:val="24"/>
          <w:szCs w:val="24"/>
          <w:u w:val="single"/>
        </w:rPr>
        <w:t>。</w:t>
      </w:r>
      <w:r>
        <w:rPr>
          <w:rFonts w:hint="eastAsia" w:hAnsi="宋体" w:cs="宋体"/>
          <w:sz w:val="24"/>
          <w:szCs w:val="24"/>
        </w:rPr>
        <w:t xml:space="preserve">  </w:t>
      </w:r>
    </w:p>
    <w:p>
      <w:pPr>
        <w:ind w:firstLine="480" w:firstLineChars="200"/>
        <w:rPr>
          <w:rFonts w:hAnsi="宋体" w:cs="宋体"/>
          <w:sz w:val="24"/>
          <w:szCs w:val="24"/>
          <w:u w:val="single"/>
        </w:rPr>
      </w:pPr>
      <w:r>
        <w:rPr>
          <w:rFonts w:hint="eastAsia" w:hAnsi="宋体"/>
          <w:sz w:val="24"/>
          <w:szCs w:val="24"/>
        </w:rPr>
        <w:t>3.建设单位：</w:t>
      </w:r>
      <w:r>
        <w:rPr>
          <w:rFonts w:hint="eastAsia" w:hAnsi="宋体"/>
          <w:sz w:val="24"/>
          <w:szCs w:val="24"/>
          <w:u w:val="single"/>
        </w:rPr>
        <w:t>成都光明南方光学科技有限责任公司</w:t>
      </w:r>
      <w:r>
        <w:rPr>
          <w:rFonts w:hint="eastAsia" w:hAnsi="宋体" w:cs="宋体"/>
          <w:sz w:val="24"/>
          <w:szCs w:val="24"/>
          <w:u w:val="single"/>
        </w:rPr>
        <w:t>。</w:t>
      </w:r>
    </w:p>
    <w:p>
      <w:pPr>
        <w:ind w:firstLine="480" w:firstLineChars="200"/>
        <w:rPr>
          <w:rFonts w:hAnsi="宋体"/>
          <w:sz w:val="24"/>
          <w:szCs w:val="24"/>
        </w:rPr>
      </w:pPr>
      <w:r>
        <w:rPr>
          <w:rFonts w:hint="eastAsia" w:hAnsi="宋体"/>
          <w:sz w:val="24"/>
          <w:szCs w:val="24"/>
        </w:rPr>
        <w:t>4.投资金额：</w:t>
      </w:r>
      <w:r>
        <w:rPr>
          <w:rFonts w:hint="eastAsia" w:hAnsi="宋体"/>
          <w:sz w:val="24"/>
          <w:szCs w:val="24"/>
          <w:u w:val="single"/>
        </w:rPr>
        <w:t xml:space="preserve">  /</w:t>
      </w:r>
      <w:r>
        <w:rPr>
          <w:rFonts w:hint="eastAsia" w:hAnsi="宋体"/>
          <w:sz w:val="24"/>
          <w:szCs w:val="24"/>
          <w:u w:val="single"/>
        </w:rPr>
        <w:tab/>
      </w:r>
      <w:r>
        <w:rPr>
          <w:rFonts w:hint="eastAsia" w:ascii="Times New Roman"/>
          <w:sz w:val="21"/>
          <w:szCs w:val="21"/>
        </w:rPr>
        <w:t>。</w:t>
      </w:r>
    </w:p>
    <w:p>
      <w:pPr>
        <w:ind w:firstLine="480" w:firstLineChars="200"/>
        <w:rPr>
          <w:rFonts w:hAnsi="宋体"/>
          <w:sz w:val="24"/>
          <w:szCs w:val="24"/>
        </w:rPr>
      </w:pPr>
      <w:r>
        <w:rPr>
          <w:rFonts w:hint="eastAsia" w:hAnsi="宋体"/>
          <w:sz w:val="24"/>
          <w:szCs w:val="24"/>
        </w:rPr>
        <w:t>5.其他：</w:t>
      </w:r>
      <w:r>
        <w:rPr>
          <w:rFonts w:hint="eastAsia" w:hAnsi="宋体"/>
          <w:sz w:val="24"/>
          <w:szCs w:val="24"/>
          <w:u w:val="single"/>
        </w:rPr>
        <w:t xml:space="preserve">   /  </w:t>
      </w:r>
      <w:r>
        <w:rPr>
          <w:rFonts w:hint="eastAsia" w:hAnsi="宋体"/>
          <w:sz w:val="24"/>
          <w:szCs w:val="24"/>
          <w:u w:val="single"/>
        </w:rPr>
        <w:tab/>
      </w:r>
      <w:r>
        <w:rPr>
          <w:rFonts w:hint="eastAsia" w:ascii="Times New Roman"/>
          <w:sz w:val="21"/>
          <w:szCs w:val="21"/>
        </w:rPr>
        <w:t>。</w:t>
      </w:r>
    </w:p>
    <w:bookmarkEnd w:id="161"/>
    <w:p>
      <w:pPr>
        <w:rPr>
          <w:rFonts w:ascii="Cambria" w:hAnsi="Cambria"/>
          <w:b/>
          <w:bCs/>
          <w:sz w:val="24"/>
          <w:szCs w:val="24"/>
        </w:rPr>
      </w:pPr>
      <w:bookmarkStart w:id="164" w:name="_Toc419045059"/>
      <w:bookmarkStart w:id="165" w:name="_Toc422322472"/>
      <w:r>
        <w:rPr>
          <w:rFonts w:hint="eastAsia" w:ascii="Cambria" w:hAnsi="Cambria"/>
          <w:b/>
          <w:bCs/>
          <w:sz w:val="24"/>
          <w:szCs w:val="24"/>
        </w:rPr>
        <w:t>二、服务范围及工作内容</w:t>
      </w:r>
      <w:bookmarkEnd w:id="164"/>
      <w:bookmarkEnd w:id="165"/>
    </w:p>
    <w:p>
      <w:pPr>
        <w:ind w:firstLine="480" w:firstLineChars="200"/>
        <w:rPr>
          <w:rFonts w:hAnsi="宋体" w:cs="宋体"/>
          <w:sz w:val="24"/>
          <w:szCs w:val="24"/>
        </w:rPr>
      </w:pPr>
      <w:r>
        <w:rPr>
          <w:rFonts w:hint="eastAsia" w:hAnsi="宋体" w:cs="宋体"/>
          <w:sz w:val="24"/>
          <w:szCs w:val="24"/>
        </w:rPr>
        <w:t>双方约定的服务范围及工作内容：</w:t>
      </w:r>
      <w:r>
        <w:rPr>
          <w:rFonts w:hint="eastAsia" w:asciiTheme="minorEastAsia" w:hAnsiTheme="minorEastAsia" w:eastAsiaTheme="minorEastAsia"/>
          <w:sz w:val="24"/>
          <w:u w:val="single"/>
        </w:rPr>
        <w:t>成像非球面精密模压成型规模化建设一期项目</w:t>
      </w:r>
      <w:r>
        <w:rPr>
          <w:rFonts w:hint="eastAsia" w:hAnsi="宋体" w:cs="宋体"/>
          <w:sz w:val="24"/>
          <w:szCs w:val="24"/>
          <w:u w:val="single"/>
        </w:rPr>
        <w:t xml:space="preserve">项目工程量清单及招标控制价编制 </w:t>
      </w:r>
      <w:r>
        <w:rPr>
          <w:rFonts w:hint="eastAsia" w:hAnsi="宋体" w:cs="宋体"/>
          <w:sz w:val="24"/>
          <w:szCs w:val="24"/>
        </w:rPr>
        <w:t>_。</w:t>
      </w:r>
    </w:p>
    <w:p>
      <w:pPr>
        <w:ind w:firstLine="480" w:firstLineChars="200"/>
        <w:rPr>
          <w:rFonts w:hAnsi="宋体"/>
          <w:sz w:val="24"/>
          <w:szCs w:val="24"/>
        </w:rPr>
      </w:pPr>
      <w:r>
        <w:rPr>
          <w:rFonts w:hint="eastAsia" w:hAnsi="宋体"/>
          <w:sz w:val="24"/>
          <w:szCs w:val="24"/>
        </w:rPr>
        <w:t>1．基本内容：</w:t>
      </w:r>
    </w:p>
    <w:p>
      <w:pPr>
        <w:ind w:firstLine="480" w:firstLineChars="200"/>
        <w:rPr>
          <w:rFonts w:hAnsi="宋体"/>
          <w:sz w:val="24"/>
          <w:szCs w:val="24"/>
        </w:rPr>
      </w:pPr>
      <w:r>
        <w:rPr>
          <w:rFonts w:hint="eastAsia" w:hAnsi="宋体"/>
          <w:sz w:val="24"/>
          <w:szCs w:val="24"/>
        </w:rPr>
        <w:t>（1）收集及熟悉项目相关资料；</w:t>
      </w:r>
    </w:p>
    <w:p>
      <w:pPr>
        <w:ind w:firstLine="480" w:firstLineChars="200"/>
        <w:rPr>
          <w:rFonts w:hAnsi="宋体"/>
          <w:sz w:val="24"/>
          <w:szCs w:val="24"/>
        </w:rPr>
      </w:pPr>
      <w:r>
        <w:rPr>
          <w:rFonts w:hint="eastAsia" w:hAnsi="宋体"/>
          <w:sz w:val="24"/>
          <w:szCs w:val="24"/>
        </w:rPr>
        <w:t>（2）自行组织或参加委托人组织的现场踏勘；</w:t>
      </w:r>
    </w:p>
    <w:p>
      <w:pPr>
        <w:ind w:firstLine="480" w:firstLineChars="200"/>
        <w:rPr>
          <w:rFonts w:hAnsi="宋体"/>
          <w:sz w:val="24"/>
          <w:szCs w:val="24"/>
        </w:rPr>
      </w:pPr>
      <w:r>
        <w:rPr>
          <w:rFonts w:hint="eastAsia" w:hAnsi="宋体"/>
          <w:sz w:val="24"/>
          <w:szCs w:val="24"/>
        </w:rPr>
        <w:t>（3）参加设计文件审查会议（若需）；</w:t>
      </w:r>
    </w:p>
    <w:p>
      <w:pPr>
        <w:ind w:firstLine="480" w:firstLineChars="200"/>
        <w:rPr>
          <w:rFonts w:hAnsi="宋体"/>
          <w:sz w:val="24"/>
          <w:szCs w:val="24"/>
        </w:rPr>
      </w:pPr>
      <w:r>
        <w:rPr>
          <w:rFonts w:hint="eastAsia" w:hAnsi="宋体"/>
          <w:sz w:val="24"/>
          <w:szCs w:val="24"/>
        </w:rPr>
        <w:t>（4）计算工程量、调查材料或设备市场价格；</w:t>
      </w:r>
    </w:p>
    <w:p>
      <w:pPr>
        <w:ind w:firstLine="480" w:firstLineChars="200"/>
        <w:rPr>
          <w:rFonts w:hAnsi="宋体"/>
          <w:sz w:val="24"/>
          <w:szCs w:val="24"/>
        </w:rPr>
      </w:pPr>
      <w:r>
        <w:rPr>
          <w:rFonts w:hint="eastAsia" w:hAnsi="宋体"/>
          <w:sz w:val="24"/>
          <w:szCs w:val="24"/>
        </w:rPr>
        <w:t>（5）依据设计文件、工程技术文件、类似工程的施工方案、现场踏勘情况、工程造价管理机构发布的工程造价信息、市场价格信息及相关配套文件编制工程量清单及招标控制价；</w:t>
      </w:r>
    </w:p>
    <w:p>
      <w:pPr>
        <w:ind w:firstLine="480" w:firstLineChars="200"/>
        <w:rPr>
          <w:rFonts w:hAnsi="宋体"/>
          <w:sz w:val="24"/>
          <w:szCs w:val="24"/>
        </w:rPr>
      </w:pPr>
      <w:r>
        <w:rPr>
          <w:rFonts w:hint="eastAsia" w:hAnsi="宋体"/>
          <w:sz w:val="24"/>
          <w:szCs w:val="24"/>
        </w:rPr>
        <w:t>2．服务成果文件：</w:t>
      </w:r>
    </w:p>
    <w:p>
      <w:pPr>
        <w:ind w:firstLine="480" w:firstLineChars="200"/>
        <w:rPr>
          <w:rFonts w:hAnsi="宋体"/>
          <w:sz w:val="24"/>
          <w:szCs w:val="24"/>
        </w:rPr>
      </w:pPr>
      <w:r>
        <w:rPr>
          <w:rFonts w:hint="eastAsia" w:hAnsi="宋体"/>
          <w:sz w:val="24"/>
          <w:szCs w:val="24"/>
        </w:rPr>
        <w:t>（1）《工程量清单》（纸质一式四份，电子文档为宏业软件版本）；</w:t>
      </w:r>
    </w:p>
    <w:p>
      <w:pPr>
        <w:ind w:firstLine="480" w:firstLineChars="200"/>
        <w:rPr>
          <w:rFonts w:hAnsi="宋体"/>
          <w:sz w:val="24"/>
          <w:szCs w:val="24"/>
        </w:rPr>
      </w:pPr>
      <w:r>
        <w:rPr>
          <w:rFonts w:hint="eastAsia" w:hAnsi="宋体"/>
          <w:sz w:val="24"/>
          <w:szCs w:val="24"/>
        </w:rPr>
        <w:t>（2）《招标控制价》（纸质一式四份，电子文档为宏业软件版本）；</w:t>
      </w:r>
    </w:p>
    <w:p>
      <w:pPr>
        <w:rPr>
          <w:rFonts w:ascii="Cambria" w:hAnsi="Cambria"/>
          <w:b/>
          <w:bCs/>
          <w:sz w:val="24"/>
          <w:szCs w:val="24"/>
        </w:rPr>
      </w:pPr>
      <w:bookmarkStart w:id="166" w:name="_Toc419045060"/>
      <w:bookmarkStart w:id="167" w:name="_Toc422322473"/>
      <w:bookmarkStart w:id="168" w:name="9"/>
      <w:r>
        <w:rPr>
          <w:rFonts w:hint="eastAsia" w:ascii="Cambria" w:hAnsi="Cambria"/>
          <w:b/>
          <w:bCs/>
          <w:sz w:val="24"/>
          <w:szCs w:val="24"/>
        </w:rPr>
        <w:t>三、服务期限</w:t>
      </w:r>
      <w:bookmarkEnd w:id="166"/>
      <w:bookmarkEnd w:id="167"/>
      <w:r>
        <w:rPr>
          <w:rFonts w:hint="eastAsia" w:ascii="Cambria" w:hAnsi="Cambria"/>
          <w:b/>
          <w:bCs/>
          <w:sz w:val="24"/>
          <w:szCs w:val="24"/>
        </w:rPr>
        <w:t>与</w:t>
      </w:r>
      <w:r>
        <w:rPr>
          <w:rFonts w:ascii="Cambria" w:hAnsi="Cambria"/>
          <w:b/>
          <w:bCs/>
          <w:sz w:val="24"/>
          <w:szCs w:val="24"/>
        </w:rPr>
        <w:t>质量标准</w:t>
      </w:r>
    </w:p>
    <w:bookmarkEnd w:id="168"/>
    <w:p>
      <w:pPr>
        <w:ind w:firstLine="480" w:firstLineChars="200"/>
        <w:rPr>
          <w:rFonts w:hAnsi="宋体"/>
          <w:sz w:val="24"/>
          <w:szCs w:val="24"/>
        </w:rPr>
      </w:pPr>
      <w:bookmarkStart w:id="169" w:name="_Toc419045063"/>
      <w:bookmarkStart w:id="170" w:name="_Toc422322478"/>
      <w:bookmarkStart w:id="171" w:name="12"/>
      <w:r>
        <w:rPr>
          <w:rFonts w:hint="eastAsia" w:hAnsi="宋体"/>
          <w:sz w:val="24"/>
          <w:szCs w:val="24"/>
        </w:rPr>
        <w:t xml:space="preserve">1.本合同的工程造价咨询业务自委托人向造价咨询人提供本项目施工图后 </w:t>
      </w:r>
      <w:r>
        <w:rPr>
          <w:rFonts w:hint="eastAsia" w:hAnsi="宋体"/>
          <w:sz w:val="24"/>
          <w:szCs w:val="24"/>
          <w:u w:val="single"/>
        </w:rPr>
        <w:tab/>
      </w:r>
      <w:r>
        <w:rPr>
          <w:rFonts w:hint="eastAsia" w:hAnsi="宋体"/>
          <w:sz w:val="24"/>
          <w:szCs w:val="24"/>
        </w:rPr>
        <w:t>个日历天内完成工程量清单和预算控制价编制，预计从</w:t>
      </w:r>
      <w:r>
        <w:rPr>
          <w:rFonts w:hint="eastAsia" w:hAnsi="宋体"/>
          <w:sz w:val="24"/>
          <w:szCs w:val="24"/>
          <w:u w:val="single"/>
        </w:rPr>
        <w:t xml:space="preserve"> 202</w:t>
      </w:r>
      <w:r>
        <w:rPr>
          <w:rFonts w:hAnsi="宋体"/>
          <w:sz w:val="24"/>
          <w:szCs w:val="24"/>
          <w:u w:val="single"/>
        </w:rPr>
        <w:t>2</w:t>
      </w:r>
      <w:r>
        <w:rPr>
          <w:rFonts w:hint="eastAsia" w:hAnsi="宋体"/>
          <w:sz w:val="24"/>
          <w:szCs w:val="24"/>
          <w:u w:val="single"/>
        </w:rPr>
        <w:t xml:space="preserve"> </w:t>
      </w:r>
      <w:r>
        <w:rPr>
          <w:rFonts w:hint="eastAsia" w:hAnsi="宋体"/>
          <w:sz w:val="24"/>
          <w:szCs w:val="24"/>
        </w:rPr>
        <w:t>年</w:t>
      </w:r>
      <w:r>
        <w:rPr>
          <w:rFonts w:hint="eastAsia" w:hAnsi="宋体"/>
          <w:sz w:val="24"/>
          <w:szCs w:val="24"/>
          <w:u w:val="single"/>
        </w:rPr>
        <w:t xml:space="preserve"> </w:t>
      </w:r>
      <w:r>
        <w:rPr>
          <w:rFonts w:hint="eastAsia" w:hAnsi="宋体"/>
          <w:sz w:val="24"/>
          <w:szCs w:val="24"/>
          <w:u w:val="single"/>
        </w:rPr>
        <w:tab/>
      </w:r>
      <w:r>
        <w:rPr>
          <w:rFonts w:hint="eastAsia" w:hAnsi="宋体"/>
          <w:sz w:val="24"/>
          <w:szCs w:val="24"/>
        </w:rPr>
        <w:t>月</w:t>
      </w:r>
      <w:r>
        <w:rPr>
          <w:rFonts w:hAnsi="宋体"/>
          <w:sz w:val="24"/>
          <w:szCs w:val="24"/>
          <w:u w:val="single"/>
        </w:rPr>
        <w:t xml:space="preserve">   </w:t>
      </w:r>
      <w:r>
        <w:rPr>
          <w:rFonts w:hint="eastAsia" w:hAnsi="宋体"/>
          <w:sz w:val="24"/>
          <w:szCs w:val="24"/>
        </w:rPr>
        <w:t>日开始实施。</w:t>
      </w:r>
    </w:p>
    <w:p>
      <w:pPr>
        <w:spacing w:line="360" w:lineRule="auto"/>
        <w:ind w:firstLine="480" w:firstLineChars="200"/>
        <w:jc w:val="left"/>
        <w:rPr>
          <w:rFonts w:hAnsi="宋体"/>
          <w:sz w:val="24"/>
          <w:szCs w:val="24"/>
        </w:rPr>
      </w:pPr>
      <w:r>
        <w:rPr>
          <w:rFonts w:hint="eastAsia" w:hAnsi="宋体"/>
          <w:sz w:val="24"/>
          <w:szCs w:val="24"/>
        </w:rPr>
        <w:t>2.</w:t>
      </w:r>
      <w:r>
        <w:rPr>
          <w:rFonts w:hAnsi="宋体"/>
          <w:sz w:val="24"/>
          <w:szCs w:val="24"/>
        </w:rPr>
        <w:t>工程造价咨询成果文件应符合：1．工程量清单及招标控制价成果文件的格式应符合《建设工程造价咨询成果文件质量标准》（CECA/GC  7）中“成果文件的组成和要求”的相关规定或委托方对成果文件格式的要求；</w:t>
      </w:r>
    </w:p>
    <w:p>
      <w:pPr>
        <w:pStyle w:val="2"/>
        <w:ind w:firstLine="480" w:firstLineChars="200"/>
        <w:rPr>
          <w:rFonts w:hAnsi="宋体"/>
          <w:sz w:val="24"/>
          <w:szCs w:val="24"/>
        </w:rPr>
      </w:pPr>
      <w:r>
        <w:rPr>
          <w:rFonts w:hAnsi="宋体"/>
          <w:sz w:val="24"/>
          <w:szCs w:val="24"/>
        </w:rPr>
        <w:t xml:space="preserve">3．工程量清单的编制应符合现行国家标准《建设工程工程量清单计价规范》（GB50500）的有关规定，并不得违背《建设工程工程量清单计价规范》（GB50500）中强制性条文的规定； </w:t>
      </w:r>
    </w:p>
    <w:p>
      <w:pPr>
        <w:pStyle w:val="2"/>
        <w:ind w:firstLine="480" w:firstLineChars="200"/>
        <w:rPr>
          <w:rFonts w:hAnsi="宋体"/>
          <w:sz w:val="24"/>
          <w:szCs w:val="24"/>
        </w:rPr>
      </w:pPr>
      <w:r>
        <w:rPr>
          <w:rFonts w:hAnsi="宋体"/>
          <w:sz w:val="24"/>
          <w:szCs w:val="24"/>
        </w:rPr>
        <w:t>4</w:t>
      </w:r>
      <w:r>
        <w:rPr>
          <w:rFonts w:hint="eastAsia" w:hAnsi="宋体"/>
          <w:sz w:val="24"/>
          <w:szCs w:val="24"/>
        </w:rPr>
        <w:t>.</w:t>
      </w:r>
      <w:r>
        <w:rPr>
          <w:rFonts w:hAnsi="宋体"/>
          <w:sz w:val="24"/>
          <w:szCs w:val="24"/>
        </w:rPr>
        <w:t>控制价编制方法、编制深度等应符合《建设项目施工图预算编审规程》(CECA/GC 5)的有关规定；</w:t>
      </w:r>
    </w:p>
    <w:p>
      <w:pPr>
        <w:pStyle w:val="2"/>
        <w:ind w:firstLine="480" w:firstLineChars="200"/>
        <w:rPr>
          <w:rFonts w:hAnsi="宋体"/>
          <w:sz w:val="24"/>
          <w:szCs w:val="24"/>
        </w:rPr>
      </w:pPr>
      <w:r>
        <w:rPr>
          <w:rFonts w:hAnsi="宋体"/>
          <w:sz w:val="24"/>
          <w:szCs w:val="24"/>
        </w:rPr>
        <w:t xml:space="preserve">5．工程量清单中项目特征描述错误的子目数量占工程量清单全部子目数量的比例应小于5％； </w:t>
      </w:r>
    </w:p>
    <w:p>
      <w:pPr>
        <w:pStyle w:val="2"/>
        <w:ind w:firstLine="480" w:firstLineChars="200"/>
        <w:rPr>
          <w:rFonts w:hAnsi="宋体"/>
          <w:sz w:val="24"/>
          <w:szCs w:val="24"/>
        </w:rPr>
      </w:pPr>
      <w:r>
        <w:rPr>
          <w:rFonts w:hAnsi="宋体"/>
          <w:sz w:val="24"/>
          <w:szCs w:val="24"/>
        </w:rPr>
        <w:t>6．工程量清单及招标控制价成果文件质量应满足《建设工程造价咨询成果文件质量标准》（CECA/GC 7）及《建设工程造价咨询合同》的相关要求。</w:t>
      </w:r>
    </w:p>
    <w:p>
      <w:pPr>
        <w:rPr>
          <w:rFonts w:ascii="Cambria" w:hAnsi="Cambria"/>
          <w:b/>
          <w:bCs/>
          <w:sz w:val="24"/>
          <w:szCs w:val="24"/>
        </w:rPr>
      </w:pPr>
      <w:r>
        <w:rPr>
          <w:rFonts w:hint="eastAsia" w:ascii="Cambria" w:hAnsi="Cambria"/>
          <w:b/>
          <w:bCs/>
          <w:sz w:val="24"/>
          <w:szCs w:val="24"/>
        </w:rPr>
        <w:t>四、合同订立</w:t>
      </w:r>
      <w:bookmarkEnd w:id="169"/>
      <w:bookmarkEnd w:id="170"/>
    </w:p>
    <w:p>
      <w:pPr>
        <w:ind w:firstLine="480" w:firstLineChars="200"/>
        <w:rPr>
          <w:rFonts w:hAnsi="宋体"/>
          <w:sz w:val="24"/>
          <w:szCs w:val="24"/>
        </w:rPr>
      </w:pPr>
      <w:r>
        <w:rPr>
          <w:rFonts w:hint="eastAsia" w:hAnsi="宋体"/>
          <w:sz w:val="24"/>
          <w:szCs w:val="24"/>
        </w:rPr>
        <w:t>1.订立时间：</w:t>
      </w:r>
      <w:r>
        <w:rPr>
          <w:rFonts w:hint="eastAsia" w:hAnsi="宋体"/>
          <w:sz w:val="24"/>
          <w:szCs w:val="24"/>
          <w:u w:val="single"/>
        </w:rPr>
        <w:t xml:space="preserve"> 2022</w:t>
      </w:r>
      <w:r>
        <w:rPr>
          <w:rFonts w:hAnsi="宋体"/>
          <w:sz w:val="24"/>
          <w:szCs w:val="24"/>
          <w:u w:val="single"/>
        </w:rPr>
        <w:t xml:space="preserve">  </w:t>
      </w:r>
      <w:r>
        <w:rPr>
          <w:rFonts w:hint="eastAsia" w:hAnsi="宋体"/>
          <w:sz w:val="24"/>
          <w:szCs w:val="24"/>
        </w:rPr>
        <w:t>年</w:t>
      </w:r>
      <w:r>
        <w:rPr>
          <w:rFonts w:hAnsi="宋体"/>
          <w:sz w:val="24"/>
          <w:szCs w:val="24"/>
          <w:u w:val="single"/>
        </w:rPr>
        <w:t xml:space="preserve">  </w:t>
      </w:r>
      <w:r>
        <w:rPr>
          <w:rFonts w:hint="eastAsia" w:hAnsi="宋体"/>
          <w:sz w:val="24"/>
          <w:szCs w:val="24"/>
          <w:u w:val="single"/>
        </w:rPr>
        <w:t xml:space="preserve">  </w:t>
      </w:r>
      <w:r>
        <w:rPr>
          <w:rFonts w:hint="eastAsia" w:hAnsi="宋体"/>
          <w:sz w:val="24"/>
          <w:szCs w:val="24"/>
        </w:rPr>
        <w:t>月</w:t>
      </w:r>
      <w:r>
        <w:rPr>
          <w:rFonts w:hint="eastAsia" w:hAnsi="宋体"/>
          <w:sz w:val="24"/>
          <w:szCs w:val="24"/>
          <w:u w:val="single"/>
        </w:rPr>
        <w:t xml:space="preserve"> </w:t>
      </w:r>
      <w:r>
        <w:rPr>
          <w:rFonts w:hAnsi="宋体"/>
          <w:sz w:val="24"/>
          <w:szCs w:val="24"/>
          <w:u w:val="single"/>
        </w:rPr>
        <w:t xml:space="preserve"> </w:t>
      </w:r>
      <w:r>
        <w:rPr>
          <w:rFonts w:hint="eastAsia" w:hAnsi="宋体"/>
          <w:sz w:val="24"/>
          <w:szCs w:val="24"/>
          <w:u w:val="single"/>
        </w:rPr>
        <w:t xml:space="preserve">  </w:t>
      </w:r>
      <w:r>
        <w:rPr>
          <w:rFonts w:hint="eastAsia" w:hAnsi="宋体"/>
          <w:sz w:val="24"/>
          <w:szCs w:val="24"/>
        </w:rPr>
        <w:t>日。</w:t>
      </w:r>
    </w:p>
    <w:p>
      <w:pPr>
        <w:rPr>
          <w:rFonts w:ascii="Cambria" w:hAnsi="Cambria"/>
          <w:b/>
          <w:bCs/>
          <w:sz w:val="24"/>
          <w:szCs w:val="24"/>
        </w:rPr>
      </w:pPr>
      <w:bookmarkStart w:id="172" w:name="_Toc419045065"/>
      <w:bookmarkStart w:id="173" w:name="_Toc422322480"/>
      <w:r>
        <w:rPr>
          <w:rFonts w:hint="eastAsia" w:ascii="Cambria" w:hAnsi="Cambria"/>
          <w:b/>
          <w:bCs/>
          <w:sz w:val="24"/>
          <w:szCs w:val="24"/>
        </w:rPr>
        <w:t>五、酬金或计取方式</w:t>
      </w:r>
    </w:p>
    <w:p>
      <w:pPr>
        <w:ind w:firstLine="480" w:firstLineChars="200"/>
        <w:rPr>
          <w:rFonts w:hAnsi="宋体"/>
          <w:sz w:val="24"/>
          <w:szCs w:val="24"/>
        </w:rPr>
      </w:pPr>
      <w:r>
        <w:rPr>
          <w:rFonts w:hint="eastAsia" w:hAnsi="宋体"/>
          <w:sz w:val="24"/>
          <w:szCs w:val="24"/>
        </w:rPr>
        <w:t xml:space="preserve"> 1.酬金</w:t>
      </w:r>
      <w:r>
        <w:rPr>
          <w:rFonts w:hint="eastAsia" w:hAnsi="宋体"/>
          <w:sz w:val="24"/>
          <w:szCs w:val="24"/>
          <w:u w:val="single"/>
        </w:rPr>
        <w:t xml:space="preserve">：   /  </w:t>
      </w:r>
      <w:r>
        <w:rPr>
          <w:rFonts w:hAnsi="宋体"/>
          <w:sz w:val="24"/>
          <w:szCs w:val="24"/>
          <w:u w:val="single"/>
        </w:rPr>
        <w:t xml:space="preserve">   </w:t>
      </w:r>
      <w:r>
        <w:rPr>
          <w:rFonts w:hint="eastAsia" w:hAnsi="宋体"/>
          <w:sz w:val="24"/>
          <w:szCs w:val="24"/>
          <w:u w:val="single"/>
        </w:rPr>
        <w:t xml:space="preserve">（大写）（¥ </w:t>
      </w:r>
      <w:r>
        <w:rPr>
          <w:rFonts w:hAnsi="宋体"/>
          <w:sz w:val="24"/>
          <w:szCs w:val="24"/>
          <w:u w:val="single"/>
        </w:rPr>
        <w:t xml:space="preserve"> </w:t>
      </w:r>
      <w:r>
        <w:rPr>
          <w:rFonts w:hint="eastAsia" w:hAnsi="宋体"/>
          <w:sz w:val="24"/>
          <w:szCs w:val="24"/>
          <w:u w:val="single"/>
        </w:rPr>
        <w:t>/_</w:t>
      </w:r>
      <w:r>
        <w:rPr>
          <w:rFonts w:hAnsi="宋体"/>
          <w:sz w:val="24"/>
          <w:szCs w:val="24"/>
          <w:u w:val="single"/>
        </w:rPr>
        <w:t xml:space="preserve"> ）</w:t>
      </w:r>
      <w:r>
        <w:rPr>
          <w:rFonts w:hint="eastAsia" w:hAnsi="宋体"/>
          <w:sz w:val="24"/>
          <w:szCs w:val="24"/>
        </w:rPr>
        <w:t xml:space="preserve">。 </w:t>
      </w:r>
    </w:p>
    <w:p>
      <w:pPr>
        <w:ind w:firstLine="480" w:firstLineChars="200"/>
        <w:rPr>
          <w:rFonts w:hAnsi="宋体"/>
          <w:sz w:val="24"/>
          <w:szCs w:val="24"/>
        </w:rPr>
      </w:pPr>
      <w:r>
        <w:rPr>
          <w:rFonts w:hint="eastAsia" w:hAnsi="宋体"/>
          <w:sz w:val="24"/>
          <w:szCs w:val="24"/>
        </w:rPr>
        <w:t xml:space="preserve"> 2.计取方式</w:t>
      </w:r>
      <w:r>
        <w:rPr>
          <w:rFonts w:hint="eastAsia" w:hAnsi="宋体"/>
          <w:sz w:val="24"/>
          <w:szCs w:val="24"/>
          <w:u w:val="single"/>
        </w:rPr>
        <w:t xml:space="preserve">： </w:t>
      </w:r>
      <w:r>
        <w:rPr>
          <w:rFonts w:hAnsi="宋体"/>
          <w:sz w:val="24"/>
          <w:szCs w:val="24"/>
          <w:u w:val="single"/>
        </w:rPr>
        <w:t xml:space="preserve">                           </w:t>
      </w:r>
      <w:r>
        <w:rPr>
          <w:rFonts w:hAnsi="宋体"/>
          <w:sz w:val="24"/>
          <w:szCs w:val="24"/>
        </w:rPr>
        <w:t xml:space="preserve"> </w:t>
      </w:r>
      <w:r>
        <w:rPr>
          <w:rFonts w:hint="eastAsia" w:hAnsi="宋体"/>
          <w:sz w:val="24"/>
          <w:szCs w:val="24"/>
        </w:rPr>
        <w:t>。</w:t>
      </w:r>
    </w:p>
    <w:p>
      <w:pPr>
        <w:rPr>
          <w:rFonts w:ascii="Cambria" w:hAnsi="Cambria"/>
          <w:b/>
          <w:bCs/>
          <w:sz w:val="24"/>
          <w:szCs w:val="24"/>
        </w:rPr>
      </w:pPr>
      <w:r>
        <w:rPr>
          <w:rFonts w:hint="eastAsia" w:ascii="Cambria" w:hAnsi="Cambria"/>
          <w:b/>
          <w:bCs/>
          <w:sz w:val="24"/>
          <w:szCs w:val="24"/>
        </w:rPr>
        <w:t>六、合同份数</w:t>
      </w:r>
      <w:bookmarkEnd w:id="172"/>
      <w:bookmarkEnd w:id="173"/>
    </w:p>
    <w:p>
      <w:pPr>
        <w:ind w:firstLine="480" w:firstLineChars="200"/>
        <w:rPr>
          <w:rFonts w:hAnsi="宋体"/>
          <w:sz w:val="24"/>
          <w:szCs w:val="24"/>
        </w:rPr>
      </w:pPr>
      <w:r>
        <w:rPr>
          <w:rFonts w:hint="eastAsia" w:hAnsi="宋体"/>
          <w:sz w:val="24"/>
          <w:szCs w:val="24"/>
        </w:rPr>
        <w:t>本合同一式</w:t>
      </w:r>
      <w:r>
        <w:rPr>
          <w:rFonts w:hint="eastAsia" w:hAnsi="宋体"/>
          <w:sz w:val="24"/>
          <w:szCs w:val="24"/>
          <w:u w:val="single"/>
        </w:rPr>
        <w:t xml:space="preserve"> </w:t>
      </w:r>
      <w:r>
        <w:rPr>
          <w:rFonts w:hAnsi="宋体"/>
          <w:sz w:val="24"/>
          <w:szCs w:val="24"/>
          <w:u w:val="single"/>
        </w:rPr>
        <w:t xml:space="preserve"> </w:t>
      </w:r>
      <w:r>
        <w:rPr>
          <w:rFonts w:hint="eastAsia" w:hAnsi="宋体"/>
          <w:sz w:val="24"/>
          <w:szCs w:val="24"/>
          <w:u w:val="single"/>
        </w:rPr>
        <w:t xml:space="preserve"> </w:t>
      </w:r>
      <w:r>
        <w:rPr>
          <w:rFonts w:hint="eastAsia" w:hAnsi="宋体"/>
          <w:sz w:val="24"/>
          <w:szCs w:val="24"/>
        </w:rPr>
        <w:t>份，具有同等法律效力，其中委托人执</w:t>
      </w:r>
      <w:r>
        <w:rPr>
          <w:rFonts w:hAnsi="宋体"/>
          <w:sz w:val="24"/>
          <w:szCs w:val="24"/>
          <w:u w:val="single"/>
        </w:rPr>
        <w:t xml:space="preserve">    </w:t>
      </w:r>
      <w:r>
        <w:rPr>
          <w:rFonts w:hint="eastAsia" w:hAnsi="宋体"/>
          <w:sz w:val="24"/>
          <w:szCs w:val="24"/>
        </w:rPr>
        <w:t>份，咨询人执</w:t>
      </w:r>
      <w:r>
        <w:rPr>
          <w:rFonts w:hint="eastAsia" w:hAnsi="宋体"/>
          <w:sz w:val="24"/>
          <w:szCs w:val="24"/>
          <w:u w:val="single"/>
        </w:rPr>
        <w:t xml:space="preserve"> </w:t>
      </w:r>
      <w:r>
        <w:rPr>
          <w:rFonts w:hAnsi="宋体"/>
          <w:sz w:val="24"/>
          <w:szCs w:val="24"/>
          <w:u w:val="single"/>
        </w:rPr>
        <w:t xml:space="preserve">  </w:t>
      </w:r>
      <w:r>
        <w:rPr>
          <w:rFonts w:hint="eastAsia" w:hAnsi="宋体"/>
          <w:sz w:val="24"/>
          <w:szCs w:val="24"/>
        </w:rPr>
        <w:t>份.</w:t>
      </w:r>
    </w:p>
    <w:p>
      <w:pPr>
        <w:pStyle w:val="2"/>
      </w:pPr>
    </w:p>
    <w:p>
      <w:pPr>
        <w:pStyle w:val="2"/>
      </w:pPr>
    </w:p>
    <w:p>
      <w:pPr>
        <w:pStyle w:val="2"/>
      </w:pPr>
    </w:p>
    <w:p>
      <w:pPr>
        <w:widowControl/>
        <w:spacing w:line="360" w:lineRule="auto"/>
        <w:ind w:firstLine="480" w:firstLineChars="200"/>
        <w:rPr>
          <w:rFonts w:hAnsi="宋体"/>
          <w:sz w:val="24"/>
          <w:szCs w:val="24"/>
        </w:rPr>
      </w:pPr>
    </w:p>
    <w:p>
      <w:pPr>
        <w:widowControl/>
        <w:spacing w:line="360" w:lineRule="auto"/>
        <w:ind w:firstLine="480" w:firstLineChars="200"/>
        <w:rPr>
          <w:rFonts w:hAnsi="宋体"/>
          <w:sz w:val="24"/>
          <w:szCs w:val="24"/>
        </w:rPr>
      </w:pPr>
      <w:r>
        <w:rPr>
          <w:rFonts w:hint="eastAsia" w:hAnsi="宋体"/>
          <w:sz w:val="24"/>
          <w:szCs w:val="24"/>
        </w:rPr>
        <w:t xml:space="preserve">委 托 人：___________（盖章）      咨 询 人：___________（盖章） </w:t>
      </w:r>
      <w:r>
        <w:rPr>
          <w:rFonts w:hint="eastAsia" w:hAnsi="宋体"/>
          <w:sz w:val="24"/>
          <w:szCs w:val="24"/>
        </w:rPr>
        <w:br w:type="textWrapping"/>
      </w:r>
      <w:r>
        <w:rPr>
          <w:rFonts w:hint="eastAsia" w:hAnsi="宋体"/>
          <w:sz w:val="24"/>
          <w:szCs w:val="24"/>
        </w:rPr>
        <w:t xml:space="preserve">    法定代表人或其授权的               法定代表人或其授权的</w:t>
      </w:r>
    </w:p>
    <w:p>
      <w:pPr>
        <w:widowControl/>
        <w:spacing w:line="360" w:lineRule="auto"/>
        <w:ind w:right="-819" w:rightChars="-241" w:firstLine="480"/>
        <w:rPr>
          <w:rFonts w:hAnsi="宋体"/>
          <w:sz w:val="24"/>
          <w:szCs w:val="24"/>
        </w:rPr>
      </w:pPr>
      <w:r>
        <w:rPr>
          <w:rFonts w:hint="eastAsia" w:hAnsi="宋体"/>
          <w:sz w:val="24"/>
          <w:szCs w:val="24"/>
        </w:rPr>
        <w:t xml:space="preserve">代理人：_________（签字）          代理人：_________（签字）         </w:t>
      </w:r>
      <w:r>
        <w:rPr>
          <w:rFonts w:hint="eastAsia" w:hAnsi="宋体"/>
          <w:sz w:val="24"/>
          <w:szCs w:val="24"/>
        </w:rPr>
        <w:br w:type="textWrapping"/>
      </w:r>
      <w:r>
        <w:rPr>
          <w:rFonts w:hint="eastAsia" w:hAnsi="宋体"/>
          <w:sz w:val="24"/>
          <w:szCs w:val="24"/>
        </w:rPr>
        <w:t xml:space="preserve">    组织机构代码：                     组织机构代码：</w:t>
      </w:r>
    </w:p>
    <w:p>
      <w:pPr>
        <w:widowControl/>
        <w:spacing w:line="360" w:lineRule="auto"/>
        <w:ind w:firstLine="480"/>
        <w:rPr>
          <w:rFonts w:hAnsi="宋体"/>
          <w:sz w:val="24"/>
          <w:szCs w:val="24"/>
        </w:rPr>
      </w:pPr>
      <w:r>
        <w:rPr>
          <w:rFonts w:hint="eastAsia" w:hAnsi="宋体"/>
          <w:sz w:val="24"/>
          <w:szCs w:val="24"/>
        </w:rPr>
        <w:t>纳税人识别码：                     纳税人识别码：</w:t>
      </w:r>
    </w:p>
    <w:p>
      <w:pPr>
        <w:widowControl/>
        <w:spacing w:line="360" w:lineRule="auto"/>
        <w:ind w:firstLine="480" w:firstLineChars="200"/>
        <w:rPr>
          <w:rFonts w:hAnsi="宋体"/>
          <w:sz w:val="24"/>
          <w:szCs w:val="24"/>
        </w:rPr>
      </w:pPr>
      <w:r>
        <w:rPr>
          <w:rFonts w:hint="eastAsia" w:hAnsi="宋体"/>
          <w:sz w:val="24"/>
          <w:szCs w:val="24"/>
        </w:rPr>
        <w:t xml:space="preserve">住    所：                        </w:t>
      </w:r>
      <w:r>
        <w:rPr>
          <w:rFonts w:hAnsi="宋体"/>
          <w:sz w:val="24"/>
          <w:szCs w:val="24"/>
        </w:rPr>
        <w:t xml:space="preserve"> </w:t>
      </w:r>
      <w:r>
        <w:rPr>
          <w:rFonts w:hint="eastAsia" w:hAnsi="宋体"/>
          <w:sz w:val="24"/>
          <w:szCs w:val="24"/>
        </w:rPr>
        <w:t xml:space="preserve">住   所： </w:t>
      </w:r>
    </w:p>
    <w:p>
      <w:pPr>
        <w:widowControl/>
        <w:spacing w:line="360" w:lineRule="auto"/>
        <w:ind w:firstLine="480" w:firstLineChars="200"/>
        <w:rPr>
          <w:rFonts w:hAnsi="宋体"/>
          <w:sz w:val="24"/>
          <w:szCs w:val="24"/>
        </w:rPr>
      </w:pPr>
      <w:r>
        <w:rPr>
          <w:rFonts w:hint="eastAsia" w:hAnsi="宋体"/>
          <w:sz w:val="24"/>
          <w:szCs w:val="24"/>
        </w:rPr>
        <w:t>账    号：                          账  号：</w:t>
      </w:r>
    </w:p>
    <w:p>
      <w:pPr>
        <w:widowControl/>
        <w:spacing w:line="360" w:lineRule="auto"/>
        <w:ind w:right="-479" w:rightChars="-141" w:firstLine="480" w:firstLineChars="200"/>
        <w:jc w:val="left"/>
        <w:rPr>
          <w:rFonts w:hAnsi="宋体"/>
          <w:sz w:val="24"/>
          <w:szCs w:val="24"/>
        </w:rPr>
      </w:pPr>
      <w:r>
        <w:rPr>
          <w:rFonts w:hint="eastAsia" w:hAnsi="宋体"/>
          <w:sz w:val="24"/>
          <w:szCs w:val="24"/>
        </w:rPr>
        <w:t xml:space="preserve">开户银行：                          开户银行： </w:t>
      </w:r>
      <w:r>
        <w:rPr>
          <w:rFonts w:hint="eastAsia" w:hAnsi="宋体"/>
          <w:sz w:val="24"/>
          <w:szCs w:val="24"/>
        </w:rPr>
        <w:br w:type="textWrapping"/>
      </w:r>
      <w:r>
        <w:rPr>
          <w:rFonts w:hint="eastAsia" w:hAnsi="宋体"/>
          <w:sz w:val="24"/>
          <w:szCs w:val="24"/>
        </w:rPr>
        <w:t xml:space="preserve">    邮政编码：                          邮政编码：</w:t>
      </w:r>
      <w:r>
        <w:rPr>
          <w:rFonts w:hint="eastAsia" w:hAnsi="宋体"/>
          <w:sz w:val="24"/>
          <w:szCs w:val="24"/>
        </w:rPr>
        <w:br w:type="textWrapping"/>
      </w:r>
      <w:r>
        <w:rPr>
          <w:rFonts w:hint="eastAsia" w:hAnsi="宋体"/>
          <w:sz w:val="24"/>
          <w:szCs w:val="24"/>
        </w:rPr>
        <w:t xml:space="preserve">    电    话：                          电    话：</w:t>
      </w:r>
    </w:p>
    <w:p>
      <w:pPr>
        <w:widowControl/>
        <w:spacing w:line="360" w:lineRule="auto"/>
        <w:ind w:firstLine="480" w:firstLineChars="200"/>
        <w:jc w:val="left"/>
        <w:rPr>
          <w:rFonts w:hAnsi="宋体"/>
          <w:sz w:val="24"/>
          <w:szCs w:val="24"/>
        </w:rPr>
      </w:pPr>
      <w:r>
        <w:rPr>
          <w:rFonts w:hint="eastAsia" w:hAnsi="宋体"/>
          <w:sz w:val="24"/>
          <w:szCs w:val="24"/>
        </w:rPr>
        <w:t>传    真：                          传    真：</w:t>
      </w:r>
      <w:r>
        <w:rPr>
          <w:rFonts w:hint="eastAsia" w:hAnsi="宋体"/>
          <w:sz w:val="24"/>
          <w:szCs w:val="24"/>
        </w:rPr>
        <w:br w:type="textWrapping"/>
      </w:r>
      <w:r>
        <w:rPr>
          <w:rFonts w:hint="eastAsia" w:hAnsi="宋体"/>
          <w:sz w:val="24"/>
          <w:szCs w:val="24"/>
        </w:rPr>
        <w:t xml:space="preserve">    电子信箱：                          电子信箱：</w:t>
      </w:r>
    </w:p>
    <w:p>
      <w:pPr>
        <w:widowControl/>
        <w:spacing w:line="360" w:lineRule="auto"/>
        <w:rPr>
          <w:rFonts w:hAnsi="宋体"/>
          <w:sz w:val="24"/>
          <w:szCs w:val="24"/>
        </w:rPr>
      </w:pPr>
      <w:r>
        <w:rPr>
          <w:rFonts w:hint="eastAsia" w:hAnsi="宋体"/>
          <w:sz w:val="24"/>
          <w:szCs w:val="24"/>
        </w:rPr>
        <w:t xml:space="preserve">        </w:t>
      </w:r>
      <w:bookmarkEnd w:id="171"/>
    </w:p>
    <w:p>
      <w:pPr>
        <w:pStyle w:val="4"/>
        <w:spacing w:line="400" w:lineRule="exact"/>
        <w:ind w:firstLine="482" w:firstLineChars="200"/>
        <w:rPr>
          <w:rFonts w:asciiTheme="minorEastAsia" w:hAnsiTheme="minorEastAsia" w:eastAsiaTheme="minorEastAsia"/>
          <w:sz w:val="24"/>
          <w:szCs w:val="24"/>
        </w:rPr>
      </w:pPr>
      <w:bookmarkStart w:id="174" w:name="_Toc422322521"/>
      <w:bookmarkStart w:id="175" w:name="_Toc419045098"/>
      <w:r>
        <w:rPr>
          <w:rFonts w:asciiTheme="minorEastAsia" w:hAnsiTheme="minorEastAsia" w:eastAsiaTheme="minorEastAsia"/>
          <w:sz w:val="24"/>
          <w:szCs w:val="24"/>
        </w:rPr>
        <w:br w:type="page"/>
      </w:r>
      <w:r>
        <w:rPr>
          <w:rFonts w:hint="eastAsia" w:asciiTheme="minorEastAsia" w:hAnsiTheme="minorEastAsia" w:eastAsiaTheme="minorEastAsia"/>
          <w:sz w:val="24"/>
          <w:szCs w:val="24"/>
        </w:rPr>
        <w:t>第二部分 通用条件</w:t>
      </w:r>
    </w:p>
    <w:p>
      <w:pPr>
        <w:ind w:firstLine="482" w:firstLineChars="200"/>
        <w:rPr>
          <w:rFonts w:asciiTheme="minorEastAsia" w:hAnsiTheme="minorEastAsia" w:eastAsiaTheme="minorEastAsia"/>
          <w:b/>
          <w:bCs/>
          <w:sz w:val="24"/>
          <w:szCs w:val="24"/>
        </w:rPr>
      </w:pPr>
      <w:r>
        <w:rPr>
          <w:rFonts w:ascii="Cambria" w:hAnsi="Cambria" w:eastAsia="Cambria" w:cs="Cambria"/>
          <w:b/>
          <w:bCs/>
          <w:sz w:val="24"/>
          <w:szCs w:val="24"/>
        </w:rPr>
        <w:t>1.</w:t>
      </w:r>
      <w:r>
        <w:rPr>
          <w:rFonts w:hint="eastAsia" w:hAnsi="宋体" w:cs="宋体"/>
          <w:b/>
          <w:kern w:val="28"/>
          <w:sz w:val="24"/>
          <w:szCs w:val="24"/>
        </w:rPr>
        <w:t>词语定义、语言、解释顺序与适用法律</w:t>
      </w:r>
    </w:p>
    <w:p>
      <w:pPr>
        <w:ind w:firstLine="480" w:firstLineChars="200"/>
        <w:rPr>
          <w:rFonts w:hAnsi="宋体"/>
          <w:sz w:val="24"/>
          <w:szCs w:val="24"/>
        </w:rPr>
      </w:pPr>
      <w:r>
        <w:rPr>
          <w:rFonts w:hint="eastAsia" w:hAnsi="宋体"/>
          <w:sz w:val="24"/>
          <w:szCs w:val="24"/>
        </w:rPr>
        <w:t>1.1词语定义</w:t>
      </w:r>
    </w:p>
    <w:p>
      <w:pPr>
        <w:ind w:firstLine="480" w:firstLineChars="200"/>
        <w:rPr>
          <w:rFonts w:hAnsi="宋体"/>
          <w:sz w:val="24"/>
          <w:szCs w:val="24"/>
        </w:rPr>
      </w:pPr>
      <w:r>
        <w:rPr>
          <w:rFonts w:hint="eastAsia" w:hAnsi="宋体"/>
          <w:sz w:val="24"/>
          <w:szCs w:val="24"/>
        </w:rPr>
        <w:t>组成本合同的全部文件中的下列名词和用语应具有本款所赋予的含义：</w:t>
      </w:r>
    </w:p>
    <w:p>
      <w:pPr>
        <w:ind w:firstLine="480" w:firstLineChars="200"/>
        <w:rPr>
          <w:rFonts w:hAnsi="宋体"/>
          <w:sz w:val="24"/>
          <w:szCs w:val="24"/>
        </w:rPr>
      </w:pPr>
      <w:r>
        <w:rPr>
          <w:rFonts w:hint="eastAsia" w:hAnsi="宋体"/>
          <w:sz w:val="24"/>
          <w:szCs w:val="24"/>
        </w:rPr>
        <w:t xml:space="preserve">1.1.1“工程”是指按照本合同约定实施造价咨询与其他服务的建设工程。    </w:t>
      </w:r>
    </w:p>
    <w:p>
      <w:pPr>
        <w:ind w:firstLine="480" w:firstLineChars="200"/>
        <w:rPr>
          <w:rFonts w:hAnsi="宋体"/>
          <w:sz w:val="24"/>
          <w:szCs w:val="24"/>
        </w:rPr>
      </w:pPr>
      <w:r>
        <w:rPr>
          <w:rFonts w:hint="eastAsia" w:hAnsi="宋体"/>
          <w:sz w:val="24"/>
          <w:szCs w:val="24"/>
        </w:rPr>
        <w:t>1.1.2“工程造价”是指工程项目建设过程中预计或实际支出的全部费用。</w:t>
      </w:r>
    </w:p>
    <w:p>
      <w:pPr>
        <w:ind w:firstLine="480" w:firstLineChars="200"/>
        <w:rPr>
          <w:rFonts w:hAnsi="宋体"/>
          <w:sz w:val="24"/>
          <w:szCs w:val="24"/>
        </w:rPr>
      </w:pPr>
      <w:r>
        <w:rPr>
          <w:rFonts w:hint="eastAsia" w:hAnsi="宋体"/>
          <w:sz w:val="24"/>
          <w:szCs w:val="24"/>
        </w:rPr>
        <w:t>1.1.3“委托人”是指本合同中委托造价咨询与其他服务的一方，及其合法的继承人或受让人。</w:t>
      </w:r>
    </w:p>
    <w:p>
      <w:pPr>
        <w:ind w:firstLine="480" w:firstLineChars="200"/>
        <w:rPr>
          <w:rFonts w:hAnsi="宋体"/>
          <w:sz w:val="24"/>
          <w:szCs w:val="24"/>
        </w:rPr>
      </w:pPr>
      <w:r>
        <w:rPr>
          <w:rFonts w:hint="eastAsia" w:hAnsi="宋体"/>
          <w:sz w:val="24"/>
          <w:szCs w:val="24"/>
        </w:rPr>
        <w:t>1.1.4“咨询人”是指本合同中提供造价咨询与其他服务的一方，及其合法的继承人。</w:t>
      </w:r>
      <w:r>
        <w:rPr>
          <w:rFonts w:hint="eastAsia" w:hAnsi="宋体"/>
          <w:sz w:val="24"/>
          <w:szCs w:val="24"/>
        </w:rPr>
        <w:br w:type="textWrapping"/>
      </w:r>
      <w:r>
        <w:rPr>
          <w:rFonts w:hint="eastAsia" w:hAnsi="宋体"/>
          <w:sz w:val="24"/>
          <w:szCs w:val="24"/>
        </w:rPr>
        <w:t xml:space="preserve">    1.1.5“第三人”是指除委托人、咨询人以外与本咨询业务有关的当事人。</w:t>
      </w:r>
    </w:p>
    <w:p>
      <w:pPr>
        <w:ind w:firstLine="480" w:firstLineChars="200"/>
        <w:rPr>
          <w:rFonts w:hAnsi="宋体"/>
          <w:sz w:val="24"/>
          <w:szCs w:val="24"/>
        </w:rPr>
      </w:pPr>
      <w:r>
        <w:rPr>
          <w:rFonts w:hint="eastAsia" w:hAnsi="宋体"/>
          <w:sz w:val="24"/>
          <w:szCs w:val="24"/>
        </w:rPr>
        <w:t>1.1.6“正常工作”是指本合同订立时通用条件和专用条件中约定的咨询人的工作。</w:t>
      </w:r>
    </w:p>
    <w:p>
      <w:pPr>
        <w:ind w:firstLine="480" w:firstLineChars="200"/>
        <w:rPr>
          <w:rFonts w:hAnsi="宋体"/>
          <w:sz w:val="24"/>
          <w:szCs w:val="24"/>
        </w:rPr>
      </w:pPr>
      <w:r>
        <w:rPr>
          <w:rFonts w:hint="eastAsia" w:hAnsi="宋体"/>
          <w:sz w:val="24"/>
          <w:szCs w:val="24"/>
        </w:rPr>
        <w:t>1.1.7“附加工作”是指咨询人根据合同条件完成的正常工作以外的工作。</w:t>
      </w:r>
    </w:p>
    <w:p>
      <w:pPr>
        <w:ind w:firstLine="480" w:firstLineChars="200"/>
        <w:rPr>
          <w:rFonts w:hAnsi="宋体"/>
          <w:sz w:val="24"/>
          <w:szCs w:val="24"/>
        </w:rPr>
      </w:pPr>
      <w:r>
        <w:rPr>
          <w:rFonts w:hint="eastAsia" w:hAnsi="宋体"/>
          <w:sz w:val="24"/>
          <w:szCs w:val="24"/>
        </w:rPr>
        <w:t>1.1.8“项目咨询团队”是指咨询人指派负责履行本合同的团队，其团队成员为本合同的项目咨询人员。</w:t>
      </w:r>
    </w:p>
    <w:p>
      <w:pPr>
        <w:ind w:firstLine="480" w:firstLineChars="200"/>
        <w:rPr>
          <w:rFonts w:hAnsi="宋体"/>
          <w:sz w:val="24"/>
          <w:szCs w:val="24"/>
        </w:rPr>
      </w:pPr>
      <w:r>
        <w:rPr>
          <w:rFonts w:hint="eastAsia" w:hAnsi="宋体"/>
          <w:sz w:val="24"/>
          <w:szCs w:val="24"/>
        </w:rPr>
        <w:t>1.1.9“项目负责人”是指由咨询人的法定代表人书面授权，在授权范围内负责履行本合同、主持项目咨询团队工作的负责人。</w:t>
      </w:r>
    </w:p>
    <w:p>
      <w:pPr>
        <w:ind w:firstLine="480" w:firstLineChars="200"/>
        <w:rPr>
          <w:rFonts w:hAnsi="宋体"/>
          <w:sz w:val="24"/>
          <w:szCs w:val="24"/>
        </w:rPr>
      </w:pPr>
      <w:r>
        <w:rPr>
          <w:rFonts w:hint="eastAsia" w:hAnsi="宋体"/>
          <w:sz w:val="24"/>
          <w:szCs w:val="24"/>
        </w:rPr>
        <w:t>1.1.10“委托人代表”是指由委托人的法定代表人书面授权，在授权范围内行使委托人权利的人。</w:t>
      </w:r>
    </w:p>
    <w:p>
      <w:pPr>
        <w:ind w:firstLine="480" w:firstLineChars="200"/>
        <w:rPr>
          <w:rFonts w:hAnsi="宋体"/>
          <w:sz w:val="24"/>
          <w:szCs w:val="24"/>
        </w:rPr>
      </w:pPr>
      <w:r>
        <w:rPr>
          <w:rFonts w:hint="eastAsia" w:hAnsi="宋体"/>
          <w:sz w:val="24"/>
          <w:szCs w:val="24"/>
        </w:rPr>
        <w:t>1.1.11“酬金”是指咨询人履行本合同义务，委托人按照本合同约定给付咨询人的金额。</w:t>
      </w:r>
    </w:p>
    <w:p>
      <w:pPr>
        <w:ind w:firstLine="480" w:firstLineChars="200"/>
        <w:rPr>
          <w:rFonts w:hAnsi="宋体"/>
          <w:sz w:val="24"/>
          <w:szCs w:val="24"/>
        </w:rPr>
      </w:pPr>
      <w:r>
        <w:rPr>
          <w:rFonts w:hint="eastAsia" w:hAnsi="宋体"/>
          <w:sz w:val="24"/>
          <w:szCs w:val="24"/>
        </w:rPr>
        <w:t>1.1.12“正常工作酬金”是指在协议书中载明的，咨询人完成正常工作，委托人应给付咨询人的酬金。</w:t>
      </w:r>
      <w:r>
        <w:rPr>
          <w:rFonts w:hint="eastAsia" w:hAnsi="宋体"/>
          <w:sz w:val="24"/>
          <w:szCs w:val="24"/>
        </w:rPr>
        <w:br w:type="textWrapping"/>
      </w:r>
      <w:r>
        <w:rPr>
          <w:rFonts w:hint="eastAsia" w:hAnsi="宋体"/>
          <w:sz w:val="24"/>
          <w:szCs w:val="24"/>
        </w:rPr>
        <w:t xml:space="preserve">    1.1.13“附加工作酬金”是指咨询人完成附加工作，委托人应给付咨询人的酬金。</w:t>
      </w:r>
    </w:p>
    <w:p>
      <w:pPr>
        <w:ind w:firstLine="480" w:firstLineChars="200"/>
        <w:rPr>
          <w:rFonts w:hAnsi="宋体"/>
          <w:sz w:val="24"/>
          <w:szCs w:val="24"/>
        </w:rPr>
      </w:pPr>
      <w:r>
        <w:rPr>
          <w:rFonts w:hint="eastAsia" w:hAnsi="宋体"/>
          <w:sz w:val="24"/>
          <w:szCs w:val="24"/>
        </w:rPr>
        <w:t>1.1.14 “书面形式”是指合同书、信件和数据电文（包括电报、电传、传真、电子数据交换和电子邮件）等可以有形地表现所载内容的形式。</w:t>
      </w:r>
    </w:p>
    <w:p>
      <w:pPr>
        <w:ind w:firstLine="480" w:firstLineChars="200"/>
        <w:rPr>
          <w:rFonts w:hAnsi="宋体"/>
          <w:sz w:val="24"/>
          <w:szCs w:val="24"/>
        </w:rPr>
      </w:pPr>
      <w:r>
        <w:rPr>
          <w:rFonts w:hint="eastAsia" w:hAnsi="宋体"/>
          <w:sz w:val="24"/>
          <w:szCs w:val="24"/>
        </w:rPr>
        <w:t>1.1.15 “不可抗力”是指委托人和咨询人在订立本合同时不可预见，在合同履行过程中不可避免并不能克服的自然灾害和社会性突发事件，如地震、海啸、瘟疫、水灾、骚乱、暴动、战争等情形。</w:t>
      </w:r>
    </w:p>
    <w:p>
      <w:pPr>
        <w:ind w:firstLine="480" w:firstLineChars="200"/>
        <w:rPr>
          <w:rFonts w:hAnsi="宋体"/>
          <w:sz w:val="24"/>
          <w:szCs w:val="24"/>
        </w:rPr>
      </w:pPr>
      <w:r>
        <w:rPr>
          <w:rFonts w:hint="eastAsia" w:hAnsi="宋体"/>
          <w:sz w:val="24"/>
          <w:szCs w:val="24"/>
        </w:rPr>
        <w:t>1.2语言</w:t>
      </w:r>
    </w:p>
    <w:p>
      <w:pPr>
        <w:ind w:firstLine="480" w:firstLineChars="200"/>
        <w:rPr>
          <w:rFonts w:hAnsi="宋体"/>
          <w:sz w:val="24"/>
          <w:szCs w:val="24"/>
        </w:rPr>
      </w:pPr>
      <w:r>
        <w:rPr>
          <w:rFonts w:hint="eastAsia" w:hAnsi="宋体"/>
          <w:sz w:val="24"/>
          <w:szCs w:val="24"/>
        </w:rPr>
        <w:t>本合同使用中文书写、解释和说明。如专用条件约定使用两种及以上语言文字时，应以中文为准。</w:t>
      </w:r>
    </w:p>
    <w:p>
      <w:pPr>
        <w:ind w:firstLine="480" w:firstLineChars="200"/>
        <w:rPr>
          <w:rFonts w:hAnsi="宋体"/>
          <w:sz w:val="24"/>
          <w:szCs w:val="24"/>
        </w:rPr>
      </w:pPr>
      <w:r>
        <w:rPr>
          <w:rFonts w:hint="eastAsia" w:hAnsi="宋体"/>
          <w:sz w:val="24"/>
          <w:szCs w:val="24"/>
        </w:rPr>
        <w:t>1.3合同文件的优先顺序</w:t>
      </w:r>
    </w:p>
    <w:p>
      <w:pPr>
        <w:ind w:firstLine="480" w:firstLineChars="200"/>
        <w:rPr>
          <w:rFonts w:hAnsi="宋体"/>
          <w:sz w:val="24"/>
          <w:szCs w:val="24"/>
        </w:rPr>
      </w:pPr>
      <w:r>
        <w:rPr>
          <w:rFonts w:hint="eastAsia" w:hAnsi="宋体"/>
          <w:sz w:val="24"/>
          <w:szCs w:val="24"/>
        </w:rPr>
        <w:t>组成本合同的下列文件彼此应能相互解释、互为说明。除专用条件另有约定外，本合同文件的解释顺序如下：</w:t>
      </w:r>
    </w:p>
    <w:p>
      <w:pPr>
        <w:ind w:firstLine="480" w:firstLineChars="200"/>
        <w:rPr>
          <w:rFonts w:hAnsi="宋体"/>
          <w:sz w:val="24"/>
          <w:szCs w:val="24"/>
        </w:rPr>
      </w:pPr>
      <w:r>
        <w:rPr>
          <w:rFonts w:hint="eastAsia" w:hAnsi="宋体"/>
          <w:sz w:val="24"/>
          <w:szCs w:val="24"/>
        </w:rPr>
        <w:t>1.协议书</w:t>
      </w:r>
    </w:p>
    <w:p>
      <w:pPr>
        <w:ind w:firstLine="480" w:firstLineChars="200"/>
        <w:rPr>
          <w:rFonts w:hAnsi="宋体"/>
          <w:sz w:val="24"/>
          <w:szCs w:val="24"/>
        </w:rPr>
      </w:pPr>
      <w:r>
        <w:rPr>
          <w:rFonts w:hint="eastAsia" w:hAnsi="宋体"/>
          <w:sz w:val="24"/>
          <w:szCs w:val="24"/>
        </w:rPr>
        <w:t>2.中标通知书或委托书（如果有）；</w:t>
      </w:r>
    </w:p>
    <w:p>
      <w:pPr>
        <w:ind w:firstLine="480" w:firstLineChars="200"/>
        <w:rPr>
          <w:rFonts w:hAnsi="宋体"/>
          <w:sz w:val="24"/>
          <w:szCs w:val="24"/>
        </w:rPr>
      </w:pPr>
      <w:r>
        <w:rPr>
          <w:rFonts w:hint="eastAsia" w:hAnsi="宋体"/>
          <w:sz w:val="24"/>
          <w:szCs w:val="24"/>
        </w:rPr>
        <w:t>3.专用条件及附录；</w:t>
      </w:r>
    </w:p>
    <w:p>
      <w:pPr>
        <w:ind w:firstLine="480" w:firstLineChars="200"/>
        <w:rPr>
          <w:rFonts w:hAnsi="宋体"/>
          <w:sz w:val="24"/>
          <w:szCs w:val="24"/>
        </w:rPr>
      </w:pPr>
      <w:r>
        <w:rPr>
          <w:rFonts w:hint="eastAsia" w:hAnsi="宋体"/>
          <w:sz w:val="24"/>
          <w:szCs w:val="24"/>
        </w:rPr>
        <w:t>4.通用条件；</w:t>
      </w:r>
    </w:p>
    <w:p>
      <w:pPr>
        <w:ind w:firstLine="480" w:firstLineChars="200"/>
        <w:rPr>
          <w:rFonts w:hAnsi="宋体"/>
          <w:sz w:val="24"/>
          <w:szCs w:val="24"/>
        </w:rPr>
      </w:pPr>
      <w:r>
        <w:rPr>
          <w:rFonts w:hint="eastAsia" w:hAnsi="宋体"/>
          <w:sz w:val="24"/>
          <w:szCs w:val="24"/>
        </w:rPr>
        <w:t>5.投标函及投标函附录或造价咨询服务建议书（如果有）；</w:t>
      </w:r>
    </w:p>
    <w:p>
      <w:pPr>
        <w:ind w:firstLine="480" w:firstLineChars="200"/>
        <w:rPr>
          <w:rFonts w:hAnsi="宋体" w:cs="宋体"/>
          <w:bCs/>
          <w:sz w:val="24"/>
          <w:szCs w:val="24"/>
        </w:rPr>
      </w:pPr>
      <w:r>
        <w:rPr>
          <w:rFonts w:hint="eastAsia" w:hAnsi="宋体" w:cs="宋体"/>
          <w:bCs/>
          <w:sz w:val="24"/>
          <w:szCs w:val="24"/>
        </w:rPr>
        <w:t>6.其他合同文件。</w:t>
      </w:r>
    </w:p>
    <w:p>
      <w:pPr>
        <w:ind w:firstLine="480" w:firstLineChars="200"/>
        <w:rPr>
          <w:rFonts w:hAnsi="宋体" w:cs="宋体"/>
          <w:bCs/>
          <w:sz w:val="24"/>
          <w:szCs w:val="24"/>
        </w:rPr>
      </w:pPr>
      <w:r>
        <w:rPr>
          <w:rFonts w:hint="eastAsia" w:hAnsi="宋体" w:cs="宋体"/>
          <w:bCs/>
          <w:sz w:val="24"/>
          <w:szCs w:val="24"/>
        </w:rPr>
        <w:t>上述各项合同文件包括合同当事人就该项合同文件所作出的补充和修改，属于同一类内容的文件，应以最新签署的为准。</w:t>
      </w:r>
    </w:p>
    <w:p>
      <w:pPr>
        <w:ind w:firstLine="480" w:firstLineChars="200"/>
        <w:rPr>
          <w:rFonts w:hAnsi="宋体" w:cs="宋体"/>
          <w:bCs/>
          <w:sz w:val="24"/>
          <w:szCs w:val="24"/>
        </w:rPr>
      </w:pPr>
      <w:r>
        <w:rPr>
          <w:rFonts w:hint="eastAsia" w:hAnsi="宋体" w:cs="宋体"/>
          <w:bCs/>
          <w:sz w:val="24"/>
          <w:szCs w:val="24"/>
        </w:rPr>
        <w:t>在合同订立及履行过程中形成的与合同有关的文件均构成合同文件的组成部分。</w:t>
      </w:r>
    </w:p>
    <w:p>
      <w:pPr>
        <w:ind w:firstLine="480" w:firstLineChars="200"/>
        <w:rPr>
          <w:rFonts w:hAnsi="宋体"/>
          <w:bCs/>
          <w:kern w:val="28"/>
          <w:sz w:val="24"/>
          <w:szCs w:val="24"/>
        </w:rPr>
      </w:pPr>
      <w:r>
        <w:rPr>
          <w:rFonts w:hint="eastAsia" w:hAnsi="宋体" w:cs="宋体"/>
          <w:bCs/>
          <w:kern w:val="28"/>
          <w:sz w:val="24"/>
          <w:szCs w:val="24"/>
        </w:rPr>
        <w:t>1.4适用法律</w:t>
      </w:r>
    </w:p>
    <w:p>
      <w:pPr>
        <w:ind w:firstLine="480" w:firstLineChars="200"/>
        <w:rPr>
          <w:rFonts w:hAnsi="宋体" w:cs="宋体"/>
          <w:sz w:val="24"/>
          <w:szCs w:val="24"/>
        </w:rPr>
      </w:pPr>
      <w:r>
        <w:rPr>
          <w:rFonts w:hint="eastAsia" w:hAnsi="宋体" w:cs="宋体"/>
          <w:sz w:val="24"/>
          <w:szCs w:val="24"/>
        </w:rPr>
        <w:t>本合同适用中华人民共和国法律、行政法规、部门规章以及工程所在地的地方性法规、自治条例、单行条例和地方政府规章等。</w:t>
      </w:r>
    </w:p>
    <w:p>
      <w:pPr>
        <w:ind w:firstLine="480" w:firstLineChars="200"/>
        <w:rPr>
          <w:rFonts w:ascii="Cambria" w:hAnsi="Cambria" w:eastAsia="Cambria" w:cs="宋体"/>
          <w:b/>
          <w:bCs/>
          <w:sz w:val="24"/>
          <w:szCs w:val="24"/>
        </w:rPr>
      </w:pPr>
      <w:r>
        <w:rPr>
          <w:rFonts w:hint="eastAsia" w:hAnsi="宋体" w:cs="宋体"/>
          <w:sz w:val="24"/>
          <w:szCs w:val="24"/>
        </w:rPr>
        <w:t>合同当事人可以在专用条件中约定本合同适用的其他规范、规程、定额、技术标准等规范性文件。</w:t>
      </w:r>
    </w:p>
    <w:p>
      <w:pPr>
        <w:ind w:firstLine="482" w:firstLineChars="200"/>
        <w:rPr>
          <w:rFonts w:ascii="Cambria" w:hAnsi="Cambria"/>
          <w:b/>
          <w:bCs/>
          <w:sz w:val="24"/>
          <w:szCs w:val="24"/>
        </w:rPr>
      </w:pPr>
      <w:r>
        <w:rPr>
          <w:rFonts w:ascii="Cambria" w:hAnsi="Cambria" w:eastAsia="Cambria" w:cs="Cambria"/>
          <w:b/>
          <w:bCs/>
          <w:sz w:val="24"/>
          <w:szCs w:val="24"/>
        </w:rPr>
        <w:t>2.</w:t>
      </w:r>
      <w:r>
        <w:rPr>
          <w:rFonts w:hint="eastAsia" w:hAnsi="宋体" w:cs="宋体"/>
          <w:b/>
          <w:bCs/>
          <w:sz w:val="24"/>
          <w:szCs w:val="24"/>
        </w:rPr>
        <w:t>委托人的义务</w:t>
      </w:r>
    </w:p>
    <w:p>
      <w:pPr>
        <w:ind w:firstLine="480" w:firstLineChars="200"/>
        <w:rPr>
          <w:rFonts w:hAnsi="宋体" w:cs="宋体"/>
          <w:bCs/>
          <w:sz w:val="24"/>
          <w:szCs w:val="24"/>
        </w:rPr>
      </w:pPr>
      <w:r>
        <w:rPr>
          <w:rFonts w:hint="eastAsia" w:hAnsi="宋体" w:cs="宋体"/>
          <w:bCs/>
          <w:sz w:val="24"/>
          <w:szCs w:val="24"/>
        </w:rPr>
        <w:t>2.1提供资料</w:t>
      </w:r>
    </w:p>
    <w:p>
      <w:pPr>
        <w:ind w:firstLine="480" w:firstLineChars="200"/>
        <w:rPr>
          <w:rFonts w:hAnsi="宋体" w:cs="宋体"/>
          <w:bCs/>
          <w:sz w:val="24"/>
          <w:szCs w:val="24"/>
        </w:rPr>
      </w:pPr>
      <w:r>
        <w:rPr>
          <w:rFonts w:hint="eastAsia" w:hAnsi="宋体" w:cs="宋体"/>
          <w:bCs/>
          <w:sz w:val="24"/>
          <w:szCs w:val="24"/>
        </w:rPr>
        <w:t>委托人应当在专用条件约定的时间内，按照附录C的约定无偿向咨询人提供与本合同咨询业务有关的资料。在本合同履行过程中，委托人应及时向咨询人提供最新的与本合同咨询业务有关的资料。委托人应对所提供资料的真实性、准确性、合法性与完整性负责。</w:t>
      </w:r>
    </w:p>
    <w:p>
      <w:pPr>
        <w:ind w:firstLine="480" w:firstLineChars="200"/>
        <w:rPr>
          <w:rFonts w:hAnsi="宋体" w:cs="宋体"/>
          <w:bCs/>
          <w:sz w:val="24"/>
          <w:szCs w:val="24"/>
        </w:rPr>
      </w:pPr>
      <w:r>
        <w:rPr>
          <w:rFonts w:hint="eastAsia" w:hAnsi="宋体" w:cs="宋体"/>
          <w:bCs/>
          <w:sz w:val="24"/>
          <w:szCs w:val="24"/>
        </w:rPr>
        <w:t>2.2提供工作条件</w:t>
      </w:r>
    </w:p>
    <w:p>
      <w:pPr>
        <w:ind w:firstLine="480" w:firstLineChars="200"/>
        <w:rPr>
          <w:rFonts w:hAnsi="宋体" w:cs="宋体"/>
          <w:bCs/>
          <w:sz w:val="24"/>
          <w:szCs w:val="24"/>
        </w:rPr>
      </w:pPr>
      <w:r>
        <w:rPr>
          <w:rFonts w:hint="eastAsia" w:hAnsi="宋体" w:cs="宋体"/>
          <w:bCs/>
          <w:sz w:val="24"/>
          <w:szCs w:val="24"/>
        </w:rPr>
        <w:t>委托人应为咨询人完成造价咨询提供必要的条件。</w:t>
      </w:r>
    </w:p>
    <w:p>
      <w:pPr>
        <w:ind w:firstLine="480" w:firstLineChars="200"/>
        <w:rPr>
          <w:rFonts w:hAnsi="宋体" w:cs="宋体"/>
          <w:bCs/>
          <w:sz w:val="24"/>
          <w:szCs w:val="24"/>
        </w:rPr>
      </w:pPr>
      <w:r>
        <w:rPr>
          <w:rFonts w:hint="eastAsia" w:hAnsi="宋体" w:cs="宋体"/>
          <w:bCs/>
          <w:sz w:val="24"/>
          <w:szCs w:val="24"/>
        </w:rPr>
        <w:t>2.2.1委托人需要咨询人派驻项目现场咨询人员的，除专用条件另有约定外，项目咨询人员有权无偿使用附录D中由委托人提供的房屋及设备。</w:t>
      </w:r>
    </w:p>
    <w:p>
      <w:pPr>
        <w:ind w:firstLine="480" w:firstLineChars="200"/>
        <w:rPr>
          <w:rFonts w:hAnsi="宋体" w:cs="宋体"/>
          <w:bCs/>
          <w:sz w:val="24"/>
          <w:szCs w:val="24"/>
        </w:rPr>
      </w:pPr>
      <w:r>
        <w:rPr>
          <w:rFonts w:hint="eastAsia" w:hAnsi="宋体" w:cs="宋体"/>
          <w:bCs/>
          <w:sz w:val="24"/>
          <w:szCs w:val="24"/>
        </w:rPr>
        <w:t>2.2.2委托人应负责与本工程造价咨询业务有关的所有外部关系的协调，为咨询人履行本合同提供必要的外部条件。</w:t>
      </w:r>
    </w:p>
    <w:p>
      <w:pPr>
        <w:ind w:firstLine="480" w:firstLineChars="200"/>
        <w:rPr>
          <w:rFonts w:hAnsi="宋体" w:cs="宋体"/>
          <w:bCs/>
          <w:sz w:val="24"/>
          <w:szCs w:val="24"/>
        </w:rPr>
      </w:pPr>
      <w:r>
        <w:rPr>
          <w:rFonts w:hint="eastAsia" w:hAnsi="宋体" w:cs="宋体"/>
          <w:bCs/>
          <w:sz w:val="24"/>
          <w:szCs w:val="24"/>
        </w:rPr>
        <w:t>2.3合理工作时限</w:t>
      </w:r>
    </w:p>
    <w:p>
      <w:pPr>
        <w:ind w:firstLine="480" w:firstLineChars="200"/>
        <w:rPr>
          <w:rFonts w:hAnsi="宋体" w:cs="宋体"/>
          <w:bCs/>
          <w:sz w:val="24"/>
          <w:szCs w:val="24"/>
        </w:rPr>
      </w:pPr>
      <w:r>
        <w:rPr>
          <w:rFonts w:hint="eastAsia" w:hAnsi="宋体" w:cs="宋体"/>
          <w:bCs/>
          <w:sz w:val="24"/>
          <w:szCs w:val="24"/>
        </w:rPr>
        <w:t>委托人应当为咨询人完成其咨询工作，设定合理的工作时限。</w:t>
      </w:r>
    </w:p>
    <w:p>
      <w:pPr>
        <w:ind w:firstLine="480" w:firstLineChars="200"/>
        <w:rPr>
          <w:rFonts w:hAnsi="宋体" w:cs="宋体"/>
          <w:bCs/>
          <w:sz w:val="24"/>
          <w:szCs w:val="24"/>
        </w:rPr>
      </w:pPr>
      <w:r>
        <w:rPr>
          <w:rFonts w:hint="eastAsia" w:hAnsi="宋体" w:cs="宋体"/>
          <w:bCs/>
          <w:sz w:val="24"/>
          <w:szCs w:val="24"/>
        </w:rPr>
        <w:t>2.4委托人代表</w:t>
      </w:r>
    </w:p>
    <w:p>
      <w:pPr>
        <w:ind w:firstLine="480" w:firstLineChars="200"/>
        <w:rPr>
          <w:rFonts w:hAnsi="宋体" w:cs="宋体"/>
          <w:bCs/>
          <w:sz w:val="24"/>
          <w:szCs w:val="24"/>
        </w:rPr>
      </w:pPr>
      <w:r>
        <w:rPr>
          <w:rFonts w:hint="eastAsia" w:hAnsi="宋体" w:cs="宋体"/>
          <w:bCs/>
          <w:sz w:val="24"/>
          <w:szCs w:val="24"/>
        </w:rPr>
        <w:t>委托人应授权一名代表负责本合同的履行。委托人应在双方签订本合同7日内，将委托人代表的姓名和权限范围书面告知咨询人。委托人更换委托人代表时，应提前7日书面通知咨询人。</w:t>
      </w:r>
    </w:p>
    <w:p>
      <w:pPr>
        <w:ind w:firstLine="480" w:firstLineChars="200"/>
        <w:rPr>
          <w:rFonts w:hAnsi="宋体" w:cs="宋体"/>
          <w:bCs/>
          <w:sz w:val="24"/>
          <w:szCs w:val="24"/>
        </w:rPr>
      </w:pPr>
      <w:r>
        <w:rPr>
          <w:rFonts w:hint="eastAsia" w:hAnsi="宋体" w:cs="宋体"/>
          <w:bCs/>
          <w:sz w:val="24"/>
          <w:szCs w:val="24"/>
        </w:rPr>
        <w:t>2.5答复</w:t>
      </w:r>
    </w:p>
    <w:p>
      <w:pPr>
        <w:ind w:firstLine="480" w:firstLineChars="200"/>
        <w:rPr>
          <w:rFonts w:hAnsi="宋体" w:cs="宋体"/>
          <w:bCs/>
          <w:sz w:val="24"/>
          <w:szCs w:val="24"/>
        </w:rPr>
      </w:pPr>
      <w:r>
        <w:rPr>
          <w:rFonts w:hint="eastAsia" w:hAnsi="宋体" w:cs="宋体"/>
          <w:bCs/>
          <w:sz w:val="24"/>
          <w:szCs w:val="24"/>
        </w:rPr>
        <w:t>委托人应当在专用条件约定的时间内就咨询人以书面形式提交并要求做出答复的事宜给予书面答复。逾期未答复的，由此造成的工作延误和损失由委托人承担。</w:t>
      </w:r>
    </w:p>
    <w:p>
      <w:pPr>
        <w:ind w:firstLine="480" w:firstLineChars="200"/>
        <w:rPr>
          <w:rFonts w:hAnsi="宋体" w:cs="宋体"/>
          <w:bCs/>
          <w:sz w:val="24"/>
          <w:szCs w:val="24"/>
        </w:rPr>
      </w:pPr>
      <w:r>
        <w:rPr>
          <w:rFonts w:hint="eastAsia" w:hAnsi="宋体" w:cs="宋体"/>
          <w:bCs/>
          <w:sz w:val="24"/>
          <w:szCs w:val="24"/>
        </w:rPr>
        <w:t>2.6支付</w:t>
      </w:r>
    </w:p>
    <w:p>
      <w:pPr>
        <w:ind w:firstLine="480" w:firstLineChars="200"/>
        <w:rPr>
          <w:rFonts w:hAnsi="宋体" w:cs="宋体"/>
          <w:bCs/>
          <w:sz w:val="24"/>
          <w:szCs w:val="24"/>
        </w:rPr>
      </w:pPr>
      <w:r>
        <w:rPr>
          <w:rFonts w:hint="eastAsia" w:hAnsi="宋体" w:cs="宋体"/>
          <w:bCs/>
          <w:sz w:val="24"/>
          <w:szCs w:val="24"/>
        </w:rPr>
        <w:t>委托人应当按照合同的约定，向咨询人支付酬金。</w:t>
      </w:r>
    </w:p>
    <w:p>
      <w:pPr>
        <w:ind w:firstLine="482" w:firstLineChars="200"/>
        <w:rPr>
          <w:rFonts w:ascii="Cambria" w:hAnsi="Cambria"/>
          <w:b/>
          <w:bCs/>
          <w:sz w:val="24"/>
          <w:szCs w:val="24"/>
        </w:rPr>
      </w:pPr>
      <w:r>
        <w:rPr>
          <w:rFonts w:ascii="Cambria" w:hAnsi="Cambria" w:eastAsia="Cambria" w:cs="Cambria"/>
          <w:b/>
          <w:bCs/>
          <w:sz w:val="24"/>
          <w:szCs w:val="24"/>
        </w:rPr>
        <w:t>3.</w:t>
      </w:r>
      <w:r>
        <w:rPr>
          <w:rFonts w:hint="eastAsia" w:hAnsi="宋体" w:cs="宋体"/>
          <w:b/>
          <w:bCs/>
          <w:sz w:val="24"/>
          <w:szCs w:val="24"/>
        </w:rPr>
        <w:t>咨询人的义务</w:t>
      </w:r>
    </w:p>
    <w:p>
      <w:pPr>
        <w:ind w:firstLine="480" w:firstLineChars="200"/>
        <w:rPr>
          <w:rFonts w:hAnsi="宋体" w:cs="宋体"/>
          <w:bCs/>
          <w:sz w:val="24"/>
          <w:szCs w:val="24"/>
        </w:rPr>
      </w:pPr>
      <w:r>
        <w:rPr>
          <w:rFonts w:hint="eastAsia" w:hAnsi="宋体" w:cs="宋体"/>
          <w:bCs/>
          <w:sz w:val="24"/>
          <w:szCs w:val="24"/>
        </w:rPr>
        <w:t>3.1 项目咨询团队及人员</w:t>
      </w:r>
    </w:p>
    <w:p>
      <w:pPr>
        <w:ind w:firstLine="480" w:firstLineChars="200"/>
        <w:rPr>
          <w:rFonts w:hAnsi="宋体" w:cs="宋体"/>
          <w:bCs/>
          <w:sz w:val="24"/>
          <w:szCs w:val="24"/>
        </w:rPr>
      </w:pPr>
      <w:r>
        <w:rPr>
          <w:rFonts w:hint="eastAsia" w:hAnsi="宋体" w:cs="宋体"/>
          <w:bCs/>
          <w:sz w:val="24"/>
          <w:szCs w:val="24"/>
        </w:rPr>
        <w:t>3.1.1项目咨询团队的主要人员应具有专用条件约定的资格条件，团队人员的数量应符合专用条件的约定。</w:t>
      </w:r>
    </w:p>
    <w:p>
      <w:pPr>
        <w:ind w:firstLine="480" w:firstLineChars="200"/>
        <w:rPr>
          <w:rFonts w:hAnsi="宋体" w:cs="宋体"/>
          <w:bCs/>
          <w:sz w:val="24"/>
          <w:szCs w:val="24"/>
        </w:rPr>
      </w:pPr>
      <w:r>
        <w:rPr>
          <w:rFonts w:hint="eastAsia" w:hAnsi="宋体" w:cs="宋体"/>
          <w:bCs/>
          <w:sz w:val="24"/>
          <w:szCs w:val="24"/>
        </w:rPr>
        <w:t>3.1.2项目负责人</w:t>
      </w:r>
    </w:p>
    <w:p>
      <w:pPr>
        <w:ind w:firstLine="480" w:firstLineChars="200"/>
        <w:rPr>
          <w:rFonts w:hAnsi="宋体" w:cs="宋体"/>
          <w:bCs/>
          <w:sz w:val="24"/>
          <w:szCs w:val="24"/>
        </w:rPr>
      </w:pPr>
      <w:r>
        <w:rPr>
          <w:rFonts w:hint="eastAsia" w:hAnsi="宋体" w:cs="宋体"/>
          <w:bCs/>
          <w:sz w:val="24"/>
          <w:szCs w:val="24"/>
        </w:rPr>
        <w:t>咨询人应以书面形式授权一名项目负责人负责履行本合同、主持项目咨询团队工作。采用招标程序签署本合同的，项目负责人应当与投标文件载明的一致。</w:t>
      </w:r>
    </w:p>
    <w:p>
      <w:pPr>
        <w:ind w:firstLine="480" w:firstLineChars="200"/>
        <w:rPr>
          <w:rFonts w:hAnsi="宋体" w:cs="宋体"/>
          <w:bCs/>
          <w:sz w:val="24"/>
          <w:szCs w:val="24"/>
        </w:rPr>
      </w:pPr>
      <w:r>
        <w:rPr>
          <w:rFonts w:hint="eastAsia" w:hAnsi="宋体" w:cs="宋体"/>
          <w:bCs/>
          <w:sz w:val="24"/>
          <w:szCs w:val="24"/>
        </w:rPr>
        <w:t>3.1.3在本合同履行过程中，咨询人员应保持相对稳定，以保证咨询工作正常进行。</w:t>
      </w:r>
    </w:p>
    <w:p>
      <w:pPr>
        <w:ind w:firstLine="480" w:firstLineChars="200"/>
        <w:rPr>
          <w:rFonts w:hAnsi="宋体" w:cs="宋体"/>
          <w:bCs/>
          <w:sz w:val="24"/>
          <w:szCs w:val="24"/>
        </w:rPr>
      </w:pPr>
      <w:r>
        <w:rPr>
          <w:rFonts w:hint="eastAsia" w:hAnsi="宋体" w:cs="宋体"/>
          <w:bCs/>
          <w:sz w:val="24"/>
          <w:szCs w:val="24"/>
        </w:rPr>
        <w:t>咨询人可根据工程进展和工作需要等情形调整项目咨询团队人员。咨询人更换项目负责人时，应提前7日向委托人书面报告，经委托人同意后方可更换。除专用条件另有约定外，咨询人更换项目咨询团队其他咨询人员，应提前3日向委托人书面报告，经委托人同意后以相当资格与能力的人员替换。</w:t>
      </w:r>
    </w:p>
    <w:p>
      <w:pPr>
        <w:ind w:firstLine="480" w:firstLineChars="200"/>
        <w:rPr>
          <w:rFonts w:hAnsi="宋体" w:cs="宋体"/>
          <w:bCs/>
          <w:sz w:val="24"/>
          <w:szCs w:val="24"/>
        </w:rPr>
      </w:pPr>
      <w:r>
        <w:rPr>
          <w:rFonts w:hint="eastAsia" w:hAnsi="宋体" w:cs="宋体"/>
          <w:bCs/>
          <w:sz w:val="24"/>
          <w:szCs w:val="24"/>
        </w:rPr>
        <w:t>3.1.4咨询人员有下列情形之一，委托人要求咨询人更换的，咨询人应当更换：</w:t>
      </w:r>
    </w:p>
    <w:p>
      <w:pPr>
        <w:ind w:firstLine="480" w:firstLineChars="200"/>
        <w:rPr>
          <w:rFonts w:hAnsi="宋体" w:cs="宋体"/>
          <w:bCs/>
          <w:sz w:val="24"/>
          <w:szCs w:val="24"/>
        </w:rPr>
      </w:pPr>
      <w:r>
        <w:rPr>
          <w:rFonts w:hint="eastAsia" w:hAnsi="宋体" w:cs="宋体"/>
          <w:bCs/>
          <w:sz w:val="24"/>
          <w:szCs w:val="24"/>
        </w:rPr>
        <w:t>（1）存在严重过失行为的；</w:t>
      </w:r>
    </w:p>
    <w:p>
      <w:pPr>
        <w:ind w:firstLine="480" w:firstLineChars="200"/>
        <w:rPr>
          <w:rFonts w:hAnsi="宋体" w:cs="宋体"/>
          <w:bCs/>
          <w:sz w:val="24"/>
          <w:szCs w:val="24"/>
        </w:rPr>
      </w:pPr>
      <w:r>
        <w:rPr>
          <w:rFonts w:hint="eastAsia" w:hAnsi="宋体" w:cs="宋体"/>
          <w:bCs/>
          <w:sz w:val="24"/>
          <w:szCs w:val="24"/>
        </w:rPr>
        <w:t>（2）存在违法行为不能履行职责的；</w:t>
      </w:r>
    </w:p>
    <w:p>
      <w:pPr>
        <w:ind w:firstLine="480" w:firstLineChars="200"/>
        <w:rPr>
          <w:rFonts w:hAnsi="宋体" w:cs="宋体"/>
          <w:bCs/>
          <w:sz w:val="24"/>
          <w:szCs w:val="24"/>
        </w:rPr>
      </w:pPr>
      <w:r>
        <w:rPr>
          <w:rFonts w:hint="eastAsia" w:hAnsi="宋体" w:cs="宋体"/>
          <w:bCs/>
          <w:sz w:val="24"/>
          <w:szCs w:val="24"/>
        </w:rPr>
        <w:t>（3）涉嫌犯罪的；</w:t>
      </w:r>
    </w:p>
    <w:p>
      <w:pPr>
        <w:ind w:firstLine="480" w:firstLineChars="200"/>
        <w:rPr>
          <w:rFonts w:hAnsi="宋体" w:cs="宋体"/>
          <w:bCs/>
          <w:sz w:val="24"/>
          <w:szCs w:val="24"/>
        </w:rPr>
      </w:pPr>
      <w:r>
        <w:rPr>
          <w:rFonts w:hint="eastAsia" w:hAnsi="宋体" w:cs="宋体"/>
          <w:bCs/>
          <w:sz w:val="24"/>
          <w:szCs w:val="24"/>
        </w:rPr>
        <w:t>（4）不能胜任岗位职责的；</w:t>
      </w:r>
    </w:p>
    <w:p>
      <w:pPr>
        <w:ind w:firstLine="480" w:firstLineChars="200"/>
        <w:rPr>
          <w:rFonts w:hAnsi="宋体" w:cs="宋体"/>
          <w:bCs/>
          <w:sz w:val="24"/>
          <w:szCs w:val="24"/>
        </w:rPr>
      </w:pPr>
      <w:r>
        <w:rPr>
          <w:rFonts w:hint="eastAsia" w:hAnsi="宋体" w:cs="宋体"/>
          <w:bCs/>
          <w:sz w:val="24"/>
          <w:szCs w:val="24"/>
        </w:rPr>
        <w:t>（5）严重违反职业道德的；</w:t>
      </w:r>
    </w:p>
    <w:p>
      <w:pPr>
        <w:ind w:firstLine="480" w:firstLineChars="200"/>
        <w:rPr>
          <w:rFonts w:hAnsi="宋体" w:cs="宋体"/>
          <w:bCs/>
          <w:sz w:val="24"/>
          <w:szCs w:val="24"/>
        </w:rPr>
      </w:pPr>
      <w:r>
        <w:rPr>
          <w:rFonts w:hint="eastAsia" w:hAnsi="宋体" w:cs="宋体"/>
          <w:bCs/>
          <w:sz w:val="24"/>
          <w:szCs w:val="24"/>
        </w:rPr>
        <w:t>（6）专用条件约定的其他情形。</w:t>
      </w:r>
    </w:p>
    <w:p>
      <w:pPr>
        <w:ind w:firstLine="480" w:firstLineChars="200"/>
        <w:rPr>
          <w:rFonts w:hAnsi="宋体" w:cs="宋体"/>
          <w:bCs/>
          <w:sz w:val="24"/>
          <w:szCs w:val="24"/>
        </w:rPr>
      </w:pPr>
      <w:r>
        <w:rPr>
          <w:rFonts w:hint="eastAsia" w:hAnsi="宋体" w:cs="宋体"/>
          <w:bCs/>
          <w:sz w:val="24"/>
          <w:szCs w:val="24"/>
        </w:rPr>
        <w:t>3.2 咨询人的工作要求</w:t>
      </w:r>
    </w:p>
    <w:p>
      <w:pPr>
        <w:ind w:firstLine="480" w:firstLineChars="200"/>
        <w:rPr>
          <w:rFonts w:hAnsi="宋体" w:cs="宋体"/>
          <w:bCs/>
          <w:sz w:val="24"/>
          <w:szCs w:val="24"/>
        </w:rPr>
      </w:pPr>
      <w:r>
        <w:rPr>
          <w:rFonts w:hint="eastAsia" w:hAnsi="宋体" w:cs="宋体"/>
          <w:bCs/>
          <w:sz w:val="24"/>
          <w:szCs w:val="24"/>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ind w:firstLine="480" w:firstLineChars="200"/>
        <w:rPr>
          <w:rFonts w:hAnsi="宋体" w:cs="宋体"/>
          <w:bCs/>
          <w:sz w:val="24"/>
          <w:szCs w:val="24"/>
        </w:rPr>
      </w:pPr>
      <w:r>
        <w:rPr>
          <w:rFonts w:hint="eastAsia" w:hAnsi="宋体" w:cs="宋体"/>
          <w:bCs/>
          <w:sz w:val="24"/>
          <w:szCs w:val="24"/>
        </w:rPr>
        <w:t>3.2.2咨询人应当在专用条件约定的时间内，按照专用条件约定的份数、组成向委托人提交咨询成果文件。</w:t>
      </w:r>
    </w:p>
    <w:p>
      <w:pPr>
        <w:ind w:firstLine="480" w:firstLineChars="200"/>
        <w:rPr>
          <w:rFonts w:hAnsi="宋体" w:cs="宋体"/>
          <w:bCs/>
          <w:sz w:val="24"/>
          <w:szCs w:val="24"/>
        </w:rPr>
      </w:pPr>
      <w:r>
        <w:rPr>
          <w:rFonts w:hint="eastAsia" w:hAnsi="宋体" w:cs="宋体"/>
          <w:bCs/>
          <w:sz w:val="24"/>
          <w:szCs w:val="24"/>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ind w:firstLine="480" w:firstLineChars="200"/>
        <w:rPr>
          <w:rFonts w:hAnsi="宋体" w:cs="宋体"/>
          <w:bCs/>
          <w:sz w:val="24"/>
          <w:szCs w:val="24"/>
        </w:rPr>
      </w:pPr>
      <w:r>
        <w:rPr>
          <w:rFonts w:hint="eastAsia" w:hAnsi="宋体" w:cs="宋体"/>
          <w:bCs/>
          <w:sz w:val="24"/>
          <w:szCs w:val="24"/>
        </w:rPr>
        <w:t>3.2.3咨询人提交的工程造价咨询成果文件，除加盖咨询人单位公章、工程造价咨询企业执业印章外，还必须按要求加盖参加咨询工作人员的执业（从业）资格印章。</w:t>
      </w:r>
    </w:p>
    <w:p>
      <w:pPr>
        <w:ind w:firstLine="480" w:firstLineChars="200"/>
        <w:rPr>
          <w:rFonts w:hAnsi="宋体" w:cs="宋体"/>
          <w:bCs/>
          <w:sz w:val="24"/>
          <w:szCs w:val="24"/>
        </w:rPr>
      </w:pPr>
      <w:r>
        <w:rPr>
          <w:rFonts w:hint="eastAsia" w:hAnsi="宋体" w:cs="宋体"/>
          <w:bCs/>
          <w:sz w:val="24"/>
          <w:szCs w:val="24"/>
        </w:rPr>
        <w:t>3.2.4咨询人应在专用条件约定的时间内，对委托人以书面形式提出的建议或者异议给予书面答复。</w:t>
      </w:r>
    </w:p>
    <w:p>
      <w:pPr>
        <w:ind w:firstLine="480" w:firstLineChars="200"/>
        <w:rPr>
          <w:rFonts w:hAnsi="宋体" w:cs="宋体"/>
          <w:bCs/>
          <w:sz w:val="24"/>
          <w:szCs w:val="24"/>
        </w:rPr>
      </w:pPr>
      <w:r>
        <w:rPr>
          <w:rFonts w:hint="eastAsia" w:hAnsi="宋体" w:cs="宋体"/>
          <w:bCs/>
          <w:sz w:val="24"/>
          <w:szCs w:val="24"/>
        </w:rPr>
        <w:t>3.2.5咨询人从事工程造价咨询活动，应当遵循独立、客观、公正、诚</w:t>
      </w:r>
    </w:p>
    <w:p>
      <w:pPr>
        <w:ind w:firstLine="480" w:firstLineChars="200"/>
        <w:rPr>
          <w:rFonts w:hAnsi="宋体" w:cs="宋体"/>
          <w:bCs/>
          <w:sz w:val="24"/>
          <w:szCs w:val="24"/>
        </w:rPr>
      </w:pPr>
      <w:r>
        <w:rPr>
          <w:rFonts w:hint="eastAsia" w:hAnsi="宋体" w:cs="宋体"/>
          <w:bCs/>
          <w:sz w:val="24"/>
          <w:szCs w:val="24"/>
        </w:rPr>
        <w:t>实信用的原则，不得损害社会公共利益和他人的合法权益。</w:t>
      </w:r>
    </w:p>
    <w:p>
      <w:pPr>
        <w:ind w:firstLine="480" w:firstLineChars="200"/>
        <w:rPr>
          <w:rFonts w:hAnsi="宋体" w:cs="宋体"/>
          <w:bCs/>
          <w:sz w:val="24"/>
          <w:szCs w:val="24"/>
        </w:rPr>
      </w:pPr>
      <w:r>
        <w:rPr>
          <w:rFonts w:hint="eastAsia" w:hAnsi="宋体" w:cs="宋体"/>
          <w:bCs/>
          <w:sz w:val="24"/>
          <w:szCs w:val="24"/>
        </w:rPr>
        <w:t>3.2.6咨询人承诺按照法律规定及合同约定，完成合同范围内的建设工程造价咨询服务，不转包承接的造价咨询服务业务。</w:t>
      </w:r>
    </w:p>
    <w:p>
      <w:pPr>
        <w:ind w:firstLine="480" w:firstLineChars="200"/>
        <w:rPr>
          <w:rFonts w:hAnsi="宋体" w:cs="宋体"/>
          <w:bCs/>
          <w:sz w:val="24"/>
          <w:szCs w:val="24"/>
        </w:rPr>
      </w:pPr>
      <w:r>
        <w:rPr>
          <w:rFonts w:hint="eastAsia" w:hAnsi="宋体" w:cs="宋体"/>
          <w:bCs/>
          <w:sz w:val="24"/>
          <w:szCs w:val="24"/>
        </w:rPr>
        <w:t>3.3咨询人的工作依据</w:t>
      </w:r>
    </w:p>
    <w:p>
      <w:pPr>
        <w:ind w:firstLine="480" w:firstLineChars="200"/>
        <w:rPr>
          <w:rFonts w:hAnsi="宋体" w:cs="宋体"/>
          <w:bCs/>
          <w:sz w:val="24"/>
          <w:szCs w:val="24"/>
        </w:rPr>
      </w:pPr>
      <w:r>
        <w:rPr>
          <w:rFonts w:hint="eastAsia" w:hAnsi="宋体" w:cs="宋体"/>
          <w:bCs/>
          <w:sz w:val="24"/>
          <w:szCs w:val="24"/>
        </w:rPr>
        <w:t>咨询人应在专用条件内与委托人协商明确履行本合同约定的咨询服务需要适用的技术标准、规范、定额等工作依据，但不得违反国家及工程所在地的强制性标准、规范。</w:t>
      </w:r>
    </w:p>
    <w:p>
      <w:pPr>
        <w:ind w:firstLine="480" w:firstLineChars="200"/>
        <w:rPr>
          <w:rFonts w:hAnsi="宋体" w:cs="宋体"/>
          <w:bCs/>
          <w:sz w:val="24"/>
          <w:szCs w:val="24"/>
        </w:rPr>
      </w:pPr>
      <w:r>
        <w:rPr>
          <w:rFonts w:hint="eastAsia" w:hAnsi="宋体" w:cs="宋体"/>
          <w:bCs/>
          <w:sz w:val="24"/>
          <w:szCs w:val="24"/>
        </w:rPr>
        <w:t>咨询人应自行配备本条所述的技术标准、规范、定额等相关资料。必须由委托人提供的资料，应在附录C中载明。需要委托人协助才能获得的资料，委托人应予以协助。</w:t>
      </w:r>
    </w:p>
    <w:p>
      <w:pPr>
        <w:ind w:firstLine="480" w:firstLineChars="200"/>
        <w:rPr>
          <w:rFonts w:hAnsi="宋体" w:cs="宋体"/>
          <w:bCs/>
          <w:sz w:val="24"/>
          <w:szCs w:val="24"/>
        </w:rPr>
      </w:pPr>
      <w:r>
        <w:rPr>
          <w:rFonts w:hint="eastAsia" w:hAnsi="宋体" w:cs="宋体"/>
          <w:bCs/>
          <w:sz w:val="24"/>
          <w:szCs w:val="24"/>
        </w:rPr>
        <w:t>3.4使用委托人房屋及设备的返还</w:t>
      </w:r>
    </w:p>
    <w:p>
      <w:pPr>
        <w:ind w:firstLine="480" w:firstLineChars="200"/>
        <w:rPr>
          <w:rFonts w:hAnsi="宋体"/>
          <w:sz w:val="24"/>
          <w:szCs w:val="24"/>
        </w:rPr>
      </w:pPr>
      <w:r>
        <w:rPr>
          <w:rFonts w:hint="eastAsia" w:hAnsi="宋体" w:cs="宋体"/>
          <w:bCs/>
          <w:sz w:val="24"/>
          <w:szCs w:val="24"/>
        </w:rPr>
        <w:t>项目咨询人员使用委托人提供的房屋及设备的，咨询人应妥善使用和保管，在本合同终止时将上述房屋及设备按专用条件约</w:t>
      </w:r>
      <w:r>
        <w:rPr>
          <w:rFonts w:hint="eastAsia" w:hAnsi="宋体" w:cs="宋体"/>
          <w:sz w:val="24"/>
          <w:szCs w:val="24"/>
        </w:rPr>
        <w:t>定的时间和方式返还委托人。</w:t>
      </w:r>
    </w:p>
    <w:p>
      <w:pPr>
        <w:ind w:firstLine="482" w:firstLineChars="200"/>
        <w:rPr>
          <w:rFonts w:ascii="Cambria" w:hAnsi="Cambria" w:cs="宋体"/>
          <w:b/>
          <w:bCs/>
          <w:sz w:val="24"/>
          <w:szCs w:val="24"/>
        </w:rPr>
      </w:pPr>
      <w:r>
        <w:rPr>
          <w:rFonts w:ascii="Cambria" w:hAnsi="Cambria" w:eastAsia="Cambria" w:cs="Cambria"/>
          <w:b/>
          <w:bCs/>
          <w:sz w:val="24"/>
          <w:szCs w:val="24"/>
        </w:rPr>
        <w:t>4.</w:t>
      </w:r>
      <w:r>
        <w:rPr>
          <w:rFonts w:hint="eastAsia" w:hAnsi="宋体" w:cs="宋体"/>
          <w:b/>
          <w:bCs/>
          <w:sz w:val="24"/>
          <w:szCs w:val="24"/>
        </w:rPr>
        <w:t>违约责任</w:t>
      </w:r>
    </w:p>
    <w:p>
      <w:pPr>
        <w:ind w:firstLine="480" w:firstLineChars="200"/>
        <w:rPr>
          <w:rFonts w:hAnsi="宋体" w:cs="宋体"/>
          <w:bCs/>
          <w:sz w:val="24"/>
          <w:szCs w:val="24"/>
        </w:rPr>
      </w:pPr>
      <w:r>
        <w:rPr>
          <w:rFonts w:hint="eastAsia" w:hAnsi="宋体" w:cs="宋体"/>
          <w:bCs/>
          <w:sz w:val="24"/>
          <w:szCs w:val="24"/>
        </w:rPr>
        <w:t>4.1委托人的违约责任</w:t>
      </w:r>
    </w:p>
    <w:p>
      <w:pPr>
        <w:ind w:firstLine="480" w:firstLineChars="200"/>
        <w:rPr>
          <w:rFonts w:hAnsi="宋体" w:cs="宋体"/>
          <w:bCs/>
          <w:sz w:val="24"/>
          <w:szCs w:val="24"/>
        </w:rPr>
      </w:pPr>
      <w:r>
        <w:rPr>
          <w:rFonts w:hint="eastAsia" w:hAnsi="宋体" w:cs="宋体"/>
          <w:bCs/>
          <w:sz w:val="24"/>
          <w:szCs w:val="24"/>
        </w:rPr>
        <w:t>4.1.1委托人不履行本合同义务或者履行义务不符合本合同约定的，应承担违约责任。双方可在专用条件中约定违约金的计算及支付方法。</w:t>
      </w:r>
    </w:p>
    <w:p>
      <w:pPr>
        <w:ind w:firstLine="480" w:firstLineChars="200"/>
        <w:rPr>
          <w:rFonts w:hAnsi="宋体" w:cs="宋体"/>
          <w:bCs/>
          <w:sz w:val="24"/>
          <w:szCs w:val="24"/>
        </w:rPr>
      </w:pPr>
      <w:r>
        <w:rPr>
          <w:rFonts w:hint="eastAsia" w:hAnsi="宋体" w:cs="宋体"/>
          <w:bCs/>
          <w:sz w:val="24"/>
          <w:szCs w:val="24"/>
        </w:rPr>
        <w:t>4.1.2委托人违反本合同约定造成咨询人损失的，委托人应予以赔偿。双方可在专用条件中约定赔偿金额的确定及支付方法。</w:t>
      </w:r>
    </w:p>
    <w:p>
      <w:pPr>
        <w:ind w:firstLine="480" w:firstLineChars="200"/>
        <w:rPr>
          <w:rFonts w:hAnsi="宋体" w:cs="宋体"/>
          <w:bCs/>
          <w:sz w:val="24"/>
          <w:szCs w:val="24"/>
        </w:rPr>
      </w:pPr>
      <w:r>
        <w:rPr>
          <w:rFonts w:hint="eastAsia" w:hAnsi="宋体" w:cs="宋体"/>
          <w:bCs/>
          <w:sz w:val="24"/>
          <w:szCs w:val="24"/>
        </w:rPr>
        <w:t>4.1.3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pPr>
        <w:ind w:firstLine="480" w:firstLineChars="200"/>
        <w:rPr>
          <w:rFonts w:hAnsi="宋体" w:cs="宋体"/>
          <w:bCs/>
          <w:sz w:val="24"/>
          <w:szCs w:val="24"/>
        </w:rPr>
      </w:pPr>
      <w:r>
        <w:rPr>
          <w:rFonts w:hint="eastAsia" w:hAnsi="宋体" w:cs="宋体"/>
          <w:bCs/>
          <w:sz w:val="24"/>
          <w:szCs w:val="24"/>
        </w:rPr>
        <w:t>4.2咨询人的违约责任</w:t>
      </w:r>
    </w:p>
    <w:p>
      <w:pPr>
        <w:ind w:firstLine="480" w:firstLineChars="200"/>
        <w:rPr>
          <w:rFonts w:hAnsi="宋体" w:cs="宋体"/>
          <w:bCs/>
          <w:sz w:val="24"/>
          <w:szCs w:val="24"/>
        </w:rPr>
      </w:pPr>
      <w:r>
        <w:rPr>
          <w:rFonts w:hint="eastAsia" w:hAnsi="宋体" w:cs="宋体"/>
          <w:bCs/>
          <w:sz w:val="24"/>
          <w:szCs w:val="24"/>
        </w:rPr>
        <w:t>4.2.1咨询人不履行本合同义务或者履行义务不符合本合同约定的，应承担违约责任。双方可在专用条件中约定违约金的计算及支付方法。</w:t>
      </w:r>
    </w:p>
    <w:p>
      <w:pPr>
        <w:ind w:firstLine="480" w:firstLineChars="200"/>
        <w:rPr>
          <w:rFonts w:hAnsi="宋体" w:cs="宋体"/>
          <w:bCs/>
          <w:sz w:val="24"/>
          <w:szCs w:val="24"/>
        </w:rPr>
      </w:pPr>
      <w:r>
        <w:rPr>
          <w:rFonts w:hint="eastAsia" w:hAnsi="宋体" w:cs="宋体"/>
          <w:bCs/>
          <w:sz w:val="24"/>
          <w:szCs w:val="24"/>
        </w:rPr>
        <w:t>4.2.2因咨询人违反本合同约定给委托人造成损失的，咨询人应当赔偿委托人损失。双方可在专用条件中约定赔偿金额的确定及支付方法。</w:t>
      </w:r>
    </w:p>
    <w:p>
      <w:pPr>
        <w:ind w:firstLine="482" w:firstLineChars="200"/>
        <w:rPr>
          <w:rFonts w:ascii="Cambria" w:hAnsi="Cambria" w:cs="宋体"/>
          <w:b/>
          <w:sz w:val="24"/>
          <w:szCs w:val="24"/>
        </w:rPr>
      </w:pPr>
      <w:r>
        <w:rPr>
          <w:rFonts w:ascii="Cambria" w:hAnsi="Cambria" w:eastAsia="Cambria" w:cs="Cambria"/>
          <w:b/>
          <w:sz w:val="24"/>
          <w:szCs w:val="24"/>
        </w:rPr>
        <w:t>5.</w:t>
      </w:r>
      <w:r>
        <w:rPr>
          <w:rFonts w:hint="eastAsia" w:hAnsi="宋体" w:cs="宋体"/>
          <w:b/>
          <w:sz w:val="24"/>
          <w:szCs w:val="24"/>
        </w:rPr>
        <w:t>支付</w:t>
      </w:r>
    </w:p>
    <w:p>
      <w:pPr>
        <w:ind w:firstLine="480" w:firstLineChars="200"/>
        <w:rPr>
          <w:rFonts w:hAnsi="宋体" w:cs="宋体"/>
          <w:bCs/>
          <w:sz w:val="24"/>
          <w:szCs w:val="24"/>
        </w:rPr>
      </w:pPr>
      <w:r>
        <w:rPr>
          <w:rFonts w:hint="eastAsia" w:hAnsi="宋体" w:cs="宋体"/>
          <w:bCs/>
          <w:sz w:val="24"/>
          <w:szCs w:val="24"/>
        </w:rPr>
        <w:t>5.1支付货币</w:t>
      </w:r>
    </w:p>
    <w:p>
      <w:pPr>
        <w:ind w:firstLine="480" w:firstLineChars="200"/>
        <w:rPr>
          <w:rFonts w:hAnsi="宋体" w:cs="宋体"/>
          <w:bCs/>
          <w:sz w:val="24"/>
          <w:szCs w:val="24"/>
        </w:rPr>
      </w:pPr>
      <w:r>
        <w:rPr>
          <w:rFonts w:hint="eastAsia" w:hAnsi="宋体" w:cs="宋体"/>
          <w:bCs/>
          <w:sz w:val="24"/>
          <w:szCs w:val="24"/>
        </w:rPr>
        <w:t xml:space="preserve">  除专用条件另有约定外，酬金均以人民币支付。涉及外币支付的，所采用的货币种类和汇率等在专用条件中约定。</w:t>
      </w:r>
    </w:p>
    <w:p>
      <w:pPr>
        <w:ind w:firstLine="480" w:firstLineChars="200"/>
        <w:rPr>
          <w:rFonts w:hAnsi="宋体" w:cs="宋体"/>
          <w:bCs/>
          <w:sz w:val="24"/>
          <w:szCs w:val="24"/>
        </w:rPr>
      </w:pPr>
      <w:r>
        <w:rPr>
          <w:rFonts w:hint="eastAsia" w:hAnsi="宋体" w:cs="宋体"/>
          <w:bCs/>
          <w:sz w:val="24"/>
          <w:szCs w:val="24"/>
        </w:rPr>
        <w:t>5.2支付申请</w:t>
      </w:r>
    </w:p>
    <w:p>
      <w:pPr>
        <w:ind w:firstLine="480" w:firstLineChars="200"/>
        <w:rPr>
          <w:rFonts w:hAnsi="宋体" w:cs="宋体"/>
          <w:bCs/>
          <w:sz w:val="24"/>
          <w:szCs w:val="24"/>
        </w:rPr>
      </w:pPr>
      <w:r>
        <w:rPr>
          <w:rFonts w:hint="eastAsia" w:hAnsi="宋体" w:cs="宋体"/>
          <w:bCs/>
          <w:sz w:val="24"/>
          <w:szCs w:val="24"/>
        </w:rPr>
        <w:t xml:space="preserve">  咨询人应在本合同约定的每次应付款日期前，向委托人提交支付申请书，支付申请书的提交日期由双方在专用条件中约定。支付申请书应当说明当期应付款总额，并列出当期应支付的款项及其金额。</w:t>
      </w:r>
    </w:p>
    <w:p>
      <w:pPr>
        <w:ind w:firstLine="480" w:firstLineChars="200"/>
        <w:rPr>
          <w:rFonts w:hAnsi="宋体" w:cs="宋体"/>
          <w:bCs/>
          <w:sz w:val="24"/>
          <w:szCs w:val="24"/>
        </w:rPr>
      </w:pPr>
      <w:r>
        <w:rPr>
          <w:rFonts w:hint="eastAsia" w:hAnsi="宋体" w:cs="宋体"/>
          <w:bCs/>
          <w:sz w:val="24"/>
          <w:szCs w:val="24"/>
        </w:rPr>
        <w:t>5.3 支付酬金</w:t>
      </w:r>
    </w:p>
    <w:p>
      <w:pPr>
        <w:ind w:firstLine="480" w:firstLineChars="200"/>
        <w:rPr>
          <w:rFonts w:hAnsi="宋体" w:cs="宋体"/>
          <w:bCs/>
          <w:sz w:val="24"/>
          <w:szCs w:val="24"/>
        </w:rPr>
      </w:pPr>
      <w:r>
        <w:rPr>
          <w:rFonts w:hint="eastAsia" w:hAnsi="宋体" w:cs="宋体"/>
          <w:bCs/>
          <w:sz w:val="24"/>
          <w:szCs w:val="24"/>
        </w:rPr>
        <w:t xml:space="preserve">  支付酬金包括正常工作酬金、附加工作酬金、合理化建议奖励金额及费用。</w:t>
      </w:r>
    </w:p>
    <w:p>
      <w:pPr>
        <w:ind w:firstLine="480" w:firstLineChars="200"/>
        <w:rPr>
          <w:rFonts w:hAnsi="宋体" w:cs="宋体"/>
          <w:bCs/>
          <w:sz w:val="24"/>
          <w:szCs w:val="24"/>
        </w:rPr>
      </w:pPr>
      <w:r>
        <w:rPr>
          <w:rFonts w:hint="eastAsia" w:hAnsi="宋体" w:cs="宋体"/>
          <w:bCs/>
          <w:sz w:val="24"/>
          <w:szCs w:val="24"/>
        </w:rPr>
        <w:t>5.4有异议部分的支付</w:t>
      </w:r>
    </w:p>
    <w:p>
      <w:pPr>
        <w:ind w:firstLine="480" w:firstLineChars="200"/>
        <w:rPr>
          <w:rFonts w:hAnsi="宋体" w:cs="宋体"/>
          <w:bCs/>
          <w:sz w:val="24"/>
          <w:szCs w:val="24"/>
        </w:rPr>
      </w:pPr>
      <w:r>
        <w:rPr>
          <w:rFonts w:hint="eastAsia" w:hAnsi="宋体" w:cs="宋体"/>
          <w:bCs/>
          <w:sz w:val="24"/>
          <w:szCs w:val="24"/>
        </w:rPr>
        <w:t xml:space="preserve">  委托人对咨询人提交的支付申请书有异议时，应当在收到咨询人提交的支付申请书后7日内，以书面形式向咨询人发出异议通知。无异议部分的款项应按期支付，有异议部分的款项按第7条约定办理。</w:t>
      </w:r>
    </w:p>
    <w:p>
      <w:pPr>
        <w:ind w:firstLine="482" w:firstLineChars="200"/>
        <w:rPr>
          <w:rFonts w:hAnsi="宋体" w:cs="宋体"/>
          <w:b/>
          <w:bCs/>
          <w:sz w:val="24"/>
          <w:szCs w:val="24"/>
        </w:rPr>
      </w:pPr>
      <w:r>
        <w:rPr>
          <w:rFonts w:hint="eastAsia" w:hAnsi="宋体" w:cs="宋体"/>
          <w:b/>
          <w:bCs/>
          <w:sz w:val="24"/>
          <w:szCs w:val="24"/>
        </w:rPr>
        <w:t>6.合同变更、解除与终止</w:t>
      </w:r>
    </w:p>
    <w:p>
      <w:pPr>
        <w:ind w:firstLine="480" w:firstLineChars="200"/>
        <w:rPr>
          <w:rFonts w:hAnsi="宋体" w:cs="宋体"/>
          <w:sz w:val="24"/>
          <w:szCs w:val="24"/>
        </w:rPr>
      </w:pPr>
      <w:r>
        <w:rPr>
          <w:rFonts w:hint="eastAsia" w:hAnsi="宋体" w:cs="宋体"/>
          <w:bCs/>
          <w:kern w:val="28"/>
          <w:sz w:val="24"/>
          <w:szCs w:val="24"/>
        </w:rPr>
        <w:t xml:space="preserve">6.1合同变更 </w:t>
      </w:r>
      <w:r>
        <w:rPr>
          <w:rFonts w:hint="eastAsia" w:hAnsi="宋体"/>
          <w:sz w:val="24"/>
          <w:szCs w:val="24"/>
        </w:rPr>
        <w:br w:type="textWrapping"/>
      </w:r>
      <w:r>
        <w:rPr>
          <w:rFonts w:hint="eastAsia" w:hAnsi="宋体"/>
          <w:sz w:val="24"/>
          <w:szCs w:val="24"/>
        </w:rPr>
        <w:t xml:space="preserve">  </w:t>
      </w:r>
      <w:r>
        <w:rPr>
          <w:rFonts w:hint="eastAsia" w:hAnsi="宋体" w:cs="宋体"/>
          <w:sz w:val="24"/>
          <w:szCs w:val="24"/>
        </w:rPr>
        <w:t xml:space="preserve"> 6.1.1 任何一方以书面形式提出变更请求时，双方经协商一致后可进行变更。</w:t>
      </w:r>
      <w:r>
        <w:rPr>
          <w:rFonts w:hint="eastAsia" w:hAnsi="宋体" w:cs="宋体"/>
          <w:sz w:val="24"/>
          <w:szCs w:val="24"/>
        </w:rPr>
        <w:br w:type="textWrapping"/>
      </w:r>
      <w:r>
        <w:rPr>
          <w:rFonts w:hint="eastAsia" w:hAnsi="宋体" w:cs="宋体"/>
          <w:sz w:val="24"/>
          <w:szCs w:val="24"/>
        </w:rPr>
        <w:t xml:space="preserve">  6.1.2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ind w:firstLine="480" w:firstLineChars="200"/>
        <w:rPr>
          <w:rFonts w:hAnsi="宋体" w:cs="宋体"/>
          <w:bCs/>
          <w:kern w:val="28"/>
          <w:sz w:val="24"/>
          <w:szCs w:val="24"/>
        </w:rPr>
      </w:pPr>
      <w:r>
        <w:rPr>
          <w:rFonts w:hint="eastAsia" w:hAnsi="宋体" w:cs="宋体"/>
          <w:sz w:val="24"/>
          <w:szCs w:val="24"/>
        </w:rPr>
        <w:t>6.1.3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r>
        <w:rPr>
          <w:rFonts w:hint="eastAsia" w:hAnsi="宋体" w:cs="宋体"/>
          <w:sz w:val="24"/>
          <w:szCs w:val="24"/>
        </w:rPr>
        <w:br w:type="textWrapping"/>
      </w:r>
      <w:r>
        <w:rPr>
          <w:rFonts w:hint="eastAsia" w:hAnsi="宋体" w:cs="宋体"/>
          <w:sz w:val="24"/>
          <w:szCs w:val="24"/>
        </w:rPr>
        <w:t xml:space="preserve">  6.1.4 因工程规模、服务范围及工作内容的变化等导致咨询人的工作量增减</w:t>
      </w:r>
      <w:r>
        <w:rPr>
          <w:rFonts w:hint="eastAsia" w:hAnsi="宋体" w:cs="宋体"/>
          <w:bCs/>
          <w:kern w:val="28"/>
          <w:sz w:val="24"/>
          <w:szCs w:val="24"/>
        </w:rPr>
        <w:t>时，服务酬金应作相应调整，调整方法由双方在专用条件中约定。</w:t>
      </w:r>
    </w:p>
    <w:p>
      <w:pPr>
        <w:ind w:firstLine="480" w:firstLineChars="200"/>
        <w:rPr>
          <w:rFonts w:hAnsi="宋体" w:cs="宋体"/>
          <w:bCs/>
          <w:kern w:val="28"/>
          <w:sz w:val="24"/>
          <w:szCs w:val="24"/>
        </w:rPr>
      </w:pPr>
      <w:r>
        <w:rPr>
          <w:rFonts w:hint="eastAsia" w:hAnsi="宋体" w:cs="宋体"/>
          <w:bCs/>
          <w:kern w:val="28"/>
          <w:sz w:val="24"/>
          <w:szCs w:val="24"/>
        </w:rPr>
        <w:t>6.2合同解除</w:t>
      </w:r>
    </w:p>
    <w:p>
      <w:pPr>
        <w:ind w:firstLine="480" w:firstLineChars="200"/>
        <w:rPr>
          <w:rFonts w:hAnsi="宋体" w:cs="宋体"/>
          <w:sz w:val="24"/>
          <w:szCs w:val="24"/>
        </w:rPr>
      </w:pPr>
      <w:r>
        <w:rPr>
          <w:rFonts w:hint="eastAsia" w:hAnsi="宋体" w:cs="宋体"/>
          <w:sz w:val="24"/>
          <w:szCs w:val="24"/>
        </w:rPr>
        <w:t>6.2.1 委托人与咨询人协商一致，可以解除合同。</w:t>
      </w:r>
    </w:p>
    <w:p>
      <w:pPr>
        <w:ind w:firstLine="480" w:firstLineChars="200"/>
        <w:rPr>
          <w:rFonts w:hAnsi="宋体" w:cs="宋体"/>
          <w:sz w:val="24"/>
          <w:szCs w:val="24"/>
        </w:rPr>
      </w:pPr>
      <w:r>
        <w:rPr>
          <w:rFonts w:hint="eastAsia" w:hAnsi="宋体" w:cs="宋体"/>
          <w:sz w:val="24"/>
          <w:szCs w:val="24"/>
        </w:rPr>
        <w:t>6.2.2 有下列情形之一的，合同当事人一方或双方可以解除合同：</w:t>
      </w:r>
    </w:p>
    <w:p>
      <w:pPr>
        <w:ind w:firstLine="480" w:firstLineChars="200"/>
        <w:rPr>
          <w:rFonts w:hAnsi="宋体" w:cs="宋体"/>
          <w:sz w:val="24"/>
          <w:szCs w:val="24"/>
        </w:rPr>
      </w:pPr>
      <w:r>
        <w:rPr>
          <w:rFonts w:hint="eastAsia" w:hAnsi="宋体" w:cs="宋体"/>
          <w:sz w:val="24"/>
          <w:szCs w:val="24"/>
        </w:rPr>
        <w:t>（1）咨询人将本合同约定的工程造价咨询服务工作全部或部分转包给他人，委托人可以解除合同；</w:t>
      </w:r>
      <w:r>
        <w:rPr>
          <w:rFonts w:hint="eastAsia" w:hAnsi="宋体" w:cs="宋体"/>
          <w:sz w:val="24"/>
          <w:szCs w:val="24"/>
        </w:rPr>
        <w:br w:type="textWrapping"/>
      </w:r>
      <w:r>
        <w:rPr>
          <w:rFonts w:hint="eastAsia" w:hAnsi="宋体" w:cs="宋体"/>
          <w:sz w:val="24"/>
          <w:szCs w:val="24"/>
        </w:rPr>
        <w:t xml:space="preserve">    （2）咨询人提供的造价咨询服务不符合合同约定的要求，经委托人催告仍不能达到合同约定要求的，委托人可以解除合同；</w:t>
      </w:r>
    </w:p>
    <w:p>
      <w:pPr>
        <w:ind w:firstLine="480" w:firstLineChars="200"/>
        <w:rPr>
          <w:rFonts w:hAnsi="宋体" w:cs="宋体"/>
          <w:sz w:val="24"/>
          <w:szCs w:val="24"/>
        </w:rPr>
      </w:pPr>
      <w:r>
        <w:rPr>
          <w:rFonts w:hint="eastAsia" w:hAnsi="宋体" w:cs="宋体"/>
          <w:sz w:val="24"/>
          <w:szCs w:val="24"/>
        </w:rPr>
        <w:t>（3）委托人未按合同约定支付服务酬金，经咨询人催告后，在28天内仍未支付的，咨询人可以解除合同；</w:t>
      </w:r>
    </w:p>
    <w:p>
      <w:pPr>
        <w:ind w:firstLine="480" w:firstLineChars="200"/>
        <w:rPr>
          <w:rFonts w:hAnsi="宋体" w:cs="宋体"/>
          <w:sz w:val="24"/>
          <w:szCs w:val="24"/>
        </w:rPr>
      </w:pPr>
      <w:r>
        <w:rPr>
          <w:rFonts w:hint="eastAsia" w:hAnsi="宋体" w:cs="宋体"/>
          <w:sz w:val="24"/>
          <w:szCs w:val="24"/>
        </w:rPr>
        <w:t>（4）因不可抗力致使合同无法履行；</w:t>
      </w:r>
    </w:p>
    <w:p>
      <w:pPr>
        <w:ind w:firstLine="480" w:firstLineChars="200"/>
        <w:rPr>
          <w:rFonts w:hAnsi="宋体" w:cs="宋体"/>
          <w:sz w:val="24"/>
          <w:szCs w:val="24"/>
        </w:rPr>
      </w:pPr>
      <w:r>
        <w:rPr>
          <w:rFonts w:hint="eastAsia" w:hAnsi="宋体" w:cs="宋体"/>
          <w:sz w:val="24"/>
          <w:szCs w:val="24"/>
        </w:rPr>
        <w:t>（5）因一方违约致使合同无法实际履行或实际履行已无必要。</w:t>
      </w:r>
    </w:p>
    <w:p>
      <w:pPr>
        <w:ind w:firstLine="480" w:firstLineChars="200"/>
        <w:rPr>
          <w:rFonts w:hAnsi="宋体" w:cs="宋体"/>
          <w:sz w:val="24"/>
          <w:szCs w:val="24"/>
        </w:rPr>
      </w:pPr>
      <w:r>
        <w:rPr>
          <w:rFonts w:hint="eastAsia" w:hAnsi="宋体" w:cs="宋体"/>
          <w:sz w:val="24"/>
          <w:szCs w:val="24"/>
        </w:rPr>
        <w:t>除上述情形外，双方可以根据委托的服务范围及工作内容，在专用条件中约定解除合同的其他条件。</w:t>
      </w:r>
    </w:p>
    <w:p>
      <w:pPr>
        <w:widowControl/>
        <w:spacing w:line="360" w:lineRule="auto"/>
        <w:ind w:firstLine="480" w:firstLineChars="200"/>
        <w:jc w:val="left"/>
        <w:rPr>
          <w:rFonts w:hAnsi="宋体" w:cs="宋体"/>
          <w:sz w:val="24"/>
          <w:szCs w:val="24"/>
        </w:rPr>
      </w:pPr>
      <w:r>
        <w:rPr>
          <w:rFonts w:hint="eastAsia" w:hAnsi="宋体" w:cs="宋体"/>
          <w:sz w:val="24"/>
          <w:szCs w:val="24"/>
        </w:rPr>
        <w:t>6.2.3 任何一方提出解除合同的，应提前30天书面通知对方。</w:t>
      </w:r>
    </w:p>
    <w:p>
      <w:pPr>
        <w:widowControl/>
        <w:spacing w:line="360" w:lineRule="auto"/>
        <w:ind w:firstLine="480" w:firstLineChars="200"/>
        <w:jc w:val="left"/>
        <w:rPr>
          <w:rFonts w:hAnsi="宋体" w:cs="宋体"/>
          <w:sz w:val="24"/>
          <w:szCs w:val="24"/>
        </w:rPr>
      </w:pPr>
      <w:r>
        <w:rPr>
          <w:rFonts w:hint="eastAsia" w:hAnsi="宋体" w:cs="宋体"/>
          <w:sz w:val="24"/>
          <w:szCs w:val="24"/>
        </w:rPr>
        <w:t>6.2.4合同解除后，委托人应按照合同约定向咨询人支付已完成部分的咨询服务酬金。</w:t>
      </w:r>
    </w:p>
    <w:p>
      <w:pPr>
        <w:widowControl/>
        <w:spacing w:line="360" w:lineRule="auto"/>
        <w:ind w:firstLine="480" w:firstLineChars="200"/>
        <w:jc w:val="left"/>
        <w:rPr>
          <w:rFonts w:hAnsi="宋体" w:cs="宋体"/>
          <w:sz w:val="24"/>
          <w:szCs w:val="24"/>
        </w:rPr>
      </w:pPr>
      <w:r>
        <w:rPr>
          <w:rFonts w:hint="eastAsia" w:hAnsi="宋体" w:cs="宋体"/>
          <w:sz w:val="24"/>
          <w:szCs w:val="24"/>
        </w:rPr>
        <w:t>因不可抗力导致的合同解除，其损失的分担按照合理分担的原则由合同当事人在专用条件中自行约定。除不可抗力外因非咨询人原因导致的合同解除，其损失由委托人承担。因咨询人自身原因导致的合同解除，按照违约责任处理。</w:t>
      </w:r>
    </w:p>
    <w:p>
      <w:pPr>
        <w:ind w:firstLine="480" w:firstLineChars="200"/>
        <w:rPr>
          <w:rFonts w:hAnsi="宋体" w:cs="宋体"/>
          <w:bCs/>
          <w:smallCaps/>
          <w:kern w:val="28"/>
          <w:sz w:val="24"/>
          <w:szCs w:val="24"/>
        </w:rPr>
      </w:pPr>
      <w:r>
        <w:rPr>
          <w:rFonts w:hint="eastAsia" w:hAnsi="宋体" w:cs="宋体"/>
          <w:sz w:val="24"/>
          <w:szCs w:val="24"/>
        </w:rPr>
        <w:t>6.2.5本合同解除后，本合同约定的有关结算、争议解决方式的条款仍然</w:t>
      </w:r>
      <w:r>
        <w:rPr>
          <w:rFonts w:hint="eastAsia" w:hAnsi="宋体" w:cs="宋体"/>
          <w:bCs/>
          <w:smallCaps/>
          <w:kern w:val="28"/>
          <w:sz w:val="24"/>
          <w:szCs w:val="24"/>
        </w:rPr>
        <w:t>有效。</w:t>
      </w:r>
    </w:p>
    <w:p>
      <w:pPr>
        <w:ind w:firstLine="480" w:firstLineChars="200"/>
        <w:rPr>
          <w:rFonts w:hAnsi="宋体" w:cs="宋体"/>
          <w:sz w:val="24"/>
          <w:szCs w:val="24"/>
        </w:rPr>
      </w:pPr>
      <w:r>
        <w:rPr>
          <w:rFonts w:hint="eastAsia" w:hAnsi="宋体" w:cs="宋体"/>
          <w:bCs/>
          <w:smallCaps/>
          <w:kern w:val="28"/>
          <w:sz w:val="24"/>
          <w:szCs w:val="24"/>
        </w:rPr>
        <w:t>6.3 合同终止</w:t>
      </w:r>
      <w:r>
        <w:rPr>
          <w:rFonts w:hint="eastAsia" w:hAnsi="宋体" w:cs="宋体"/>
          <w:b/>
          <w:bCs/>
          <w:smallCaps/>
          <w:sz w:val="24"/>
          <w:szCs w:val="24"/>
        </w:rPr>
        <w:br w:type="textWrapping"/>
      </w:r>
      <w:r>
        <w:rPr>
          <w:rFonts w:hint="eastAsia" w:hAnsi="宋体" w:cs="宋体"/>
          <w:b/>
          <w:bCs/>
          <w:smallCaps/>
          <w:sz w:val="24"/>
          <w:szCs w:val="24"/>
        </w:rPr>
        <w:t xml:space="preserve">  </w:t>
      </w:r>
      <w:r>
        <w:rPr>
          <w:rFonts w:hint="eastAsia" w:hAnsi="宋体" w:cs="宋体"/>
          <w:bCs/>
          <w:smallCaps/>
          <w:sz w:val="24"/>
          <w:szCs w:val="24"/>
        </w:rPr>
        <w:t>除合同解除外，以下条</w:t>
      </w:r>
      <w:r>
        <w:rPr>
          <w:rFonts w:hint="eastAsia" w:hAnsi="宋体" w:cs="宋体"/>
          <w:sz w:val="24"/>
          <w:szCs w:val="24"/>
        </w:rPr>
        <w:t>件全部满足时，本合同终止：</w:t>
      </w:r>
      <w:r>
        <w:rPr>
          <w:rFonts w:hint="eastAsia" w:hAnsi="宋体" w:cs="宋体"/>
          <w:sz w:val="24"/>
          <w:szCs w:val="24"/>
        </w:rPr>
        <w:br w:type="textWrapping"/>
      </w:r>
      <w:r>
        <w:rPr>
          <w:rFonts w:hint="eastAsia" w:hAnsi="宋体" w:cs="宋体"/>
          <w:sz w:val="24"/>
          <w:szCs w:val="24"/>
        </w:rPr>
        <w:t xml:space="preserve">  （1）咨询人完成本合同约定的全部工作；</w:t>
      </w:r>
      <w:r>
        <w:rPr>
          <w:rFonts w:hint="eastAsia" w:hAnsi="宋体" w:cs="宋体"/>
          <w:sz w:val="24"/>
          <w:szCs w:val="24"/>
        </w:rPr>
        <w:br w:type="textWrapping"/>
      </w:r>
      <w:r>
        <w:rPr>
          <w:rFonts w:hint="eastAsia" w:hAnsi="宋体" w:cs="宋体"/>
          <w:sz w:val="24"/>
          <w:szCs w:val="24"/>
        </w:rPr>
        <w:t xml:space="preserve">  （2）委托人与咨询人结清并支付酬金；</w:t>
      </w:r>
    </w:p>
    <w:p>
      <w:pPr>
        <w:ind w:firstLine="480" w:firstLineChars="200"/>
        <w:rPr>
          <w:rFonts w:hAnsi="宋体" w:cs="宋体"/>
          <w:sz w:val="24"/>
          <w:szCs w:val="24"/>
        </w:rPr>
      </w:pPr>
      <w:r>
        <w:rPr>
          <w:rFonts w:hint="eastAsia" w:hAnsi="宋体" w:cs="宋体"/>
          <w:sz w:val="24"/>
          <w:szCs w:val="24"/>
        </w:rPr>
        <w:t xml:space="preserve">  （3）咨询人将委托人提供的资料交还。</w:t>
      </w:r>
    </w:p>
    <w:p>
      <w:pPr>
        <w:ind w:firstLine="482" w:firstLineChars="200"/>
        <w:rPr>
          <w:rFonts w:hAnsi="宋体" w:cs="宋体"/>
          <w:b/>
          <w:sz w:val="24"/>
          <w:szCs w:val="24"/>
        </w:rPr>
      </w:pPr>
      <w:r>
        <w:rPr>
          <w:rFonts w:hint="eastAsia" w:hAnsi="宋体" w:cs="宋体"/>
          <w:b/>
          <w:sz w:val="24"/>
          <w:szCs w:val="24"/>
        </w:rPr>
        <w:t>7.争议解决</w:t>
      </w:r>
    </w:p>
    <w:p>
      <w:pPr>
        <w:ind w:firstLine="480" w:firstLineChars="200"/>
        <w:rPr>
          <w:rFonts w:ascii="Times New Roman"/>
          <w:sz w:val="21"/>
          <w:szCs w:val="21"/>
        </w:rPr>
      </w:pPr>
      <w:r>
        <w:rPr>
          <w:rFonts w:hint="eastAsia" w:hAnsi="宋体" w:cs="宋体"/>
          <w:bCs/>
          <w:smallCaps/>
          <w:kern w:val="28"/>
          <w:sz w:val="24"/>
          <w:szCs w:val="24"/>
        </w:rPr>
        <w:t>7.1协商</w:t>
      </w:r>
      <w:r>
        <w:rPr>
          <w:rFonts w:ascii="Times New Roman"/>
          <w:sz w:val="24"/>
          <w:szCs w:val="24"/>
        </w:rPr>
        <w:br w:type="textWrapping"/>
      </w:r>
      <w:r>
        <w:rPr>
          <w:rFonts w:hint="eastAsia" w:hAnsi="宋体" w:cs="宋体"/>
          <w:sz w:val="24"/>
          <w:szCs w:val="24"/>
        </w:rPr>
        <w:t xml:space="preserve">  双方应本着诚实信用的原则协商解决本合同履行过程中发生的争议。</w:t>
      </w:r>
    </w:p>
    <w:p>
      <w:pPr>
        <w:ind w:firstLine="480" w:firstLineChars="200"/>
        <w:rPr>
          <w:rFonts w:hAnsi="宋体"/>
          <w:b/>
          <w:bCs/>
          <w:sz w:val="24"/>
          <w:szCs w:val="24"/>
        </w:rPr>
      </w:pPr>
      <w:r>
        <w:rPr>
          <w:rFonts w:hint="eastAsia" w:hAnsi="宋体" w:cs="宋体"/>
          <w:bCs/>
          <w:smallCaps/>
          <w:kern w:val="28"/>
          <w:sz w:val="24"/>
          <w:szCs w:val="24"/>
        </w:rPr>
        <w:t>7.2调解</w:t>
      </w:r>
      <w:r>
        <w:rPr>
          <w:rFonts w:ascii="Times New Roman"/>
          <w:sz w:val="24"/>
          <w:szCs w:val="24"/>
        </w:rPr>
        <w:br w:type="textWrapping"/>
      </w:r>
      <w:r>
        <w:rPr>
          <w:rFonts w:hint="eastAsia" w:hAnsi="宋体" w:cs="宋体"/>
          <w:sz w:val="24"/>
          <w:szCs w:val="24"/>
        </w:rPr>
        <w:t xml:space="preserve">  如果双方不能在</w:t>
      </w:r>
      <w:r>
        <w:rPr>
          <w:rFonts w:ascii="Times New Roman"/>
          <w:sz w:val="24"/>
          <w:szCs w:val="24"/>
        </w:rPr>
        <w:t>14</w:t>
      </w:r>
      <w:r>
        <w:rPr>
          <w:rFonts w:hint="eastAsia" w:hAnsi="宋体" w:cs="宋体"/>
          <w:sz w:val="24"/>
          <w:szCs w:val="24"/>
        </w:rPr>
        <w:t>日内或双方商定的其他时间内解决本合同争议，可以将其提交给专用条件约定的或事后达成协议的调解人进行调解。</w:t>
      </w:r>
    </w:p>
    <w:p>
      <w:pPr>
        <w:ind w:firstLine="480" w:firstLineChars="200"/>
        <w:rPr>
          <w:rFonts w:hAnsi="宋体" w:cs="宋体"/>
          <w:sz w:val="24"/>
          <w:szCs w:val="24"/>
        </w:rPr>
      </w:pPr>
      <w:r>
        <w:rPr>
          <w:rFonts w:hint="eastAsia" w:hAnsi="宋体" w:cs="宋体"/>
          <w:bCs/>
          <w:smallCaps/>
          <w:kern w:val="28"/>
          <w:sz w:val="24"/>
          <w:szCs w:val="24"/>
        </w:rPr>
        <w:t>7.3仲裁或诉讼</w:t>
      </w:r>
      <w:r>
        <w:rPr>
          <w:rFonts w:hint="eastAsia" w:hAnsi="宋体" w:cs="宋体"/>
          <w:sz w:val="24"/>
          <w:szCs w:val="24"/>
        </w:rPr>
        <w:br w:type="textWrapping"/>
      </w:r>
      <w:r>
        <w:rPr>
          <w:rFonts w:hint="eastAsia" w:hAnsi="宋体" w:cs="宋体"/>
          <w:sz w:val="24"/>
          <w:szCs w:val="24"/>
        </w:rPr>
        <w:t xml:space="preserve">  双方均有权不经调解直接向专用条件约定的仲裁机构申请仲裁或向有管辖权的人民法院提起诉讼。</w:t>
      </w:r>
    </w:p>
    <w:p>
      <w:pPr>
        <w:ind w:firstLine="482" w:firstLineChars="200"/>
        <w:rPr>
          <w:rFonts w:hAnsi="宋体" w:cs="宋体"/>
          <w:b/>
          <w:bCs/>
          <w:sz w:val="24"/>
          <w:szCs w:val="24"/>
        </w:rPr>
      </w:pPr>
      <w:r>
        <w:rPr>
          <w:rFonts w:hint="eastAsia" w:hAnsi="宋体" w:cs="宋体"/>
          <w:b/>
          <w:bCs/>
          <w:sz w:val="24"/>
          <w:szCs w:val="24"/>
        </w:rPr>
        <w:t>8.其他</w:t>
      </w:r>
    </w:p>
    <w:p>
      <w:pPr>
        <w:ind w:firstLine="480" w:firstLineChars="200"/>
        <w:rPr>
          <w:rFonts w:hAnsi="宋体"/>
          <w:bCs/>
          <w:kern w:val="28"/>
          <w:sz w:val="24"/>
          <w:szCs w:val="24"/>
        </w:rPr>
      </w:pPr>
      <w:r>
        <w:rPr>
          <w:rFonts w:hint="eastAsia" w:hAnsi="宋体" w:cs="宋体"/>
          <w:bCs/>
          <w:smallCaps/>
          <w:kern w:val="28"/>
          <w:sz w:val="24"/>
          <w:szCs w:val="24"/>
        </w:rPr>
        <w:t>8.1</w:t>
      </w:r>
      <w:r>
        <w:rPr>
          <w:rFonts w:hint="eastAsia" w:hAnsi="宋体" w:cs="宋体"/>
          <w:bCs/>
          <w:kern w:val="28"/>
          <w:sz w:val="24"/>
          <w:szCs w:val="24"/>
        </w:rPr>
        <w:t>考察及相关费用</w:t>
      </w:r>
    </w:p>
    <w:p>
      <w:pPr>
        <w:ind w:firstLine="480" w:firstLineChars="200"/>
        <w:rPr>
          <w:rFonts w:hAnsi="宋体"/>
          <w:bCs/>
          <w:kern w:val="28"/>
          <w:sz w:val="24"/>
          <w:szCs w:val="24"/>
        </w:rPr>
      </w:pPr>
      <w:r>
        <w:rPr>
          <w:rFonts w:hint="eastAsia" w:hAnsi="宋体" w:cs="宋体"/>
          <w:sz w:val="24"/>
          <w:szCs w:val="24"/>
        </w:rPr>
        <w:t>除专用条件另有约定外，咨询人经委托人同意进行考察发生的费用由委托人审核后另行支付。差旅费及相关费用的承担由双方在专用条件中约定。</w:t>
      </w:r>
    </w:p>
    <w:p>
      <w:pPr>
        <w:ind w:firstLine="480" w:firstLineChars="200"/>
        <w:rPr>
          <w:rFonts w:hAnsi="宋体"/>
          <w:bCs/>
          <w:kern w:val="28"/>
          <w:sz w:val="24"/>
          <w:szCs w:val="24"/>
        </w:rPr>
      </w:pPr>
      <w:r>
        <w:rPr>
          <w:rFonts w:hint="eastAsia" w:hAnsi="宋体" w:cs="宋体"/>
          <w:bCs/>
          <w:kern w:val="28"/>
          <w:sz w:val="24"/>
          <w:szCs w:val="24"/>
        </w:rPr>
        <w:t>8.2奖励</w:t>
      </w:r>
    </w:p>
    <w:p>
      <w:pPr>
        <w:ind w:firstLine="480" w:firstLineChars="200"/>
        <w:rPr>
          <w:rFonts w:hAnsi="宋体"/>
          <w:bCs/>
          <w:kern w:val="28"/>
          <w:sz w:val="24"/>
          <w:szCs w:val="24"/>
        </w:rPr>
      </w:pPr>
      <w:r>
        <w:rPr>
          <w:rFonts w:hint="eastAsia" w:hAnsi="宋体" w:cs="宋体"/>
          <w:sz w:val="24"/>
          <w:szCs w:val="24"/>
        </w:rPr>
        <w:t>对于咨询人在服务过程中提出合理化建议，使委托人获得效益的，双方在专用条件中约定奖励金额的确定方法。奖励金额在合理化建议被采纳后，与最近一期的正常工作酬金同期支付。</w:t>
      </w:r>
    </w:p>
    <w:p>
      <w:pPr>
        <w:ind w:firstLine="480" w:firstLineChars="200"/>
        <w:rPr>
          <w:rFonts w:hAnsi="宋体"/>
          <w:bCs/>
          <w:kern w:val="28"/>
          <w:sz w:val="24"/>
          <w:szCs w:val="24"/>
        </w:rPr>
      </w:pPr>
      <w:r>
        <w:rPr>
          <w:rFonts w:hint="eastAsia" w:hAnsi="宋体" w:cs="宋体"/>
          <w:bCs/>
          <w:kern w:val="28"/>
          <w:sz w:val="24"/>
          <w:szCs w:val="24"/>
        </w:rPr>
        <w:t>8.3保密</w:t>
      </w:r>
    </w:p>
    <w:p>
      <w:pPr>
        <w:ind w:firstLine="480" w:firstLineChars="200"/>
        <w:rPr>
          <w:rFonts w:hAnsi="宋体" w:cs="宋体"/>
          <w:sz w:val="24"/>
          <w:szCs w:val="24"/>
        </w:rPr>
      </w:pPr>
      <w:r>
        <w:rPr>
          <w:rFonts w:hint="eastAsia" w:hAnsi="宋体" w:cs="宋体"/>
          <w:sz w:val="24"/>
          <w:szCs w:val="24"/>
        </w:rPr>
        <w:t>在本合同履行期间或专用条件约定的期限内，双方不得泄露对方申明的保密资料，亦不得泄露与实施工程有关的第三人所提供的保密资料。保密事项在专用条件中约定。</w:t>
      </w:r>
    </w:p>
    <w:p>
      <w:pPr>
        <w:ind w:firstLine="480" w:firstLineChars="200"/>
        <w:rPr>
          <w:rFonts w:hAnsi="宋体" w:cs="宋体"/>
          <w:bCs/>
          <w:kern w:val="28"/>
          <w:sz w:val="24"/>
          <w:szCs w:val="24"/>
        </w:rPr>
      </w:pPr>
      <w:r>
        <w:rPr>
          <w:rFonts w:hint="eastAsia" w:hAnsi="宋体" w:cs="宋体"/>
          <w:bCs/>
          <w:kern w:val="28"/>
          <w:sz w:val="24"/>
          <w:szCs w:val="24"/>
        </w:rPr>
        <w:t>8.4联络</w:t>
      </w:r>
    </w:p>
    <w:p>
      <w:pPr>
        <w:ind w:firstLine="480" w:firstLineChars="200"/>
        <w:rPr>
          <w:rFonts w:hAnsi="宋体" w:cs="宋体"/>
          <w:sz w:val="24"/>
          <w:szCs w:val="24"/>
        </w:rPr>
      </w:pPr>
      <w:r>
        <w:rPr>
          <w:rFonts w:hint="eastAsia" w:hAnsi="宋体" w:cs="宋体"/>
          <w:sz w:val="24"/>
          <w:szCs w:val="24"/>
        </w:rPr>
        <w:t>8.4.1与合同有关的通知、指示、要求、决定等，均应采用书面形式，并应在专用条件约定的期限内送达接收人和送达地点。</w:t>
      </w:r>
    </w:p>
    <w:p>
      <w:pPr>
        <w:ind w:firstLine="480" w:firstLineChars="200"/>
        <w:rPr>
          <w:rFonts w:hAnsi="宋体" w:cs="宋体"/>
          <w:sz w:val="24"/>
          <w:szCs w:val="24"/>
        </w:rPr>
      </w:pPr>
      <w:r>
        <w:rPr>
          <w:rFonts w:hint="eastAsia" w:hAnsi="宋体" w:cs="宋体"/>
          <w:sz w:val="24"/>
          <w:szCs w:val="24"/>
        </w:rPr>
        <w:t>8.4.2委托人和咨询人应在专用条件中约定各自的送达接收人、送达地点、电子邮箱。任何一方指定的接收人或送达地点或电子邮箱发生变动的，应提前3天以书面形式通知对方，否则视为未发生变动。</w:t>
      </w:r>
    </w:p>
    <w:p>
      <w:pPr>
        <w:ind w:firstLine="480" w:firstLineChars="200"/>
        <w:rPr>
          <w:rFonts w:hAnsi="宋体" w:cs="宋体"/>
          <w:sz w:val="24"/>
          <w:szCs w:val="24"/>
        </w:rPr>
      </w:pPr>
      <w:r>
        <w:rPr>
          <w:rFonts w:hint="eastAsia" w:hAnsi="宋体" w:cs="宋体"/>
          <w:sz w:val="24"/>
          <w:szCs w:val="24"/>
        </w:rPr>
        <w:t>8.4.3委托人和咨询人应当及时签收另一方送达至送达地点和指定接收人的往来函件，如确有充分证据证明一方无正当理由拒不签收的，视为认可往来函件的内容。</w:t>
      </w:r>
    </w:p>
    <w:p>
      <w:pPr>
        <w:ind w:firstLine="480" w:firstLineChars="200"/>
        <w:rPr>
          <w:rFonts w:hAnsi="宋体"/>
          <w:bCs/>
          <w:kern w:val="28"/>
          <w:sz w:val="24"/>
          <w:szCs w:val="24"/>
        </w:rPr>
      </w:pPr>
      <w:r>
        <w:rPr>
          <w:rFonts w:hint="eastAsia" w:hAnsi="宋体" w:cs="宋体"/>
          <w:bCs/>
          <w:kern w:val="28"/>
          <w:sz w:val="24"/>
          <w:szCs w:val="24"/>
        </w:rPr>
        <w:t>8.5知识产权</w:t>
      </w:r>
    </w:p>
    <w:p>
      <w:pPr>
        <w:ind w:firstLine="480" w:firstLineChars="200"/>
        <w:rPr>
          <w:rFonts w:hAnsi="宋体" w:cs="宋体"/>
          <w:sz w:val="24"/>
          <w:szCs w:val="24"/>
        </w:rPr>
      </w:pPr>
      <w:r>
        <w:rPr>
          <w:rFonts w:hint="eastAsia" w:hAnsi="宋体" w:cs="宋体"/>
          <w:sz w:val="24"/>
          <w:szCs w:val="24"/>
        </w:rPr>
        <w:t>除专用条件另有约定外，委托人提供给咨询人的图纸、委托人为实施工程自行编制或委托编制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ind w:firstLine="480" w:firstLineChars="200"/>
        <w:rPr>
          <w:rFonts w:hAnsi="宋体" w:cs="宋体"/>
          <w:sz w:val="24"/>
          <w:szCs w:val="24"/>
        </w:rPr>
      </w:pPr>
      <w:r>
        <w:rPr>
          <w:rFonts w:hint="eastAsia" w:hAnsi="宋体" w:cs="宋体"/>
          <w:sz w:val="24"/>
          <w:szCs w:val="24"/>
        </w:rPr>
        <w:t>除专用条件另有约定外，咨询人为履行本合同约定而编制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ind w:firstLine="480" w:firstLineChars="200"/>
        <w:rPr>
          <w:rFonts w:hAnsi="宋体" w:cs="宋体"/>
          <w:sz w:val="24"/>
          <w:szCs w:val="24"/>
        </w:rPr>
      </w:pPr>
      <w:r>
        <w:rPr>
          <w:rFonts w:hint="eastAsia" w:hAnsi="宋体" w:cs="宋体"/>
          <w:sz w:val="24"/>
          <w:szCs w:val="24"/>
        </w:rPr>
        <w:t>双方保证在履行本合同过程中不侵犯对方及第三方的知识产权。因咨询人侵犯他人知识产权所引起的责任，由咨询人承担；因委托人提供的基础资料导致侵权的，由委托人承担责任。</w:t>
      </w:r>
    </w:p>
    <w:p>
      <w:pPr>
        <w:ind w:firstLine="480" w:firstLineChars="200"/>
        <w:rPr>
          <w:rFonts w:hAnsi="宋体" w:cs="宋体"/>
          <w:sz w:val="24"/>
          <w:szCs w:val="24"/>
        </w:rPr>
      </w:pPr>
      <w:r>
        <w:rPr>
          <w:rFonts w:hint="eastAsia" w:hAnsi="宋体" w:cs="宋体"/>
          <w:sz w:val="24"/>
          <w:szCs w:val="24"/>
        </w:rPr>
        <w:t>除专用条件另有约定外，双方均有权在履行本合同保密义务并且不损害对方利益的情况下，将履行本合同形成的有关成果文件用于企业宣传、申报奖项以及接受上级主管部门的检查。</w:t>
      </w:r>
    </w:p>
    <w:p>
      <w:pPr>
        <w:widowControl/>
        <w:ind w:firstLine="480" w:firstLineChars="200"/>
        <w:jc w:val="left"/>
        <w:rPr>
          <w:rFonts w:hAnsi="宋体" w:cs="宋体"/>
          <w:sz w:val="24"/>
          <w:szCs w:val="24"/>
        </w:rPr>
      </w:pPr>
    </w:p>
    <w:p>
      <w:pPr>
        <w:pStyle w:val="4"/>
        <w:spacing w:line="400" w:lineRule="exact"/>
        <w:ind w:firstLine="482"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第三部分　专用条件</w:t>
      </w:r>
      <w:bookmarkEnd w:id="174"/>
      <w:bookmarkEnd w:id="175"/>
      <w:bookmarkStart w:id="176" w:name="45"/>
    </w:p>
    <w:bookmarkEnd w:id="176"/>
    <w:p>
      <w:pPr>
        <w:ind w:firstLine="482" w:firstLineChars="200"/>
        <w:rPr>
          <w:rFonts w:ascii="Cambria" w:hAnsi="Cambria"/>
          <w:b/>
          <w:bCs/>
          <w:sz w:val="24"/>
          <w:szCs w:val="32"/>
        </w:rPr>
      </w:pPr>
      <w:bookmarkStart w:id="177" w:name="_Toc419045103"/>
      <w:bookmarkStart w:id="178" w:name="_Toc422322527"/>
      <w:r>
        <w:rPr>
          <w:rFonts w:hint="eastAsia" w:ascii="Cambria" w:hAnsi="Cambria"/>
          <w:b/>
          <w:bCs/>
          <w:sz w:val="24"/>
          <w:szCs w:val="32"/>
        </w:rPr>
        <w:t>1.委托人的义务</w:t>
      </w:r>
      <w:bookmarkEnd w:id="177"/>
      <w:bookmarkEnd w:id="178"/>
    </w:p>
    <w:p>
      <w:pPr>
        <w:ind w:firstLine="480" w:firstLineChars="200"/>
        <w:rPr>
          <w:rFonts w:hAnsi="宋体"/>
          <w:bCs/>
          <w:kern w:val="28"/>
          <w:sz w:val="24"/>
          <w:szCs w:val="24"/>
        </w:rPr>
      </w:pPr>
      <w:bookmarkStart w:id="179" w:name="_Toc422322528"/>
      <w:bookmarkStart w:id="180" w:name="_Toc419045104"/>
      <w:r>
        <w:rPr>
          <w:rFonts w:hint="eastAsia" w:hAnsi="宋体"/>
          <w:bCs/>
          <w:kern w:val="28"/>
          <w:sz w:val="24"/>
          <w:szCs w:val="24"/>
        </w:rPr>
        <w:t>1.1提供资料</w:t>
      </w:r>
      <w:bookmarkEnd w:id="179"/>
      <w:bookmarkEnd w:id="180"/>
    </w:p>
    <w:p>
      <w:pPr>
        <w:ind w:firstLine="480" w:firstLineChars="200"/>
        <w:rPr>
          <w:rFonts w:hAnsi="宋体" w:cs="宋体"/>
          <w:sz w:val="24"/>
          <w:szCs w:val="24"/>
        </w:rPr>
      </w:pPr>
      <w:r>
        <w:rPr>
          <w:rFonts w:hint="eastAsia" w:hAnsi="宋体" w:cs="宋体"/>
          <w:sz w:val="24"/>
          <w:szCs w:val="24"/>
        </w:rPr>
        <w:t>委托人约定无偿向咨询人提供与本合同咨询业务有关资料的时间为：</w:t>
      </w:r>
      <w:r>
        <w:rPr>
          <w:rFonts w:hint="eastAsia" w:hAnsi="宋体" w:cs="宋体"/>
          <w:sz w:val="24"/>
          <w:szCs w:val="24"/>
          <w:u w:val="single"/>
        </w:rPr>
        <w:t xml:space="preserve"> 合同签订后，每项工作开始前提供完整资料</w:t>
      </w:r>
      <w:r>
        <w:rPr>
          <w:rFonts w:hint="eastAsia" w:hAnsi="宋体" w:cs="宋体"/>
          <w:sz w:val="24"/>
          <w:szCs w:val="24"/>
        </w:rPr>
        <w:t>_。</w:t>
      </w:r>
    </w:p>
    <w:p>
      <w:pPr>
        <w:ind w:firstLine="480" w:firstLineChars="200"/>
        <w:rPr>
          <w:rFonts w:hAnsi="宋体"/>
          <w:sz w:val="24"/>
          <w:szCs w:val="24"/>
          <w:u w:val="single"/>
        </w:rPr>
      </w:pPr>
      <w:bookmarkStart w:id="181" w:name="_Toc422322530"/>
      <w:bookmarkStart w:id="182" w:name="_Toc419045106"/>
      <w:r>
        <w:rPr>
          <w:rFonts w:hint="eastAsia" w:hAnsi="宋体"/>
          <w:bCs/>
          <w:kern w:val="28"/>
          <w:sz w:val="24"/>
          <w:szCs w:val="24"/>
        </w:rPr>
        <w:t>1.2委托人代表</w:t>
      </w:r>
      <w:bookmarkEnd w:id="181"/>
      <w:bookmarkEnd w:id="182"/>
      <w:r>
        <w:rPr>
          <w:rFonts w:hint="eastAsia" w:hAnsi="宋体"/>
          <w:sz w:val="24"/>
          <w:szCs w:val="24"/>
        </w:rPr>
        <w:br w:type="textWrapping"/>
      </w:r>
      <w:r>
        <w:rPr>
          <w:rFonts w:hint="eastAsia" w:hAnsi="宋体"/>
          <w:sz w:val="24"/>
          <w:szCs w:val="24"/>
        </w:rPr>
        <w:t xml:space="preserve">    委托人代表为：</w:t>
      </w:r>
      <w:r>
        <w:rPr>
          <w:rFonts w:hint="eastAsia" w:hAnsi="宋体"/>
          <w:sz w:val="24"/>
          <w:szCs w:val="24"/>
          <w:u w:val="single"/>
        </w:rPr>
        <w:t xml:space="preserve">  </w:t>
      </w:r>
      <w:r>
        <w:rPr>
          <w:rFonts w:hint="eastAsia" w:hAnsi="宋体" w:cs="宋体"/>
          <w:sz w:val="24"/>
          <w:szCs w:val="24"/>
          <w:u w:val="single"/>
        </w:rPr>
        <w:t xml:space="preserve">   </w:t>
      </w:r>
      <w:r>
        <w:rPr>
          <w:rFonts w:hint="eastAsia" w:hAnsi="宋体"/>
          <w:sz w:val="24"/>
          <w:szCs w:val="24"/>
          <w:u w:val="single"/>
        </w:rPr>
        <w:t xml:space="preserve">  </w:t>
      </w:r>
      <w:r>
        <w:rPr>
          <w:rFonts w:hint="eastAsia" w:hAnsi="宋体"/>
          <w:sz w:val="24"/>
          <w:szCs w:val="24"/>
        </w:rPr>
        <w:t>，其权限范围：</w:t>
      </w:r>
      <w:r>
        <w:rPr>
          <w:rFonts w:hint="eastAsia" w:hAnsi="宋体"/>
          <w:sz w:val="24"/>
          <w:szCs w:val="24"/>
          <w:u w:val="single"/>
        </w:rPr>
        <w:t xml:space="preserve">  </w:t>
      </w:r>
      <w:r>
        <w:rPr>
          <w:rFonts w:hAnsi="宋体"/>
          <w:sz w:val="24"/>
          <w:szCs w:val="24"/>
          <w:u w:val="single"/>
        </w:rPr>
        <w:t xml:space="preserve">           </w:t>
      </w:r>
      <w:r>
        <w:rPr>
          <w:rFonts w:hint="eastAsia" w:hAnsi="宋体"/>
          <w:sz w:val="24"/>
          <w:szCs w:val="24"/>
          <w:u w:val="single"/>
        </w:rPr>
        <w:t xml:space="preserve">    。</w:t>
      </w:r>
    </w:p>
    <w:p>
      <w:pPr>
        <w:ind w:firstLine="480" w:firstLineChars="200"/>
        <w:rPr>
          <w:rFonts w:hAnsi="宋体"/>
          <w:bCs/>
          <w:kern w:val="28"/>
          <w:sz w:val="24"/>
          <w:szCs w:val="24"/>
        </w:rPr>
      </w:pPr>
      <w:bookmarkStart w:id="183" w:name="_Toc422322531"/>
      <w:r>
        <w:rPr>
          <w:rFonts w:hint="eastAsia" w:hAnsi="宋体"/>
          <w:bCs/>
          <w:kern w:val="28"/>
          <w:sz w:val="24"/>
          <w:szCs w:val="24"/>
        </w:rPr>
        <w:t>1.3答复</w:t>
      </w:r>
      <w:bookmarkEnd w:id="183"/>
    </w:p>
    <w:p>
      <w:pPr>
        <w:ind w:firstLine="480" w:firstLineChars="200"/>
        <w:rPr>
          <w:rFonts w:hAnsi="宋体" w:cs="宋体"/>
          <w:sz w:val="24"/>
          <w:szCs w:val="24"/>
        </w:rPr>
      </w:pPr>
      <w:r>
        <w:rPr>
          <w:rFonts w:hint="eastAsia" w:hAnsi="宋体"/>
          <w:sz w:val="24"/>
          <w:szCs w:val="24"/>
        </w:rPr>
        <w:t xml:space="preserve">    委托人同意在</w:t>
      </w:r>
      <w:r>
        <w:rPr>
          <w:rFonts w:hint="eastAsia" w:hAnsi="宋体"/>
          <w:sz w:val="24"/>
          <w:szCs w:val="24"/>
          <w:u w:val="single"/>
        </w:rPr>
        <w:t xml:space="preserve">  </w:t>
      </w:r>
      <w:r>
        <w:rPr>
          <w:rFonts w:hAnsi="宋体" w:cs="宋体"/>
          <w:sz w:val="24"/>
          <w:szCs w:val="24"/>
          <w:u w:val="single"/>
        </w:rPr>
        <w:t xml:space="preserve">2 </w:t>
      </w:r>
      <w:r>
        <w:rPr>
          <w:rFonts w:hint="eastAsia" w:hAnsi="宋体"/>
          <w:sz w:val="24"/>
          <w:szCs w:val="24"/>
          <w:u w:val="single"/>
        </w:rPr>
        <w:t xml:space="preserve"> </w:t>
      </w:r>
      <w:r>
        <w:rPr>
          <w:rFonts w:hint="eastAsia" w:hAnsi="宋体"/>
          <w:sz w:val="24"/>
          <w:szCs w:val="24"/>
        </w:rPr>
        <w:t>日内，对咨询人书面提交并要求做出决定的事宜给予书面答复。</w:t>
      </w:r>
      <w:r>
        <w:rPr>
          <w:rFonts w:hint="eastAsia" w:hAnsi="宋体" w:cs="宋体"/>
          <w:sz w:val="24"/>
          <w:szCs w:val="24"/>
        </w:rPr>
        <w:t>逾期未答复的，视为委托人认可。</w:t>
      </w:r>
    </w:p>
    <w:p>
      <w:pPr>
        <w:ind w:firstLine="482" w:firstLineChars="200"/>
        <w:rPr>
          <w:rFonts w:ascii="Cambria" w:hAnsi="Cambria"/>
          <w:b/>
          <w:bCs/>
          <w:sz w:val="24"/>
          <w:szCs w:val="32"/>
        </w:rPr>
      </w:pPr>
      <w:bookmarkStart w:id="184" w:name="_Toc422322532"/>
      <w:bookmarkStart w:id="185" w:name="_Toc419045107"/>
      <w:r>
        <w:rPr>
          <w:rFonts w:hint="eastAsia" w:ascii="Cambria" w:hAnsi="Cambria"/>
          <w:b/>
          <w:bCs/>
          <w:sz w:val="24"/>
          <w:szCs w:val="32"/>
        </w:rPr>
        <w:t>2.咨询人的义务</w:t>
      </w:r>
      <w:bookmarkEnd w:id="184"/>
      <w:bookmarkEnd w:id="185"/>
    </w:p>
    <w:p>
      <w:pPr>
        <w:ind w:firstLine="480" w:firstLineChars="200"/>
        <w:rPr>
          <w:rFonts w:hAnsi="宋体"/>
          <w:bCs/>
          <w:kern w:val="28"/>
          <w:sz w:val="24"/>
          <w:szCs w:val="24"/>
        </w:rPr>
      </w:pPr>
      <w:bookmarkStart w:id="186" w:name="_Toc422322533"/>
      <w:bookmarkStart w:id="187" w:name="_Toc419045109"/>
      <w:r>
        <w:rPr>
          <w:rFonts w:hint="eastAsia" w:hAnsi="宋体"/>
          <w:bCs/>
          <w:kern w:val="28"/>
          <w:sz w:val="24"/>
          <w:szCs w:val="24"/>
        </w:rPr>
        <w:t>2.1项目咨询团队及人员</w:t>
      </w:r>
      <w:bookmarkEnd w:id="186"/>
      <w:bookmarkEnd w:id="187"/>
    </w:p>
    <w:p>
      <w:pPr>
        <w:ind w:firstLine="480" w:firstLineChars="200"/>
        <w:rPr>
          <w:rFonts w:hAnsi="宋体" w:cs="宋体"/>
          <w:sz w:val="24"/>
          <w:szCs w:val="24"/>
        </w:rPr>
      </w:pPr>
      <w:r>
        <w:rPr>
          <w:rFonts w:hint="eastAsia" w:hAnsi="宋体" w:cs="宋体"/>
          <w:sz w:val="24"/>
          <w:szCs w:val="24"/>
        </w:rPr>
        <w:t>2.1.1项目咨询团队的主要人员应具有</w:t>
      </w:r>
      <w:r>
        <w:rPr>
          <w:rFonts w:hint="eastAsia" w:hAnsi="宋体" w:cs="宋体"/>
          <w:sz w:val="24"/>
          <w:szCs w:val="24"/>
          <w:u w:val="single"/>
        </w:rPr>
        <w:t>__造价工程师____</w:t>
      </w:r>
      <w:r>
        <w:rPr>
          <w:rFonts w:hint="eastAsia" w:hAnsi="宋体" w:cs="宋体"/>
          <w:sz w:val="24"/>
          <w:szCs w:val="24"/>
        </w:rPr>
        <w:t>资格条件，团队人员的数量为</w:t>
      </w:r>
      <w:r>
        <w:rPr>
          <w:rFonts w:hint="eastAsia" w:hAnsi="宋体" w:cs="宋体"/>
          <w:sz w:val="24"/>
          <w:szCs w:val="24"/>
          <w:u w:val="single"/>
        </w:rPr>
        <w:t>根据单项工程情况配置人员</w:t>
      </w:r>
      <w:r>
        <w:rPr>
          <w:rFonts w:hint="eastAsia" w:hAnsi="宋体" w:cs="宋体"/>
          <w:sz w:val="24"/>
          <w:szCs w:val="24"/>
        </w:rPr>
        <w:t>。</w:t>
      </w:r>
    </w:p>
    <w:p>
      <w:pPr>
        <w:ind w:firstLine="480" w:firstLineChars="200"/>
        <w:rPr>
          <w:rFonts w:hAnsi="宋体" w:cs="宋体"/>
          <w:sz w:val="24"/>
          <w:szCs w:val="24"/>
        </w:rPr>
      </w:pPr>
      <w:r>
        <w:rPr>
          <w:rFonts w:hint="eastAsia" w:hAnsi="宋体" w:cs="宋体"/>
          <w:sz w:val="24"/>
          <w:szCs w:val="24"/>
        </w:rPr>
        <w:t>2.1.2项目负责人为：</w:t>
      </w:r>
      <w:r>
        <w:rPr>
          <w:rFonts w:hint="eastAsia" w:hAnsi="宋体"/>
          <w:sz w:val="24"/>
          <w:szCs w:val="24"/>
          <w:u w:val="single"/>
        </w:rPr>
        <w:t xml:space="preserve"> </w:t>
      </w:r>
      <w:r>
        <w:rPr>
          <w:rFonts w:hAnsi="宋体" w:cs="宋体"/>
          <w:sz w:val="24"/>
          <w:szCs w:val="24"/>
          <w:u w:val="single"/>
        </w:rPr>
        <w:t xml:space="preserve">  </w:t>
      </w:r>
      <w:r>
        <w:rPr>
          <w:rFonts w:hint="eastAsia" w:hAnsi="宋体"/>
          <w:sz w:val="24"/>
          <w:szCs w:val="24"/>
          <w:u w:val="single"/>
        </w:rPr>
        <w:t xml:space="preserve">  </w:t>
      </w:r>
      <w:r>
        <w:rPr>
          <w:rFonts w:hint="eastAsia" w:hAnsi="宋体" w:cs="宋体"/>
          <w:sz w:val="24"/>
          <w:szCs w:val="24"/>
          <w:u w:val="single"/>
        </w:rPr>
        <w:t>，电话</w:t>
      </w:r>
      <w:r>
        <w:rPr>
          <w:rFonts w:hAnsi="宋体" w:cs="宋体"/>
          <w:sz w:val="24"/>
          <w:szCs w:val="24"/>
          <w:u w:val="single"/>
        </w:rPr>
        <w:t>：</w:t>
      </w:r>
      <w:r>
        <w:rPr>
          <w:rFonts w:hint="eastAsia" w:hAnsi="宋体" w:cs="宋体"/>
          <w:sz w:val="24"/>
          <w:szCs w:val="24"/>
          <w:u w:val="single"/>
        </w:rPr>
        <w:t xml:space="preserve">  </w:t>
      </w:r>
      <w:r>
        <w:rPr>
          <w:rFonts w:hAnsi="宋体" w:cs="宋体"/>
          <w:sz w:val="24"/>
          <w:szCs w:val="24"/>
          <w:u w:val="single"/>
        </w:rPr>
        <w:t xml:space="preserve">      </w:t>
      </w:r>
      <w:r>
        <w:rPr>
          <w:rFonts w:hint="eastAsia" w:hAnsi="宋体" w:cs="宋体"/>
          <w:sz w:val="24"/>
          <w:szCs w:val="24"/>
          <w:u w:val="single"/>
        </w:rPr>
        <w:t xml:space="preserve"> </w:t>
      </w:r>
      <w:r>
        <w:rPr>
          <w:rFonts w:hint="eastAsia" w:hAnsi="宋体" w:cs="宋体"/>
          <w:sz w:val="24"/>
          <w:szCs w:val="24"/>
        </w:rPr>
        <w:t>项目负责人为履行本合同的权限为：</w:t>
      </w:r>
      <w:r>
        <w:rPr>
          <w:rFonts w:hint="eastAsia" w:hAnsi="宋体" w:cs="宋体"/>
          <w:sz w:val="24"/>
          <w:szCs w:val="24"/>
          <w:u w:val="single"/>
        </w:rPr>
        <w:t xml:space="preserve"> 代表乙方负责本项目所需专业的全部咨询业务工作 。 </w:t>
      </w:r>
    </w:p>
    <w:p>
      <w:pPr>
        <w:ind w:firstLine="480" w:firstLineChars="200"/>
        <w:rPr>
          <w:rFonts w:ascii="Times New Roman"/>
          <w:sz w:val="21"/>
          <w:szCs w:val="21"/>
          <w:u w:val="single"/>
        </w:rPr>
      </w:pPr>
      <w:r>
        <w:rPr>
          <w:rFonts w:hint="eastAsia" w:hAnsi="宋体"/>
          <w:sz w:val="24"/>
          <w:szCs w:val="24"/>
        </w:rPr>
        <w:t>2.1.3咨询人更换项目咨询团队其他咨询人员的约定：</w:t>
      </w:r>
      <w:r>
        <w:rPr>
          <w:rFonts w:hint="eastAsia" w:hAnsi="宋体"/>
          <w:sz w:val="24"/>
          <w:szCs w:val="24"/>
          <w:u w:val="single"/>
        </w:rPr>
        <w:t xml:space="preserve">造价咨询人不能随意更换项目负责人，若因特殊原因更换项目负责人，应提前3天书面通知委托人，若需更换须以相同资历人员代替并征得委托人书面同意。未经委托人人书面同意擅自更换项目负责人的，造价咨询人按照合同签约价的5%向委托人支付违约金。   </w:t>
      </w:r>
    </w:p>
    <w:p>
      <w:pPr>
        <w:ind w:firstLine="480" w:firstLineChars="200"/>
        <w:rPr>
          <w:rFonts w:hAnsi="宋体" w:cs="宋体"/>
          <w:sz w:val="24"/>
          <w:szCs w:val="24"/>
        </w:rPr>
      </w:pPr>
      <w:r>
        <w:rPr>
          <w:rFonts w:hint="eastAsia" w:hAnsi="宋体" w:cs="宋体"/>
          <w:sz w:val="24"/>
          <w:szCs w:val="24"/>
        </w:rPr>
        <w:t>2.1.4委托人要求更换咨询人员的情形还包括：</w:t>
      </w:r>
      <w:r>
        <w:rPr>
          <w:rFonts w:hint="eastAsia" w:hAnsi="宋体" w:cs="宋体"/>
          <w:sz w:val="24"/>
          <w:szCs w:val="24"/>
          <w:u w:val="single"/>
        </w:rPr>
        <w:t>因项目负责人不称职，委托人有权要求造价咨询人更换项目负责人的，委托人应在3日内进行更换，并由相同资历人员代替，拒绝更换的按照合同签约价的2%向委托人支付违约金。</w:t>
      </w:r>
    </w:p>
    <w:p>
      <w:pPr>
        <w:ind w:firstLine="480" w:firstLineChars="200"/>
        <w:rPr>
          <w:rFonts w:hAnsi="宋体"/>
          <w:bCs/>
          <w:kern w:val="28"/>
          <w:sz w:val="24"/>
          <w:szCs w:val="24"/>
        </w:rPr>
      </w:pPr>
      <w:bookmarkStart w:id="188" w:name="_Toc422322534"/>
      <w:bookmarkStart w:id="189" w:name="_Toc419045110"/>
      <w:r>
        <w:rPr>
          <w:rFonts w:hint="eastAsia" w:hAnsi="宋体"/>
          <w:bCs/>
          <w:kern w:val="28"/>
          <w:sz w:val="24"/>
          <w:szCs w:val="24"/>
        </w:rPr>
        <w:t>2.2咨询人的工作要求</w:t>
      </w:r>
      <w:bookmarkEnd w:id="188"/>
      <w:bookmarkEnd w:id="189"/>
    </w:p>
    <w:p>
      <w:pPr>
        <w:ind w:firstLine="480" w:firstLineChars="200"/>
        <w:rPr>
          <w:rFonts w:hAnsi="宋体" w:cs="宋体"/>
          <w:sz w:val="24"/>
          <w:szCs w:val="24"/>
        </w:rPr>
      </w:pPr>
      <w:r>
        <w:rPr>
          <w:rFonts w:hint="eastAsia" w:hAnsi="宋体" w:cs="宋体"/>
          <w:sz w:val="24"/>
          <w:szCs w:val="24"/>
        </w:rPr>
        <w:t>2.2.1咨询人向委托人提供有关资料的时间：</w:t>
      </w:r>
      <w:r>
        <w:rPr>
          <w:rFonts w:hint="eastAsia" w:hAnsi="宋体" w:cs="宋体"/>
          <w:sz w:val="24"/>
          <w:szCs w:val="24"/>
          <w:u w:val="single"/>
        </w:rPr>
        <w:t>__2022年</w:t>
      </w:r>
      <w:r>
        <w:rPr>
          <w:rFonts w:hAnsi="宋体" w:cs="宋体"/>
          <w:sz w:val="24"/>
          <w:szCs w:val="24"/>
          <w:u w:val="single"/>
        </w:rPr>
        <w:t xml:space="preserve"> </w:t>
      </w:r>
      <w:r>
        <w:rPr>
          <w:rFonts w:hint="eastAsia" w:hAnsi="宋体" w:cs="宋体"/>
          <w:sz w:val="24"/>
          <w:szCs w:val="24"/>
          <w:u w:val="single"/>
        </w:rPr>
        <w:t xml:space="preserve">月 </w:t>
      </w:r>
      <w:r>
        <w:rPr>
          <w:rFonts w:hAnsi="宋体" w:cs="宋体"/>
          <w:sz w:val="24"/>
          <w:szCs w:val="24"/>
          <w:u w:val="single"/>
        </w:rPr>
        <w:t xml:space="preserve"> </w:t>
      </w:r>
      <w:r>
        <w:rPr>
          <w:rFonts w:hint="eastAsia" w:hAnsi="宋体" w:cs="宋体"/>
          <w:sz w:val="24"/>
          <w:szCs w:val="24"/>
          <w:u w:val="single"/>
        </w:rPr>
        <w:t>日 _</w:t>
      </w:r>
      <w:r>
        <w:rPr>
          <w:rFonts w:hint="eastAsia" w:hAnsi="宋体" w:cs="宋体"/>
          <w:sz w:val="24"/>
          <w:szCs w:val="24"/>
        </w:rPr>
        <w:t>。咨询人向委托人提供的资料还包括：_</w:t>
      </w:r>
      <w:r>
        <w:rPr>
          <w:rFonts w:hint="eastAsia" w:hAnsi="宋体" w:cs="宋体"/>
          <w:sz w:val="24"/>
          <w:szCs w:val="24"/>
          <w:u w:val="single"/>
        </w:rPr>
        <w:t>_工程量清单及控制价编制等___</w:t>
      </w:r>
      <w:r>
        <w:rPr>
          <w:rFonts w:hint="eastAsia" w:hAnsi="宋体" w:cs="宋体"/>
          <w:sz w:val="24"/>
          <w:szCs w:val="24"/>
        </w:rPr>
        <w:t>_______。</w:t>
      </w:r>
    </w:p>
    <w:p>
      <w:pPr>
        <w:ind w:firstLine="480" w:firstLineChars="200"/>
        <w:rPr>
          <w:rFonts w:hAnsi="宋体" w:cs="宋体"/>
          <w:sz w:val="24"/>
          <w:szCs w:val="24"/>
        </w:rPr>
      </w:pPr>
      <w:r>
        <w:rPr>
          <w:rFonts w:hint="eastAsia" w:hAnsi="宋体" w:cs="宋体"/>
          <w:sz w:val="24"/>
          <w:szCs w:val="24"/>
        </w:rPr>
        <w:t>2.2.2咨询人向委托人提供咨询成果文件的名称、组成、时间、份数及质量标准</w:t>
      </w:r>
      <w:r>
        <w:rPr>
          <w:rFonts w:hint="eastAsia" w:hAnsi="宋体" w:cs="宋体"/>
          <w:sz w:val="24"/>
          <w:szCs w:val="24"/>
          <w:u w:val="single"/>
        </w:rPr>
        <w:t xml:space="preserve">   合格  </w:t>
      </w:r>
      <w:r>
        <w:rPr>
          <w:rFonts w:hint="eastAsia" w:hAnsi="宋体" w:cs="宋体"/>
          <w:sz w:val="24"/>
          <w:szCs w:val="24"/>
        </w:rPr>
        <w:t>。</w:t>
      </w:r>
    </w:p>
    <w:p>
      <w:pPr>
        <w:ind w:firstLine="480" w:firstLineChars="200"/>
        <w:rPr>
          <w:rFonts w:hAnsi="宋体" w:cs="宋体"/>
          <w:sz w:val="24"/>
          <w:szCs w:val="24"/>
        </w:rPr>
      </w:pPr>
      <w:r>
        <w:rPr>
          <w:rFonts w:hint="eastAsia" w:hAnsi="宋体" w:cs="宋体"/>
          <w:sz w:val="24"/>
          <w:szCs w:val="24"/>
        </w:rPr>
        <w:t>2.2.4咨询人应在收到委托人以书面形式提出的建议或者异议后_</w:t>
      </w:r>
      <w:r>
        <w:rPr>
          <w:rFonts w:hint="eastAsia" w:hAnsi="宋体" w:cs="宋体"/>
          <w:sz w:val="24"/>
          <w:szCs w:val="24"/>
          <w:u w:val="single"/>
        </w:rPr>
        <w:t>_</w:t>
      </w:r>
      <w:r>
        <w:rPr>
          <w:rFonts w:hAnsi="宋体" w:cs="宋体"/>
          <w:sz w:val="24"/>
          <w:szCs w:val="24"/>
          <w:u w:val="single"/>
        </w:rPr>
        <w:t>3</w:t>
      </w:r>
      <w:r>
        <w:rPr>
          <w:rFonts w:hint="eastAsia" w:hAnsi="宋体" w:cs="宋体"/>
          <w:sz w:val="24"/>
          <w:szCs w:val="24"/>
          <w:u w:val="single"/>
        </w:rPr>
        <w:t>_</w:t>
      </w:r>
      <w:r>
        <w:rPr>
          <w:rFonts w:hint="eastAsia" w:hAnsi="宋体" w:cs="宋体"/>
          <w:sz w:val="24"/>
          <w:szCs w:val="24"/>
        </w:rPr>
        <w:t>日内给予书面答复。</w:t>
      </w:r>
    </w:p>
    <w:p>
      <w:pPr>
        <w:ind w:firstLine="480" w:firstLineChars="200"/>
        <w:rPr>
          <w:rFonts w:hAnsi="宋体"/>
          <w:bCs/>
          <w:kern w:val="28"/>
          <w:sz w:val="24"/>
          <w:szCs w:val="24"/>
        </w:rPr>
      </w:pPr>
      <w:bookmarkStart w:id="190" w:name="_Toc422322535"/>
      <w:bookmarkStart w:id="191" w:name="_Toc419045111"/>
      <w:r>
        <w:rPr>
          <w:rFonts w:hint="eastAsia" w:hAnsi="宋体"/>
          <w:bCs/>
          <w:kern w:val="28"/>
          <w:sz w:val="24"/>
          <w:szCs w:val="24"/>
        </w:rPr>
        <w:t>2.3咨询人的工作依据</w:t>
      </w:r>
      <w:bookmarkEnd w:id="190"/>
      <w:bookmarkEnd w:id="191"/>
    </w:p>
    <w:p>
      <w:pPr>
        <w:ind w:firstLine="480" w:firstLineChars="200"/>
        <w:rPr>
          <w:rFonts w:hAnsi="宋体" w:cs="宋体"/>
          <w:sz w:val="24"/>
          <w:szCs w:val="24"/>
        </w:rPr>
      </w:pPr>
      <w:r>
        <w:rPr>
          <w:rFonts w:hint="eastAsia" w:hAnsi="宋体" w:cs="宋体"/>
          <w:sz w:val="24"/>
          <w:szCs w:val="24"/>
        </w:rPr>
        <w:t>经双方协商，本合同约定的造价咨询服务适用的技术标准、规范、定额等工作依据为：</w:t>
      </w:r>
    </w:p>
    <w:p>
      <w:pPr>
        <w:ind w:firstLine="480" w:firstLineChars="200"/>
        <w:rPr>
          <w:rFonts w:hAnsi="宋体" w:cs="宋体"/>
          <w:sz w:val="24"/>
          <w:szCs w:val="24"/>
        </w:rPr>
      </w:pPr>
      <w:r>
        <w:rPr>
          <w:rFonts w:hint="eastAsia" w:hAnsi="宋体" w:cs="宋体"/>
          <w:sz w:val="24"/>
          <w:szCs w:val="24"/>
        </w:rPr>
        <w:t>（1）《建设工程造价咨询规范》（GB/T51095）</w:t>
      </w:r>
    </w:p>
    <w:p>
      <w:pPr>
        <w:ind w:firstLine="480" w:firstLineChars="200"/>
        <w:rPr>
          <w:rFonts w:hAnsi="宋体" w:cs="宋体"/>
          <w:sz w:val="24"/>
          <w:szCs w:val="24"/>
        </w:rPr>
      </w:pPr>
      <w:r>
        <w:rPr>
          <w:rFonts w:hint="eastAsia" w:hAnsi="宋体" w:cs="宋体"/>
          <w:sz w:val="24"/>
          <w:szCs w:val="24"/>
        </w:rPr>
        <w:t>（2）《建设工程造价咨询成果文件质量标准》（CECA/GC 7)</w:t>
      </w:r>
    </w:p>
    <w:p>
      <w:pPr>
        <w:ind w:firstLine="480" w:firstLineChars="200"/>
        <w:rPr>
          <w:rFonts w:hAnsi="宋体" w:cs="宋体"/>
          <w:sz w:val="24"/>
          <w:szCs w:val="24"/>
        </w:rPr>
      </w:pPr>
      <w:r>
        <w:rPr>
          <w:rFonts w:hint="eastAsia" w:hAnsi="宋体" w:cs="宋体"/>
          <w:sz w:val="24"/>
          <w:szCs w:val="24"/>
        </w:rPr>
        <w:t>（3）《建设工程招标控制价编审规程》（CECA/GC 6-2011)</w:t>
      </w:r>
    </w:p>
    <w:p>
      <w:pPr>
        <w:ind w:firstLine="480" w:firstLineChars="200"/>
        <w:rPr>
          <w:rFonts w:hAnsi="宋体" w:cs="宋体"/>
          <w:sz w:val="24"/>
          <w:szCs w:val="24"/>
        </w:rPr>
      </w:pPr>
      <w:r>
        <w:rPr>
          <w:rFonts w:hint="eastAsia" w:hAnsi="宋体" w:cs="宋体"/>
          <w:sz w:val="24"/>
          <w:szCs w:val="24"/>
        </w:rPr>
        <w:t>（4）《工程造价咨询单位执业行为准则》、《造价工程师职业道德行为准则》（中价协（2002）第015号）</w:t>
      </w:r>
    </w:p>
    <w:p>
      <w:pPr>
        <w:ind w:firstLine="480" w:firstLineChars="200"/>
        <w:rPr>
          <w:rFonts w:hAnsi="宋体" w:cs="宋体"/>
          <w:sz w:val="24"/>
          <w:szCs w:val="24"/>
        </w:rPr>
      </w:pPr>
      <w:r>
        <w:rPr>
          <w:rFonts w:hint="eastAsia" w:hAnsi="宋体" w:cs="宋体"/>
          <w:sz w:val="24"/>
          <w:szCs w:val="24"/>
        </w:rPr>
        <w:t>（5）《四川省工程造价咨询服务标准》（川建价师协[2017]11号）</w:t>
      </w:r>
    </w:p>
    <w:p>
      <w:pPr>
        <w:ind w:firstLine="480" w:firstLineChars="200"/>
        <w:rPr>
          <w:rFonts w:hAnsi="宋体" w:cs="宋体"/>
          <w:sz w:val="24"/>
          <w:szCs w:val="24"/>
        </w:rPr>
      </w:pPr>
      <w:r>
        <w:rPr>
          <w:rFonts w:hint="eastAsia" w:hAnsi="宋体" w:cs="宋体"/>
          <w:sz w:val="24"/>
          <w:szCs w:val="24"/>
        </w:rPr>
        <w:t>（6） 四川省造价工程师协会《四川省工程造价咨询企业自律规则》、《造价专业人员自律规则》</w:t>
      </w:r>
    </w:p>
    <w:p>
      <w:pPr>
        <w:ind w:firstLine="480" w:firstLineChars="200"/>
        <w:rPr>
          <w:rFonts w:hAnsi="宋体" w:cs="宋体"/>
          <w:sz w:val="24"/>
          <w:szCs w:val="24"/>
        </w:rPr>
      </w:pPr>
      <w:r>
        <w:rPr>
          <w:rFonts w:hint="eastAsia" w:hAnsi="宋体" w:cs="宋体"/>
          <w:sz w:val="24"/>
          <w:szCs w:val="24"/>
        </w:rPr>
        <w:t>（7）《四川省建设工程造价电子数据标准》（DBJ51/T048-2015）</w:t>
      </w:r>
    </w:p>
    <w:p>
      <w:pPr>
        <w:ind w:firstLine="480" w:firstLineChars="200"/>
        <w:rPr>
          <w:rFonts w:hAnsi="宋体" w:cs="宋体"/>
          <w:sz w:val="24"/>
          <w:szCs w:val="24"/>
        </w:rPr>
      </w:pPr>
      <w:r>
        <w:rPr>
          <w:rFonts w:hint="eastAsia" w:hAnsi="宋体" w:cs="宋体"/>
          <w:sz w:val="24"/>
          <w:szCs w:val="24"/>
        </w:rPr>
        <w:t>（8） 《四川省房屋建筑和市政工程工程量清单招标投标报价评审办法》（川建发〔2017〕3号）</w:t>
      </w:r>
    </w:p>
    <w:p>
      <w:pPr>
        <w:ind w:firstLine="480" w:firstLineChars="200"/>
        <w:rPr>
          <w:rFonts w:hAnsi="宋体" w:cs="宋体"/>
          <w:sz w:val="24"/>
          <w:szCs w:val="24"/>
        </w:rPr>
      </w:pPr>
      <w:r>
        <w:rPr>
          <w:rFonts w:hint="eastAsia" w:hAnsi="宋体" w:cs="宋体"/>
          <w:sz w:val="24"/>
          <w:szCs w:val="24"/>
        </w:rPr>
        <w:t>（9） 《四川省住房和城乡建设厅关于加强和改善工程造价监管的实施意见》（川建造价发〔2017〕871号）</w:t>
      </w:r>
    </w:p>
    <w:p>
      <w:pPr>
        <w:ind w:firstLine="480" w:firstLineChars="200"/>
        <w:rPr>
          <w:rFonts w:hAnsi="宋体" w:cs="宋体"/>
          <w:sz w:val="24"/>
          <w:szCs w:val="24"/>
        </w:rPr>
      </w:pPr>
      <w:r>
        <w:rPr>
          <w:rFonts w:hint="eastAsia" w:hAnsi="宋体" w:cs="宋体"/>
          <w:sz w:val="24"/>
          <w:szCs w:val="24"/>
        </w:rPr>
        <w:t>（10）《四川省住房和城乡建设厅关于建设工程招标控制价、合同和竣工结算文件实行网上备案的通知》（川建造价发〔2017〕873号）</w:t>
      </w:r>
    </w:p>
    <w:p>
      <w:pPr>
        <w:ind w:firstLine="480" w:firstLineChars="200"/>
        <w:rPr>
          <w:rFonts w:hAnsi="宋体" w:cs="宋体"/>
          <w:sz w:val="24"/>
          <w:szCs w:val="24"/>
        </w:rPr>
      </w:pPr>
      <w:bookmarkStart w:id="192" w:name="_Toc422322536"/>
      <w:bookmarkStart w:id="193" w:name="_Toc419045112"/>
      <w:r>
        <w:rPr>
          <w:rFonts w:hint="eastAsia" w:hAnsi="宋体" w:cs="宋体"/>
          <w:sz w:val="24"/>
          <w:szCs w:val="24"/>
        </w:rPr>
        <w:t>2.4使用委托人房屋及设备的返还</w:t>
      </w:r>
      <w:bookmarkEnd w:id="192"/>
      <w:bookmarkEnd w:id="193"/>
    </w:p>
    <w:p>
      <w:pPr>
        <w:ind w:firstLine="480" w:firstLineChars="200"/>
        <w:rPr>
          <w:rFonts w:hAnsi="宋体" w:cs="宋体"/>
          <w:sz w:val="24"/>
          <w:szCs w:val="24"/>
        </w:rPr>
      </w:pPr>
      <w:r>
        <w:rPr>
          <w:rFonts w:hint="eastAsia" w:hAnsi="宋体" w:cs="宋体"/>
          <w:sz w:val="24"/>
          <w:szCs w:val="24"/>
        </w:rPr>
        <w:t>咨询人应在本合同终止后_</w:t>
      </w:r>
      <w:r>
        <w:rPr>
          <w:rFonts w:hint="eastAsia" w:hAnsi="宋体" w:cs="宋体"/>
          <w:sz w:val="24"/>
          <w:szCs w:val="24"/>
          <w:u w:val="single"/>
        </w:rPr>
        <w:t>_/_</w:t>
      </w:r>
      <w:r>
        <w:rPr>
          <w:rFonts w:hint="eastAsia" w:hAnsi="宋体" w:cs="宋体"/>
          <w:sz w:val="24"/>
          <w:szCs w:val="24"/>
        </w:rPr>
        <w:t>_日内移交委托人提供的房屋及设备，移交的方式为___当面交接_____。</w:t>
      </w:r>
    </w:p>
    <w:p>
      <w:pPr>
        <w:ind w:firstLine="482" w:firstLineChars="200"/>
        <w:rPr>
          <w:rFonts w:hAnsi="宋体"/>
          <w:b/>
          <w:bCs/>
          <w:sz w:val="24"/>
          <w:szCs w:val="32"/>
        </w:rPr>
      </w:pPr>
      <w:bookmarkStart w:id="194" w:name="_Toc419045113"/>
      <w:bookmarkStart w:id="195" w:name="_Toc422322537"/>
      <w:r>
        <w:rPr>
          <w:rFonts w:hint="eastAsia" w:hAnsi="宋体"/>
          <w:b/>
          <w:bCs/>
          <w:sz w:val="24"/>
          <w:szCs w:val="32"/>
        </w:rPr>
        <w:t>3. 违约责任</w:t>
      </w:r>
      <w:bookmarkEnd w:id="194"/>
      <w:bookmarkEnd w:id="195"/>
    </w:p>
    <w:p>
      <w:pPr>
        <w:ind w:firstLine="480" w:firstLineChars="200"/>
        <w:rPr>
          <w:rFonts w:hAnsi="宋体"/>
          <w:b/>
          <w:bCs/>
          <w:kern w:val="28"/>
          <w:sz w:val="24"/>
          <w:szCs w:val="24"/>
        </w:rPr>
      </w:pPr>
      <w:bookmarkStart w:id="196" w:name="_Toc422322538"/>
      <w:r>
        <w:rPr>
          <w:rFonts w:hint="eastAsia" w:hAnsi="宋体"/>
          <w:kern w:val="28"/>
          <w:sz w:val="24"/>
          <w:szCs w:val="24"/>
        </w:rPr>
        <w:t>3.1委托人的违约责任</w:t>
      </w:r>
      <w:bookmarkEnd w:id="196"/>
    </w:p>
    <w:p>
      <w:pPr>
        <w:ind w:firstLine="480" w:firstLineChars="200"/>
        <w:rPr>
          <w:rFonts w:hAnsi="宋体"/>
          <w:sz w:val="24"/>
          <w:szCs w:val="24"/>
        </w:rPr>
      </w:pPr>
      <w:r>
        <w:rPr>
          <w:rFonts w:hint="eastAsia" w:hAnsi="宋体"/>
          <w:sz w:val="24"/>
          <w:szCs w:val="24"/>
        </w:rPr>
        <w:t>3.1.1委托人违约金的计算及支付方法：______</w:t>
      </w:r>
      <w:r>
        <w:rPr>
          <w:rFonts w:hint="eastAsia" w:hAnsi="宋体"/>
          <w:sz w:val="24"/>
          <w:szCs w:val="24"/>
          <w:u w:val="single"/>
        </w:rPr>
        <w:t>__</w:t>
      </w:r>
      <w:r>
        <w:rPr>
          <w:rFonts w:hint="eastAsia" w:hAnsi="宋体" w:cs="宋体"/>
          <w:sz w:val="24"/>
          <w:szCs w:val="24"/>
          <w:u w:val="single"/>
        </w:rPr>
        <w:t>_/____</w:t>
      </w:r>
      <w:r>
        <w:rPr>
          <w:rFonts w:hint="eastAsia" w:hAnsi="宋体"/>
          <w:sz w:val="24"/>
          <w:szCs w:val="24"/>
        </w:rPr>
        <w:t>_____。</w:t>
      </w:r>
    </w:p>
    <w:p>
      <w:pPr>
        <w:ind w:firstLine="480" w:firstLineChars="200"/>
        <w:rPr>
          <w:rFonts w:hAnsi="宋体"/>
          <w:sz w:val="24"/>
          <w:szCs w:val="24"/>
        </w:rPr>
      </w:pPr>
      <w:r>
        <w:rPr>
          <w:rFonts w:hint="eastAsia" w:hAnsi="宋体"/>
          <w:sz w:val="24"/>
          <w:szCs w:val="24"/>
        </w:rPr>
        <w:t>3.1.2委托人赔偿金额按下列方法确定并支付：_____</w:t>
      </w:r>
      <w:r>
        <w:rPr>
          <w:rFonts w:hint="eastAsia" w:hAnsi="宋体" w:cs="宋体"/>
          <w:sz w:val="24"/>
          <w:szCs w:val="24"/>
          <w:u w:val="single"/>
        </w:rPr>
        <w:t>__/___</w:t>
      </w:r>
      <w:r>
        <w:rPr>
          <w:rFonts w:hint="eastAsia" w:hAnsi="宋体"/>
          <w:sz w:val="24"/>
          <w:szCs w:val="24"/>
        </w:rPr>
        <w:t>______。</w:t>
      </w:r>
    </w:p>
    <w:p>
      <w:pPr>
        <w:ind w:firstLine="480" w:firstLineChars="200"/>
        <w:rPr>
          <w:rFonts w:hAnsi="宋体" w:cs="宋体"/>
          <w:sz w:val="24"/>
          <w:szCs w:val="24"/>
          <w:u w:val="single"/>
        </w:rPr>
      </w:pPr>
      <w:r>
        <w:rPr>
          <w:rFonts w:hint="eastAsia" w:hAnsi="宋体"/>
          <w:sz w:val="24"/>
          <w:szCs w:val="24"/>
        </w:rPr>
        <w:t>3.1.3 委托人逾期付款利息按下列方法计算并支付：</w:t>
      </w:r>
      <w:r>
        <w:rPr>
          <w:rFonts w:hint="eastAsia" w:hAnsi="宋体" w:cs="宋体"/>
          <w:sz w:val="24"/>
          <w:szCs w:val="24"/>
          <w:u w:val="single"/>
        </w:rPr>
        <w:t>____/________。</w:t>
      </w:r>
    </w:p>
    <w:p>
      <w:pPr>
        <w:ind w:firstLine="480" w:firstLineChars="200"/>
        <w:rPr>
          <w:rFonts w:hAnsi="宋体" w:cs="宋体"/>
          <w:sz w:val="24"/>
          <w:szCs w:val="24"/>
        </w:rPr>
      </w:pPr>
      <w:bookmarkStart w:id="197" w:name="_Toc422322539"/>
      <w:bookmarkStart w:id="198" w:name="_Toc419045114"/>
      <w:r>
        <w:rPr>
          <w:rFonts w:hint="eastAsia" w:hAnsi="宋体" w:cs="宋体"/>
          <w:sz w:val="24"/>
          <w:szCs w:val="24"/>
        </w:rPr>
        <w:t>3.2咨询人</w:t>
      </w:r>
      <w:r>
        <w:rPr>
          <w:rFonts w:hAnsi="宋体" w:cs="宋体"/>
          <w:sz w:val="24"/>
          <w:szCs w:val="24"/>
        </w:rPr>
        <w:t>的违约责任</w:t>
      </w:r>
      <w:bookmarkEnd w:id="197"/>
    </w:p>
    <w:p>
      <w:pPr>
        <w:ind w:firstLine="480" w:firstLineChars="200"/>
        <w:rPr>
          <w:rFonts w:hAnsi="宋体"/>
          <w:sz w:val="24"/>
          <w:szCs w:val="24"/>
        </w:rPr>
      </w:pPr>
      <w:r>
        <w:rPr>
          <w:rFonts w:hAnsi="宋体"/>
          <w:sz w:val="24"/>
          <w:szCs w:val="24"/>
        </w:rPr>
        <w:t>3</w:t>
      </w:r>
      <w:r>
        <w:rPr>
          <w:rFonts w:hint="eastAsia" w:hAnsi="宋体"/>
          <w:sz w:val="24"/>
          <w:szCs w:val="24"/>
        </w:rPr>
        <w:t>.2.1</w:t>
      </w:r>
      <w:r>
        <w:rPr>
          <w:rFonts w:hint="eastAsia" w:hAnsi="宋体"/>
          <w:sz w:val="24"/>
          <w:szCs w:val="24"/>
        </w:rPr>
        <w:tab/>
      </w:r>
      <w:r>
        <w:rPr>
          <w:rFonts w:hint="eastAsia" w:hAnsi="宋体"/>
          <w:sz w:val="24"/>
          <w:szCs w:val="24"/>
        </w:rPr>
        <w:t xml:space="preserve">因造价咨询人与有利害关系的第三方串通给委托人造成经济损失的，造价咨询人应当赔偿委托人损失，赔偿额为编制工程量清单及预算控制咨询酬金的 </w:t>
      </w:r>
      <w:r>
        <w:rPr>
          <w:rFonts w:hAnsi="宋体"/>
          <w:sz w:val="24"/>
          <w:szCs w:val="24"/>
        </w:rPr>
        <w:t>2</w:t>
      </w:r>
      <w:r>
        <w:rPr>
          <w:rFonts w:hint="eastAsia" w:hAnsi="宋体"/>
          <w:sz w:val="24"/>
          <w:szCs w:val="24"/>
        </w:rPr>
        <w:t>0％，且委托人保留向有关部门提请吊销相关造价人员执业资格的权利。若给委托人造成严重损失的，委托人有权按有关法律、法规追究造价咨询人其他责任；</w:t>
      </w:r>
    </w:p>
    <w:p>
      <w:pPr>
        <w:ind w:firstLine="480" w:firstLineChars="200"/>
        <w:rPr>
          <w:rFonts w:hAnsi="宋体"/>
          <w:sz w:val="24"/>
          <w:szCs w:val="24"/>
        </w:rPr>
      </w:pPr>
      <w:r>
        <w:rPr>
          <w:rFonts w:hAnsi="宋体"/>
          <w:sz w:val="24"/>
          <w:szCs w:val="24"/>
        </w:rPr>
        <w:t>3</w:t>
      </w:r>
      <w:r>
        <w:rPr>
          <w:rFonts w:hint="eastAsia" w:hAnsi="宋体"/>
          <w:sz w:val="24"/>
          <w:szCs w:val="24"/>
        </w:rPr>
        <w:t>.2.</w:t>
      </w:r>
      <w:r>
        <w:rPr>
          <w:rFonts w:hAnsi="宋体"/>
          <w:sz w:val="24"/>
          <w:szCs w:val="24"/>
        </w:rPr>
        <w:t>2</w:t>
      </w:r>
      <w:r>
        <w:rPr>
          <w:rFonts w:hint="eastAsia" w:hAnsi="宋体"/>
          <w:sz w:val="24"/>
          <w:szCs w:val="24"/>
        </w:rPr>
        <w:tab/>
      </w:r>
      <w:r>
        <w:rPr>
          <w:rFonts w:hAnsi="宋体"/>
          <w:sz w:val="24"/>
          <w:szCs w:val="24"/>
        </w:rPr>
        <w:t>造价咨询人负责编制的工程量清单或</w:t>
      </w:r>
      <w:r>
        <w:rPr>
          <w:rFonts w:hint="eastAsia" w:hAnsi="宋体"/>
          <w:sz w:val="24"/>
          <w:szCs w:val="24"/>
        </w:rPr>
        <w:t>招标</w:t>
      </w:r>
      <w:r>
        <w:rPr>
          <w:rFonts w:hAnsi="宋体"/>
          <w:sz w:val="24"/>
          <w:szCs w:val="24"/>
        </w:rPr>
        <w:t>控制价经委托人（或第三方评审机构）及招标过程审核，并经双方确认，若存在较大失误、偏差、漏项或增项、严重违背国家《建设工程工程量清单计价规范》、四川省相关配套文件及委托人的相关要求，由造价咨询人承担赔偿责任</w:t>
      </w:r>
      <w:r>
        <w:rPr>
          <w:rFonts w:hint="eastAsia" w:hAnsi="宋体"/>
          <w:sz w:val="24"/>
          <w:szCs w:val="24"/>
        </w:rPr>
        <w:t>。</w:t>
      </w:r>
    </w:p>
    <w:p>
      <w:pPr>
        <w:ind w:firstLine="480" w:firstLineChars="200"/>
        <w:rPr>
          <w:rFonts w:hAnsi="宋体"/>
          <w:sz w:val="24"/>
          <w:szCs w:val="24"/>
        </w:rPr>
      </w:pPr>
      <w:r>
        <w:rPr>
          <w:rFonts w:hint="eastAsia" w:hAnsi="宋体"/>
          <w:sz w:val="24"/>
          <w:szCs w:val="24"/>
        </w:rPr>
        <w:t xml:space="preserve">3.2.3 </w:t>
      </w:r>
      <w:r>
        <w:rPr>
          <w:rFonts w:hAnsi="宋体"/>
          <w:sz w:val="24"/>
          <w:szCs w:val="24"/>
        </w:rPr>
        <w:t>分部分项工程量清单、规费清单、措施项目清单等漏项或增项、主要材料价格重大偏差，造价咨询人按涉及造价的</w:t>
      </w:r>
      <w:r>
        <w:rPr>
          <w:rFonts w:hAnsi="宋体"/>
          <w:sz w:val="24"/>
          <w:szCs w:val="24"/>
          <w:u w:val="single"/>
        </w:rPr>
        <w:t xml:space="preserve"> 4‰</w:t>
      </w:r>
      <w:r>
        <w:rPr>
          <w:rFonts w:hAnsi="宋体"/>
          <w:sz w:val="24"/>
          <w:szCs w:val="24"/>
        </w:rPr>
        <w:t>进行赔偿；</w:t>
      </w:r>
    </w:p>
    <w:p>
      <w:pPr>
        <w:ind w:firstLine="480" w:firstLineChars="200"/>
        <w:rPr>
          <w:rFonts w:hAnsi="宋体"/>
          <w:sz w:val="24"/>
          <w:szCs w:val="24"/>
        </w:rPr>
      </w:pPr>
      <w:r>
        <w:rPr>
          <w:rFonts w:hAnsi="宋体"/>
          <w:sz w:val="24"/>
          <w:szCs w:val="24"/>
        </w:rPr>
        <w:t>3</w:t>
      </w:r>
      <w:r>
        <w:rPr>
          <w:rFonts w:hint="eastAsia" w:hAnsi="宋体"/>
          <w:sz w:val="24"/>
          <w:szCs w:val="24"/>
        </w:rPr>
        <w:t>.2.</w:t>
      </w:r>
      <w:r>
        <w:rPr>
          <w:rFonts w:hAnsi="宋体"/>
          <w:sz w:val="24"/>
          <w:szCs w:val="24"/>
        </w:rPr>
        <w:t>4</w:t>
      </w:r>
      <w:r>
        <w:rPr>
          <w:rFonts w:hint="eastAsia" w:hAnsi="宋体"/>
          <w:sz w:val="24"/>
          <w:szCs w:val="24"/>
        </w:rPr>
        <w:tab/>
      </w:r>
      <w:r>
        <w:rPr>
          <w:rFonts w:hint="eastAsia" w:hAnsi="宋体"/>
          <w:sz w:val="24"/>
          <w:szCs w:val="24"/>
        </w:rPr>
        <w:t>编制说明、工程内容、项目特征、材料规格型号等描述性内容偏差或遗漏，造价咨询人赔偿1000 元/处；</w:t>
      </w:r>
    </w:p>
    <w:p>
      <w:pPr>
        <w:ind w:firstLine="480" w:firstLineChars="200"/>
        <w:rPr>
          <w:rFonts w:hAnsi="宋体"/>
          <w:kern w:val="28"/>
          <w:sz w:val="24"/>
          <w:szCs w:val="24"/>
        </w:rPr>
      </w:pPr>
      <w:r>
        <w:rPr>
          <w:rFonts w:hAnsi="宋体"/>
          <w:kern w:val="28"/>
          <w:sz w:val="24"/>
          <w:szCs w:val="24"/>
        </w:rPr>
        <w:t>3</w:t>
      </w:r>
      <w:r>
        <w:rPr>
          <w:rFonts w:hint="eastAsia" w:hAnsi="宋体"/>
          <w:kern w:val="28"/>
          <w:sz w:val="24"/>
          <w:szCs w:val="24"/>
        </w:rPr>
        <w:t>.2.</w:t>
      </w:r>
      <w:r>
        <w:rPr>
          <w:rFonts w:hAnsi="宋体"/>
          <w:kern w:val="28"/>
          <w:sz w:val="24"/>
          <w:szCs w:val="24"/>
        </w:rPr>
        <w:t>5</w:t>
      </w:r>
      <w:r>
        <w:rPr>
          <w:rFonts w:hint="eastAsia" w:hAnsi="宋体"/>
          <w:kern w:val="28"/>
          <w:sz w:val="24"/>
          <w:szCs w:val="24"/>
        </w:rPr>
        <w:tab/>
      </w:r>
      <w:r>
        <w:rPr>
          <w:rFonts w:hint="eastAsia" w:hAnsi="宋体"/>
          <w:kern w:val="28"/>
          <w:sz w:val="24"/>
          <w:szCs w:val="24"/>
        </w:rPr>
        <w:t>未按国家和四川省成都市相关规定或甲方要求进行编制的，造价咨询人赔偿 5000 元/处；</w:t>
      </w:r>
    </w:p>
    <w:p>
      <w:pPr>
        <w:ind w:firstLine="480" w:firstLineChars="200"/>
        <w:rPr>
          <w:rFonts w:hAnsi="宋体"/>
          <w:kern w:val="28"/>
          <w:sz w:val="24"/>
          <w:szCs w:val="24"/>
        </w:rPr>
      </w:pPr>
      <w:r>
        <w:rPr>
          <w:rFonts w:hAnsi="宋体"/>
          <w:kern w:val="28"/>
          <w:sz w:val="24"/>
          <w:szCs w:val="24"/>
        </w:rPr>
        <w:t>3</w:t>
      </w:r>
      <w:r>
        <w:rPr>
          <w:rFonts w:hint="eastAsia" w:hAnsi="宋体"/>
          <w:kern w:val="28"/>
          <w:sz w:val="24"/>
          <w:szCs w:val="24"/>
        </w:rPr>
        <w:t>.2.</w:t>
      </w:r>
      <w:r>
        <w:rPr>
          <w:rFonts w:hAnsi="宋体"/>
          <w:kern w:val="28"/>
          <w:sz w:val="24"/>
          <w:szCs w:val="24"/>
        </w:rPr>
        <w:t>6</w:t>
      </w:r>
      <w:r>
        <w:rPr>
          <w:rFonts w:hint="eastAsia" w:hAnsi="宋体"/>
          <w:kern w:val="28"/>
          <w:sz w:val="24"/>
          <w:szCs w:val="24"/>
        </w:rPr>
        <w:tab/>
      </w:r>
      <w:r>
        <w:rPr>
          <w:rFonts w:hint="eastAsia" w:hAnsi="宋体"/>
          <w:kern w:val="28"/>
          <w:sz w:val="24"/>
          <w:szCs w:val="24"/>
        </w:rPr>
        <w:t>造价咨询人出现泄漏委托人商业秘密给包括同行业者或该工程投标单位，一经查实，将视情节处予造价咨询人咨询费 10%－50％的违约金，造成损失的，并赔偿委托人经济损失；</w:t>
      </w:r>
    </w:p>
    <w:p>
      <w:pPr>
        <w:ind w:firstLine="480" w:firstLineChars="200"/>
        <w:rPr>
          <w:rFonts w:hAnsi="宋体"/>
          <w:kern w:val="28"/>
          <w:sz w:val="24"/>
          <w:szCs w:val="24"/>
        </w:rPr>
      </w:pPr>
      <w:r>
        <w:rPr>
          <w:rFonts w:hAnsi="宋体"/>
          <w:kern w:val="28"/>
          <w:sz w:val="24"/>
          <w:szCs w:val="24"/>
        </w:rPr>
        <w:t>3</w:t>
      </w:r>
      <w:r>
        <w:rPr>
          <w:rFonts w:hint="eastAsia" w:hAnsi="宋体"/>
          <w:kern w:val="28"/>
          <w:sz w:val="24"/>
          <w:szCs w:val="24"/>
        </w:rPr>
        <w:t>.2.</w:t>
      </w:r>
      <w:r>
        <w:rPr>
          <w:rFonts w:hAnsi="宋体"/>
          <w:kern w:val="28"/>
          <w:sz w:val="24"/>
          <w:szCs w:val="24"/>
        </w:rPr>
        <w:t>7</w:t>
      </w:r>
      <w:r>
        <w:rPr>
          <w:rFonts w:hint="eastAsia" w:hAnsi="宋体"/>
          <w:kern w:val="28"/>
          <w:sz w:val="24"/>
          <w:szCs w:val="24"/>
        </w:rPr>
        <w:tab/>
      </w:r>
      <w:r>
        <w:rPr>
          <w:rFonts w:hint="eastAsia" w:hAnsi="宋体"/>
          <w:kern w:val="28"/>
          <w:sz w:val="24"/>
          <w:szCs w:val="24"/>
        </w:rPr>
        <w:t>因造价咨询人原因,造价咨询人未按约定时间提供工程量清单和预算控制价，造价咨询人承担每延迟一天 1000 元的违约金，造成损失的，还应赔偿委托人经济损失；</w:t>
      </w:r>
    </w:p>
    <w:p>
      <w:pPr>
        <w:ind w:firstLine="480" w:firstLineChars="200"/>
        <w:rPr>
          <w:rFonts w:hAnsi="宋体"/>
          <w:kern w:val="28"/>
          <w:sz w:val="24"/>
          <w:szCs w:val="24"/>
        </w:rPr>
      </w:pPr>
      <w:r>
        <w:rPr>
          <w:rFonts w:hAnsi="宋体"/>
          <w:kern w:val="28"/>
          <w:sz w:val="24"/>
          <w:szCs w:val="24"/>
        </w:rPr>
        <w:t>3</w:t>
      </w:r>
      <w:r>
        <w:rPr>
          <w:rFonts w:hint="eastAsia" w:hAnsi="宋体"/>
          <w:kern w:val="28"/>
          <w:sz w:val="24"/>
          <w:szCs w:val="24"/>
        </w:rPr>
        <w:t>.2.</w:t>
      </w:r>
      <w:r>
        <w:rPr>
          <w:rFonts w:hAnsi="宋体"/>
          <w:kern w:val="28"/>
          <w:sz w:val="24"/>
          <w:szCs w:val="24"/>
        </w:rPr>
        <w:t>8</w:t>
      </w:r>
      <w:r>
        <w:rPr>
          <w:rFonts w:hint="eastAsia" w:hAnsi="宋体"/>
          <w:kern w:val="28"/>
          <w:sz w:val="24"/>
          <w:szCs w:val="24"/>
        </w:rPr>
        <w:tab/>
      </w:r>
      <w:r>
        <w:rPr>
          <w:rFonts w:hint="eastAsia" w:hAnsi="宋体"/>
          <w:kern w:val="28"/>
          <w:sz w:val="24"/>
          <w:szCs w:val="24"/>
        </w:rPr>
        <w:t>因造价咨询人原因造成招标工程量清单或招标控制价有误，致使项目招标工作延迟或流标的，委托人有权收取造价咨询人合同暂定金额 5%/次的违约金。</w:t>
      </w:r>
    </w:p>
    <w:bookmarkEnd w:id="198"/>
    <w:p>
      <w:pPr>
        <w:ind w:firstLine="480" w:firstLineChars="200"/>
        <w:rPr>
          <w:rFonts w:hAnsi="宋体"/>
          <w:kern w:val="28"/>
          <w:sz w:val="24"/>
          <w:szCs w:val="24"/>
        </w:rPr>
      </w:pPr>
      <w:bookmarkStart w:id="199" w:name="_Toc419045115"/>
      <w:bookmarkStart w:id="200" w:name="_Toc422322540"/>
      <w:r>
        <w:rPr>
          <w:rFonts w:hint="eastAsia" w:hAnsi="宋体"/>
          <w:kern w:val="28"/>
          <w:sz w:val="24"/>
          <w:szCs w:val="24"/>
        </w:rPr>
        <w:t>本合同项下违约金缴纳方式可采用现金或转账方式缴纳，若在委托人规定时间内还未缴纳的，委托人在本合同支付咨询费时一并扣除，金额不足的造价咨询人应向委托人采用银行转账方式及时交纳补足。</w:t>
      </w:r>
    </w:p>
    <w:p>
      <w:pPr>
        <w:ind w:firstLine="482" w:firstLineChars="200"/>
        <w:rPr>
          <w:rFonts w:hAnsi="宋体"/>
          <w:b/>
          <w:bCs/>
          <w:sz w:val="24"/>
          <w:szCs w:val="32"/>
        </w:rPr>
      </w:pPr>
      <w:r>
        <w:rPr>
          <w:rFonts w:hint="eastAsia" w:hAnsi="宋体"/>
          <w:b/>
          <w:bCs/>
          <w:sz w:val="24"/>
          <w:szCs w:val="32"/>
        </w:rPr>
        <w:t>4. 支付</w:t>
      </w:r>
      <w:bookmarkEnd w:id="199"/>
      <w:bookmarkEnd w:id="200"/>
    </w:p>
    <w:p>
      <w:pPr>
        <w:ind w:firstLine="480" w:firstLineChars="200"/>
        <w:rPr>
          <w:rFonts w:hAnsi="宋体"/>
          <w:kern w:val="28"/>
          <w:sz w:val="24"/>
          <w:szCs w:val="24"/>
        </w:rPr>
      </w:pPr>
      <w:bookmarkStart w:id="201" w:name="_Toc419045116"/>
      <w:bookmarkStart w:id="202" w:name="_Toc422322541"/>
      <w:r>
        <w:rPr>
          <w:rFonts w:hint="eastAsia" w:hAnsi="宋体"/>
          <w:kern w:val="28"/>
          <w:sz w:val="24"/>
          <w:szCs w:val="24"/>
        </w:rPr>
        <w:t>4.1支付货币</w:t>
      </w:r>
      <w:bookmarkEnd w:id="201"/>
      <w:bookmarkEnd w:id="202"/>
    </w:p>
    <w:p>
      <w:pPr>
        <w:ind w:firstLine="480" w:firstLineChars="200"/>
        <w:rPr>
          <w:rFonts w:hAnsi="宋体"/>
          <w:sz w:val="24"/>
          <w:szCs w:val="24"/>
        </w:rPr>
      </w:pPr>
      <w:r>
        <w:rPr>
          <w:rFonts w:hint="eastAsia" w:hAnsi="宋体"/>
          <w:sz w:val="24"/>
          <w:szCs w:val="24"/>
        </w:rPr>
        <w:t>币种为：___</w:t>
      </w:r>
      <w:r>
        <w:rPr>
          <w:rFonts w:hint="eastAsia" w:hAnsi="宋体"/>
          <w:sz w:val="24"/>
          <w:szCs w:val="24"/>
          <w:u w:val="single"/>
        </w:rPr>
        <w:t>人民币_</w:t>
      </w:r>
      <w:r>
        <w:rPr>
          <w:rFonts w:hint="eastAsia" w:hAnsi="宋体"/>
          <w:sz w:val="24"/>
          <w:szCs w:val="24"/>
        </w:rPr>
        <w:t>__，汇率为：__</w:t>
      </w:r>
      <w:r>
        <w:rPr>
          <w:rFonts w:hint="eastAsia" w:hAnsi="宋体"/>
          <w:sz w:val="24"/>
          <w:szCs w:val="24"/>
          <w:u w:val="single"/>
        </w:rPr>
        <w:t>/_</w:t>
      </w:r>
      <w:r>
        <w:rPr>
          <w:rFonts w:hint="eastAsia" w:hAnsi="宋体"/>
          <w:sz w:val="24"/>
          <w:szCs w:val="24"/>
        </w:rPr>
        <w:t>_，其他约定：____</w:t>
      </w:r>
      <w:r>
        <w:rPr>
          <w:rFonts w:hint="eastAsia" w:hAnsi="宋体"/>
          <w:sz w:val="24"/>
          <w:szCs w:val="24"/>
          <w:u w:val="single"/>
        </w:rPr>
        <w:t>/_</w:t>
      </w:r>
      <w:r>
        <w:rPr>
          <w:rFonts w:hint="eastAsia" w:hAnsi="宋体"/>
          <w:sz w:val="24"/>
          <w:szCs w:val="24"/>
        </w:rPr>
        <w:t>__。</w:t>
      </w:r>
    </w:p>
    <w:p>
      <w:pPr>
        <w:ind w:firstLine="480" w:firstLineChars="200"/>
        <w:rPr>
          <w:rFonts w:hAnsi="宋体"/>
          <w:kern w:val="28"/>
          <w:sz w:val="24"/>
          <w:szCs w:val="24"/>
        </w:rPr>
      </w:pPr>
      <w:bookmarkStart w:id="203" w:name="_Toc419045117"/>
      <w:bookmarkStart w:id="204" w:name="_Toc422322542"/>
      <w:r>
        <w:rPr>
          <w:rFonts w:hint="eastAsia" w:hAnsi="宋体"/>
          <w:kern w:val="28"/>
          <w:sz w:val="24"/>
          <w:szCs w:val="24"/>
        </w:rPr>
        <w:t>4.2 支付申请</w:t>
      </w:r>
      <w:bookmarkEnd w:id="203"/>
      <w:bookmarkEnd w:id="204"/>
    </w:p>
    <w:p>
      <w:pPr>
        <w:ind w:firstLine="480" w:firstLineChars="200"/>
        <w:rPr>
          <w:rFonts w:hAnsi="宋体" w:cs="宋体"/>
          <w:sz w:val="24"/>
          <w:szCs w:val="24"/>
        </w:rPr>
      </w:pPr>
      <w:r>
        <w:rPr>
          <w:rFonts w:hint="eastAsia" w:hAnsi="宋体" w:cs="宋体"/>
          <w:sz w:val="24"/>
          <w:szCs w:val="24"/>
        </w:rPr>
        <w:t>咨询</w:t>
      </w:r>
      <w:r>
        <w:rPr>
          <w:rFonts w:hAnsi="宋体" w:cs="宋体"/>
          <w:sz w:val="24"/>
          <w:szCs w:val="24"/>
        </w:rPr>
        <w:t>人应在本合同约定的每次应付款</w:t>
      </w:r>
      <w:r>
        <w:rPr>
          <w:rFonts w:hint="eastAsia" w:hAnsi="宋体" w:cs="宋体"/>
          <w:sz w:val="24"/>
          <w:szCs w:val="24"/>
        </w:rPr>
        <w:t>日期</w:t>
      </w:r>
      <w:r>
        <w:rPr>
          <w:rFonts w:hint="eastAsia" w:hAnsi="宋体"/>
          <w:sz w:val="24"/>
          <w:szCs w:val="24"/>
        </w:rPr>
        <w:t>_</w:t>
      </w:r>
      <w:r>
        <w:rPr>
          <w:rFonts w:hint="eastAsia" w:hAnsi="宋体" w:cs="宋体"/>
          <w:sz w:val="24"/>
          <w:szCs w:val="24"/>
          <w:u w:val="single"/>
        </w:rPr>
        <w:t>_/</w:t>
      </w:r>
      <w:r>
        <w:rPr>
          <w:rFonts w:hint="eastAsia" w:hAnsi="宋体"/>
          <w:sz w:val="24"/>
          <w:szCs w:val="24"/>
        </w:rPr>
        <w:t>__日前</w:t>
      </w:r>
      <w:r>
        <w:rPr>
          <w:rFonts w:hAnsi="宋体" w:cs="宋体"/>
          <w:sz w:val="24"/>
          <w:szCs w:val="24"/>
        </w:rPr>
        <w:t>，向委托人提交支付申请书</w:t>
      </w:r>
      <w:r>
        <w:rPr>
          <w:rFonts w:hint="eastAsia" w:hAnsi="宋体" w:cs="宋体"/>
          <w:sz w:val="24"/>
          <w:szCs w:val="24"/>
        </w:rPr>
        <w:t>和</w:t>
      </w:r>
      <w:r>
        <w:rPr>
          <w:rFonts w:hAnsi="宋体" w:cs="宋体"/>
          <w:sz w:val="24"/>
          <w:szCs w:val="24"/>
        </w:rPr>
        <w:t>6%增值税专用发票。</w:t>
      </w:r>
    </w:p>
    <w:p>
      <w:pPr>
        <w:ind w:firstLine="480" w:firstLineChars="200"/>
        <w:rPr>
          <w:rFonts w:hAnsi="宋体"/>
          <w:kern w:val="28"/>
          <w:sz w:val="24"/>
          <w:szCs w:val="24"/>
        </w:rPr>
      </w:pPr>
      <w:bookmarkStart w:id="205" w:name="_Toc419045118"/>
      <w:bookmarkStart w:id="206" w:name="_Toc422322543"/>
      <w:r>
        <w:rPr>
          <w:rFonts w:hint="eastAsia" w:hAnsi="宋体"/>
          <w:kern w:val="28"/>
          <w:sz w:val="24"/>
          <w:szCs w:val="24"/>
        </w:rPr>
        <w:t>4.3支付酬金</w:t>
      </w:r>
      <w:bookmarkEnd w:id="205"/>
      <w:bookmarkEnd w:id="206"/>
    </w:p>
    <w:p>
      <w:pPr>
        <w:ind w:firstLine="480" w:firstLineChars="200"/>
        <w:rPr>
          <w:rFonts w:hAnsi="宋体" w:cs="宋体"/>
          <w:sz w:val="24"/>
          <w:szCs w:val="24"/>
        </w:rPr>
      </w:pPr>
      <w:r>
        <w:rPr>
          <w:rFonts w:hint="eastAsia" w:hAnsi="宋体" w:cs="宋体"/>
          <w:sz w:val="24"/>
          <w:szCs w:val="24"/>
        </w:rPr>
        <w:t>正常工作酬金的支付：</w:t>
      </w:r>
    </w:p>
    <w:tbl>
      <w:tblPr>
        <w:tblStyle w:val="38"/>
        <w:tblpPr w:leftFromText="180" w:rightFromText="180" w:vertAnchor="text" w:tblpY="1"/>
        <w:tblOverlap w:val="never"/>
        <w:tblW w:w="8546" w:type="dxa"/>
        <w:tblInd w:w="0" w:type="dxa"/>
        <w:tblLayout w:type="fixed"/>
        <w:tblCellMar>
          <w:top w:w="0" w:type="dxa"/>
          <w:left w:w="0" w:type="dxa"/>
          <w:bottom w:w="0" w:type="dxa"/>
          <w:right w:w="0" w:type="dxa"/>
        </w:tblCellMar>
      </w:tblPr>
      <w:tblGrid>
        <w:gridCol w:w="1846"/>
        <w:gridCol w:w="1742"/>
        <w:gridCol w:w="2112"/>
        <w:gridCol w:w="2846"/>
      </w:tblGrid>
      <w:tr>
        <w:tblPrEx>
          <w:tblLayout w:type="fixed"/>
        </w:tblPrEx>
        <w:tc>
          <w:tcPr>
            <w:tcW w:w="1846" w:type="dxa"/>
            <w:tcBorders>
              <w:top w:val="inset" w:color="000000" w:sz="6" w:space="0"/>
              <w:left w:val="inset" w:color="000000" w:sz="6" w:space="0"/>
              <w:bottom w:val="inset" w:color="000000" w:sz="6" w:space="0"/>
              <w:right w:val="inset" w:color="000000" w:sz="6" w:space="0"/>
            </w:tcBorders>
            <w:vAlign w:val="center"/>
          </w:tcPr>
          <w:p>
            <w:pPr>
              <w:ind w:firstLine="7" w:firstLineChars="3"/>
              <w:jc w:val="center"/>
              <w:rPr>
                <w:rFonts w:hAnsi="宋体"/>
                <w:sz w:val="24"/>
                <w:szCs w:val="24"/>
              </w:rPr>
            </w:pPr>
            <w:r>
              <w:rPr>
                <w:rFonts w:hint="eastAsia" w:hAnsi="宋体"/>
                <w:sz w:val="24"/>
                <w:szCs w:val="24"/>
              </w:rPr>
              <w:t>支付次数</w:t>
            </w:r>
          </w:p>
        </w:tc>
        <w:tc>
          <w:tcPr>
            <w:tcW w:w="1742" w:type="dxa"/>
            <w:tcBorders>
              <w:top w:val="inset" w:color="000000" w:sz="6" w:space="0"/>
              <w:left w:val="single" w:color="auto" w:sz="0" w:space="0"/>
              <w:bottom w:val="inset" w:color="000000" w:sz="6" w:space="0"/>
              <w:right w:val="inset" w:color="000000" w:sz="6" w:space="0"/>
            </w:tcBorders>
            <w:vAlign w:val="center"/>
          </w:tcPr>
          <w:p>
            <w:pPr>
              <w:ind w:firstLine="5" w:firstLineChars="2"/>
              <w:jc w:val="center"/>
              <w:rPr>
                <w:rFonts w:hAnsi="宋体"/>
                <w:sz w:val="24"/>
                <w:szCs w:val="24"/>
              </w:rPr>
            </w:pPr>
            <w:r>
              <w:rPr>
                <w:rFonts w:hint="eastAsia" w:hAnsi="宋体"/>
                <w:sz w:val="24"/>
                <w:szCs w:val="24"/>
              </w:rPr>
              <w:t>支付时间</w:t>
            </w:r>
          </w:p>
        </w:tc>
        <w:tc>
          <w:tcPr>
            <w:tcW w:w="2112" w:type="dxa"/>
            <w:tcBorders>
              <w:top w:val="inset" w:color="000000" w:sz="6" w:space="0"/>
              <w:left w:val="single" w:color="auto" w:sz="0" w:space="0"/>
              <w:bottom w:val="inset" w:color="000000" w:sz="6" w:space="0"/>
              <w:right w:val="inset" w:color="000000" w:sz="6" w:space="0"/>
            </w:tcBorders>
            <w:vAlign w:val="center"/>
          </w:tcPr>
          <w:p>
            <w:pPr>
              <w:jc w:val="center"/>
              <w:rPr>
                <w:rFonts w:hAnsi="宋体"/>
                <w:sz w:val="24"/>
                <w:szCs w:val="24"/>
              </w:rPr>
            </w:pPr>
            <w:r>
              <w:rPr>
                <w:rFonts w:hint="eastAsia" w:hAnsi="宋体"/>
                <w:sz w:val="24"/>
                <w:szCs w:val="24"/>
              </w:rPr>
              <w:t>支付比例</w:t>
            </w:r>
          </w:p>
        </w:tc>
        <w:tc>
          <w:tcPr>
            <w:tcW w:w="2846" w:type="dxa"/>
            <w:tcBorders>
              <w:top w:val="inset" w:color="000000" w:sz="6" w:space="0"/>
              <w:left w:val="single" w:color="auto" w:sz="0" w:space="0"/>
              <w:bottom w:val="inset" w:color="000000" w:sz="6" w:space="0"/>
              <w:right w:val="inset" w:color="000000" w:sz="6" w:space="0"/>
            </w:tcBorders>
            <w:vAlign w:val="center"/>
          </w:tcPr>
          <w:p>
            <w:pPr>
              <w:ind w:firstLine="480" w:firstLineChars="200"/>
              <w:rPr>
                <w:rFonts w:hAnsi="宋体"/>
                <w:sz w:val="24"/>
                <w:szCs w:val="24"/>
              </w:rPr>
            </w:pPr>
            <w:r>
              <w:rPr>
                <w:rFonts w:hint="eastAsia" w:hAnsi="宋体"/>
                <w:sz w:val="24"/>
                <w:szCs w:val="24"/>
              </w:rPr>
              <w:t>支付金额（万元）</w:t>
            </w:r>
          </w:p>
        </w:tc>
      </w:tr>
      <w:tr>
        <w:tblPrEx>
          <w:tblLayout w:type="fixed"/>
          <w:tblCellMar>
            <w:top w:w="0" w:type="dxa"/>
            <w:left w:w="0" w:type="dxa"/>
            <w:bottom w:w="0" w:type="dxa"/>
            <w:right w:w="0" w:type="dxa"/>
          </w:tblCellMar>
        </w:tblPrEx>
        <w:tc>
          <w:tcPr>
            <w:tcW w:w="1846" w:type="dxa"/>
            <w:tcBorders>
              <w:top w:val="inset" w:color="000000" w:sz="6" w:space="0"/>
              <w:left w:val="inset" w:color="000000" w:sz="6" w:space="0"/>
              <w:bottom w:val="inset" w:color="000000" w:sz="6" w:space="0"/>
              <w:right w:val="inset" w:color="000000" w:sz="6" w:space="0"/>
            </w:tcBorders>
            <w:vAlign w:val="center"/>
          </w:tcPr>
          <w:p>
            <w:pPr>
              <w:jc w:val="center"/>
              <w:rPr>
                <w:rFonts w:hAnsi="宋体"/>
                <w:sz w:val="24"/>
                <w:szCs w:val="24"/>
              </w:rPr>
            </w:pPr>
            <w:r>
              <w:rPr>
                <w:rFonts w:hint="eastAsia" w:hAnsi="宋体"/>
                <w:sz w:val="24"/>
                <w:szCs w:val="24"/>
              </w:rPr>
              <w:t>1</w:t>
            </w:r>
          </w:p>
        </w:tc>
        <w:tc>
          <w:tcPr>
            <w:tcW w:w="1742" w:type="dxa"/>
            <w:tcBorders>
              <w:top w:val="inset" w:color="000000" w:sz="6" w:space="0"/>
              <w:left w:val="single" w:color="auto" w:sz="0" w:space="0"/>
              <w:bottom w:val="inset" w:color="000000" w:sz="6" w:space="0"/>
              <w:right w:val="inset" w:color="000000" w:sz="6" w:space="0"/>
            </w:tcBorders>
            <w:vAlign w:val="center"/>
          </w:tcPr>
          <w:p>
            <w:pPr>
              <w:ind w:firstLine="5" w:firstLineChars="2"/>
              <w:jc w:val="center"/>
              <w:rPr>
                <w:rFonts w:hAnsi="宋体"/>
                <w:sz w:val="24"/>
                <w:szCs w:val="24"/>
              </w:rPr>
            </w:pPr>
            <w:r>
              <w:rPr>
                <w:rFonts w:hint="eastAsia" w:hAnsi="宋体"/>
                <w:sz w:val="24"/>
                <w:szCs w:val="24"/>
              </w:rPr>
              <w:t xml:space="preserve">   提交成果文件后30日内一次性付清全部造价咨询服务酬金</w:t>
            </w:r>
          </w:p>
        </w:tc>
        <w:tc>
          <w:tcPr>
            <w:tcW w:w="2112" w:type="dxa"/>
            <w:tcBorders>
              <w:top w:val="inset" w:color="000000" w:sz="6" w:space="0"/>
              <w:left w:val="single" w:color="auto" w:sz="0" w:space="0"/>
              <w:bottom w:val="inset" w:color="000000" w:sz="6" w:space="0"/>
              <w:right w:val="inset" w:color="000000" w:sz="6" w:space="0"/>
            </w:tcBorders>
            <w:vAlign w:val="center"/>
          </w:tcPr>
          <w:p>
            <w:pPr>
              <w:ind w:firstLine="480" w:firstLineChars="200"/>
              <w:jc w:val="center"/>
              <w:rPr>
                <w:rFonts w:hAnsi="宋体"/>
                <w:sz w:val="24"/>
                <w:szCs w:val="24"/>
              </w:rPr>
            </w:pPr>
            <w:r>
              <w:rPr>
                <w:rFonts w:hint="eastAsia" w:hAnsi="宋体"/>
                <w:sz w:val="24"/>
                <w:szCs w:val="24"/>
              </w:rPr>
              <w:t>100%</w:t>
            </w:r>
          </w:p>
        </w:tc>
        <w:tc>
          <w:tcPr>
            <w:tcW w:w="2846" w:type="dxa"/>
            <w:tcBorders>
              <w:top w:val="inset" w:color="000000" w:sz="6" w:space="0"/>
              <w:left w:val="single" w:color="auto" w:sz="0" w:space="0"/>
              <w:bottom w:val="inset" w:color="000000" w:sz="6" w:space="0"/>
              <w:right w:val="inset" w:color="000000" w:sz="6" w:space="0"/>
            </w:tcBorders>
            <w:vAlign w:val="center"/>
          </w:tcPr>
          <w:p>
            <w:pPr>
              <w:ind w:firstLine="480" w:firstLineChars="200"/>
              <w:jc w:val="center"/>
              <w:rPr>
                <w:rFonts w:hAnsi="宋体"/>
                <w:sz w:val="24"/>
                <w:szCs w:val="24"/>
              </w:rPr>
            </w:pPr>
          </w:p>
        </w:tc>
      </w:tr>
    </w:tbl>
    <w:p>
      <w:pPr>
        <w:ind w:firstLine="480" w:firstLineChars="200"/>
        <w:jc w:val="center"/>
        <w:rPr>
          <w:rFonts w:hAnsi="宋体" w:cs="宋体"/>
          <w:sz w:val="24"/>
          <w:szCs w:val="24"/>
        </w:rPr>
      </w:pPr>
      <w:r>
        <w:rPr>
          <w:rFonts w:hAnsi="宋体" w:cs="宋体"/>
          <w:sz w:val="24"/>
          <w:szCs w:val="24"/>
        </w:rPr>
        <w:br w:type="textWrapping" w:clear="all"/>
      </w:r>
    </w:p>
    <w:p>
      <w:pPr>
        <w:ind w:firstLine="480" w:firstLineChars="200"/>
        <w:rPr>
          <w:rFonts w:hAnsi="宋体"/>
          <w:sz w:val="24"/>
          <w:szCs w:val="24"/>
        </w:rPr>
      </w:pPr>
      <w:bookmarkStart w:id="207" w:name="_Toc419045119"/>
      <w:bookmarkStart w:id="208" w:name="_Toc422322544"/>
      <w:r>
        <w:rPr>
          <w:rFonts w:hint="eastAsia" w:hAnsi="宋体"/>
          <w:sz w:val="24"/>
          <w:szCs w:val="24"/>
        </w:rPr>
        <w:t>4.4支付单位</w:t>
      </w:r>
    </w:p>
    <w:p>
      <w:pPr>
        <w:ind w:firstLine="480" w:firstLineChars="200"/>
        <w:rPr>
          <w:rFonts w:hAnsi="宋体"/>
          <w:sz w:val="24"/>
          <w:szCs w:val="24"/>
        </w:rPr>
      </w:pPr>
      <w:r>
        <w:rPr>
          <w:rFonts w:hint="eastAsia" w:hAnsi="宋体"/>
          <w:sz w:val="24"/>
          <w:szCs w:val="24"/>
        </w:rPr>
        <w:t>由建设单位：成都光明南方光学科技有限责任公司支付酬金。</w:t>
      </w:r>
    </w:p>
    <w:p>
      <w:pPr>
        <w:ind w:firstLine="482" w:firstLineChars="200"/>
        <w:rPr>
          <w:rFonts w:hAnsi="宋体"/>
          <w:b/>
          <w:bCs/>
          <w:sz w:val="24"/>
          <w:szCs w:val="32"/>
        </w:rPr>
      </w:pPr>
      <w:r>
        <w:rPr>
          <w:rFonts w:hint="eastAsia" w:hAnsi="宋体"/>
          <w:b/>
          <w:bCs/>
          <w:sz w:val="24"/>
          <w:szCs w:val="32"/>
        </w:rPr>
        <w:t>5. 合同变更、解除与终止</w:t>
      </w:r>
      <w:bookmarkEnd w:id="207"/>
      <w:bookmarkEnd w:id="208"/>
    </w:p>
    <w:p>
      <w:pPr>
        <w:ind w:firstLine="480" w:firstLineChars="200"/>
        <w:rPr>
          <w:rFonts w:ascii="Calibri Light" w:hAnsi="Calibri Light" w:cs="宋体"/>
          <w:bCs/>
          <w:kern w:val="28"/>
          <w:sz w:val="32"/>
          <w:szCs w:val="32"/>
        </w:rPr>
      </w:pPr>
      <w:bookmarkStart w:id="209" w:name="_Toc419045120"/>
      <w:bookmarkStart w:id="210" w:name="_Toc422322545"/>
      <w:r>
        <w:rPr>
          <w:rFonts w:hint="eastAsia" w:hAnsi="宋体"/>
          <w:bCs/>
          <w:kern w:val="28"/>
          <w:sz w:val="24"/>
          <w:szCs w:val="24"/>
        </w:rPr>
        <w:t>5.1合同变更</w:t>
      </w:r>
      <w:bookmarkEnd w:id="209"/>
      <w:bookmarkEnd w:id="210"/>
      <w:r>
        <w:rPr>
          <w:rFonts w:hint="eastAsia" w:hAnsi="宋体"/>
          <w:sz w:val="24"/>
          <w:szCs w:val="24"/>
        </w:rPr>
        <w:br w:type="textWrapping"/>
      </w:r>
      <w:r>
        <w:rPr>
          <w:rFonts w:hint="eastAsia" w:hAnsi="宋体"/>
          <w:sz w:val="24"/>
          <w:szCs w:val="24"/>
        </w:rPr>
        <w:t xml:space="preserve">    5.1.2 除不可抗力外，因非咨询人原因导致本合同履行期限延长、内容增加时，附加工作酬金按下列方法确定：___</w:t>
      </w:r>
      <w:r>
        <w:rPr>
          <w:rFonts w:hint="eastAsia" w:hAnsi="宋体" w:cs="宋体"/>
          <w:sz w:val="24"/>
          <w:szCs w:val="24"/>
          <w:u w:val="single"/>
        </w:rPr>
        <w:t>____/___</w:t>
      </w:r>
      <w:r>
        <w:rPr>
          <w:rFonts w:hint="eastAsia" w:hAnsi="宋体"/>
          <w:sz w:val="24"/>
          <w:szCs w:val="24"/>
        </w:rPr>
        <w:t xml:space="preserve">___________。 </w:t>
      </w:r>
      <w:r>
        <w:rPr>
          <w:rFonts w:hint="eastAsia" w:hAnsi="宋体"/>
          <w:sz w:val="24"/>
          <w:szCs w:val="24"/>
        </w:rPr>
        <w:br w:type="textWrapping"/>
      </w:r>
      <w:r>
        <w:rPr>
          <w:rFonts w:hint="eastAsia" w:hAnsi="宋体"/>
          <w:sz w:val="24"/>
          <w:szCs w:val="24"/>
        </w:rPr>
        <w:t xml:space="preserve">    5.1.4因工程规模、服务范围及内容的变化等导致咨询人的工作量增减时，服务酬金的调整方法：________</w:t>
      </w:r>
      <w:r>
        <w:rPr>
          <w:rFonts w:hint="eastAsia" w:hAnsi="宋体" w:cs="宋体"/>
          <w:sz w:val="24"/>
          <w:szCs w:val="24"/>
          <w:u w:val="single"/>
        </w:rPr>
        <w:t>____/________</w:t>
      </w:r>
      <w:r>
        <w:rPr>
          <w:rFonts w:hint="eastAsia" w:hAnsi="宋体"/>
          <w:sz w:val="24"/>
          <w:szCs w:val="24"/>
        </w:rPr>
        <w:t>_______________。</w:t>
      </w:r>
    </w:p>
    <w:p>
      <w:pPr>
        <w:ind w:firstLine="480" w:firstLineChars="200"/>
        <w:rPr>
          <w:rFonts w:hAnsi="宋体"/>
          <w:bCs/>
          <w:kern w:val="28"/>
          <w:sz w:val="24"/>
          <w:szCs w:val="24"/>
        </w:rPr>
      </w:pPr>
      <w:bookmarkStart w:id="211" w:name="_Toc422322546"/>
      <w:r>
        <w:rPr>
          <w:rFonts w:hint="eastAsia" w:hAnsi="宋体"/>
          <w:bCs/>
          <w:kern w:val="28"/>
          <w:sz w:val="24"/>
          <w:szCs w:val="24"/>
        </w:rPr>
        <w:t>5.2合同解除</w:t>
      </w:r>
      <w:bookmarkEnd w:id="211"/>
    </w:p>
    <w:p>
      <w:pPr>
        <w:ind w:firstLine="480" w:firstLineChars="200"/>
        <w:rPr>
          <w:rFonts w:hAnsi="宋体"/>
          <w:sz w:val="24"/>
          <w:szCs w:val="24"/>
        </w:rPr>
      </w:pPr>
      <w:r>
        <w:rPr>
          <w:rFonts w:hint="eastAsia" w:hAnsi="宋体"/>
          <w:sz w:val="24"/>
          <w:szCs w:val="24"/>
        </w:rPr>
        <w:t>5.2.2双方约定解除合同的条件还包括：____</w:t>
      </w:r>
      <w:r>
        <w:rPr>
          <w:rFonts w:hint="eastAsia" w:hAnsi="宋体" w:cs="宋体"/>
          <w:sz w:val="24"/>
          <w:szCs w:val="24"/>
          <w:u w:val="single"/>
        </w:rPr>
        <w:t>___/_______</w:t>
      </w:r>
      <w:r>
        <w:rPr>
          <w:rFonts w:hint="eastAsia" w:hAnsi="宋体"/>
          <w:sz w:val="24"/>
          <w:szCs w:val="24"/>
        </w:rPr>
        <w:t xml:space="preserve">_____。 </w:t>
      </w:r>
    </w:p>
    <w:p>
      <w:pPr>
        <w:ind w:firstLine="480" w:firstLineChars="200"/>
        <w:rPr>
          <w:rFonts w:hAnsi="宋体"/>
          <w:sz w:val="24"/>
          <w:szCs w:val="24"/>
        </w:rPr>
      </w:pPr>
      <w:r>
        <w:rPr>
          <w:rFonts w:hint="eastAsia" w:hAnsi="宋体"/>
          <w:sz w:val="24"/>
          <w:szCs w:val="24"/>
        </w:rPr>
        <w:t>5.2.4因不可抗力导致的合同解除，双方约定损失的分担如下：__</w:t>
      </w:r>
      <w:r>
        <w:rPr>
          <w:rFonts w:hint="eastAsia" w:hAnsi="宋体"/>
          <w:sz w:val="24"/>
          <w:szCs w:val="24"/>
          <w:u w:val="single"/>
        </w:rPr>
        <w:t xml:space="preserve">委托人应按咨询人已完工作量结清服务酬金。 </w:t>
      </w:r>
      <w:r>
        <w:rPr>
          <w:rFonts w:hint="eastAsia" w:hAnsi="宋体"/>
          <w:sz w:val="24"/>
          <w:szCs w:val="24"/>
        </w:rPr>
        <w:t xml:space="preserve">     </w:t>
      </w:r>
    </w:p>
    <w:p>
      <w:pPr>
        <w:ind w:firstLine="482" w:firstLineChars="200"/>
        <w:rPr>
          <w:rFonts w:hAnsi="宋体"/>
          <w:b/>
          <w:bCs/>
          <w:sz w:val="24"/>
          <w:szCs w:val="32"/>
        </w:rPr>
      </w:pPr>
      <w:bookmarkStart w:id="212" w:name="_Toc422322547"/>
      <w:bookmarkStart w:id="213" w:name="_Toc419045121"/>
      <w:r>
        <w:rPr>
          <w:rFonts w:hint="eastAsia" w:hAnsi="宋体"/>
          <w:b/>
          <w:bCs/>
          <w:sz w:val="24"/>
          <w:szCs w:val="32"/>
        </w:rPr>
        <w:t>6. 争议解决</w:t>
      </w:r>
      <w:bookmarkEnd w:id="212"/>
      <w:bookmarkEnd w:id="213"/>
    </w:p>
    <w:p>
      <w:pPr>
        <w:ind w:firstLine="480" w:firstLineChars="200"/>
        <w:rPr>
          <w:rFonts w:hAnsi="宋体"/>
          <w:sz w:val="24"/>
          <w:szCs w:val="24"/>
        </w:rPr>
      </w:pPr>
      <w:bookmarkStart w:id="214" w:name="_Toc422322548"/>
      <w:bookmarkStart w:id="215" w:name="_Toc419045122"/>
      <w:r>
        <w:rPr>
          <w:rFonts w:hint="eastAsia" w:hAnsi="宋体"/>
          <w:bCs/>
          <w:kern w:val="28"/>
          <w:sz w:val="24"/>
          <w:szCs w:val="24"/>
        </w:rPr>
        <w:t>6.2调解</w:t>
      </w:r>
      <w:bookmarkEnd w:id="214"/>
      <w:bookmarkEnd w:id="215"/>
      <w:r>
        <w:rPr>
          <w:rFonts w:hint="eastAsia" w:hAnsi="宋体"/>
          <w:sz w:val="24"/>
          <w:szCs w:val="24"/>
        </w:rPr>
        <w:br w:type="textWrapping"/>
      </w:r>
      <w:r>
        <w:rPr>
          <w:rFonts w:hint="eastAsia" w:hAnsi="宋体"/>
          <w:sz w:val="24"/>
          <w:szCs w:val="24"/>
        </w:rPr>
        <w:t xml:space="preserve">    如果双方不能在__/____</w:t>
      </w:r>
      <w:r>
        <w:rPr>
          <w:rFonts w:hAnsi="宋体"/>
          <w:sz w:val="24"/>
          <w:szCs w:val="24"/>
        </w:rPr>
        <w:t>日内解决本合同争议，可以将其提交</w:t>
      </w:r>
      <w:r>
        <w:rPr>
          <w:rFonts w:hint="eastAsia" w:hAnsi="宋体"/>
          <w:sz w:val="24"/>
          <w:szCs w:val="24"/>
        </w:rPr>
        <w:t>____</w:t>
      </w:r>
      <w:r>
        <w:rPr>
          <w:rFonts w:hint="eastAsia" w:hAnsi="宋体"/>
          <w:sz w:val="24"/>
          <w:szCs w:val="24"/>
          <w:u w:val="single"/>
        </w:rPr>
        <w:t>/_</w:t>
      </w:r>
      <w:r>
        <w:rPr>
          <w:rFonts w:hint="eastAsia" w:hAnsi="宋体"/>
          <w:sz w:val="24"/>
          <w:szCs w:val="24"/>
        </w:rPr>
        <w:t>__</w:t>
      </w:r>
    </w:p>
    <w:p>
      <w:pPr>
        <w:ind w:firstLine="480" w:firstLineChars="200"/>
        <w:rPr>
          <w:rFonts w:ascii="Calibri Light" w:hAnsi="Calibri Light" w:cs="宋体"/>
          <w:bCs/>
          <w:kern w:val="28"/>
          <w:sz w:val="32"/>
          <w:szCs w:val="32"/>
        </w:rPr>
      </w:pPr>
      <w:r>
        <w:rPr>
          <w:rFonts w:hint="eastAsia" w:hAnsi="宋体"/>
          <w:sz w:val="24"/>
          <w:szCs w:val="24"/>
        </w:rPr>
        <w:t>进行调解。</w:t>
      </w:r>
    </w:p>
    <w:p>
      <w:pPr>
        <w:ind w:firstLine="480" w:firstLineChars="200"/>
        <w:rPr>
          <w:rFonts w:hAnsi="宋体"/>
          <w:bCs/>
          <w:kern w:val="28"/>
          <w:sz w:val="24"/>
          <w:szCs w:val="24"/>
        </w:rPr>
      </w:pPr>
      <w:bookmarkStart w:id="216" w:name="_Toc422322549"/>
      <w:r>
        <w:rPr>
          <w:rFonts w:hint="eastAsia" w:hAnsi="宋体"/>
          <w:bCs/>
          <w:kern w:val="28"/>
          <w:sz w:val="24"/>
          <w:szCs w:val="24"/>
        </w:rPr>
        <w:t>6.3仲裁</w:t>
      </w:r>
      <w:r>
        <w:rPr>
          <w:rFonts w:hAnsi="宋体"/>
          <w:bCs/>
          <w:kern w:val="28"/>
          <w:sz w:val="24"/>
          <w:szCs w:val="24"/>
        </w:rPr>
        <w:t>或诉讼</w:t>
      </w:r>
      <w:bookmarkEnd w:id="216"/>
    </w:p>
    <w:p>
      <w:pPr>
        <w:ind w:firstLine="480" w:firstLineChars="200"/>
        <w:rPr>
          <w:rFonts w:hAnsi="宋体"/>
          <w:sz w:val="24"/>
          <w:szCs w:val="24"/>
        </w:rPr>
      </w:pPr>
      <w:r>
        <w:rPr>
          <w:rFonts w:hint="eastAsia" w:hAnsi="宋体"/>
          <w:sz w:val="24"/>
          <w:szCs w:val="24"/>
        </w:rPr>
        <w:t>合同争议的最终解决方式为下列第_</w:t>
      </w:r>
      <w:r>
        <w:rPr>
          <w:rFonts w:hint="eastAsia" w:hAnsi="宋体" w:cs="宋体"/>
          <w:sz w:val="24"/>
          <w:szCs w:val="24"/>
          <w:u w:val="single"/>
        </w:rPr>
        <w:t xml:space="preserve"> 2</w:t>
      </w:r>
      <w:r>
        <w:rPr>
          <w:rFonts w:hint="eastAsia" w:hAnsi="宋体"/>
          <w:sz w:val="24"/>
          <w:szCs w:val="24"/>
        </w:rPr>
        <w:t>_种方式：</w:t>
      </w:r>
      <w:r>
        <w:rPr>
          <w:rFonts w:hint="eastAsia" w:hAnsi="宋体"/>
          <w:sz w:val="24"/>
          <w:szCs w:val="24"/>
        </w:rPr>
        <w:br w:type="textWrapping"/>
      </w:r>
      <w:r>
        <w:rPr>
          <w:rFonts w:hint="eastAsia" w:hAnsi="宋体"/>
          <w:sz w:val="24"/>
          <w:szCs w:val="24"/>
        </w:rPr>
        <w:t xml:space="preserve">   （1）提请</w:t>
      </w:r>
      <w:r>
        <w:rPr>
          <w:rFonts w:hint="eastAsia" w:hAnsi="宋体"/>
          <w:sz w:val="24"/>
          <w:szCs w:val="24"/>
          <w:u w:val="single"/>
        </w:rPr>
        <w:t xml:space="preserve">   /   </w:t>
      </w:r>
      <w:r>
        <w:rPr>
          <w:rFonts w:hint="eastAsia" w:hAnsi="宋体"/>
          <w:sz w:val="24"/>
          <w:szCs w:val="24"/>
        </w:rPr>
        <w:t>仲裁委员会进行仲裁。</w:t>
      </w:r>
      <w:r>
        <w:rPr>
          <w:rFonts w:hint="eastAsia" w:hAnsi="宋体"/>
          <w:sz w:val="24"/>
          <w:szCs w:val="24"/>
        </w:rPr>
        <w:br w:type="textWrapping"/>
      </w:r>
      <w:r>
        <w:rPr>
          <w:rFonts w:hint="eastAsia" w:hAnsi="宋体"/>
          <w:sz w:val="24"/>
          <w:szCs w:val="24"/>
        </w:rPr>
        <w:t xml:space="preserve">   （2）向</w:t>
      </w:r>
      <w:r>
        <w:rPr>
          <w:rFonts w:hint="eastAsia" w:hAnsi="宋体"/>
          <w:sz w:val="24"/>
          <w:szCs w:val="24"/>
          <w:u w:val="single"/>
        </w:rPr>
        <w:t xml:space="preserve"> 成都</w:t>
      </w:r>
      <w:r>
        <w:rPr>
          <w:rFonts w:hAnsi="宋体"/>
          <w:sz w:val="24"/>
          <w:szCs w:val="24"/>
          <w:u w:val="single"/>
        </w:rPr>
        <w:t>龙泉驿区</w:t>
      </w:r>
      <w:r>
        <w:rPr>
          <w:rFonts w:hint="eastAsia" w:hAnsi="宋体"/>
          <w:sz w:val="24"/>
          <w:szCs w:val="24"/>
          <w:u w:val="single"/>
        </w:rPr>
        <w:t xml:space="preserve">  </w:t>
      </w:r>
      <w:r>
        <w:rPr>
          <w:rFonts w:hint="eastAsia" w:hAnsi="宋体"/>
          <w:sz w:val="24"/>
          <w:szCs w:val="24"/>
        </w:rPr>
        <w:t>人民法院提起诉讼。</w:t>
      </w:r>
    </w:p>
    <w:p>
      <w:pPr>
        <w:ind w:firstLine="482" w:firstLineChars="200"/>
        <w:rPr>
          <w:rFonts w:hAnsi="宋体"/>
          <w:b/>
          <w:bCs/>
          <w:sz w:val="24"/>
          <w:szCs w:val="32"/>
        </w:rPr>
      </w:pPr>
      <w:r>
        <w:rPr>
          <w:rFonts w:hAnsi="宋体"/>
          <w:b/>
          <w:bCs/>
          <w:sz w:val="24"/>
          <w:szCs w:val="32"/>
        </w:rPr>
        <w:t>7</w:t>
      </w:r>
      <w:r>
        <w:rPr>
          <w:rFonts w:hint="eastAsia" w:hAnsi="宋体"/>
          <w:b/>
          <w:bCs/>
          <w:sz w:val="24"/>
          <w:szCs w:val="32"/>
        </w:rPr>
        <w:t>、保密</w:t>
      </w:r>
    </w:p>
    <w:p>
      <w:pPr>
        <w:ind w:firstLine="480" w:firstLineChars="200"/>
        <w:rPr>
          <w:rFonts w:hAnsi="宋体"/>
          <w:sz w:val="24"/>
          <w:szCs w:val="24"/>
        </w:rPr>
      </w:pPr>
      <w:r>
        <w:rPr>
          <w:rFonts w:hAnsi="宋体"/>
          <w:sz w:val="24"/>
          <w:szCs w:val="24"/>
        </w:rPr>
        <w:t>7</w:t>
      </w:r>
      <w:r>
        <w:rPr>
          <w:rFonts w:hint="eastAsia" w:hAnsi="宋体"/>
          <w:sz w:val="24"/>
          <w:szCs w:val="24"/>
        </w:rPr>
        <w:t>.</w:t>
      </w:r>
      <w:r>
        <w:rPr>
          <w:rFonts w:hAnsi="宋体"/>
          <w:sz w:val="24"/>
          <w:szCs w:val="24"/>
        </w:rPr>
        <w:t>1</w:t>
      </w:r>
      <w:r>
        <w:rPr>
          <w:rFonts w:hint="eastAsia" w:hAnsi="宋体"/>
          <w:sz w:val="24"/>
          <w:szCs w:val="24"/>
        </w:rPr>
        <w:t>造价咨询人申明的保密事项和期限：除法律规定或合同另有约定外，未经委托人同意，造价咨询人不得将委托人提供的图纸、文件、咨询内容商业秘密泄露给第三方。保密期限为</w:t>
      </w:r>
      <w:r>
        <w:rPr>
          <w:rFonts w:hint="eastAsia" w:hAnsi="宋体"/>
          <w:sz w:val="24"/>
          <w:szCs w:val="24"/>
          <w:u w:val="single"/>
        </w:rPr>
        <w:t>：本合同签订至本项目竣工验收审计结算后。</w:t>
      </w:r>
    </w:p>
    <w:p>
      <w:pPr>
        <w:ind w:firstLine="480" w:firstLineChars="200"/>
        <w:rPr>
          <w:rFonts w:hAnsi="宋体"/>
          <w:sz w:val="24"/>
          <w:szCs w:val="24"/>
        </w:rPr>
      </w:pPr>
      <w:r>
        <w:rPr>
          <w:rFonts w:hAnsi="宋体"/>
          <w:sz w:val="24"/>
          <w:szCs w:val="24"/>
        </w:rPr>
        <w:t>7</w:t>
      </w:r>
      <w:r>
        <w:rPr>
          <w:rFonts w:hint="eastAsia" w:hAnsi="宋体"/>
          <w:sz w:val="24"/>
          <w:szCs w:val="24"/>
        </w:rPr>
        <w:t>.</w:t>
      </w:r>
      <w:r>
        <w:rPr>
          <w:rFonts w:hAnsi="宋体"/>
          <w:sz w:val="24"/>
          <w:szCs w:val="24"/>
        </w:rPr>
        <w:t>2</w:t>
      </w:r>
      <w:r>
        <w:rPr>
          <w:rFonts w:hint="eastAsia" w:hAnsi="宋体"/>
          <w:sz w:val="24"/>
          <w:szCs w:val="24"/>
        </w:rPr>
        <w:t xml:space="preserve"> 双方约定的委托人应提供的建设工程造价咨询材料及提供时间：</w:t>
      </w:r>
      <w:r>
        <w:rPr>
          <w:rFonts w:hint="eastAsia" w:hAnsi="宋体"/>
          <w:sz w:val="24"/>
          <w:szCs w:val="24"/>
          <w:u w:val="single"/>
        </w:rPr>
        <w:t xml:space="preserve">                 </w:t>
      </w:r>
      <w:r>
        <w:rPr>
          <w:rFonts w:hint="eastAsia" w:hAnsi="宋体"/>
          <w:sz w:val="24"/>
          <w:szCs w:val="24"/>
        </w:rPr>
        <w:t>，造价咨询人在全部清单编制完毕后退还给委托人，退还的图纸若有不齐或破损，则造价咨询人应照价赔偿，委托人在咨询费中扣除。</w:t>
      </w:r>
    </w:p>
    <w:p>
      <w:pPr>
        <w:ind w:firstLine="480" w:firstLineChars="200"/>
        <w:rPr>
          <w:rFonts w:hAnsi="宋体"/>
          <w:sz w:val="24"/>
          <w:szCs w:val="24"/>
        </w:rPr>
      </w:pPr>
      <w:r>
        <w:rPr>
          <w:rFonts w:hAnsi="宋体"/>
          <w:sz w:val="24"/>
          <w:szCs w:val="24"/>
        </w:rPr>
        <w:t>7</w:t>
      </w:r>
      <w:r>
        <w:rPr>
          <w:rFonts w:hint="eastAsia" w:hAnsi="宋体"/>
          <w:sz w:val="24"/>
          <w:szCs w:val="24"/>
        </w:rPr>
        <w:t>.</w:t>
      </w:r>
      <w:r>
        <w:rPr>
          <w:rFonts w:hAnsi="宋体"/>
          <w:sz w:val="24"/>
          <w:szCs w:val="24"/>
        </w:rPr>
        <w:t>3</w:t>
      </w:r>
      <w:r>
        <w:rPr>
          <w:rFonts w:hint="eastAsia" w:hAnsi="宋体"/>
          <w:sz w:val="24"/>
          <w:szCs w:val="24"/>
        </w:rPr>
        <w:t>造价咨询人应在收到施工图后</w:t>
      </w:r>
      <w:r>
        <w:rPr>
          <w:rFonts w:hint="eastAsia" w:hAnsi="宋体"/>
          <w:sz w:val="24"/>
          <w:szCs w:val="24"/>
          <w:u w:val="single"/>
        </w:rPr>
        <w:t xml:space="preserve"> 2 </w:t>
      </w:r>
      <w:r>
        <w:rPr>
          <w:rFonts w:hint="eastAsia" w:hAnsi="宋体"/>
          <w:sz w:val="24"/>
          <w:szCs w:val="24"/>
        </w:rPr>
        <w:t>日内就图纸上问题向委托人提出书面疑问，委托人应在</w:t>
      </w:r>
      <w:r>
        <w:rPr>
          <w:rFonts w:hint="eastAsia" w:hAnsi="宋体"/>
          <w:sz w:val="24"/>
          <w:szCs w:val="24"/>
          <w:u w:val="single"/>
        </w:rPr>
        <w:t xml:space="preserve"> 2 </w:t>
      </w:r>
      <w:r>
        <w:rPr>
          <w:rFonts w:hint="eastAsia" w:hAnsi="宋体"/>
          <w:sz w:val="24"/>
          <w:szCs w:val="24"/>
        </w:rPr>
        <w:t>个工作日内对造价咨询人要求做出答复的事宜做出书面答复。</w:t>
      </w:r>
    </w:p>
    <w:p>
      <w:pPr>
        <w:ind w:firstLine="480" w:firstLineChars="200"/>
        <w:rPr>
          <w:rFonts w:hAnsi="宋体"/>
          <w:sz w:val="24"/>
          <w:szCs w:val="24"/>
        </w:rPr>
      </w:pPr>
      <w:r>
        <w:rPr>
          <w:rFonts w:hAnsi="宋体"/>
          <w:sz w:val="24"/>
          <w:szCs w:val="24"/>
        </w:rPr>
        <w:t>7</w:t>
      </w:r>
      <w:r>
        <w:rPr>
          <w:rFonts w:hint="eastAsia" w:hAnsi="宋体"/>
          <w:sz w:val="24"/>
          <w:szCs w:val="24"/>
        </w:rPr>
        <w:t>.</w:t>
      </w:r>
      <w:r>
        <w:rPr>
          <w:rFonts w:hAnsi="宋体"/>
          <w:sz w:val="24"/>
          <w:szCs w:val="24"/>
        </w:rPr>
        <w:t>4</w:t>
      </w:r>
      <w:r>
        <w:rPr>
          <w:rFonts w:hint="eastAsia" w:hAnsi="宋体"/>
          <w:sz w:val="24"/>
          <w:szCs w:val="24"/>
        </w:rPr>
        <w:t>造价咨询人按照国家有关法律法规的规定对委托人委托项目编制工程量清单及预算控制价等造价咨询资料，并对编制工程量清单及预算控制价的真实性和合法性负责。</w:t>
      </w:r>
    </w:p>
    <w:p>
      <w:pPr>
        <w:ind w:firstLine="482" w:firstLineChars="200"/>
        <w:rPr>
          <w:rFonts w:hAnsi="宋体"/>
          <w:sz w:val="24"/>
          <w:szCs w:val="24"/>
        </w:rPr>
      </w:pPr>
      <w:bookmarkStart w:id="217" w:name="_Toc422322556"/>
      <w:bookmarkStart w:id="218" w:name="_Toc419045125"/>
      <w:r>
        <w:rPr>
          <w:rFonts w:ascii="Cambria" w:hAnsi="Cambria" w:cs="宋体"/>
          <w:b/>
          <w:bCs/>
          <w:sz w:val="24"/>
          <w:szCs w:val="32"/>
        </w:rPr>
        <w:t>8</w:t>
      </w:r>
      <w:r>
        <w:rPr>
          <w:rFonts w:hint="eastAsia" w:ascii="Cambria" w:hAnsi="Cambria" w:cs="宋体"/>
          <w:b/>
          <w:bCs/>
          <w:sz w:val="24"/>
          <w:szCs w:val="32"/>
        </w:rPr>
        <w:t>.补充条款</w:t>
      </w:r>
      <w:bookmarkEnd w:id="217"/>
      <w:bookmarkEnd w:id="218"/>
    </w:p>
    <w:p>
      <w:pPr>
        <w:ind w:firstLine="480" w:firstLineChars="200"/>
        <w:rPr>
          <w:rFonts w:asciiTheme="minorEastAsia" w:hAnsiTheme="minorEastAsia" w:eastAsiaTheme="minorEastAsia"/>
        </w:rPr>
      </w:pPr>
      <w:r>
        <w:rPr>
          <w:rFonts w:hint="eastAsia" w:hAnsi="宋体"/>
          <w:sz w:val="24"/>
          <w:szCs w:val="24"/>
        </w:rPr>
        <w:t>_________________________/___________________________________________________________________________________________________________________________________________________________________________________________________________________</w:t>
      </w:r>
    </w:p>
    <w:sectPr>
      <w:headerReference r:id="rId13" w:type="default"/>
      <w:footerReference r:id="rId1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Eʩ">
    <w:altName w:val="微软雅黑"/>
    <w:panose1 w:val="020B0604020202020204"/>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swiss"/>
    <w:pitch w:val="default"/>
    <w:sig w:usb0="00000001" w:usb1="080E0000" w:usb2="00000000" w:usb3="00000000" w:csb0="00040000" w:csb1="00000000"/>
  </w:font>
  <w:font w:name="Arial">
    <w:panose1 w:val="020B0604020202020204"/>
    <w:charset w:val="00"/>
    <w:family w:val="decorative"/>
    <w:pitch w:val="default"/>
    <w:sig w:usb0="E0002EFF" w:usb1="C000785B" w:usb2="00000009" w:usb3="00000000" w:csb0="400001FF" w:csb1="FFFF0000"/>
  </w:font>
  <w:font w:name="仿宋">
    <w:panose1 w:val="02010609060101010101"/>
    <w:charset w:val="86"/>
    <w:family w:val="swiss"/>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Courier New">
    <w:panose1 w:val="02070309020205020404"/>
    <w:charset w:val="00"/>
    <w:family w:val="swiss"/>
    <w:pitch w:val="default"/>
    <w:sig w:usb0="E0002EFF" w:usb1="C0007843" w:usb2="00000009" w:usb3="00000000" w:csb0="400001FF" w:csb1="FFFF0000"/>
  </w:font>
  <w:font w:name="Verdana">
    <w:panose1 w:val="020B0604030504040204"/>
    <w:charset w:val="00"/>
    <w:family w:val="decorative"/>
    <w:pitch w:val="default"/>
    <w:sig w:usb0="A00006FF" w:usb1="4000205B" w:usb2="00000010" w:usb3="00000000" w:csb0="2000019F" w:csb1="00000000"/>
  </w:font>
  <w:font w:name="Tahoma">
    <w:panose1 w:val="020B0604030504040204"/>
    <w:charset w:val="00"/>
    <w:family w:val="decorative"/>
    <w:pitch w:val="default"/>
    <w:sig w:usb0="E1002EFF" w:usb1="C000605B" w:usb2="00000029" w:usb3="00000000" w:csb0="200101FF" w:csb1="20280000"/>
  </w:font>
  <w:font w:name="楷体_GB2312">
    <w:panose1 w:val="02010609030101010101"/>
    <w:charset w:val="86"/>
    <w:family w:val="swiss"/>
    <w:pitch w:val="default"/>
    <w:sig w:usb0="00000001" w:usb1="080E0000" w:usb2="00000000" w:usb3="00000000" w:csb0="00040000" w:csb1="00000000"/>
  </w:font>
  <w:font w:name="Calibri Light">
    <w:panose1 w:val="020F0302020204030204"/>
    <w:charset w:val="00"/>
    <w:family w:val="decorative"/>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3"/>
      </w:rPr>
    </w:pPr>
  </w:p>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3"/>
      </w:rPr>
    </w:pPr>
    <w:r>
      <w:fldChar w:fldCharType="begin"/>
    </w:r>
    <w:r>
      <w:rPr>
        <w:rStyle w:val="33"/>
      </w:rPr>
      <w:instrText xml:space="preserve">PAGE  </w:instrText>
    </w:r>
    <w:r>
      <w:fldChar w:fldCharType="separate"/>
    </w:r>
    <w:r>
      <w:rPr>
        <w:rStyle w:val="33"/>
      </w:rPr>
      <w:t>1</w:t>
    </w:r>
    <w:r>
      <w:fldChar w:fldCharType="end"/>
    </w:r>
  </w:p>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3"/>
      </w:rPr>
    </w:pPr>
    <w:r>
      <w:fldChar w:fldCharType="begin"/>
    </w:r>
    <w:r>
      <w:rPr>
        <w:rStyle w:val="33"/>
      </w:rPr>
      <w:instrText xml:space="preserve">PAGE  </w:instrText>
    </w:r>
    <w:r>
      <w:fldChar w:fldCharType="separate"/>
    </w:r>
    <w:r>
      <w:rPr>
        <w:rStyle w:val="33"/>
      </w:rPr>
      <w:t>17</w:t>
    </w:r>
    <w:r>
      <w:fldChar w:fldCharType="end"/>
    </w:r>
  </w:p>
  <w:p>
    <w:pPr>
      <w:pStyle w:val="2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9235" cy="14795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29235" cy="147955"/>
                      </a:xfrm>
                      <a:prstGeom prst="rect">
                        <a:avLst/>
                      </a:prstGeom>
                      <a:noFill/>
                      <a:ln>
                        <a:noFill/>
                      </a:ln>
                    </wps:spPr>
                    <wps:txbx>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r>
                            <w:rPr>
                              <w:rFonts w:hint="eastAsia"/>
                              <w:sz w:val="18"/>
                            </w:rPr>
                            <w:t>-</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18.05pt;mso-position-horizontal:center;mso-position-horizontal-relative:margin;mso-wrap-style:none;z-index:251659264;mso-width-relative:page;mso-height-relative:page;" filled="f" stroked="f" coordsize="21600,21600" o:gfxdata="UEsDBAoAAAAAAIdO4kAAAAAAAAAAAAAAAAAEAAAAZHJzL1BLAwQUAAAACACHTuJAhfGjwd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8aPB0QAA&#10;AAMBAAAPAAAAAAAAAAEAIAAAACIAAABkcnMvZG93bnJldi54bWxQSwECFAAUAAAACACHTuJA5p5H&#10;J+wBAAC0AwAADgAAAAAAAAABACAAAAAgAQAAZHJzL2Uyb0RvYy54bWxQSwUGAAAAAAYABgBZAQAA&#10;fgUAAAAA&#10;">
              <v:fill on="f" focussize="0,0"/>
              <v:stroke on="f"/>
              <v:imagedata o:title=""/>
              <o:lock v:ext="edit" aspectratio="f"/>
              <v:textbox inset="0mm,0mm,0mm,0mm" style="mso-fit-shape-to-text:t;">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r>
                      <w:rPr>
                        <w:rFonts w:hint="eastAsia"/>
                        <w:sz w:val="1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586" w:firstLineChars="1992"/>
    </w:pP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p>
  <w:p>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p>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54167870">
    <w:nsid w:val="6298993E"/>
    <w:multiLevelType w:val="multilevel"/>
    <w:tmpl w:val="6298993E"/>
    <w:lvl w:ilvl="0" w:tentative="1">
      <w:start w:val="1"/>
      <w:numFmt w:val="decimal"/>
      <w:pStyle w:val="99"/>
      <w:isLgl/>
      <w:suff w:val="space"/>
      <w:lvlText w:val="%1"/>
      <w:lvlJc w:val="left"/>
      <w:pPr>
        <w:ind w:left="420" w:hanging="420"/>
      </w:pPr>
      <w:rPr>
        <w:rFonts w:hint="default" w:ascii="Cambria" w:hAnsi="Cambria" w:eastAsia="仿宋_GB2312"/>
        <w:b/>
        <w:i w:val="0"/>
      </w:rPr>
    </w:lvl>
    <w:lvl w:ilvl="1" w:tentative="1">
      <w:start w:val="1"/>
      <w:numFmt w:val="decimal"/>
      <w:pStyle w:val="100"/>
      <w:isLgl/>
      <w:suff w:val="space"/>
      <w:lvlText w:val="%1.%2"/>
      <w:lvlJc w:val="left"/>
      <w:pPr>
        <w:ind w:left="420" w:hanging="420"/>
      </w:pPr>
      <w:rPr>
        <w:rFonts w:hint="default" w:ascii="Cambria" w:hAnsi="Cambria" w:eastAsia="仿宋_GB2312"/>
        <w:b/>
        <w:i w:val="0"/>
      </w:rPr>
    </w:lvl>
    <w:lvl w:ilvl="2" w:tentative="1">
      <w:start w:val="1"/>
      <w:numFmt w:val="decimal"/>
      <w:pStyle w:val="101"/>
      <w:isLgl/>
      <w:suff w:val="space"/>
      <w:lvlText w:val="%1.%2.%3"/>
      <w:lvlJc w:val="left"/>
      <w:pPr>
        <w:ind w:left="562" w:hanging="420"/>
      </w:pPr>
      <w:rPr>
        <w:rFonts w:hint="default" w:ascii="Cambria" w:hAnsi="Cambria" w:eastAsia="仿宋_GB2312"/>
        <w:b/>
        <w:i w:val="0"/>
      </w:rPr>
    </w:lvl>
    <w:lvl w:ilvl="3" w:tentative="1">
      <w:start w:val="1"/>
      <w:numFmt w:val="decimal"/>
      <w:pStyle w:val="102"/>
      <w:isLgl/>
      <w:suff w:val="space"/>
      <w:lvlText w:val="%1.%2.%3.%4"/>
      <w:lvlJc w:val="left"/>
      <w:pPr>
        <w:ind w:left="704" w:hanging="420"/>
      </w:pPr>
      <w:rPr>
        <w:rFonts w:hint="default" w:ascii="Cambria" w:hAnsi="Cambria" w:eastAsia="仿宋_GB2312"/>
        <w:b/>
        <w:i w:val="0"/>
      </w:rPr>
    </w:lvl>
    <w:lvl w:ilvl="4" w:tentative="1">
      <w:start w:val="1"/>
      <w:numFmt w:val="decimal"/>
      <w:pStyle w:val="103"/>
      <w:isLgl/>
      <w:suff w:val="space"/>
      <w:lvlText w:val="%1.%2.%3.%4.%5"/>
      <w:lvlJc w:val="left"/>
      <w:pPr>
        <w:ind w:left="846" w:hanging="420"/>
      </w:pPr>
      <w:rPr>
        <w:rFonts w:hint="default" w:ascii="Cambria" w:hAnsi="Cambria" w:eastAsia="仿宋_GB2312"/>
        <w:b/>
        <w:i w:val="0"/>
      </w:rPr>
    </w:lvl>
    <w:lvl w:ilvl="5" w:tentative="1">
      <w:start w:val="1"/>
      <w:numFmt w:val="decimal"/>
      <w:pStyle w:val="104"/>
      <w:isLgl/>
      <w:suff w:val="space"/>
      <w:lvlText w:val="%1.%2.%3.%4.%5.%6"/>
      <w:lvlJc w:val="left"/>
      <w:pPr>
        <w:ind w:left="420" w:hanging="420"/>
      </w:pPr>
      <w:rPr>
        <w:rFonts w:hint="default" w:ascii="Cambria" w:hAnsi="Cambria" w:eastAsia="仿宋_GB2312"/>
        <w:b/>
        <w:i w:val="0"/>
      </w:rPr>
    </w:lvl>
    <w:lvl w:ilvl="6" w:tentative="1">
      <w:start w:val="1"/>
      <w:numFmt w:val="decimal"/>
      <w:pStyle w:val="105"/>
      <w:isLgl/>
      <w:suff w:val="space"/>
      <w:lvlText w:val="%1.%2.%3.%4.%5.%6.%7"/>
      <w:lvlJc w:val="left"/>
      <w:pPr>
        <w:ind w:left="420" w:hanging="420"/>
      </w:pPr>
      <w:rPr>
        <w:rFonts w:hint="default" w:ascii="Cambria" w:hAnsi="Cambria" w:eastAsia="仿宋_GB2312"/>
        <w:b/>
      </w:rPr>
    </w:lvl>
    <w:lvl w:ilvl="7" w:tentative="1">
      <w:start w:val="1"/>
      <w:numFmt w:val="decimal"/>
      <w:isLgl/>
      <w:suff w:val="space"/>
      <w:lvlText w:val="%1.%2.%3.%4.%5.%6.%7.%8"/>
      <w:lvlJc w:val="left"/>
      <w:pPr>
        <w:ind w:left="420" w:hanging="420"/>
      </w:pPr>
      <w:rPr>
        <w:rFonts w:hint="default" w:ascii="Cambria" w:hAnsi="Cambria" w:eastAsia="仿宋_GB2312"/>
      </w:rPr>
    </w:lvl>
    <w:lvl w:ilvl="8" w:tentative="1">
      <w:start w:val="1"/>
      <w:numFmt w:val="decimal"/>
      <w:isLgl/>
      <w:suff w:val="space"/>
      <w:lvlText w:val="%1.%2.%3.%4.%5.%6.%7.%8.%9"/>
      <w:lvlJc w:val="left"/>
      <w:pPr>
        <w:ind w:left="420" w:hanging="420"/>
      </w:pPr>
      <w:rPr>
        <w:rFonts w:hint="default" w:ascii="Cambria" w:hAnsi="Cambria" w:eastAsia="仿宋_GB2312"/>
      </w:rPr>
    </w:lvl>
  </w:abstractNum>
  <w:abstractNum w:abstractNumId="12">
    <w:nsid w:val="0000000C"/>
    <w:multiLevelType w:val="multilevel"/>
    <w:tmpl w:val="0000000C"/>
    <w:lvl w:ilvl="0" w:tentative="1">
      <w:start w:val="1"/>
      <w:numFmt w:val="decimal"/>
      <w:lvlText w:val="%1."/>
      <w:lvlJc w:val="left"/>
      <w:pPr>
        <w:ind w:left="420" w:hanging="420"/>
      </w:pPr>
      <w:rPr>
        <w:lang w:val="en-US"/>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654167870"/>
  </w:num>
  <w:num w:numId="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DA1"/>
    <w:rsid w:val="000018F2"/>
    <w:rsid w:val="00005158"/>
    <w:rsid w:val="00005844"/>
    <w:rsid w:val="000058FD"/>
    <w:rsid w:val="00005C88"/>
    <w:rsid w:val="00006122"/>
    <w:rsid w:val="000073C7"/>
    <w:rsid w:val="0001065A"/>
    <w:rsid w:val="00010B85"/>
    <w:rsid w:val="00011E45"/>
    <w:rsid w:val="0001473B"/>
    <w:rsid w:val="0001795C"/>
    <w:rsid w:val="00025231"/>
    <w:rsid w:val="000257C9"/>
    <w:rsid w:val="00032C70"/>
    <w:rsid w:val="00033152"/>
    <w:rsid w:val="00033FB3"/>
    <w:rsid w:val="00037C39"/>
    <w:rsid w:val="00042EA3"/>
    <w:rsid w:val="00043729"/>
    <w:rsid w:val="00043ADE"/>
    <w:rsid w:val="00043AEE"/>
    <w:rsid w:val="00044156"/>
    <w:rsid w:val="00045C31"/>
    <w:rsid w:val="0005259E"/>
    <w:rsid w:val="000536F6"/>
    <w:rsid w:val="00055D31"/>
    <w:rsid w:val="00057E47"/>
    <w:rsid w:val="00065FB1"/>
    <w:rsid w:val="00066360"/>
    <w:rsid w:val="00073A91"/>
    <w:rsid w:val="000747A5"/>
    <w:rsid w:val="00074972"/>
    <w:rsid w:val="00077693"/>
    <w:rsid w:val="00080253"/>
    <w:rsid w:val="00082657"/>
    <w:rsid w:val="00082C74"/>
    <w:rsid w:val="00082DFE"/>
    <w:rsid w:val="00082E4D"/>
    <w:rsid w:val="00083ADA"/>
    <w:rsid w:val="00083F73"/>
    <w:rsid w:val="000862C5"/>
    <w:rsid w:val="00086918"/>
    <w:rsid w:val="000873B1"/>
    <w:rsid w:val="00090211"/>
    <w:rsid w:val="00092679"/>
    <w:rsid w:val="0009378A"/>
    <w:rsid w:val="00096995"/>
    <w:rsid w:val="0009721D"/>
    <w:rsid w:val="000A0AA2"/>
    <w:rsid w:val="000A23A4"/>
    <w:rsid w:val="000A3351"/>
    <w:rsid w:val="000A478F"/>
    <w:rsid w:val="000A5536"/>
    <w:rsid w:val="000B0E89"/>
    <w:rsid w:val="000B25DD"/>
    <w:rsid w:val="000B4352"/>
    <w:rsid w:val="000B5479"/>
    <w:rsid w:val="000C15B3"/>
    <w:rsid w:val="000C3BB7"/>
    <w:rsid w:val="000C6958"/>
    <w:rsid w:val="000C7D40"/>
    <w:rsid w:val="000D0455"/>
    <w:rsid w:val="000D0DDE"/>
    <w:rsid w:val="000D29A0"/>
    <w:rsid w:val="000D5129"/>
    <w:rsid w:val="000D6EC2"/>
    <w:rsid w:val="000D7C23"/>
    <w:rsid w:val="000E05E5"/>
    <w:rsid w:val="000E292E"/>
    <w:rsid w:val="000F12D4"/>
    <w:rsid w:val="000F5766"/>
    <w:rsid w:val="000F5E0C"/>
    <w:rsid w:val="00101266"/>
    <w:rsid w:val="00102CFB"/>
    <w:rsid w:val="001035A3"/>
    <w:rsid w:val="001042CF"/>
    <w:rsid w:val="0010620F"/>
    <w:rsid w:val="0010734E"/>
    <w:rsid w:val="00107CB1"/>
    <w:rsid w:val="00111130"/>
    <w:rsid w:val="00111593"/>
    <w:rsid w:val="0011221C"/>
    <w:rsid w:val="00113361"/>
    <w:rsid w:val="00114E9C"/>
    <w:rsid w:val="00114FF5"/>
    <w:rsid w:val="00115D9E"/>
    <w:rsid w:val="00116A41"/>
    <w:rsid w:val="00116C5F"/>
    <w:rsid w:val="00117F2A"/>
    <w:rsid w:val="00122BD5"/>
    <w:rsid w:val="00124D43"/>
    <w:rsid w:val="001341CE"/>
    <w:rsid w:val="00137C95"/>
    <w:rsid w:val="00140182"/>
    <w:rsid w:val="0014102A"/>
    <w:rsid w:val="00141192"/>
    <w:rsid w:val="00141E25"/>
    <w:rsid w:val="001426B6"/>
    <w:rsid w:val="00142BD8"/>
    <w:rsid w:val="0014316B"/>
    <w:rsid w:val="00145298"/>
    <w:rsid w:val="00146416"/>
    <w:rsid w:val="00146AAD"/>
    <w:rsid w:val="0014778E"/>
    <w:rsid w:val="0015109F"/>
    <w:rsid w:val="001519FF"/>
    <w:rsid w:val="00152B49"/>
    <w:rsid w:val="001533BA"/>
    <w:rsid w:val="00153905"/>
    <w:rsid w:val="00153EB9"/>
    <w:rsid w:val="001632F3"/>
    <w:rsid w:val="00163326"/>
    <w:rsid w:val="0016378D"/>
    <w:rsid w:val="00163803"/>
    <w:rsid w:val="0016644A"/>
    <w:rsid w:val="00166678"/>
    <w:rsid w:val="00172A27"/>
    <w:rsid w:val="0017491E"/>
    <w:rsid w:val="0017726A"/>
    <w:rsid w:val="00180041"/>
    <w:rsid w:val="00183279"/>
    <w:rsid w:val="00183F4D"/>
    <w:rsid w:val="00185844"/>
    <w:rsid w:val="00186227"/>
    <w:rsid w:val="00186DA5"/>
    <w:rsid w:val="00186E6F"/>
    <w:rsid w:val="001902B8"/>
    <w:rsid w:val="0019304F"/>
    <w:rsid w:val="001939B2"/>
    <w:rsid w:val="00193FA0"/>
    <w:rsid w:val="00194700"/>
    <w:rsid w:val="001A012B"/>
    <w:rsid w:val="001A0CA9"/>
    <w:rsid w:val="001A140D"/>
    <w:rsid w:val="001A14A1"/>
    <w:rsid w:val="001A2F9B"/>
    <w:rsid w:val="001A32F3"/>
    <w:rsid w:val="001A39F0"/>
    <w:rsid w:val="001A4DCB"/>
    <w:rsid w:val="001A53C9"/>
    <w:rsid w:val="001A58BB"/>
    <w:rsid w:val="001B25E6"/>
    <w:rsid w:val="001B5401"/>
    <w:rsid w:val="001B5762"/>
    <w:rsid w:val="001B5CBE"/>
    <w:rsid w:val="001B5DF9"/>
    <w:rsid w:val="001C3756"/>
    <w:rsid w:val="001C557C"/>
    <w:rsid w:val="001C5D7B"/>
    <w:rsid w:val="001D3D95"/>
    <w:rsid w:val="001D6153"/>
    <w:rsid w:val="001E2538"/>
    <w:rsid w:val="001E2992"/>
    <w:rsid w:val="001E31AE"/>
    <w:rsid w:val="001E364A"/>
    <w:rsid w:val="001E3DB2"/>
    <w:rsid w:val="001E4F37"/>
    <w:rsid w:val="001E4FCF"/>
    <w:rsid w:val="001E5AFE"/>
    <w:rsid w:val="001E5F4A"/>
    <w:rsid w:val="001E730A"/>
    <w:rsid w:val="001F0E05"/>
    <w:rsid w:val="001F18C0"/>
    <w:rsid w:val="001F2A68"/>
    <w:rsid w:val="001F3224"/>
    <w:rsid w:val="001F3932"/>
    <w:rsid w:val="001F60CD"/>
    <w:rsid w:val="001F6FB1"/>
    <w:rsid w:val="001F7A27"/>
    <w:rsid w:val="001F7FE6"/>
    <w:rsid w:val="002012E1"/>
    <w:rsid w:val="00201334"/>
    <w:rsid w:val="00201782"/>
    <w:rsid w:val="00202093"/>
    <w:rsid w:val="002033F0"/>
    <w:rsid w:val="00206075"/>
    <w:rsid w:val="002073FF"/>
    <w:rsid w:val="00207A1F"/>
    <w:rsid w:val="002123BD"/>
    <w:rsid w:val="00213999"/>
    <w:rsid w:val="002155D1"/>
    <w:rsid w:val="002161B5"/>
    <w:rsid w:val="002204EC"/>
    <w:rsid w:val="00220C50"/>
    <w:rsid w:val="00221215"/>
    <w:rsid w:val="00221AA8"/>
    <w:rsid w:val="00223B07"/>
    <w:rsid w:val="00231E0C"/>
    <w:rsid w:val="002323AE"/>
    <w:rsid w:val="00234B97"/>
    <w:rsid w:val="002372B3"/>
    <w:rsid w:val="00243132"/>
    <w:rsid w:val="0024705F"/>
    <w:rsid w:val="002514C2"/>
    <w:rsid w:val="00252305"/>
    <w:rsid w:val="002534B9"/>
    <w:rsid w:val="002542C1"/>
    <w:rsid w:val="002635B4"/>
    <w:rsid w:val="00264413"/>
    <w:rsid w:val="00264DC5"/>
    <w:rsid w:val="002669B0"/>
    <w:rsid w:val="002709EC"/>
    <w:rsid w:val="00271D37"/>
    <w:rsid w:val="00273BFE"/>
    <w:rsid w:val="002760C1"/>
    <w:rsid w:val="0027713B"/>
    <w:rsid w:val="00280D89"/>
    <w:rsid w:val="002854DE"/>
    <w:rsid w:val="00286F43"/>
    <w:rsid w:val="0029072F"/>
    <w:rsid w:val="00290F6B"/>
    <w:rsid w:val="002952D4"/>
    <w:rsid w:val="0029713B"/>
    <w:rsid w:val="002A1D42"/>
    <w:rsid w:val="002A397B"/>
    <w:rsid w:val="002A3BCE"/>
    <w:rsid w:val="002A66CC"/>
    <w:rsid w:val="002B1D73"/>
    <w:rsid w:val="002B203F"/>
    <w:rsid w:val="002B3D2A"/>
    <w:rsid w:val="002B43AA"/>
    <w:rsid w:val="002B43E2"/>
    <w:rsid w:val="002B4A16"/>
    <w:rsid w:val="002B550E"/>
    <w:rsid w:val="002B6552"/>
    <w:rsid w:val="002B6F84"/>
    <w:rsid w:val="002C082F"/>
    <w:rsid w:val="002C3E3C"/>
    <w:rsid w:val="002C5F3F"/>
    <w:rsid w:val="002C629B"/>
    <w:rsid w:val="002C6318"/>
    <w:rsid w:val="002C6897"/>
    <w:rsid w:val="002D05FD"/>
    <w:rsid w:val="002D0E47"/>
    <w:rsid w:val="002D3736"/>
    <w:rsid w:val="002D3989"/>
    <w:rsid w:val="002D5CB9"/>
    <w:rsid w:val="002E2489"/>
    <w:rsid w:val="002E2C7D"/>
    <w:rsid w:val="002E743A"/>
    <w:rsid w:val="002F0603"/>
    <w:rsid w:val="002F0DB1"/>
    <w:rsid w:val="002F5D76"/>
    <w:rsid w:val="002F7C20"/>
    <w:rsid w:val="00300BDA"/>
    <w:rsid w:val="00302851"/>
    <w:rsid w:val="00303AC0"/>
    <w:rsid w:val="0030405D"/>
    <w:rsid w:val="00304495"/>
    <w:rsid w:val="0030612F"/>
    <w:rsid w:val="003067F0"/>
    <w:rsid w:val="003072FB"/>
    <w:rsid w:val="00307798"/>
    <w:rsid w:val="003105D7"/>
    <w:rsid w:val="0031181B"/>
    <w:rsid w:val="00312092"/>
    <w:rsid w:val="003130B3"/>
    <w:rsid w:val="003154ED"/>
    <w:rsid w:val="00317BD4"/>
    <w:rsid w:val="003200B6"/>
    <w:rsid w:val="00321752"/>
    <w:rsid w:val="00330428"/>
    <w:rsid w:val="00330B27"/>
    <w:rsid w:val="00331830"/>
    <w:rsid w:val="00332A0D"/>
    <w:rsid w:val="00333D10"/>
    <w:rsid w:val="00333D1E"/>
    <w:rsid w:val="003354FA"/>
    <w:rsid w:val="00336879"/>
    <w:rsid w:val="00336E4D"/>
    <w:rsid w:val="00336EBF"/>
    <w:rsid w:val="00337159"/>
    <w:rsid w:val="003407C2"/>
    <w:rsid w:val="00340B35"/>
    <w:rsid w:val="00340CFA"/>
    <w:rsid w:val="00341635"/>
    <w:rsid w:val="00341A97"/>
    <w:rsid w:val="003428A8"/>
    <w:rsid w:val="0034523E"/>
    <w:rsid w:val="003479F6"/>
    <w:rsid w:val="00355286"/>
    <w:rsid w:val="00356995"/>
    <w:rsid w:val="00356F0F"/>
    <w:rsid w:val="003602C3"/>
    <w:rsid w:val="00360E1B"/>
    <w:rsid w:val="00361908"/>
    <w:rsid w:val="00362FAE"/>
    <w:rsid w:val="003735D7"/>
    <w:rsid w:val="00373901"/>
    <w:rsid w:val="00373D84"/>
    <w:rsid w:val="00375D1C"/>
    <w:rsid w:val="003764A8"/>
    <w:rsid w:val="00380348"/>
    <w:rsid w:val="00382728"/>
    <w:rsid w:val="00382FC6"/>
    <w:rsid w:val="00384270"/>
    <w:rsid w:val="003873E0"/>
    <w:rsid w:val="00393338"/>
    <w:rsid w:val="00397459"/>
    <w:rsid w:val="003A0EBA"/>
    <w:rsid w:val="003A1320"/>
    <w:rsid w:val="003A1DF0"/>
    <w:rsid w:val="003A23AD"/>
    <w:rsid w:val="003A2BE8"/>
    <w:rsid w:val="003A2C96"/>
    <w:rsid w:val="003A542E"/>
    <w:rsid w:val="003B0146"/>
    <w:rsid w:val="003B3F1B"/>
    <w:rsid w:val="003B4DDC"/>
    <w:rsid w:val="003B5B19"/>
    <w:rsid w:val="003B5DFD"/>
    <w:rsid w:val="003B5F00"/>
    <w:rsid w:val="003B7F2C"/>
    <w:rsid w:val="003C0680"/>
    <w:rsid w:val="003C0F6C"/>
    <w:rsid w:val="003C5774"/>
    <w:rsid w:val="003C6345"/>
    <w:rsid w:val="003C72B8"/>
    <w:rsid w:val="003C74FF"/>
    <w:rsid w:val="003D1D4A"/>
    <w:rsid w:val="003D26E5"/>
    <w:rsid w:val="003E097D"/>
    <w:rsid w:val="003E2A4B"/>
    <w:rsid w:val="003E3A49"/>
    <w:rsid w:val="003F0F8C"/>
    <w:rsid w:val="003F299C"/>
    <w:rsid w:val="003F58DA"/>
    <w:rsid w:val="003F5FC0"/>
    <w:rsid w:val="003F76A9"/>
    <w:rsid w:val="00402291"/>
    <w:rsid w:val="00405372"/>
    <w:rsid w:val="004115C5"/>
    <w:rsid w:val="00411809"/>
    <w:rsid w:val="00414CA6"/>
    <w:rsid w:val="0041505C"/>
    <w:rsid w:val="00415C81"/>
    <w:rsid w:val="00415FC5"/>
    <w:rsid w:val="0042017E"/>
    <w:rsid w:val="004208C1"/>
    <w:rsid w:val="004212E1"/>
    <w:rsid w:val="0042315D"/>
    <w:rsid w:val="00423327"/>
    <w:rsid w:val="004252DD"/>
    <w:rsid w:val="00432DB3"/>
    <w:rsid w:val="0043394F"/>
    <w:rsid w:val="00434182"/>
    <w:rsid w:val="00434252"/>
    <w:rsid w:val="004360F0"/>
    <w:rsid w:val="00436A24"/>
    <w:rsid w:val="004375DB"/>
    <w:rsid w:val="0043775A"/>
    <w:rsid w:val="004408FA"/>
    <w:rsid w:val="004427F2"/>
    <w:rsid w:val="00442AE9"/>
    <w:rsid w:val="0045371F"/>
    <w:rsid w:val="00453837"/>
    <w:rsid w:val="00460174"/>
    <w:rsid w:val="00460A68"/>
    <w:rsid w:val="00461508"/>
    <w:rsid w:val="00465E8E"/>
    <w:rsid w:val="00467144"/>
    <w:rsid w:val="004709CD"/>
    <w:rsid w:val="004730FF"/>
    <w:rsid w:val="004754C0"/>
    <w:rsid w:val="00477587"/>
    <w:rsid w:val="004804C9"/>
    <w:rsid w:val="00480913"/>
    <w:rsid w:val="004809F1"/>
    <w:rsid w:val="0048130D"/>
    <w:rsid w:val="004850C0"/>
    <w:rsid w:val="00487216"/>
    <w:rsid w:val="00490564"/>
    <w:rsid w:val="0049118A"/>
    <w:rsid w:val="004927C6"/>
    <w:rsid w:val="00492DFE"/>
    <w:rsid w:val="0049392D"/>
    <w:rsid w:val="0049416D"/>
    <w:rsid w:val="004976B5"/>
    <w:rsid w:val="004976EB"/>
    <w:rsid w:val="00497AAD"/>
    <w:rsid w:val="00497C4A"/>
    <w:rsid w:val="004A2514"/>
    <w:rsid w:val="004A495F"/>
    <w:rsid w:val="004A5439"/>
    <w:rsid w:val="004A65AF"/>
    <w:rsid w:val="004A6E64"/>
    <w:rsid w:val="004A7202"/>
    <w:rsid w:val="004A74D7"/>
    <w:rsid w:val="004B04CB"/>
    <w:rsid w:val="004B12AA"/>
    <w:rsid w:val="004B15A2"/>
    <w:rsid w:val="004B5FD6"/>
    <w:rsid w:val="004B6378"/>
    <w:rsid w:val="004C12ED"/>
    <w:rsid w:val="004C17B7"/>
    <w:rsid w:val="004C34E8"/>
    <w:rsid w:val="004C3BCA"/>
    <w:rsid w:val="004C476B"/>
    <w:rsid w:val="004C5439"/>
    <w:rsid w:val="004C7555"/>
    <w:rsid w:val="004D0442"/>
    <w:rsid w:val="004D49EE"/>
    <w:rsid w:val="004E0794"/>
    <w:rsid w:val="004E0D5B"/>
    <w:rsid w:val="004E1596"/>
    <w:rsid w:val="004E1A01"/>
    <w:rsid w:val="004E30AF"/>
    <w:rsid w:val="004E6FA3"/>
    <w:rsid w:val="004F342B"/>
    <w:rsid w:val="00504C02"/>
    <w:rsid w:val="0051048C"/>
    <w:rsid w:val="005111B8"/>
    <w:rsid w:val="005118A7"/>
    <w:rsid w:val="005146F0"/>
    <w:rsid w:val="00522A9D"/>
    <w:rsid w:val="00523490"/>
    <w:rsid w:val="0052463F"/>
    <w:rsid w:val="0052488B"/>
    <w:rsid w:val="00530E19"/>
    <w:rsid w:val="0053283C"/>
    <w:rsid w:val="005331F7"/>
    <w:rsid w:val="00535919"/>
    <w:rsid w:val="00537BA2"/>
    <w:rsid w:val="00537CF0"/>
    <w:rsid w:val="0054278E"/>
    <w:rsid w:val="0054445B"/>
    <w:rsid w:val="0054450A"/>
    <w:rsid w:val="00545057"/>
    <w:rsid w:val="0054538D"/>
    <w:rsid w:val="00545A59"/>
    <w:rsid w:val="00550AE5"/>
    <w:rsid w:val="00551422"/>
    <w:rsid w:val="00552A1B"/>
    <w:rsid w:val="00553D85"/>
    <w:rsid w:val="00560992"/>
    <w:rsid w:val="00560E96"/>
    <w:rsid w:val="0056271F"/>
    <w:rsid w:val="00562810"/>
    <w:rsid w:val="005628C8"/>
    <w:rsid w:val="00564703"/>
    <w:rsid w:val="00564E17"/>
    <w:rsid w:val="0056561A"/>
    <w:rsid w:val="00565C1B"/>
    <w:rsid w:val="00567463"/>
    <w:rsid w:val="005677DE"/>
    <w:rsid w:val="005705EC"/>
    <w:rsid w:val="0057274B"/>
    <w:rsid w:val="00573DDC"/>
    <w:rsid w:val="005750AB"/>
    <w:rsid w:val="00577B06"/>
    <w:rsid w:val="00577B0D"/>
    <w:rsid w:val="00580E30"/>
    <w:rsid w:val="00581D73"/>
    <w:rsid w:val="00585327"/>
    <w:rsid w:val="0058608B"/>
    <w:rsid w:val="005904D5"/>
    <w:rsid w:val="005905AC"/>
    <w:rsid w:val="005A0E5B"/>
    <w:rsid w:val="005A4E3E"/>
    <w:rsid w:val="005B1CE3"/>
    <w:rsid w:val="005B236A"/>
    <w:rsid w:val="005B3342"/>
    <w:rsid w:val="005B3FE2"/>
    <w:rsid w:val="005B5151"/>
    <w:rsid w:val="005B5159"/>
    <w:rsid w:val="005B59C6"/>
    <w:rsid w:val="005B6494"/>
    <w:rsid w:val="005C13AA"/>
    <w:rsid w:val="005C2915"/>
    <w:rsid w:val="005C5077"/>
    <w:rsid w:val="005C51C5"/>
    <w:rsid w:val="005D1E35"/>
    <w:rsid w:val="005D48AA"/>
    <w:rsid w:val="005D522D"/>
    <w:rsid w:val="005D5C44"/>
    <w:rsid w:val="005D625D"/>
    <w:rsid w:val="005D6343"/>
    <w:rsid w:val="005D6F6D"/>
    <w:rsid w:val="005E3982"/>
    <w:rsid w:val="005E5E50"/>
    <w:rsid w:val="005E688C"/>
    <w:rsid w:val="005E6D40"/>
    <w:rsid w:val="005E6F13"/>
    <w:rsid w:val="005E7E51"/>
    <w:rsid w:val="005F1050"/>
    <w:rsid w:val="005F16EB"/>
    <w:rsid w:val="005F1720"/>
    <w:rsid w:val="005F4568"/>
    <w:rsid w:val="005F509A"/>
    <w:rsid w:val="005F736B"/>
    <w:rsid w:val="006022F8"/>
    <w:rsid w:val="006071FF"/>
    <w:rsid w:val="006118AA"/>
    <w:rsid w:val="006145CA"/>
    <w:rsid w:val="00620574"/>
    <w:rsid w:val="0062362B"/>
    <w:rsid w:val="00623BBB"/>
    <w:rsid w:val="00626855"/>
    <w:rsid w:val="00626889"/>
    <w:rsid w:val="0062690D"/>
    <w:rsid w:val="00627AE5"/>
    <w:rsid w:val="00627B67"/>
    <w:rsid w:val="006328BD"/>
    <w:rsid w:val="00632A33"/>
    <w:rsid w:val="0064210C"/>
    <w:rsid w:val="00643A43"/>
    <w:rsid w:val="00644F91"/>
    <w:rsid w:val="00647102"/>
    <w:rsid w:val="0064771B"/>
    <w:rsid w:val="00651AC0"/>
    <w:rsid w:val="00652835"/>
    <w:rsid w:val="006537BC"/>
    <w:rsid w:val="006557C2"/>
    <w:rsid w:val="006568C0"/>
    <w:rsid w:val="0065771A"/>
    <w:rsid w:val="006622ED"/>
    <w:rsid w:val="00662D06"/>
    <w:rsid w:val="00662F02"/>
    <w:rsid w:val="00663827"/>
    <w:rsid w:val="00664C92"/>
    <w:rsid w:val="00664DC3"/>
    <w:rsid w:val="006654CB"/>
    <w:rsid w:val="006660E2"/>
    <w:rsid w:val="00666F44"/>
    <w:rsid w:val="0066750C"/>
    <w:rsid w:val="00667780"/>
    <w:rsid w:val="00670840"/>
    <w:rsid w:val="0067202B"/>
    <w:rsid w:val="0067278C"/>
    <w:rsid w:val="00672AA2"/>
    <w:rsid w:val="006820A0"/>
    <w:rsid w:val="006861C7"/>
    <w:rsid w:val="00687054"/>
    <w:rsid w:val="0068717D"/>
    <w:rsid w:val="00687235"/>
    <w:rsid w:val="00687F5D"/>
    <w:rsid w:val="00694B74"/>
    <w:rsid w:val="006953A0"/>
    <w:rsid w:val="00697736"/>
    <w:rsid w:val="006A1B5E"/>
    <w:rsid w:val="006A21A8"/>
    <w:rsid w:val="006A25BC"/>
    <w:rsid w:val="006A63E0"/>
    <w:rsid w:val="006A685B"/>
    <w:rsid w:val="006A745C"/>
    <w:rsid w:val="006A77B9"/>
    <w:rsid w:val="006B0990"/>
    <w:rsid w:val="006B1072"/>
    <w:rsid w:val="006B14FA"/>
    <w:rsid w:val="006B184A"/>
    <w:rsid w:val="006B23D3"/>
    <w:rsid w:val="006B4A6B"/>
    <w:rsid w:val="006B4C3A"/>
    <w:rsid w:val="006B5102"/>
    <w:rsid w:val="006B5624"/>
    <w:rsid w:val="006B6C23"/>
    <w:rsid w:val="006C45D2"/>
    <w:rsid w:val="006C5B50"/>
    <w:rsid w:val="006C60B4"/>
    <w:rsid w:val="006C6436"/>
    <w:rsid w:val="006D092E"/>
    <w:rsid w:val="006D3022"/>
    <w:rsid w:val="006D3B28"/>
    <w:rsid w:val="006D530B"/>
    <w:rsid w:val="006E0B19"/>
    <w:rsid w:val="006E7F89"/>
    <w:rsid w:val="006F26AF"/>
    <w:rsid w:val="006F2EA5"/>
    <w:rsid w:val="006F60A2"/>
    <w:rsid w:val="006F75C4"/>
    <w:rsid w:val="007018E8"/>
    <w:rsid w:val="007055CE"/>
    <w:rsid w:val="0070580E"/>
    <w:rsid w:val="00707361"/>
    <w:rsid w:val="007074FC"/>
    <w:rsid w:val="00714389"/>
    <w:rsid w:val="00715A0A"/>
    <w:rsid w:val="00715A3F"/>
    <w:rsid w:val="00716957"/>
    <w:rsid w:val="00720430"/>
    <w:rsid w:val="00721129"/>
    <w:rsid w:val="00721A76"/>
    <w:rsid w:val="00724386"/>
    <w:rsid w:val="00733A1F"/>
    <w:rsid w:val="00733AFB"/>
    <w:rsid w:val="00734660"/>
    <w:rsid w:val="00737A40"/>
    <w:rsid w:val="007406D4"/>
    <w:rsid w:val="00741E90"/>
    <w:rsid w:val="0074495C"/>
    <w:rsid w:val="00745295"/>
    <w:rsid w:val="00755461"/>
    <w:rsid w:val="00757C01"/>
    <w:rsid w:val="00760359"/>
    <w:rsid w:val="00760EDE"/>
    <w:rsid w:val="007629CB"/>
    <w:rsid w:val="0076305D"/>
    <w:rsid w:val="00763358"/>
    <w:rsid w:val="00765801"/>
    <w:rsid w:val="0077137B"/>
    <w:rsid w:val="00772CA6"/>
    <w:rsid w:val="0077760B"/>
    <w:rsid w:val="00777D8F"/>
    <w:rsid w:val="00777E95"/>
    <w:rsid w:val="007825F5"/>
    <w:rsid w:val="00784132"/>
    <w:rsid w:val="00784C54"/>
    <w:rsid w:val="00787410"/>
    <w:rsid w:val="00792A8E"/>
    <w:rsid w:val="00792E45"/>
    <w:rsid w:val="00793212"/>
    <w:rsid w:val="00796301"/>
    <w:rsid w:val="007A1499"/>
    <w:rsid w:val="007A1E04"/>
    <w:rsid w:val="007A300E"/>
    <w:rsid w:val="007A4250"/>
    <w:rsid w:val="007A592D"/>
    <w:rsid w:val="007B1FC0"/>
    <w:rsid w:val="007B5D02"/>
    <w:rsid w:val="007B68C9"/>
    <w:rsid w:val="007B7755"/>
    <w:rsid w:val="007C16F0"/>
    <w:rsid w:val="007C1ACA"/>
    <w:rsid w:val="007C25DF"/>
    <w:rsid w:val="007C32F7"/>
    <w:rsid w:val="007C34B8"/>
    <w:rsid w:val="007C3EB1"/>
    <w:rsid w:val="007C7CAE"/>
    <w:rsid w:val="007D0617"/>
    <w:rsid w:val="007D12CD"/>
    <w:rsid w:val="007D2EC7"/>
    <w:rsid w:val="007D47AA"/>
    <w:rsid w:val="007D5E44"/>
    <w:rsid w:val="007E2272"/>
    <w:rsid w:val="007E34C4"/>
    <w:rsid w:val="007E5D1A"/>
    <w:rsid w:val="007E70A4"/>
    <w:rsid w:val="007E7105"/>
    <w:rsid w:val="007E7BF7"/>
    <w:rsid w:val="007F0633"/>
    <w:rsid w:val="007F3B66"/>
    <w:rsid w:val="007F4FF5"/>
    <w:rsid w:val="007F640E"/>
    <w:rsid w:val="007F65FD"/>
    <w:rsid w:val="007F697F"/>
    <w:rsid w:val="00810CC5"/>
    <w:rsid w:val="00812963"/>
    <w:rsid w:val="00812CFF"/>
    <w:rsid w:val="00816C0E"/>
    <w:rsid w:val="008174CD"/>
    <w:rsid w:val="00820F60"/>
    <w:rsid w:val="0082287C"/>
    <w:rsid w:val="00823075"/>
    <w:rsid w:val="00824B56"/>
    <w:rsid w:val="00825208"/>
    <w:rsid w:val="0082521A"/>
    <w:rsid w:val="00825A10"/>
    <w:rsid w:val="00825C50"/>
    <w:rsid w:val="008268D1"/>
    <w:rsid w:val="0082784C"/>
    <w:rsid w:val="00830D72"/>
    <w:rsid w:val="00834D94"/>
    <w:rsid w:val="0083692B"/>
    <w:rsid w:val="008372A7"/>
    <w:rsid w:val="008375C3"/>
    <w:rsid w:val="0084187A"/>
    <w:rsid w:val="00841D89"/>
    <w:rsid w:val="00842B88"/>
    <w:rsid w:val="008430A6"/>
    <w:rsid w:val="00845332"/>
    <w:rsid w:val="00846939"/>
    <w:rsid w:val="0085005B"/>
    <w:rsid w:val="00850A83"/>
    <w:rsid w:val="00850B30"/>
    <w:rsid w:val="00854DEB"/>
    <w:rsid w:val="00855430"/>
    <w:rsid w:val="008574CB"/>
    <w:rsid w:val="00860CEA"/>
    <w:rsid w:val="00863FFF"/>
    <w:rsid w:val="008655EB"/>
    <w:rsid w:val="00867497"/>
    <w:rsid w:val="008726A3"/>
    <w:rsid w:val="00874E71"/>
    <w:rsid w:val="00875B7C"/>
    <w:rsid w:val="00877A7C"/>
    <w:rsid w:val="00881EFF"/>
    <w:rsid w:val="0088295A"/>
    <w:rsid w:val="008858B6"/>
    <w:rsid w:val="0088749D"/>
    <w:rsid w:val="00890459"/>
    <w:rsid w:val="00890D2E"/>
    <w:rsid w:val="00890E1A"/>
    <w:rsid w:val="00892652"/>
    <w:rsid w:val="008954E3"/>
    <w:rsid w:val="0089562C"/>
    <w:rsid w:val="00895F61"/>
    <w:rsid w:val="008964AE"/>
    <w:rsid w:val="00896EBA"/>
    <w:rsid w:val="00897CB4"/>
    <w:rsid w:val="008A0254"/>
    <w:rsid w:val="008A7B67"/>
    <w:rsid w:val="008B0F6B"/>
    <w:rsid w:val="008B2312"/>
    <w:rsid w:val="008B2F6D"/>
    <w:rsid w:val="008B3015"/>
    <w:rsid w:val="008B4DB9"/>
    <w:rsid w:val="008B5E0D"/>
    <w:rsid w:val="008B6B73"/>
    <w:rsid w:val="008B7405"/>
    <w:rsid w:val="008C310B"/>
    <w:rsid w:val="008C4688"/>
    <w:rsid w:val="008D0893"/>
    <w:rsid w:val="008D3D97"/>
    <w:rsid w:val="008D42A6"/>
    <w:rsid w:val="008D5698"/>
    <w:rsid w:val="008D56B9"/>
    <w:rsid w:val="008E5AC4"/>
    <w:rsid w:val="008E6B6F"/>
    <w:rsid w:val="008F2673"/>
    <w:rsid w:val="009003E5"/>
    <w:rsid w:val="009034BB"/>
    <w:rsid w:val="0090398B"/>
    <w:rsid w:val="00906E1B"/>
    <w:rsid w:val="00907130"/>
    <w:rsid w:val="0091243C"/>
    <w:rsid w:val="00914D67"/>
    <w:rsid w:val="00915502"/>
    <w:rsid w:val="00915E4B"/>
    <w:rsid w:val="00916812"/>
    <w:rsid w:val="00920875"/>
    <w:rsid w:val="00922387"/>
    <w:rsid w:val="0092267E"/>
    <w:rsid w:val="0092366D"/>
    <w:rsid w:val="00923B27"/>
    <w:rsid w:val="00924C0A"/>
    <w:rsid w:val="00925C65"/>
    <w:rsid w:val="0093131D"/>
    <w:rsid w:val="00935101"/>
    <w:rsid w:val="00935366"/>
    <w:rsid w:val="009367DB"/>
    <w:rsid w:val="00937A8D"/>
    <w:rsid w:val="00937DB4"/>
    <w:rsid w:val="00940E19"/>
    <w:rsid w:val="00941C21"/>
    <w:rsid w:val="00944ADE"/>
    <w:rsid w:val="00947083"/>
    <w:rsid w:val="00947F14"/>
    <w:rsid w:val="00950F12"/>
    <w:rsid w:val="00951D25"/>
    <w:rsid w:val="0095203E"/>
    <w:rsid w:val="009540EA"/>
    <w:rsid w:val="00954259"/>
    <w:rsid w:val="00954ED0"/>
    <w:rsid w:val="00956D3C"/>
    <w:rsid w:val="00965B4D"/>
    <w:rsid w:val="009663FD"/>
    <w:rsid w:val="00971A18"/>
    <w:rsid w:val="00971A88"/>
    <w:rsid w:val="00971C5D"/>
    <w:rsid w:val="009723B3"/>
    <w:rsid w:val="00973E33"/>
    <w:rsid w:val="0097506A"/>
    <w:rsid w:val="0097772B"/>
    <w:rsid w:val="00977FBE"/>
    <w:rsid w:val="00981671"/>
    <w:rsid w:val="00985B55"/>
    <w:rsid w:val="00990E74"/>
    <w:rsid w:val="0099118A"/>
    <w:rsid w:val="009942B8"/>
    <w:rsid w:val="00995C5B"/>
    <w:rsid w:val="009A49A1"/>
    <w:rsid w:val="009A596F"/>
    <w:rsid w:val="009A6608"/>
    <w:rsid w:val="009A72E6"/>
    <w:rsid w:val="009A7F00"/>
    <w:rsid w:val="009B0A65"/>
    <w:rsid w:val="009B1B88"/>
    <w:rsid w:val="009B3989"/>
    <w:rsid w:val="009B3C51"/>
    <w:rsid w:val="009B439E"/>
    <w:rsid w:val="009B5F57"/>
    <w:rsid w:val="009B7F89"/>
    <w:rsid w:val="009C3A03"/>
    <w:rsid w:val="009C5167"/>
    <w:rsid w:val="009C55E7"/>
    <w:rsid w:val="009C6A1E"/>
    <w:rsid w:val="009D0DED"/>
    <w:rsid w:val="009D1FE5"/>
    <w:rsid w:val="009D4975"/>
    <w:rsid w:val="009E1E1C"/>
    <w:rsid w:val="009E251E"/>
    <w:rsid w:val="009E318B"/>
    <w:rsid w:val="009E3356"/>
    <w:rsid w:val="009F12CA"/>
    <w:rsid w:val="009F33BD"/>
    <w:rsid w:val="009F4038"/>
    <w:rsid w:val="009F7591"/>
    <w:rsid w:val="00A00FAA"/>
    <w:rsid w:val="00A01C1A"/>
    <w:rsid w:val="00A05A94"/>
    <w:rsid w:val="00A06544"/>
    <w:rsid w:val="00A150A8"/>
    <w:rsid w:val="00A154F8"/>
    <w:rsid w:val="00A156D5"/>
    <w:rsid w:val="00A16949"/>
    <w:rsid w:val="00A17ED8"/>
    <w:rsid w:val="00A21213"/>
    <w:rsid w:val="00A218D0"/>
    <w:rsid w:val="00A23B5B"/>
    <w:rsid w:val="00A26377"/>
    <w:rsid w:val="00A268B7"/>
    <w:rsid w:val="00A27882"/>
    <w:rsid w:val="00A316D1"/>
    <w:rsid w:val="00A3722E"/>
    <w:rsid w:val="00A411A7"/>
    <w:rsid w:val="00A448F3"/>
    <w:rsid w:val="00A4643D"/>
    <w:rsid w:val="00A464BF"/>
    <w:rsid w:val="00A50867"/>
    <w:rsid w:val="00A5156C"/>
    <w:rsid w:val="00A53A4C"/>
    <w:rsid w:val="00A55460"/>
    <w:rsid w:val="00A56016"/>
    <w:rsid w:val="00A561AC"/>
    <w:rsid w:val="00A5727A"/>
    <w:rsid w:val="00A5798A"/>
    <w:rsid w:val="00A6112A"/>
    <w:rsid w:val="00A6663C"/>
    <w:rsid w:val="00A671DE"/>
    <w:rsid w:val="00A67288"/>
    <w:rsid w:val="00A70099"/>
    <w:rsid w:val="00A70333"/>
    <w:rsid w:val="00A73C59"/>
    <w:rsid w:val="00A75D5B"/>
    <w:rsid w:val="00A77239"/>
    <w:rsid w:val="00A77723"/>
    <w:rsid w:val="00A80E98"/>
    <w:rsid w:val="00A8128A"/>
    <w:rsid w:val="00A81BE3"/>
    <w:rsid w:val="00A83552"/>
    <w:rsid w:val="00A83BA1"/>
    <w:rsid w:val="00A83F4E"/>
    <w:rsid w:val="00A8447F"/>
    <w:rsid w:val="00A844AD"/>
    <w:rsid w:val="00A851CA"/>
    <w:rsid w:val="00A85C74"/>
    <w:rsid w:val="00A86F6B"/>
    <w:rsid w:val="00A87E7A"/>
    <w:rsid w:val="00A90231"/>
    <w:rsid w:val="00A910BA"/>
    <w:rsid w:val="00A9554B"/>
    <w:rsid w:val="00A96352"/>
    <w:rsid w:val="00A96F2E"/>
    <w:rsid w:val="00AA2F5F"/>
    <w:rsid w:val="00AA3391"/>
    <w:rsid w:val="00AA3F98"/>
    <w:rsid w:val="00AA411D"/>
    <w:rsid w:val="00AA5ABF"/>
    <w:rsid w:val="00AA5ACE"/>
    <w:rsid w:val="00AA7408"/>
    <w:rsid w:val="00AA7B3B"/>
    <w:rsid w:val="00AB105B"/>
    <w:rsid w:val="00AB24C5"/>
    <w:rsid w:val="00AB4779"/>
    <w:rsid w:val="00AB65C5"/>
    <w:rsid w:val="00AB7EC5"/>
    <w:rsid w:val="00AC08DA"/>
    <w:rsid w:val="00AC15E1"/>
    <w:rsid w:val="00AC1D71"/>
    <w:rsid w:val="00AC1EAC"/>
    <w:rsid w:val="00AC3B20"/>
    <w:rsid w:val="00AD1242"/>
    <w:rsid w:val="00AD24FF"/>
    <w:rsid w:val="00AD2C56"/>
    <w:rsid w:val="00AD5B91"/>
    <w:rsid w:val="00AD5F34"/>
    <w:rsid w:val="00AD6F82"/>
    <w:rsid w:val="00AE09B6"/>
    <w:rsid w:val="00AE5463"/>
    <w:rsid w:val="00AE570B"/>
    <w:rsid w:val="00AE5F93"/>
    <w:rsid w:val="00AF09D8"/>
    <w:rsid w:val="00AF1E55"/>
    <w:rsid w:val="00AF27C2"/>
    <w:rsid w:val="00AF3C5F"/>
    <w:rsid w:val="00AF496F"/>
    <w:rsid w:val="00AF6A9D"/>
    <w:rsid w:val="00B00067"/>
    <w:rsid w:val="00B021B4"/>
    <w:rsid w:val="00B03A31"/>
    <w:rsid w:val="00B04537"/>
    <w:rsid w:val="00B0573F"/>
    <w:rsid w:val="00B0744A"/>
    <w:rsid w:val="00B12A32"/>
    <w:rsid w:val="00B13140"/>
    <w:rsid w:val="00B143D6"/>
    <w:rsid w:val="00B154D3"/>
    <w:rsid w:val="00B21E59"/>
    <w:rsid w:val="00B23B98"/>
    <w:rsid w:val="00B2515D"/>
    <w:rsid w:val="00B3000E"/>
    <w:rsid w:val="00B317AC"/>
    <w:rsid w:val="00B338AB"/>
    <w:rsid w:val="00B345E3"/>
    <w:rsid w:val="00B34AE1"/>
    <w:rsid w:val="00B356CF"/>
    <w:rsid w:val="00B36CDD"/>
    <w:rsid w:val="00B41CC7"/>
    <w:rsid w:val="00B44116"/>
    <w:rsid w:val="00B46B8A"/>
    <w:rsid w:val="00B479D0"/>
    <w:rsid w:val="00B47F4E"/>
    <w:rsid w:val="00B51436"/>
    <w:rsid w:val="00B518FC"/>
    <w:rsid w:val="00B51F1F"/>
    <w:rsid w:val="00B52590"/>
    <w:rsid w:val="00B642C5"/>
    <w:rsid w:val="00B70A8D"/>
    <w:rsid w:val="00B75C88"/>
    <w:rsid w:val="00B80551"/>
    <w:rsid w:val="00B86521"/>
    <w:rsid w:val="00B87660"/>
    <w:rsid w:val="00B87668"/>
    <w:rsid w:val="00B92A7C"/>
    <w:rsid w:val="00B93012"/>
    <w:rsid w:val="00B95869"/>
    <w:rsid w:val="00B95B1A"/>
    <w:rsid w:val="00B961B2"/>
    <w:rsid w:val="00B96A46"/>
    <w:rsid w:val="00B97A90"/>
    <w:rsid w:val="00BA05A2"/>
    <w:rsid w:val="00BA3D87"/>
    <w:rsid w:val="00BA4654"/>
    <w:rsid w:val="00BA4E32"/>
    <w:rsid w:val="00BA6EC7"/>
    <w:rsid w:val="00BB04C4"/>
    <w:rsid w:val="00BB1B72"/>
    <w:rsid w:val="00BB3581"/>
    <w:rsid w:val="00BB43DE"/>
    <w:rsid w:val="00BB4CFD"/>
    <w:rsid w:val="00BB4FE0"/>
    <w:rsid w:val="00BB652F"/>
    <w:rsid w:val="00BC046E"/>
    <w:rsid w:val="00BC0663"/>
    <w:rsid w:val="00BC1ACF"/>
    <w:rsid w:val="00BC393A"/>
    <w:rsid w:val="00BC6861"/>
    <w:rsid w:val="00BC7A73"/>
    <w:rsid w:val="00BC7A79"/>
    <w:rsid w:val="00BD0670"/>
    <w:rsid w:val="00BD0A04"/>
    <w:rsid w:val="00BD1E74"/>
    <w:rsid w:val="00BD2131"/>
    <w:rsid w:val="00BD5146"/>
    <w:rsid w:val="00BE137C"/>
    <w:rsid w:val="00BE1CA0"/>
    <w:rsid w:val="00BE20AE"/>
    <w:rsid w:val="00BE46DF"/>
    <w:rsid w:val="00BF2877"/>
    <w:rsid w:val="00BF34E1"/>
    <w:rsid w:val="00BF3DC1"/>
    <w:rsid w:val="00BF4349"/>
    <w:rsid w:val="00BF5428"/>
    <w:rsid w:val="00BF7BEE"/>
    <w:rsid w:val="00C00E3D"/>
    <w:rsid w:val="00C016FB"/>
    <w:rsid w:val="00C04A1F"/>
    <w:rsid w:val="00C05AC6"/>
    <w:rsid w:val="00C07B9F"/>
    <w:rsid w:val="00C1278A"/>
    <w:rsid w:val="00C12ADD"/>
    <w:rsid w:val="00C1595C"/>
    <w:rsid w:val="00C203FE"/>
    <w:rsid w:val="00C205DD"/>
    <w:rsid w:val="00C21534"/>
    <w:rsid w:val="00C2169E"/>
    <w:rsid w:val="00C232B1"/>
    <w:rsid w:val="00C2413D"/>
    <w:rsid w:val="00C30979"/>
    <w:rsid w:val="00C309AF"/>
    <w:rsid w:val="00C31126"/>
    <w:rsid w:val="00C33986"/>
    <w:rsid w:val="00C34E94"/>
    <w:rsid w:val="00C35522"/>
    <w:rsid w:val="00C369F5"/>
    <w:rsid w:val="00C4077A"/>
    <w:rsid w:val="00C41A7B"/>
    <w:rsid w:val="00C42268"/>
    <w:rsid w:val="00C43AAF"/>
    <w:rsid w:val="00C44E7F"/>
    <w:rsid w:val="00C46610"/>
    <w:rsid w:val="00C51367"/>
    <w:rsid w:val="00C535AB"/>
    <w:rsid w:val="00C53BA7"/>
    <w:rsid w:val="00C5407C"/>
    <w:rsid w:val="00C57AC5"/>
    <w:rsid w:val="00C63D1F"/>
    <w:rsid w:val="00C64636"/>
    <w:rsid w:val="00C64648"/>
    <w:rsid w:val="00C65A65"/>
    <w:rsid w:val="00C66B38"/>
    <w:rsid w:val="00C67BD6"/>
    <w:rsid w:val="00C70BD1"/>
    <w:rsid w:val="00C76DFF"/>
    <w:rsid w:val="00C772EA"/>
    <w:rsid w:val="00C803C2"/>
    <w:rsid w:val="00C803ED"/>
    <w:rsid w:val="00C80C2D"/>
    <w:rsid w:val="00C84CDE"/>
    <w:rsid w:val="00C87B07"/>
    <w:rsid w:val="00C90D43"/>
    <w:rsid w:val="00C93AD1"/>
    <w:rsid w:val="00C9457B"/>
    <w:rsid w:val="00C94CB4"/>
    <w:rsid w:val="00C95C13"/>
    <w:rsid w:val="00CA16A8"/>
    <w:rsid w:val="00CA5F25"/>
    <w:rsid w:val="00CA7555"/>
    <w:rsid w:val="00CA7985"/>
    <w:rsid w:val="00CA7B98"/>
    <w:rsid w:val="00CB467E"/>
    <w:rsid w:val="00CB5BAB"/>
    <w:rsid w:val="00CB5FBB"/>
    <w:rsid w:val="00CB6813"/>
    <w:rsid w:val="00CC099E"/>
    <w:rsid w:val="00CC1327"/>
    <w:rsid w:val="00CC7E2A"/>
    <w:rsid w:val="00CD1660"/>
    <w:rsid w:val="00CD501E"/>
    <w:rsid w:val="00CD59EB"/>
    <w:rsid w:val="00CE07D2"/>
    <w:rsid w:val="00CE0AC6"/>
    <w:rsid w:val="00CE1AE2"/>
    <w:rsid w:val="00CE1E32"/>
    <w:rsid w:val="00CE356D"/>
    <w:rsid w:val="00CE5265"/>
    <w:rsid w:val="00CE65D5"/>
    <w:rsid w:val="00CE7211"/>
    <w:rsid w:val="00CF0702"/>
    <w:rsid w:val="00CF2E8E"/>
    <w:rsid w:val="00CF338B"/>
    <w:rsid w:val="00CF4CEE"/>
    <w:rsid w:val="00CF7A71"/>
    <w:rsid w:val="00D00361"/>
    <w:rsid w:val="00D009B2"/>
    <w:rsid w:val="00D00E15"/>
    <w:rsid w:val="00D01228"/>
    <w:rsid w:val="00D02C95"/>
    <w:rsid w:val="00D049D2"/>
    <w:rsid w:val="00D058A6"/>
    <w:rsid w:val="00D06BB0"/>
    <w:rsid w:val="00D105C3"/>
    <w:rsid w:val="00D113E7"/>
    <w:rsid w:val="00D1198E"/>
    <w:rsid w:val="00D14D1F"/>
    <w:rsid w:val="00D171BC"/>
    <w:rsid w:val="00D27A35"/>
    <w:rsid w:val="00D30755"/>
    <w:rsid w:val="00D3496F"/>
    <w:rsid w:val="00D36489"/>
    <w:rsid w:val="00D41E07"/>
    <w:rsid w:val="00D43DBB"/>
    <w:rsid w:val="00D46AA6"/>
    <w:rsid w:val="00D47D39"/>
    <w:rsid w:val="00D5120B"/>
    <w:rsid w:val="00D600A9"/>
    <w:rsid w:val="00D634BE"/>
    <w:rsid w:val="00D641B0"/>
    <w:rsid w:val="00D64755"/>
    <w:rsid w:val="00D64904"/>
    <w:rsid w:val="00D64B21"/>
    <w:rsid w:val="00D654E3"/>
    <w:rsid w:val="00D701A7"/>
    <w:rsid w:val="00D71511"/>
    <w:rsid w:val="00D754A0"/>
    <w:rsid w:val="00D7581A"/>
    <w:rsid w:val="00D76DD6"/>
    <w:rsid w:val="00D77BF9"/>
    <w:rsid w:val="00D80EB0"/>
    <w:rsid w:val="00D81F44"/>
    <w:rsid w:val="00D92285"/>
    <w:rsid w:val="00D928F5"/>
    <w:rsid w:val="00D949EA"/>
    <w:rsid w:val="00D95B30"/>
    <w:rsid w:val="00D97266"/>
    <w:rsid w:val="00D97733"/>
    <w:rsid w:val="00DA4A19"/>
    <w:rsid w:val="00DB0969"/>
    <w:rsid w:val="00DB23EC"/>
    <w:rsid w:val="00DB2F2B"/>
    <w:rsid w:val="00DB379A"/>
    <w:rsid w:val="00DB3A7E"/>
    <w:rsid w:val="00DB5471"/>
    <w:rsid w:val="00DB61E4"/>
    <w:rsid w:val="00DB6789"/>
    <w:rsid w:val="00DB6F26"/>
    <w:rsid w:val="00DC09E0"/>
    <w:rsid w:val="00DC2AEC"/>
    <w:rsid w:val="00DD202D"/>
    <w:rsid w:val="00DD771B"/>
    <w:rsid w:val="00DD7A77"/>
    <w:rsid w:val="00DE0F54"/>
    <w:rsid w:val="00DE6D4B"/>
    <w:rsid w:val="00DE7667"/>
    <w:rsid w:val="00DE7846"/>
    <w:rsid w:val="00DE7B8C"/>
    <w:rsid w:val="00DF205B"/>
    <w:rsid w:val="00DF695A"/>
    <w:rsid w:val="00E01632"/>
    <w:rsid w:val="00E04516"/>
    <w:rsid w:val="00E046DD"/>
    <w:rsid w:val="00E0502E"/>
    <w:rsid w:val="00E16C3F"/>
    <w:rsid w:val="00E17FEC"/>
    <w:rsid w:val="00E2025B"/>
    <w:rsid w:val="00E20F0E"/>
    <w:rsid w:val="00E240A3"/>
    <w:rsid w:val="00E3081F"/>
    <w:rsid w:val="00E31761"/>
    <w:rsid w:val="00E3306C"/>
    <w:rsid w:val="00E330C0"/>
    <w:rsid w:val="00E33472"/>
    <w:rsid w:val="00E34A95"/>
    <w:rsid w:val="00E36EDA"/>
    <w:rsid w:val="00E37259"/>
    <w:rsid w:val="00E451DF"/>
    <w:rsid w:val="00E461C4"/>
    <w:rsid w:val="00E46669"/>
    <w:rsid w:val="00E46919"/>
    <w:rsid w:val="00E50769"/>
    <w:rsid w:val="00E52A8D"/>
    <w:rsid w:val="00E52BD2"/>
    <w:rsid w:val="00E53482"/>
    <w:rsid w:val="00E534EE"/>
    <w:rsid w:val="00E541C0"/>
    <w:rsid w:val="00E543AA"/>
    <w:rsid w:val="00E56773"/>
    <w:rsid w:val="00E57FA4"/>
    <w:rsid w:val="00E60638"/>
    <w:rsid w:val="00E612A7"/>
    <w:rsid w:val="00E62C9D"/>
    <w:rsid w:val="00E64BF2"/>
    <w:rsid w:val="00E6574A"/>
    <w:rsid w:val="00E6578A"/>
    <w:rsid w:val="00E672BC"/>
    <w:rsid w:val="00E7011E"/>
    <w:rsid w:val="00E72058"/>
    <w:rsid w:val="00E72215"/>
    <w:rsid w:val="00E74DD5"/>
    <w:rsid w:val="00E74E03"/>
    <w:rsid w:val="00E776B5"/>
    <w:rsid w:val="00E77CF6"/>
    <w:rsid w:val="00E815B8"/>
    <w:rsid w:val="00E8530B"/>
    <w:rsid w:val="00E90C2E"/>
    <w:rsid w:val="00E90D19"/>
    <w:rsid w:val="00E92B76"/>
    <w:rsid w:val="00E92BA4"/>
    <w:rsid w:val="00E9311B"/>
    <w:rsid w:val="00E94EC0"/>
    <w:rsid w:val="00E95808"/>
    <w:rsid w:val="00E972BB"/>
    <w:rsid w:val="00EB10E0"/>
    <w:rsid w:val="00EB3557"/>
    <w:rsid w:val="00EB761B"/>
    <w:rsid w:val="00EB78AC"/>
    <w:rsid w:val="00EB7990"/>
    <w:rsid w:val="00EC07E9"/>
    <w:rsid w:val="00EC4169"/>
    <w:rsid w:val="00EC4A77"/>
    <w:rsid w:val="00EC5856"/>
    <w:rsid w:val="00EC6967"/>
    <w:rsid w:val="00ED3241"/>
    <w:rsid w:val="00ED4356"/>
    <w:rsid w:val="00ED4FE6"/>
    <w:rsid w:val="00ED6DE5"/>
    <w:rsid w:val="00ED7876"/>
    <w:rsid w:val="00EE3D0E"/>
    <w:rsid w:val="00EE4080"/>
    <w:rsid w:val="00EE51D7"/>
    <w:rsid w:val="00EE6543"/>
    <w:rsid w:val="00EF543B"/>
    <w:rsid w:val="00EF6980"/>
    <w:rsid w:val="00EF7358"/>
    <w:rsid w:val="00F0011B"/>
    <w:rsid w:val="00F0032C"/>
    <w:rsid w:val="00F00936"/>
    <w:rsid w:val="00F01C0C"/>
    <w:rsid w:val="00F05EBD"/>
    <w:rsid w:val="00F11D83"/>
    <w:rsid w:val="00F145FD"/>
    <w:rsid w:val="00F14F62"/>
    <w:rsid w:val="00F21004"/>
    <w:rsid w:val="00F24081"/>
    <w:rsid w:val="00F25DB8"/>
    <w:rsid w:val="00F26F96"/>
    <w:rsid w:val="00F26FE0"/>
    <w:rsid w:val="00F30F8E"/>
    <w:rsid w:val="00F32992"/>
    <w:rsid w:val="00F33237"/>
    <w:rsid w:val="00F34255"/>
    <w:rsid w:val="00F357E2"/>
    <w:rsid w:val="00F3772F"/>
    <w:rsid w:val="00F40604"/>
    <w:rsid w:val="00F4094B"/>
    <w:rsid w:val="00F42D1D"/>
    <w:rsid w:val="00F44852"/>
    <w:rsid w:val="00F46441"/>
    <w:rsid w:val="00F5033C"/>
    <w:rsid w:val="00F508BC"/>
    <w:rsid w:val="00F52682"/>
    <w:rsid w:val="00F52D78"/>
    <w:rsid w:val="00F53F4B"/>
    <w:rsid w:val="00F553CA"/>
    <w:rsid w:val="00F56AB1"/>
    <w:rsid w:val="00F60F1D"/>
    <w:rsid w:val="00F64E8A"/>
    <w:rsid w:val="00F6595A"/>
    <w:rsid w:val="00F702F2"/>
    <w:rsid w:val="00F703DB"/>
    <w:rsid w:val="00F704EA"/>
    <w:rsid w:val="00F75680"/>
    <w:rsid w:val="00F7767D"/>
    <w:rsid w:val="00F80C51"/>
    <w:rsid w:val="00F84535"/>
    <w:rsid w:val="00F8597F"/>
    <w:rsid w:val="00F86EED"/>
    <w:rsid w:val="00F90603"/>
    <w:rsid w:val="00F90EE2"/>
    <w:rsid w:val="00F912F1"/>
    <w:rsid w:val="00F917BE"/>
    <w:rsid w:val="00F95CF2"/>
    <w:rsid w:val="00F9626A"/>
    <w:rsid w:val="00F96A9E"/>
    <w:rsid w:val="00FA0B6B"/>
    <w:rsid w:val="00FA3B66"/>
    <w:rsid w:val="00FA7BFE"/>
    <w:rsid w:val="00FB0825"/>
    <w:rsid w:val="00FB4EF6"/>
    <w:rsid w:val="00FB602F"/>
    <w:rsid w:val="00FC0353"/>
    <w:rsid w:val="00FC1108"/>
    <w:rsid w:val="00FC2E43"/>
    <w:rsid w:val="00FC3BC8"/>
    <w:rsid w:val="00FC3F1E"/>
    <w:rsid w:val="00FC7005"/>
    <w:rsid w:val="00FC7310"/>
    <w:rsid w:val="00FD03FD"/>
    <w:rsid w:val="00FD1172"/>
    <w:rsid w:val="00FD17BC"/>
    <w:rsid w:val="00FD1BD1"/>
    <w:rsid w:val="00FD2091"/>
    <w:rsid w:val="00FD517D"/>
    <w:rsid w:val="00FD52A3"/>
    <w:rsid w:val="00FD5FA1"/>
    <w:rsid w:val="00FD639C"/>
    <w:rsid w:val="00FD705F"/>
    <w:rsid w:val="00FE27ED"/>
    <w:rsid w:val="00FE3AFF"/>
    <w:rsid w:val="00FE7D10"/>
    <w:rsid w:val="00FF16B8"/>
    <w:rsid w:val="00FF175B"/>
    <w:rsid w:val="00FF3516"/>
    <w:rsid w:val="00FF5E9A"/>
    <w:rsid w:val="00FF6156"/>
    <w:rsid w:val="00FF7045"/>
    <w:rsid w:val="00FF76E8"/>
    <w:rsid w:val="017E61BF"/>
    <w:rsid w:val="018A628C"/>
    <w:rsid w:val="01C76F27"/>
    <w:rsid w:val="01D54F5C"/>
    <w:rsid w:val="03D42A96"/>
    <w:rsid w:val="04C82CA7"/>
    <w:rsid w:val="0533663E"/>
    <w:rsid w:val="06A40E8E"/>
    <w:rsid w:val="07732EAB"/>
    <w:rsid w:val="086F3741"/>
    <w:rsid w:val="095D2136"/>
    <w:rsid w:val="098862C9"/>
    <w:rsid w:val="09F51F79"/>
    <w:rsid w:val="0AF74727"/>
    <w:rsid w:val="0B8F70D0"/>
    <w:rsid w:val="0C3D22D1"/>
    <w:rsid w:val="0C4D67D1"/>
    <w:rsid w:val="0C5072AB"/>
    <w:rsid w:val="0D731495"/>
    <w:rsid w:val="0E6E00E3"/>
    <w:rsid w:val="0EC01B29"/>
    <w:rsid w:val="0F62390E"/>
    <w:rsid w:val="1132519D"/>
    <w:rsid w:val="114627A7"/>
    <w:rsid w:val="11AF42AE"/>
    <w:rsid w:val="11D65752"/>
    <w:rsid w:val="121E127A"/>
    <w:rsid w:val="12D14D7B"/>
    <w:rsid w:val="131D38A0"/>
    <w:rsid w:val="134D0CFF"/>
    <w:rsid w:val="13A66008"/>
    <w:rsid w:val="145224FA"/>
    <w:rsid w:val="17425C3C"/>
    <w:rsid w:val="1755520D"/>
    <w:rsid w:val="184568E1"/>
    <w:rsid w:val="19351873"/>
    <w:rsid w:val="194C29C9"/>
    <w:rsid w:val="1A2F3B70"/>
    <w:rsid w:val="1A4F57EC"/>
    <w:rsid w:val="1A8573CD"/>
    <w:rsid w:val="1B9060ED"/>
    <w:rsid w:val="1BB169A8"/>
    <w:rsid w:val="1BEA25AC"/>
    <w:rsid w:val="1D532055"/>
    <w:rsid w:val="1E7F2B93"/>
    <w:rsid w:val="1EA054C6"/>
    <w:rsid w:val="1FEF2D7B"/>
    <w:rsid w:val="20D82926"/>
    <w:rsid w:val="21182614"/>
    <w:rsid w:val="21325C76"/>
    <w:rsid w:val="23020B0A"/>
    <w:rsid w:val="246825B9"/>
    <w:rsid w:val="246F588B"/>
    <w:rsid w:val="24AA6B49"/>
    <w:rsid w:val="25171183"/>
    <w:rsid w:val="25C17730"/>
    <w:rsid w:val="268247D4"/>
    <w:rsid w:val="27B954C9"/>
    <w:rsid w:val="28BD6214"/>
    <w:rsid w:val="291838DE"/>
    <w:rsid w:val="2BBE7F73"/>
    <w:rsid w:val="2D0D0797"/>
    <w:rsid w:val="30081DD2"/>
    <w:rsid w:val="30CF447D"/>
    <w:rsid w:val="30FC7580"/>
    <w:rsid w:val="310E4590"/>
    <w:rsid w:val="31211124"/>
    <w:rsid w:val="31526399"/>
    <w:rsid w:val="318467F8"/>
    <w:rsid w:val="32CD5DD1"/>
    <w:rsid w:val="33AA145C"/>
    <w:rsid w:val="35B71B50"/>
    <w:rsid w:val="37015FCB"/>
    <w:rsid w:val="374367E9"/>
    <w:rsid w:val="378D48AF"/>
    <w:rsid w:val="37944F84"/>
    <w:rsid w:val="37F640AB"/>
    <w:rsid w:val="38495BD5"/>
    <w:rsid w:val="38F00F86"/>
    <w:rsid w:val="39E95537"/>
    <w:rsid w:val="3AE936BE"/>
    <w:rsid w:val="3BA014C8"/>
    <w:rsid w:val="3DF52D44"/>
    <w:rsid w:val="3EA22AA1"/>
    <w:rsid w:val="3F3E2353"/>
    <w:rsid w:val="3F8B6630"/>
    <w:rsid w:val="40012E01"/>
    <w:rsid w:val="40EA524E"/>
    <w:rsid w:val="44E670E9"/>
    <w:rsid w:val="456309F6"/>
    <w:rsid w:val="461E5780"/>
    <w:rsid w:val="463F3F6F"/>
    <w:rsid w:val="467C08CC"/>
    <w:rsid w:val="49063311"/>
    <w:rsid w:val="49624C8D"/>
    <w:rsid w:val="4AF86C03"/>
    <w:rsid w:val="4B296814"/>
    <w:rsid w:val="4B5945BA"/>
    <w:rsid w:val="4DCB12AF"/>
    <w:rsid w:val="4EC264E5"/>
    <w:rsid w:val="4F236D89"/>
    <w:rsid w:val="503B1B23"/>
    <w:rsid w:val="5167385A"/>
    <w:rsid w:val="51C47E75"/>
    <w:rsid w:val="528D6BDD"/>
    <w:rsid w:val="53753B43"/>
    <w:rsid w:val="53AC6428"/>
    <w:rsid w:val="53E37A6F"/>
    <w:rsid w:val="550E7581"/>
    <w:rsid w:val="56431401"/>
    <w:rsid w:val="567D1806"/>
    <w:rsid w:val="5700681D"/>
    <w:rsid w:val="57296A0D"/>
    <w:rsid w:val="589B4B4E"/>
    <w:rsid w:val="58AE5C77"/>
    <w:rsid w:val="59C22C95"/>
    <w:rsid w:val="5B033D4D"/>
    <w:rsid w:val="5CEE159E"/>
    <w:rsid w:val="5D1531B5"/>
    <w:rsid w:val="5D401365"/>
    <w:rsid w:val="5EAD7752"/>
    <w:rsid w:val="5F2B75C2"/>
    <w:rsid w:val="5FF7563F"/>
    <w:rsid w:val="61997C09"/>
    <w:rsid w:val="62D80E0A"/>
    <w:rsid w:val="63046F89"/>
    <w:rsid w:val="65456D2F"/>
    <w:rsid w:val="66D53FCE"/>
    <w:rsid w:val="66E061C9"/>
    <w:rsid w:val="670B77F2"/>
    <w:rsid w:val="672C04AE"/>
    <w:rsid w:val="684E3430"/>
    <w:rsid w:val="696D72D8"/>
    <w:rsid w:val="6B5633F2"/>
    <w:rsid w:val="6B6E62B7"/>
    <w:rsid w:val="6E017444"/>
    <w:rsid w:val="6F7F158A"/>
    <w:rsid w:val="6FE72DAB"/>
    <w:rsid w:val="7009342D"/>
    <w:rsid w:val="70326980"/>
    <w:rsid w:val="709265F5"/>
    <w:rsid w:val="70A974F3"/>
    <w:rsid w:val="70D333A2"/>
    <w:rsid w:val="711267F1"/>
    <w:rsid w:val="71F247A2"/>
    <w:rsid w:val="72E162A6"/>
    <w:rsid w:val="7300343E"/>
    <w:rsid w:val="73E80E66"/>
    <w:rsid w:val="74385499"/>
    <w:rsid w:val="76EE5043"/>
    <w:rsid w:val="76FE47C3"/>
    <w:rsid w:val="773C1E8B"/>
    <w:rsid w:val="778D3898"/>
    <w:rsid w:val="77B80055"/>
    <w:rsid w:val="78AD34BD"/>
    <w:rsid w:val="798B056D"/>
    <w:rsid w:val="7B862159"/>
    <w:rsid w:val="7B865C3B"/>
    <w:rsid w:val="7BE475A1"/>
    <w:rsid w:val="7D343BC6"/>
    <w:rsid w:val="7DD01D06"/>
    <w:rsid w:val="7E31311B"/>
    <w:rsid w:val="7F1E5FA2"/>
    <w:rsid w:val="7FAA316B"/>
    <w:rsid w:val="7FB7117A"/>
    <w:rsid w:val="7FBB6420"/>
    <w:rsid w:val="BEFC6F7D"/>
    <w:rsid w:val="E7F74DCD"/>
    <w:rsid w:val="F77207A1"/>
    <w:rsid w:val="FBFB9A91"/>
    <w:rsid w:val="FFFFB72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link w:val="89"/>
    <w:qFormat/>
    <w:uiPriority w:val="9"/>
    <w:pPr>
      <w:keepNext/>
      <w:keepLines/>
      <w:spacing w:before="340" w:after="330" w:line="576" w:lineRule="auto"/>
      <w:outlineLvl w:val="0"/>
    </w:pPr>
    <w:rPr>
      <w:b/>
      <w:bCs/>
      <w:kern w:val="44"/>
      <w:sz w:val="44"/>
      <w:szCs w:val="44"/>
    </w:rPr>
  </w:style>
  <w:style w:type="paragraph" w:styleId="4">
    <w:name w:val="heading 2"/>
    <w:basedOn w:val="1"/>
    <w:next w:val="1"/>
    <w:link w:val="73"/>
    <w:qFormat/>
    <w:uiPriority w:val="9"/>
    <w:pPr>
      <w:keepNext/>
      <w:keepLines/>
      <w:spacing w:before="120" w:after="120"/>
      <w:outlineLvl w:val="1"/>
    </w:pPr>
    <w:rPr>
      <w:rFonts w:ascii="Arial" w:hAnsi="Arial" w:eastAsia="仿宋"/>
      <w:b/>
      <w:bCs/>
      <w:kern w:val="2"/>
      <w:sz w:val="28"/>
      <w:szCs w:val="32"/>
    </w:rPr>
  </w:style>
  <w:style w:type="paragraph" w:styleId="5">
    <w:name w:val="heading 3"/>
    <w:basedOn w:val="1"/>
    <w:next w:val="6"/>
    <w:link w:val="106"/>
    <w:qFormat/>
    <w:uiPriority w:val="9"/>
    <w:pPr>
      <w:keepNext/>
      <w:keepLines/>
      <w:spacing w:before="120" w:after="120"/>
      <w:outlineLvl w:val="2"/>
    </w:pPr>
    <w:rPr>
      <w:rFonts w:eastAsia="仿宋"/>
      <w:b/>
      <w:sz w:val="30"/>
    </w:rPr>
  </w:style>
  <w:style w:type="paragraph" w:styleId="7">
    <w:name w:val="heading 4"/>
    <w:basedOn w:val="1"/>
    <w:next w:val="1"/>
    <w:qFormat/>
    <w:uiPriority w:val="0"/>
    <w:pPr>
      <w:keepNext/>
      <w:keepLines/>
      <w:spacing w:before="280" w:after="290" w:line="372" w:lineRule="auto"/>
      <w:outlineLvl w:val="3"/>
    </w:pPr>
    <w:rPr>
      <w:rFonts w:ascii="Arial" w:hAnsi="Arial" w:eastAsia="黑体"/>
      <w:b/>
      <w:bCs/>
      <w:sz w:val="28"/>
      <w:szCs w:val="28"/>
    </w:rPr>
  </w:style>
  <w:style w:type="paragraph" w:styleId="8">
    <w:name w:val="heading 5"/>
    <w:basedOn w:val="1"/>
    <w:next w:val="6"/>
    <w:qFormat/>
    <w:uiPriority w:val="0"/>
    <w:pPr>
      <w:keepNext/>
      <w:keepLines/>
      <w:spacing w:before="280" w:after="290" w:line="372" w:lineRule="auto"/>
      <w:outlineLvl w:val="4"/>
    </w:pPr>
    <w:rPr>
      <w:b/>
      <w:sz w:val="28"/>
    </w:rPr>
  </w:style>
  <w:style w:type="paragraph" w:styleId="9">
    <w:name w:val="heading 6"/>
    <w:basedOn w:val="1"/>
    <w:next w:val="6"/>
    <w:qFormat/>
    <w:uiPriority w:val="0"/>
    <w:pPr>
      <w:keepNext/>
      <w:keepLines/>
      <w:spacing w:before="240" w:after="64" w:line="317" w:lineRule="auto"/>
      <w:outlineLvl w:val="5"/>
    </w:pPr>
    <w:rPr>
      <w:rFonts w:ascii="Arial" w:hAnsi="Arial" w:eastAsia="黑体"/>
      <w:b/>
      <w:sz w:val="24"/>
    </w:rPr>
  </w:style>
  <w:style w:type="paragraph" w:styleId="10">
    <w:name w:val="heading 7"/>
    <w:basedOn w:val="1"/>
    <w:next w:val="6"/>
    <w:qFormat/>
    <w:uiPriority w:val="0"/>
    <w:pPr>
      <w:keepNext/>
      <w:keepLines/>
      <w:spacing w:before="240" w:after="64" w:line="317" w:lineRule="auto"/>
      <w:outlineLvl w:val="6"/>
    </w:pPr>
    <w:rPr>
      <w:b/>
      <w:sz w:val="24"/>
    </w:rPr>
  </w:style>
  <w:style w:type="paragraph" w:styleId="11">
    <w:name w:val="heading 8"/>
    <w:basedOn w:val="1"/>
    <w:next w:val="6"/>
    <w:qFormat/>
    <w:uiPriority w:val="0"/>
    <w:pPr>
      <w:keepNext/>
      <w:keepLines/>
      <w:spacing w:before="240" w:after="64" w:line="317" w:lineRule="auto"/>
      <w:outlineLvl w:val="7"/>
    </w:pPr>
    <w:rPr>
      <w:rFonts w:ascii="Arial" w:hAnsi="Arial" w:eastAsia="黑体"/>
      <w:sz w:val="24"/>
    </w:rPr>
  </w:style>
  <w:style w:type="paragraph" w:styleId="12">
    <w:name w:val="heading 9"/>
    <w:basedOn w:val="1"/>
    <w:next w:val="6"/>
    <w:qFormat/>
    <w:uiPriority w:val="0"/>
    <w:pPr>
      <w:keepNext/>
      <w:keepLines/>
      <w:spacing w:before="240" w:after="64" w:line="317" w:lineRule="auto"/>
      <w:outlineLvl w:val="8"/>
    </w:pPr>
    <w:rPr>
      <w:rFonts w:ascii="Arial" w:hAnsi="Arial" w:eastAsia="黑体"/>
    </w:rPr>
  </w:style>
  <w:style w:type="character" w:default="1" w:styleId="31">
    <w:name w:val="Default Paragraph Font"/>
    <w:unhideWhenUsed/>
    <w:qFormat/>
    <w:uiPriority w:val="1"/>
  </w:style>
  <w:style w:type="table" w:default="1" w:styleId="3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0"/>
    <w:pPr>
      <w:ind w:firstLine="420" w:firstLineChars="200"/>
    </w:pPr>
  </w:style>
  <w:style w:type="paragraph" w:styleId="13">
    <w:name w:val="annotation subject"/>
    <w:basedOn w:val="14"/>
    <w:next w:val="14"/>
    <w:link w:val="76"/>
    <w:qFormat/>
    <w:uiPriority w:val="0"/>
    <w:rPr>
      <w:b/>
      <w:bCs/>
    </w:rPr>
  </w:style>
  <w:style w:type="paragraph" w:styleId="14">
    <w:name w:val="annotation text"/>
    <w:basedOn w:val="1"/>
    <w:link w:val="74"/>
    <w:qFormat/>
    <w:uiPriority w:val="0"/>
    <w:pPr>
      <w:jc w:val="left"/>
    </w:pPr>
    <w:rPr>
      <w:rFonts w:ascii="Times New Roman"/>
      <w:kern w:val="2"/>
      <w:sz w:val="21"/>
      <w:szCs w:val="24"/>
    </w:rPr>
  </w:style>
  <w:style w:type="paragraph" w:styleId="15">
    <w:name w:val="Body Text First Indent"/>
    <w:basedOn w:val="2"/>
    <w:qFormat/>
    <w:uiPriority w:val="0"/>
    <w:pPr>
      <w:ind w:firstLine="420" w:firstLineChars="100"/>
    </w:pPr>
  </w:style>
  <w:style w:type="paragraph" w:styleId="16">
    <w:name w:val="Document Map"/>
    <w:basedOn w:val="1"/>
    <w:qFormat/>
    <w:uiPriority w:val="0"/>
    <w:pPr>
      <w:shd w:val="clear" w:color="auto" w:fill="000080"/>
    </w:pPr>
  </w:style>
  <w:style w:type="paragraph" w:styleId="17">
    <w:name w:val="Body Text 3"/>
    <w:basedOn w:val="1"/>
    <w:qFormat/>
    <w:uiPriority w:val="0"/>
    <w:pPr>
      <w:spacing w:line="500" w:lineRule="exact"/>
    </w:pPr>
    <w:rPr>
      <w:b/>
      <w:bCs/>
      <w:sz w:val="24"/>
    </w:rPr>
  </w:style>
  <w:style w:type="paragraph" w:styleId="18">
    <w:name w:val="Body Text Indent"/>
    <w:basedOn w:val="1"/>
    <w:qFormat/>
    <w:uiPriority w:val="0"/>
    <w:pPr>
      <w:ind w:firstLine="630"/>
    </w:pPr>
    <w:rPr>
      <w:sz w:val="32"/>
    </w:rPr>
  </w:style>
  <w:style w:type="paragraph" w:styleId="19">
    <w:name w:val="Block Text"/>
    <w:basedOn w:val="1"/>
    <w:qFormat/>
    <w:uiPriority w:val="0"/>
    <w:pPr>
      <w:spacing w:line="400" w:lineRule="exact"/>
      <w:ind w:left="-359" w:leftChars="-171" w:right="-687" w:rightChars="-327" w:firstLine="720"/>
    </w:pPr>
    <w:rPr>
      <w:rFonts w:hAnsi="宋体"/>
      <w:sz w:val="28"/>
    </w:rPr>
  </w:style>
  <w:style w:type="paragraph" w:styleId="20">
    <w:name w:val="Plain Text"/>
    <w:basedOn w:val="1"/>
    <w:qFormat/>
    <w:uiPriority w:val="0"/>
    <w:rPr>
      <w:rFonts w:hAnsi="Courier New" w:cs="Courier New"/>
      <w:szCs w:val="21"/>
    </w:rPr>
  </w:style>
  <w:style w:type="paragraph" w:styleId="21">
    <w:name w:val="Date"/>
    <w:basedOn w:val="1"/>
    <w:next w:val="1"/>
    <w:qFormat/>
    <w:uiPriority w:val="0"/>
    <w:rPr>
      <w:rFonts w:eastAsia="黑体"/>
      <w:sz w:val="36"/>
    </w:rPr>
  </w:style>
  <w:style w:type="paragraph" w:styleId="22">
    <w:name w:val="Body Text Indent 2"/>
    <w:basedOn w:val="1"/>
    <w:qFormat/>
    <w:uiPriority w:val="0"/>
    <w:pPr>
      <w:ind w:firstLine="630"/>
    </w:pPr>
    <w:rPr>
      <w:sz w:val="32"/>
    </w:rPr>
  </w:style>
  <w:style w:type="paragraph" w:styleId="23">
    <w:name w:val="Balloon Text"/>
    <w:basedOn w:val="1"/>
    <w:link w:val="84"/>
    <w:qFormat/>
    <w:uiPriority w:val="0"/>
    <w:rPr>
      <w:rFonts w:ascii="Times New Roman"/>
      <w:kern w:val="2"/>
      <w:sz w:val="18"/>
      <w:szCs w:val="18"/>
    </w:rPr>
  </w:style>
  <w:style w:type="paragraph" w:styleId="24">
    <w:name w:val="footer"/>
    <w:basedOn w:val="1"/>
    <w:link w:val="109"/>
    <w:qFormat/>
    <w:uiPriority w:val="99"/>
    <w:pPr>
      <w:tabs>
        <w:tab w:val="center" w:pos="4153"/>
        <w:tab w:val="right" w:pos="8306"/>
      </w:tabs>
      <w:snapToGrid w:val="0"/>
      <w:jc w:val="left"/>
    </w:pPr>
    <w:rPr>
      <w:sz w:val="18"/>
    </w:rPr>
  </w:style>
  <w:style w:type="paragraph" w:styleId="25">
    <w:name w:val="header"/>
    <w:basedOn w:val="1"/>
    <w:link w:val="81"/>
    <w:qFormat/>
    <w:uiPriority w:val="99"/>
    <w:pPr>
      <w:pBdr>
        <w:bottom w:val="single" w:color="auto" w:sz="6" w:space="1"/>
      </w:pBdr>
      <w:tabs>
        <w:tab w:val="center" w:pos="4153"/>
        <w:tab w:val="right" w:pos="8306"/>
      </w:tabs>
      <w:snapToGrid w:val="0"/>
      <w:jc w:val="center"/>
    </w:pPr>
    <w:rPr>
      <w:sz w:val="18"/>
    </w:rPr>
  </w:style>
  <w:style w:type="paragraph" w:styleId="26">
    <w:name w:val="toc 1"/>
    <w:basedOn w:val="1"/>
    <w:next w:val="1"/>
    <w:qFormat/>
    <w:uiPriority w:val="39"/>
  </w:style>
  <w:style w:type="paragraph" w:styleId="27">
    <w:name w:val="Body Text Indent 3"/>
    <w:basedOn w:val="1"/>
    <w:qFormat/>
    <w:uiPriority w:val="0"/>
    <w:pPr>
      <w:adjustRightInd w:val="0"/>
      <w:snapToGrid w:val="0"/>
      <w:spacing w:line="360" w:lineRule="auto"/>
      <w:ind w:firstLine="600" w:firstLineChars="200"/>
    </w:pPr>
    <w:rPr>
      <w:rFonts w:ascii="黑体" w:eastAsia="黑体"/>
      <w:sz w:val="30"/>
      <w:szCs w:val="28"/>
    </w:rPr>
  </w:style>
  <w:style w:type="paragraph" w:styleId="28">
    <w:name w:val="Body Text 2"/>
    <w:basedOn w:val="1"/>
    <w:qFormat/>
    <w:uiPriority w:val="0"/>
    <w:pPr>
      <w:spacing w:after="120" w:line="480" w:lineRule="auto"/>
    </w:pPr>
  </w:style>
  <w:style w:type="paragraph" w:styleId="29">
    <w:name w:val="Normal (Web)"/>
    <w:basedOn w:val="1"/>
    <w:qFormat/>
    <w:uiPriority w:val="99"/>
    <w:pPr>
      <w:widowControl/>
      <w:spacing w:before="100" w:beforeAutospacing="1" w:after="100" w:afterAutospacing="1"/>
      <w:jc w:val="left"/>
    </w:pPr>
    <w:rPr>
      <w:rFonts w:hAnsi="宋体"/>
      <w:sz w:val="18"/>
      <w:szCs w:val="18"/>
    </w:rPr>
  </w:style>
  <w:style w:type="paragraph" w:styleId="30">
    <w:name w:val="Title"/>
    <w:basedOn w:val="1"/>
    <w:next w:val="1"/>
    <w:link w:val="87"/>
    <w:qFormat/>
    <w:uiPriority w:val="99"/>
    <w:pPr>
      <w:spacing w:before="240" w:after="60"/>
      <w:jc w:val="center"/>
      <w:outlineLvl w:val="0"/>
    </w:pPr>
    <w:rPr>
      <w:rFonts w:ascii="Cambria" w:hAnsi="Cambria"/>
      <w:b/>
      <w:bCs/>
      <w:sz w:val="32"/>
      <w:szCs w:val="32"/>
    </w:rPr>
  </w:style>
  <w:style w:type="character" w:styleId="32">
    <w:name w:val="Strong"/>
    <w:basedOn w:val="31"/>
    <w:qFormat/>
    <w:uiPriority w:val="22"/>
    <w:rPr>
      <w:b/>
      <w:bCs/>
    </w:rPr>
  </w:style>
  <w:style w:type="character" w:styleId="33">
    <w:name w:val="page number"/>
    <w:basedOn w:val="31"/>
    <w:qFormat/>
    <w:uiPriority w:val="0"/>
  </w:style>
  <w:style w:type="character" w:styleId="34">
    <w:name w:val="FollowedHyperlink"/>
    <w:qFormat/>
    <w:uiPriority w:val="99"/>
    <w:rPr>
      <w:color w:val="800080"/>
      <w:u w:val="single"/>
    </w:rPr>
  </w:style>
  <w:style w:type="character" w:styleId="35">
    <w:name w:val="Emphasis"/>
    <w:qFormat/>
    <w:uiPriority w:val="20"/>
    <w:rPr>
      <w:i/>
      <w:iCs/>
    </w:rPr>
  </w:style>
  <w:style w:type="character" w:styleId="36">
    <w:name w:val="Hyperlink"/>
    <w:qFormat/>
    <w:uiPriority w:val="99"/>
    <w:rPr>
      <w:color w:val="0000FF"/>
      <w:u w:val="single"/>
    </w:rPr>
  </w:style>
  <w:style w:type="character" w:styleId="37">
    <w:name w:val="annotation reference"/>
    <w:qFormat/>
    <w:uiPriority w:val="99"/>
    <w:rPr>
      <w:sz w:val="21"/>
    </w:rPr>
  </w:style>
  <w:style w:type="table" w:styleId="39">
    <w:name w:val="Table Grid"/>
    <w:basedOn w:val="38"/>
    <w:unhideWhenUse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40">
    <w:name w:val="Char Char Char Char"/>
    <w:basedOn w:val="1"/>
    <w:qFormat/>
    <w:uiPriority w:val="0"/>
    <w:pPr>
      <w:widowControl/>
      <w:spacing w:before="100" w:beforeAutospacing="1" w:after="100" w:afterAutospacing="1" w:line="360" w:lineRule="auto"/>
      <w:jc w:val="left"/>
    </w:pPr>
    <w:rPr>
      <w:rFonts w:ascii="Verdana" w:hAnsi="Verdana"/>
      <w:sz w:val="20"/>
      <w:szCs w:val="21"/>
      <w:lang w:eastAsia="en-US"/>
    </w:rPr>
  </w:style>
  <w:style w:type="paragraph" w:customStyle="1" w:styleId="4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2">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列出段落1"/>
    <w:basedOn w:val="1"/>
    <w:qFormat/>
    <w:uiPriority w:val="34"/>
    <w:pPr>
      <w:widowControl/>
      <w:ind w:firstLine="420" w:firstLineChars="200"/>
      <w:jc w:val="left"/>
    </w:pPr>
    <w:rPr>
      <w:rFonts w:hAnsi="宋体" w:cs="宋体"/>
      <w:sz w:val="24"/>
    </w:rPr>
  </w:style>
  <w:style w:type="paragraph" w:customStyle="1" w:styleId="44">
    <w:name w:val="Char Char Char Char Char Char1 Char"/>
    <w:basedOn w:val="16"/>
    <w:qFormat/>
    <w:uiPriority w:val="0"/>
    <w:rPr>
      <w:rFonts w:ascii="Tahoma" w:hAnsi="Tahoma"/>
      <w:sz w:val="24"/>
      <w:szCs w:val="24"/>
    </w:rPr>
  </w:style>
  <w:style w:type="paragraph" w:customStyle="1" w:styleId="45">
    <w:name w:val="表格"/>
    <w:basedOn w:val="1"/>
    <w:qFormat/>
    <w:uiPriority w:val="0"/>
    <w:pPr>
      <w:spacing w:line="400" w:lineRule="exact"/>
    </w:pPr>
    <w:rPr>
      <w:sz w:val="24"/>
    </w:rPr>
  </w:style>
  <w:style w:type="paragraph" w:customStyle="1" w:styleId="46">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7">
    <w:name w:val="Char11"/>
    <w:basedOn w:val="1"/>
    <w:qFormat/>
    <w:uiPriority w:val="0"/>
    <w:rPr>
      <w:rFonts w:ascii="仿宋_GB2312" w:eastAsia="仿宋_GB2312"/>
      <w:b/>
      <w:sz w:val="32"/>
      <w:szCs w:val="32"/>
    </w:rPr>
  </w:style>
  <w:style w:type="paragraph" w:customStyle="1" w:styleId="48">
    <w:name w:val="纯文本1"/>
    <w:basedOn w:val="1"/>
    <w:qFormat/>
    <w:uiPriority w:val="0"/>
    <w:pPr>
      <w:adjustRightInd w:val="0"/>
      <w:textAlignment w:val="baseline"/>
    </w:pPr>
    <w:rPr>
      <w:rFonts w:hAnsi="Courier New"/>
    </w:rPr>
  </w:style>
  <w:style w:type="paragraph" w:customStyle="1" w:styleId="49">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0">
    <w:name w:val="样式 首行缩进:  2 字符"/>
    <w:basedOn w:val="1"/>
    <w:qFormat/>
    <w:uiPriority w:val="0"/>
    <w:pPr>
      <w:spacing w:line="400" w:lineRule="exact"/>
      <w:ind w:firstLine="200" w:firstLineChars="200"/>
    </w:pPr>
    <w:rPr>
      <w:rFonts w:cs="宋体"/>
      <w:sz w:val="24"/>
    </w:rPr>
  </w:style>
  <w:style w:type="paragraph" w:customStyle="1" w:styleId="51">
    <w:name w:val="Char"/>
    <w:basedOn w:val="1"/>
    <w:qFormat/>
    <w:uiPriority w:val="0"/>
    <w:pPr>
      <w:widowControl/>
      <w:spacing w:before="100" w:beforeAutospacing="1" w:after="100" w:afterAutospacing="1" w:line="360" w:lineRule="auto"/>
      <w:jc w:val="left"/>
    </w:pPr>
    <w:rPr>
      <w:rFonts w:ascii="Verdana" w:hAnsi="Verdana"/>
      <w:sz w:val="20"/>
      <w:szCs w:val="21"/>
      <w:lang w:eastAsia="en-US"/>
    </w:rPr>
  </w:style>
  <w:style w:type="paragraph" w:customStyle="1" w:styleId="52">
    <w:name w:val="_Style 49"/>
    <w:qFormat/>
    <w:uiPriority w:val="0"/>
    <w:rPr>
      <w:rFonts w:ascii="Times New Roman" w:hAnsi="Times New Roman" w:eastAsia="宋体" w:cs="Times New Roman"/>
      <w:kern w:val="2"/>
      <w:sz w:val="21"/>
      <w:szCs w:val="24"/>
      <w:lang w:val="en-US" w:eastAsia="zh-CN" w:bidi="ar-SA"/>
    </w:rPr>
  </w:style>
  <w:style w:type="paragraph" w:customStyle="1" w:styleId="53">
    <w:name w:val="章标题"/>
    <w:next w:val="1"/>
    <w:qFormat/>
    <w:uiPriority w:val="0"/>
    <w:pPr>
      <w:spacing w:beforeLines="50" w:afterLines="50"/>
      <w:jc w:val="both"/>
      <w:outlineLvl w:val="1"/>
    </w:pPr>
    <w:rPr>
      <w:rFonts w:ascii="黑体" w:hAnsi="Times New Roman" w:eastAsia="黑体" w:cs="Times New Roman"/>
      <w:sz w:val="21"/>
      <w:lang w:val="en-US" w:eastAsia="zh-CN" w:bidi="ar-SA"/>
    </w:rPr>
  </w:style>
  <w:style w:type="paragraph" w:customStyle="1" w:styleId="54">
    <w:name w:val="Char Char Char Char Char Char"/>
    <w:basedOn w:val="1"/>
    <w:qFormat/>
    <w:uiPriority w:val="0"/>
    <w:rPr>
      <w:rFonts w:ascii="Tahoma" w:hAnsi="Tahoma"/>
      <w:sz w:val="24"/>
    </w:rPr>
  </w:style>
  <w:style w:type="paragraph" w:customStyle="1" w:styleId="55">
    <w:name w:val="正文缩进1"/>
    <w:basedOn w:val="1"/>
    <w:next w:val="1"/>
    <w:qFormat/>
    <w:uiPriority w:val="0"/>
    <w:pPr>
      <w:widowControl/>
      <w:ind w:firstLine="420"/>
    </w:pPr>
    <w:rPr>
      <w:color w:val="000000"/>
    </w:rPr>
  </w:style>
  <w:style w:type="paragraph" w:customStyle="1" w:styleId="56">
    <w:name w:val="table head"/>
    <w:basedOn w:val="1"/>
    <w:qFormat/>
    <w:uiPriority w:val="0"/>
    <w:pPr>
      <w:keepNext/>
      <w:keepLines/>
      <w:adjustRightInd w:val="0"/>
      <w:spacing w:line="312" w:lineRule="atLeast"/>
      <w:jc w:val="center"/>
      <w:textAlignment w:val="baseline"/>
    </w:pPr>
    <w:rPr>
      <w:b/>
    </w:rPr>
  </w:style>
  <w:style w:type="paragraph" w:customStyle="1" w:styleId="57">
    <w:name w:val="Char2 Char Char Char"/>
    <w:basedOn w:val="1"/>
    <w:qFormat/>
    <w:uiPriority w:val="0"/>
    <w:rPr>
      <w:rFonts w:ascii="仿宋_GB2312" w:eastAsia="仿宋_GB2312"/>
      <w:b/>
      <w:sz w:val="32"/>
      <w:szCs w:val="32"/>
    </w:rPr>
  </w:style>
  <w:style w:type="paragraph" w:customStyle="1" w:styleId="58">
    <w:name w:val="Char1"/>
    <w:basedOn w:val="1"/>
    <w:qFormat/>
    <w:uiPriority w:val="0"/>
    <w:rPr>
      <w:szCs w:val="21"/>
    </w:rPr>
  </w:style>
  <w:style w:type="paragraph" w:customStyle="1" w:styleId="59">
    <w:name w:val="样式1"/>
    <w:basedOn w:val="1"/>
    <w:qFormat/>
    <w:uiPriority w:val="0"/>
    <w:pPr>
      <w:adjustRightInd w:val="0"/>
      <w:spacing w:line="420" w:lineRule="auto"/>
      <w:jc w:val="center"/>
      <w:textAlignment w:val="baseline"/>
    </w:pPr>
    <w:rPr>
      <w:sz w:val="24"/>
    </w:rPr>
  </w:style>
  <w:style w:type="paragraph" w:customStyle="1" w:styleId="60">
    <w:name w:val="Char Char1 Char Char Char Char"/>
    <w:basedOn w:val="1"/>
    <w:qFormat/>
    <w:uiPriority w:val="0"/>
  </w:style>
  <w:style w:type="paragraph" w:customStyle="1" w:styleId="61">
    <w:name w:val="列出段落2"/>
    <w:basedOn w:val="1"/>
    <w:qFormat/>
    <w:uiPriority w:val="0"/>
    <w:pPr>
      <w:ind w:firstLine="420" w:firstLineChars="200"/>
    </w:pPr>
  </w:style>
  <w:style w:type="paragraph" w:customStyle="1" w:styleId="62">
    <w:name w:val="默认段落字体 Para Char Char Char Char Char Char Char Char Char1 Char Char Char Char"/>
    <w:basedOn w:val="1"/>
    <w:qFormat/>
    <w:uiPriority w:val="0"/>
    <w:rPr>
      <w:rFonts w:ascii="Tahoma" w:hAnsi="Tahoma"/>
      <w:sz w:val="24"/>
    </w:rPr>
  </w:style>
  <w:style w:type="paragraph" w:customStyle="1" w:styleId="63">
    <w:name w:val="正文首行缩进两字符"/>
    <w:basedOn w:val="1"/>
    <w:qFormat/>
    <w:uiPriority w:val="0"/>
    <w:pPr>
      <w:spacing w:line="360" w:lineRule="auto"/>
      <w:ind w:firstLine="200" w:firstLineChars="200"/>
    </w:pPr>
  </w:style>
  <w:style w:type="paragraph" w:customStyle="1" w:styleId="64">
    <w:name w:val="Char2"/>
    <w:basedOn w:val="1"/>
    <w:qFormat/>
    <w:uiPriority w:val="0"/>
  </w:style>
  <w:style w:type="paragraph" w:customStyle="1" w:styleId="65">
    <w:name w:val="正文文本 21"/>
    <w:basedOn w:val="1"/>
    <w:qFormat/>
    <w:uiPriority w:val="0"/>
    <w:pPr>
      <w:adjustRightInd w:val="0"/>
      <w:spacing w:line="300" w:lineRule="auto"/>
      <w:jc w:val="center"/>
      <w:textAlignment w:val="baseline"/>
    </w:pPr>
    <w:rPr>
      <w:rFonts w:hAnsi="宋体"/>
      <w:sz w:val="24"/>
    </w:rPr>
  </w:style>
  <w:style w:type="paragraph" w:customStyle="1" w:styleId="66">
    <w:name w:val="plaintext"/>
    <w:basedOn w:val="1"/>
    <w:qFormat/>
    <w:uiPriority w:val="0"/>
    <w:pPr>
      <w:widowControl/>
      <w:spacing w:before="100" w:beforeAutospacing="1" w:after="100" w:afterAutospacing="1"/>
      <w:jc w:val="left"/>
    </w:pPr>
    <w:rPr>
      <w:rFonts w:hAnsi="宋体"/>
      <w:sz w:val="24"/>
    </w:rPr>
  </w:style>
  <w:style w:type="paragraph" w:customStyle="1" w:styleId="67">
    <w:name w:val="Table Text"/>
    <w:basedOn w:val="1"/>
    <w:qFormat/>
    <w:uiPriority w:val="0"/>
    <w:pPr>
      <w:widowControl/>
      <w:spacing w:before="60" w:after="60"/>
      <w:jc w:val="left"/>
    </w:pPr>
  </w:style>
  <w:style w:type="paragraph" w:customStyle="1" w:styleId="68">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69">
    <w:name w:val="Char Char1 Char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70">
    <w:name w:val="正文 New"/>
    <w:qFormat/>
    <w:uiPriority w:val="0"/>
    <w:pPr>
      <w:widowControl w:val="0"/>
      <w:adjustRightInd w:val="0"/>
      <w:jc w:val="both"/>
      <w:textAlignment w:val="baseline"/>
    </w:pPr>
    <w:rPr>
      <w:rFonts w:ascii="Times New Roman" w:hAnsi="Times New Roman" w:eastAsia="宋体" w:cs="Times New Roman"/>
      <w:kern w:val="2"/>
      <w:sz w:val="21"/>
      <w:lang w:val="en-US" w:eastAsia="zh-CN" w:bidi="ar-SA"/>
    </w:rPr>
  </w:style>
  <w:style w:type="character" w:customStyle="1" w:styleId="71">
    <w:name w:val="font111"/>
    <w:qFormat/>
    <w:uiPriority w:val="0"/>
    <w:rPr>
      <w:rFonts w:hint="default" w:ascii="Eʩ" w:hAnsi="Eʩ" w:eastAsia="Eʩ" w:cs="Eʩ"/>
      <w:color w:val="000000"/>
      <w:sz w:val="21"/>
      <w:szCs w:val="21"/>
      <w:u w:val="single"/>
    </w:rPr>
  </w:style>
  <w:style w:type="character" w:customStyle="1" w:styleId="72">
    <w:name w:val="textnorm_chn1"/>
    <w:qFormat/>
    <w:uiPriority w:val="0"/>
    <w:rPr>
      <w:rFonts w:hint="default" w:ascii="Arial" w:hAnsi="Arial" w:cs="Arial"/>
      <w:color w:val="21254A"/>
      <w:sz w:val="22"/>
      <w:szCs w:val="22"/>
    </w:rPr>
  </w:style>
  <w:style w:type="character" w:customStyle="1" w:styleId="73">
    <w:name w:val="标题 2 字符"/>
    <w:link w:val="4"/>
    <w:qFormat/>
    <w:uiPriority w:val="9"/>
    <w:rPr>
      <w:rFonts w:ascii="Arial" w:hAnsi="Arial" w:eastAsia="仿宋"/>
      <w:b/>
      <w:bCs/>
      <w:kern w:val="2"/>
      <w:sz w:val="28"/>
      <w:szCs w:val="32"/>
    </w:rPr>
  </w:style>
  <w:style w:type="character" w:customStyle="1" w:styleId="74">
    <w:name w:val="批注文字 字符"/>
    <w:link w:val="14"/>
    <w:qFormat/>
    <w:uiPriority w:val="0"/>
    <w:rPr>
      <w:kern w:val="2"/>
      <w:sz w:val="21"/>
      <w:szCs w:val="24"/>
    </w:rPr>
  </w:style>
  <w:style w:type="character" w:customStyle="1" w:styleId="75">
    <w:name w:val="font91"/>
    <w:qFormat/>
    <w:uiPriority w:val="0"/>
    <w:rPr>
      <w:rFonts w:hint="eastAsia" w:ascii="宋体" w:hAnsi="宋体" w:eastAsia="宋体" w:cs="宋体"/>
      <w:color w:val="FF0000"/>
      <w:sz w:val="21"/>
      <w:szCs w:val="21"/>
      <w:u w:val="single"/>
    </w:rPr>
  </w:style>
  <w:style w:type="character" w:customStyle="1" w:styleId="76">
    <w:name w:val="批注主题 字符"/>
    <w:link w:val="13"/>
    <w:qFormat/>
    <w:uiPriority w:val="0"/>
    <w:rPr>
      <w:b/>
      <w:bCs/>
      <w:kern w:val="2"/>
      <w:sz w:val="21"/>
      <w:szCs w:val="24"/>
    </w:rPr>
  </w:style>
  <w:style w:type="character" w:customStyle="1" w:styleId="77">
    <w:name w:val="unnamed31"/>
    <w:qFormat/>
    <w:uiPriority w:val="0"/>
    <w:rPr>
      <w:sz w:val="22"/>
      <w:szCs w:val="22"/>
    </w:rPr>
  </w:style>
  <w:style w:type="character" w:customStyle="1" w:styleId="78">
    <w:name w:val="标题 3 Char Char Char"/>
    <w:qFormat/>
    <w:uiPriority w:val="0"/>
    <w:rPr>
      <w:rFonts w:eastAsia="宋体"/>
      <w:b/>
      <w:kern w:val="2"/>
      <w:sz w:val="32"/>
      <w:lang w:val="en-US" w:eastAsia="zh-CN" w:bidi="ar-SA"/>
    </w:rPr>
  </w:style>
  <w:style w:type="character" w:customStyle="1" w:styleId="79">
    <w:name w:val="Char Char Char"/>
    <w:qFormat/>
    <w:uiPriority w:val="0"/>
    <w:rPr>
      <w:rFonts w:eastAsia="宋体"/>
      <w:b/>
      <w:kern w:val="2"/>
      <w:sz w:val="32"/>
      <w:lang w:val="en-US" w:eastAsia="zh-CN" w:bidi="ar-SA"/>
    </w:rPr>
  </w:style>
  <w:style w:type="character" w:customStyle="1" w:styleId="80">
    <w:name w:val="标题 Char1"/>
    <w:qFormat/>
    <w:uiPriority w:val="0"/>
    <w:rPr>
      <w:rFonts w:ascii="Cambria" w:hAnsi="Cambria" w:cs="Times New Roman"/>
      <w:b/>
      <w:bCs/>
      <w:kern w:val="2"/>
      <w:sz w:val="32"/>
      <w:szCs w:val="32"/>
    </w:rPr>
  </w:style>
  <w:style w:type="character" w:customStyle="1" w:styleId="81">
    <w:name w:val="页眉 字符"/>
    <w:link w:val="25"/>
    <w:qFormat/>
    <w:uiPriority w:val="99"/>
    <w:rPr>
      <w:rFonts w:ascii="宋体"/>
      <w:sz w:val="18"/>
    </w:rPr>
  </w:style>
  <w:style w:type="character" w:customStyle="1" w:styleId="82">
    <w:name w:val="正文首行缩进两字符 Char Char"/>
    <w:qFormat/>
    <w:uiPriority w:val="0"/>
    <w:rPr>
      <w:rFonts w:eastAsia="宋体"/>
      <w:kern w:val="2"/>
      <w:sz w:val="21"/>
      <w:szCs w:val="24"/>
      <w:lang w:val="en-US" w:eastAsia="zh-CN" w:bidi="ar-SA"/>
    </w:rPr>
  </w:style>
  <w:style w:type="character" w:customStyle="1" w:styleId="83">
    <w:name w:val="font101"/>
    <w:qFormat/>
    <w:uiPriority w:val="0"/>
    <w:rPr>
      <w:rFonts w:hint="eastAsia" w:ascii="宋体" w:hAnsi="宋体" w:eastAsia="宋体" w:cs="宋体"/>
      <w:color w:val="000000"/>
      <w:sz w:val="21"/>
      <w:szCs w:val="21"/>
      <w:u w:val="single"/>
    </w:rPr>
  </w:style>
  <w:style w:type="character" w:customStyle="1" w:styleId="84">
    <w:name w:val="批注框文本 字符"/>
    <w:link w:val="23"/>
    <w:qFormat/>
    <w:uiPriority w:val="0"/>
    <w:rPr>
      <w:kern w:val="2"/>
      <w:sz w:val="18"/>
      <w:szCs w:val="18"/>
    </w:rPr>
  </w:style>
  <w:style w:type="character" w:customStyle="1" w:styleId="85">
    <w:name w:val="正文首行缩进 2 Char"/>
    <w:qFormat/>
    <w:uiPriority w:val="0"/>
    <w:rPr>
      <w:kern w:val="2"/>
      <w:sz w:val="32"/>
    </w:rPr>
  </w:style>
  <w:style w:type="character" w:customStyle="1" w:styleId="86">
    <w:name w:val="font31"/>
    <w:qFormat/>
    <w:uiPriority w:val="0"/>
    <w:rPr>
      <w:rFonts w:hint="eastAsia" w:ascii="宋体" w:hAnsi="宋体" w:eastAsia="宋体" w:cs="宋体"/>
      <w:color w:val="000000"/>
      <w:sz w:val="21"/>
      <w:szCs w:val="21"/>
      <w:u w:val="none"/>
    </w:rPr>
  </w:style>
  <w:style w:type="character" w:customStyle="1" w:styleId="87">
    <w:name w:val="标题 字符"/>
    <w:link w:val="30"/>
    <w:qFormat/>
    <w:uiPriority w:val="99"/>
    <w:rPr>
      <w:rFonts w:ascii="Cambria" w:hAnsi="Cambria"/>
      <w:b/>
      <w:bCs/>
      <w:sz w:val="32"/>
      <w:szCs w:val="32"/>
    </w:rPr>
  </w:style>
  <w:style w:type="paragraph" w:customStyle="1" w:styleId="88">
    <w:name w:val="修订1"/>
    <w:hidden/>
    <w:semiHidden/>
    <w:qFormat/>
    <w:uiPriority w:val="99"/>
    <w:rPr>
      <w:rFonts w:ascii="宋体" w:hAnsi="Times New Roman" w:eastAsia="宋体" w:cs="Times New Roman"/>
      <w:sz w:val="34"/>
      <w:lang w:val="en-US" w:eastAsia="zh-CN" w:bidi="ar-SA"/>
    </w:rPr>
  </w:style>
  <w:style w:type="character" w:customStyle="1" w:styleId="89">
    <w:name w:val="标题 1 字符"/>
    <w:link w:val="3"/>
    <w:qFormat/>
    <w:locked/>
    <w:uiPriority w:val="9"/>
    <w:rPr>
      <w:rFonts w:ascii="宋体"/>
      <w:b/>
      <w:bCs/>
      <w:kern w:val="44"/>
      <w:sz w:val="44"/>
      <w:szCs w:val="44"/>
    </w:rPr>
  </w:style>
  <w:style w:type="paragraph" w:customStyle="1" w:styleId="90">
    <w:name w:val="_Style 2"/>
    <w:basedOn w:val="1"/>
    <w:qFormat/>
    <w:uiPriority w:val="0"/>
    <w:pPr>
      <w:spacing w:after="160" w:line="259" w:lineRule="auto"/>
      <w:ind w:firstLine="420" w:firstLineChars="200"/>
    </w:pPr>
    <w:rPr>
      <w:rFonts w:ascii="Calibri" w:hAnsi="Calibri"/>
      <w:kern w:val="2"/>
      <w:sz w:val="18"/>
      <w:szCs w:val="18"/>
    </w:rPr>
  </w:style>
  <w:style w:type="paragraph" w:customStyle="1" w:styleId="91">
    <w:name w:val="修订2"/>
    <w:hidden/>
    <w:unhideWhenUsed/>
    <w:qFormat/>
    <w:uiPriority w:val="99"/>
    <w:rPr>
      <w:rFonts w:ascii="宋体" w:hAnsi="Times New Roman" w:eastAsia="宋体" w:cs="Times New Roman"/>
      <w:sz w:val="34"/>
      <w:lang w:val="en-US" w:eastAsia="zh-CN" w:bidi="ar-SA"/>
    </w:rPr>
  </w:style>
  <w:style w:type="paragraph" w:customStyle="1" w:styleId="92">
    <w:name w:val="修订3"/>
    <w:hidden/>
    <w:semiHidden/>
    <w:qFormat/>
    <w:uiPriority w:val="99"/>
    <w:rPr>
      <w:rFonts w:ascii="宋体" w:hAnsi="Times New Roman" w:eastAsia="宋体" w:cs="Times New Roman"/>
      <w:sz w:val="34"/>
      <w:lang w:val="en-US" w:eastAsia="zh-CN" w:bidi="ar-SA"/>
    </w:rPr>
  </w:style>
  <w:style w:type="paragraph" w:customStyle="1" w:styleId="93">
    <w:name w:val="列表段落1"/>
    <w:basedOn w:val="1"/>
    <w:qFormat/>
    <w:uiPriority w:val="34"/>
    <w:pPr>
      <w:ind w:firstLine="420" w:firstLineChars="200"/>
    </w:pPr>
  </w:style>
  <w:style w:type="paragraph" w:customStyle="1" w:styleId="94">
    <w:name w:val="修订4"/>
    <w:hidden/>
    <w:semiHidden/>
    <w:qFormat/>
    <w:uiPriority w:val="99"/>
    <w:rPr>
      <w:rFonts w:ascii="宋体" w:hAnsi="Times New Roman" w:eastAsia="宋体" w:cs="Times New Roman"/>
      <w:sz w:val="34"/>
      <w:lang w:val="en-US" w:eastAsia="zh-CN" w:bidi="ar-SA"/>
    </w:rPr>
  </w:style>
  <w:style w:type="paragraph" w:customStyle="1" w:styleId="95">
    <w:name w:val="修订5"/>
    <w:hidden/>
    <w:semiHidden/>
    <w:qFormat/>
    <w:uiPriority w:val="99"/>
    <w:rPr>
      <w:rFonts w:ascii="宋体" w:hAnsi="Times New Roman" w:eastAsia="宋体" w:cs="Times New Roman"/>
      <w:sz w:val="34"/>
      <w:lang w:val="en-US" w:eastAsia="zh-CN" w:bidi="ar-SA"/>
    </w:rPr>
  </w:style>
  <w:style w:type="table" w:customStyle="1" w:styleId="96">
    <w:name w:val="网格型1"/>
    <w:basedOn w:val="38"/>
    <w:qFormat/>
    <w:uiPriority w:val="59"/>
    <w:pPr>
      <w:jc w:val="both"/>
    </w:pPr>
    <w:rPr>
      <w:rFonts w:ascii="等线" w:hAnsi="等线" w:eastAsia="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97">
    <w:name w:val="修订6"/>
    <w:hidden/>
    <w:unhideWhenUsed/>
    <w:qFormat/>
    <w:uiPriority w:val="99"/>
    <w:rPr>
      <w:rFonts w:ascii="宋体" w:hAnsi="Times New Roman" w:eastAsia="宋体" w:cs="Times New Roman"/>
      <w:sz w:val="34"/>
      <w:lang w:val="en-US" w:eastAsia="zh-CN" w:bidi="ar-SA"/>
    </w:rPr>
  </w:style>
  <w:style w:type="paragraph" w:customStyle="1" w:styleId="9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99">
    <w:name w:val="Y-标题1"/>
    <w:basedOn w:val="3"/>
    <w:next w:val="1"/>
    <w:qFormat/>
    <w:uiPriority w:val="0"/>
    <w:pPr>
      <w:numPr>
        <w:ilvl w:val="0"/>
        <w:numId w:val="1"/>
      </w:numPr>
      <w:spacing w:beforeLines="100" w:afterLines="100" w:line="360" w:lineRule="auto"/>
    </w:pPr>
    <w:rPr>
      <w:rFonts w:ascii="Calibri" w:hAnsi="Calibri" w:eastAsia="仿宋"/>
    </w:rPr>
  </w:style>
  <w:style w:type="paragraph" w:customStyle="1" w:styleId="100">
    <w:name w:val="Y-标题2"/>
    <w:basedOn w:val="99"/>
    <w:qFormat/>
    <w:uiPriority w:val="0"/>
    <w:pPr>
      <w:numPr>
        <w:ilvl w:val="1"/>
      </w:numPr>
      <w:outlineLvl w:val="1"/>
    </w:pPr>
    <w:rPr>
      <w:sz w:val="36"/>
    </w:rPr>
  </w:style>
  <w:style w:type="paragraph" w:customStyle="1" w:styleId="101">
    <w:name w:val="Y-标题3"/>
    <w:basedOn w:val="100"/>
    <w:qFormat/>
    <w:uiPriority w:val="0"/>
    <w:pPr>
      <w:numPr>
        <w:ilvl w:val="2"/>
      </w:numPr>
      <w:spacing w:beforeLines="50" w:afterLines="50"/>
      <w:outlineLvl w:val="2"/>
    </w:pPr>
    <w:rPr>
      <w:rFonts w:ascii="仿宋_GB2312"/>
      <w:sz w:val="32"/>
      <w:szCs w:val="24"/>
    </w:rPr>
  </w:style>
  <w:style w:type="paragraph" w:customStyle="1" w:styleId="102">
    <w:name w:val="Y-标题4"/>
    <w:basedOn w:val="101"/>
    <w:qFormat/>
    <w:uiPriority w:val="0"/>
    <w:pPr>
      <w:numPr>
        <w:ilvl w:val="3"/>
      </w:numPr>
      <w:outlineLvl w:val="3"/>
    </w:pPr>
    <w:rPr>
      <w:sz w:val="30"/>
    </w:rPr>
  </w:style>
  <w:style w:type="paragraph" w:customStyle="1" w:styleId="103">
    <w:name w:val="Y-标题5"/>
    <w:basedOn w:val="102"/>
    <w:qFormat/>
    <w:uiPriority w:val="0"/>
    <w:pPr>
      <w:numPr>
        <w:ilvl w:val="4"/>
      </w:numPr>
      <w:outlineLvl w:val="4"/>
    </w:pPr>
    <w:rPr>
      <w:sz w:val="28"/>
    </w:rPr>
  </w:style>
  <w:style w:type="paragraph" w:customStyle="1" w:styleId="104">
    <w:name w:val="Y-标题6"/>
    <w:basedOn w:val="103"/>
    <w:qFormat/>
    <w:uiPriority w:val="0"/>
    <w:pPr>
      <w:numPr>
        <w:ilvl w:val="5"/>
      </w:numPr>
      <w:tabs>
        <w:tab w:val="left" w:pos="360"/>
      </w:tabs>
      <w:outlineLvl w:val="5"/>
    </w:pPr>
    <w:rPr>
      <w:sz w:val="24"/>
    </w:rPr>
  </w:style>
  <w:style w:type="paragraph" w:customStyle="1" w:styleId="105">
    <w:name w:val="Y-标题7"/>
    <w:basedOn w:val="104"/>
    <w:qFormat/>
    <w:uiPriority w:val="1"/>
    <w:pPr>
      <w:numPr>
        <w:ilvl w:val="6"/>
      </w:numPr>
      <w:outlineLvl w:val="6"/>
    </w:pPr>
    <w:rPr>
      <w:sz w:val="21"/>
    </w:rPr>
  </w:style>
  <w:style w:type="character" w:customStyle="1" w:styleId="106">
    <w:name w:val="标题 3 字符"/>
    <w:basedOn w:val="31"/>
    <w:link w:val="5"/>
    <w:qFormat/>
    <w:uiPriority w:val="9"/>
    <w:rPr>
      <w:rFonts w:ascii="宋体" w:eastAsia="仿宋"/>
      <w:b/>
      <w:sz w:val="30"/>
    </w:rPr>
  </w:style>
  <w:style w:type="paragraph" w:customStyle="1" w:styleId="107">
    <w:name w:val="msonormal"/>
    <w:basedOn w:val="1"/>
    <w:qFormat/>
    <w:uiPriority w:val="0"/>
    <w:pPr>
      <w:widowControl/>
      <w:spacing w:before="100" w:beforeAutospacing="1" w:after="100" w:afterAutospacing="1"/>
      <w:jc w:val="left"/>
    </w:pPr>
    <w:rPr>
      <w:rFonts w:hAnsi="宋体" w:cs="宋体"/>
      <w:sz w:val="24"/>
      <w:szCs w:val="24"/>
    </w:rPr>
  </w:style>
  <w:style w:type="character" w:customStyle="1" w:styleId="108">
    <w:name w:val="apple-converted-space"/>
    <w:basedOn w:val="31"/>
    <w:qFormat/>
    <w:uiPriority w:val="0"/>
  </w:style>
  <w:style w:type="character" w:customStyle="1" w:styleId="109">
    <w:name w:val="页脚 字符"/>
    <w:basedOn w:val="31"/>
    <w:link w:val="24"/>
    <w:qFormat/>
    <w:uiPriority w:val="99"/>
    <w:rPr>
      <w:rFonts w:ascii="宋体"/>
      <w:sz w:val="18"/>
    </w:rPr>
  </w:style>
  <w:style w:type="paragraph" w:customStyle="1" w:styleId="110">
    <w:name w:val="列出段落3"/>
    <w:basedOn w:val="1"/>
    <w:qFormat/>
    <w:uiPriority w:val="1"/>
    <w:pPr>
      <w:ind w:firstLine="420" w:firstLineChars="200"/>
    </w:pPr>
    <w:rPr>
      <w:rFonts w:ascii="Times New Roman" w:eastAsia="仿宋"/>
      <w:kern w:val="2"/>
      <w:sz w:val="24"/>
      <w:szCs w:val="24"/>
    </w:rPr>
  </w:style>
  <w:style w:type="paragraph" w:customStyle="1" w:styleId="111">
    <w:name w:val="font5"/>
    <w:basedOn w:val="1"/>
    <w:qFormat/>
    <w:uiPriority w:val="0"/>
    <w:pPr>
      <w:widowControl/>
      <w:spacing w:before="100" w:beforeAutospacing="1" w:after="100" w:afterAutospacing="1"/>
      <w:jc w:val="left"/>
    </w:pPr>
    <w:rPr>
      <w:rFonts w:ascii="仿宋" w:hAnsi="仿宋" w:eastAsia="仿宋" w:cs="宋体"/>
      <w:color w:val="000000"/>
      <w:sz w:val="20"/>
    </w:rPr>
  </w:style>
  <w:style w:type="paragraph" w:customStyle="1" w:styleId="112">
    <w:name w:val="font6"/>
    <w:basedOn w:val="1"/>
    <w:qFormat/>
    <w:uiPriority w:val="0"/>
    <w:pPr>
      <w:widowControl/>
      <w:spacing w:before="100" w:beforeAutospacing="1" w:after="100" w:afterAutospacing="1"/>
      <w:jc w:val="left"/>
    </w:pPr>
    <w:rPr>
      <w:rFonts w:ascii="Calibri" w:hAnsi="Calibri" w:cs="Calibri"/>
      <w:color w:val="000000"/>
      <w:sz w:val="20"/>
    </w:rPr>
  </w:style>
  <w:style w:type="paragraph" w:customStyle="1" w:styleId="113">
    <w:name w:val="font7"/>
    <w:basedOn w:val="1"/>
    <w:qFormat/>
    <w:uiPriority w:val="0"/>
    <w:pPr>
      <w:widowControl/>
      <w:spacing w:before="100" w:beforeAutospacing="1" w:after="100" w:afterAutospacing="1"/>
      <w:jc w:val="left"/>
    </w:pPr>
    <w:rPr>
      <w:rFonts w:ascii="等线" w:hAnsi="等线" w:eastAsia="等线" w:cs="宋体"/>
      <w:sz w:val="18"/>
      <w:szCs w:val="18"/>
    </w:rPr>
  </w:style>
  <w:style w:type="paragraph" w:customStyle="1" w:styleId="11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sz w:val="20"/>
    </w:rPr>
  </w:style>
  <w:style w:type="paragraph" w:customStyle="1" w:styleId="11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sz w:val="20"/>
    </w:rPr>
  </w:style>
  <w:style w:type="paragraph" w:customStyle="1" w:styleId="116">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b/>
      <w:bCs/>
      <w:sz w:val="20"/>
    </w:rPr>
  </w:style>
  <w:style w:type="paragraph" w:customStyle="1" w:styleId="11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b/>
      <w:bCs/>
      <w:sz w:val="20"/>
    </w:rPr>
  </w:style>
  <w:style w:type="paragraph" w:customStyle="1" w:styleId="11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0"/>
    </w:rPr>
  </w:style>
  <w:style w:type="paragraph" w:customStyle="1" w:styleId="119">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仿宋" w:hAnsi="仿宋" w:eastAsia="仿宋" w:cs="宋体"/>
      <w:sz w:val="20"/>
    </w:rPr>
  </w:style>
  <w:style w:type="paragraph" w:customStyle="1" w:styleId="12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2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b/>
      <w:bCs/>
      <w:sz w:val="20"/>
    </w:rPr>
  </w:style>
  <w:style w:type="paragraph" w:customStyle="1" w:styleId="122">
    <w:name w:val="xl78"/>
    <w:basedOn w:val="1"/>
    <w:qFormat/>
    <w:uiPriority w:val="0"/>
    <w:pPr>
      <w:widowControl/>
      <w:spacing w:before="100" w:beforeAutospacing="1" w:after="100" w:afterAutospacing="1"/>
      <w:jc w:val="left"/>
    </w:pPr>
    <w:rPr>
      <w:rFonts w:hAnsi="宋体" w:cs="宋体"/>
      <w:sz w:val="24"/>
      <w:szCs w:val="24"/>
    </w:rPr>
  </w:style>
  <w:style w:type="paragraph" w:customStyle="1" w:styleId="12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0"/>
    </w:rPr>
  </w:style>
  <w:style w:type="paragraph" w:customStyle="1" w:styleId="124">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Calibri" w:hAnsi="Calibri" w:cs="Calibri"/>
      <w:sz w:val="20"/>
    </w:rPr>
  </w:style>
  <w:style w:type="paragraph" w:customStyle="1" w:styleId="12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sz w:val="21"/>
      <w:szCs w:val="21"/>
    </w:rPr>
  </w:style>
  <w:style w:type="paragraph" w:customStyle="1" w:styleId="126">
    <w:name w:val="xl82"/>
    <w:basedOn w:val="1"/>
    <w:qFormat/>
    <w:uiPriority w:val="0"/>
    <w:pPr>
      <w:widowControl/>
      <w:spacing w:before="100" w:beforeAutospacing="1" w:after="100" w:afterAutospacing="1"/>
      <w:jc w:val="left"/>
    </w:pPr>
    <w:rPr>
      <w:rFonts w:hAnsi="宋体" w:cs="宋体"/>
      <w:sz w:val="24"/>
      <w:szCs w:val="24"/>
    </w:rPr>
  </w:style>
  <w:style w:type="paragraph" w:customStyle="1" w:styleId="12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sz w:val="20"/>
    </w:rPr>
  </w:style>
  <w:style w:type="paragraph" w:customStyle="1" w:styleId="128">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sz w:val="24"/>
      <w:szCs w:val="24"/>
    </w:rPr>
  </w:style>
  <w:style w:type="paragraph" w:customStyle="1" w:styleId="129">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0">
    <w:name w:val="xl86"/>
    <w:basedOn w:val="1"/>
    <w:qFormat/>
    <w:uiPriority w:val="0"/>
    <w:pPr>
      <w:widowControl/>
      <w:pBdr>
        <w:left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1">
    <w:name w:val="xl8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sz w:val="20"/>
    </w:rPr>
  </w:style>
  <w:style w:type="paragraph" w:customStyle="1" w:styleId="13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Ansi="宋体" w:cs="宋体"/>
      <w:sz w:val="24"/>
      <w:szCs w:val="24"/>
    </w:rPr>
  </w:style>
  <w:style w:type="paragraph" w:customStyle="1" w:styleId="134">
    <w:name w:val="xl9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5">
    <w:name w:val="xl92"/>
    <w:basedOn w:val="1"/>
    <w:qFormat/>
    <w:uiPriority w:val="0"/>
    <w:pPr>
      <w:widowControl/>
      <w:pBdr>
        <w:left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6">
    <w:name w:val="xl9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8">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Ansi="宋体" w:cs="宋体"/>
      <w:sz w:val="24"/>
      <w:szCs w:val="24"/>
    </w:rPr>
  </w:style>
  <w:style w:type="paragraph" w:customStyle="1" w:styleId="139">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sz w:val="20"/>
    </w:rPr>
  </w:style>
  <w:style w:type="paragraph" w:customStyle="1" w:styleId="140">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sz w:val="18"/>
      <w:szCs w:val="18"/>
    </w:rPr>
  </w:style>
  <w:style w:type="paragraph" w:customStyle="1" w:styleId="141">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sz w:val="20"/>
    </w:rPr>
  </w:style>
  <w:style w:type="paragraph" w:customStyle="1" w:styleId="142">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color w:val="000000"/>
      <w:sz w:val="20"/>
    </w:rPr>
  </w:style>
  <w:style w:type="paragraph" w:customStyle="1" w:styleId="1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color w:val="000000"/>
      <w:sz w:val="20"/>
    </w:rPr>
  </w:style>
  <w:style w:type="paragraph" w:customStyle="1" w:styleId="144">
    <w:name w:val="xl10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45">
    <w:name w:val="xl102"/>
    <w:basedOn w:val="1"/>
    <w:qFormat/>
    <w:uiPriority w:val="0"/>
    <w:pPr>
      <w:widowControl/>
      <w:pBdr>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46">
    <w:name w:val="xl10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47">
    <w:name w:val="xl10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sz w:val="20"/>
    </w:rPr>
  </w:style>
  <w:style w:type="paragraph" w:customStyle="1" w:styleId="148">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49">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50">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51">
    <w:name w:val="xl10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52">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53">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仿宋" w:hAnsi="仿宋" w:eastAsia="仿宋" w:cs="宋体"/>
      <w:sz w:val="20"/>
    </w:rPr>
  </w:style>
  <w:style w:type="paragraph" w:customStyle="1" w:styleId="154">
    <w:name w:val="xl11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55">
    <w:name w:val="xl11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56">
    <w:name w:val="xl113"/>
    <w:basedOn w:val="1"/>
    <w:qFormat/>
    <w:uiPriority w:val="0"/>
    <w:pPr>
      <w:widowControl/>
      <w:pBdr>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57">
    <w:name w:val="xl114"/>
    <w:basedOn w:val="1"/>
    <w:qFormat/>
    <w:uiPriority w:val="0"/>
    <w:pPr>
      <w:widowControl/>
      <w:pBdr>
        <w:left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58">
    <w:name w:val="xl11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59">
    <w:name w:val="xl11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60">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6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sz w:val="20"/>
    </w:rPr>
  </w:style>
  <w:style w:type="paragraph" w:customStyle="1" w:styleId="162">
    <w:name w:val="xl119"/>
    <w:basedOn w:val="1"/>
    <w:qFormat/>
    <w:uiPriority w:val="0"/>
    <w:pPr>
      <w:widowControl/>
      <w:spacing w:before="100" w:beforeAutospacing="1" w:after="100" w:afterAutospacing="1"/>
      <w:jc w:val="center"/>
    </w:pPr>
    <w:rPr>
      <w:rFonts w:hAnsi="宋体" w:cs="宋体"/>
      <w:sz w:val="24"/>
      <w:szCs w:val="24"/>
    </w:rPr>
  </w:style>
  <w:style w:type="paragraph" w:customStyle="1" w:styleId="163">
    <w:name w:val="TOC 标题1"/>
    <w:basedOn w:val="3"/>
    <w:next w:val="1"/>
    <w:unhideWhenUsed/>
    <w:qFormat/>
    <w:uiPriority w:val="39"/>
    <w:pPr>
      <w:widowControl/>
      <w:spacing w:before="240" w:after="0" w:line="259" w:lineRule="auto"/>
      <w:jc w:val="left"/>
      <w:outlineLvl w:val="9"/>
    </w:pPr>
    <w:rPr>
      <w:rFonts w:ascii="等线 Light" w:hAnsi="等线 Light" w:eastAsia="等线 Light"/>
      <w:b w:val="0"/>
      <w:bCs w:val="0"/>
      <w:color w:val="2E74B5"/>
      <w:kern w:val="0"/>
      <w:sz w:val="32"/>
      <w:szCs w:val="32"/>
    </w:rPr>
  </w:style>
  <w:style w:type="paragraph" w:customStyle="1" w:styleId="164">
    <w:name w:val="修订7"/>
    <w:hidden/>
    <w:semiHidden/>
    <w:qFormat/>
    <w:uiPriority w:val="99"/>
    <w:rPr>
      <w:rFonts w:ascii="宋体" w:hAnsi="Times New Roman" w:eastAsia="宋体" w:cs="Times New Roman"/>
      <w:sz w:val="34"/>
      <w:lang w:val="en-US" w:eastAsia="zh-CN" w:bidi="ar-SA"/>
    </w:rPr>
  </w:style>
  <w:style w:type="paragraph" w:customStyle="1" w:styleId="165">
    <w:name w:val="修订8"/>
    <w:hidden/>
    <w:semiHidden/>
    <w:qFormat/>
    <w:uiPriority w:val="99"/>
    <w:rPr>
      <w:rFonts w:ascii="宋体" w:hAnsi="Times New Roman" w:eastAsia="宋体" w:cs="Times New Roman"/>
      <w:sz w:val="34"/>
      <w:lang w:val="en-US" w:eastAsia="zh-CN" w:bidi="ar-SA"/>
    </w:rPr>
  </w:style>
  <w:style w:type="paragraph" w:customStyle="1" w:styleId="166">
    <w:name w:val="修订9"/>
    <w:hidden/>
    <w:semiHidden/>
    <w:qFormat/>
    <w:uiPriority w:val="99"/>
    <w:rPr>
      <w:rFonts w:ascii="宋体" w:hAnsi="Times New Roman" w:eastAsia="宋体" w:cs="Times New Roman"/>
      <w:sz w:val="34"/>
      <w:lang w:val="en-US" w:eastAsia="zh-CN" w:bidi="ar-SA"/>
    </w:rPr>
  </w:style>
  <w:style w:type="paragraph" w:customStyle="1" w:styleId="167">
    <w:name w:val="修订10"/>
    <w:hidden/>
    <w:semiHidden/>
    <w:qFormat/>
    <w:uiPriority w:val="99"/>
    <w:rPr>
      <w:rFonts w:ascii="宋体" w:hAnsi="Times New Roman" w:eastAsia="宋体" w:cs="Times New Roman"/>
      <w:sz w:val="34"/>
      <w:lang w:val="en-US" w:eastAsia="zh-CN" w:bidi="ar-SA"/>
    </w:rPr>
  </w:style>
  <w:style w:type="paragraph" w:customStyle="1" w:styleId="168">
    <w:name w:val="p0"/>
    <w:basedOn w:val="1"/>
    <w:qFormat/>
    <w:uiPriority w:val="99"/>
    <w:pPr>
      <w:widowControl/>
    </w:pPr>
    <w:rPr>
      <w:rFonts w:ascii="Times New Roman"/>
      <w:sz w:val="21"/>
      <w:szCs w:val="21"/>
    </w:rPr>
  </w:style>
  <w:style w:type="paragraph" w:customStyle="1" w:styleId="169">
    <w:name w:val="zhang"/>
    <w:basedOn w:val="1"/>
    <w:qFormat/>
    <w:uiPriority w:val="99"/>
    <w:pPr>
      <w:widowControl/>
      <w:spacing w:before="100" w:beforeAutospacing="1" w:after="100" w:afterAutospacing="1"/>
      <w:jc w:val="left"/>
    </w:pPr>
    <w:rPr>
      <w:rFonts w:hAnsi="宋体" w:cs="宋体"/>
      <w:b/>
      <w:bCs/>
      <w:smallCaps/>
      <w:color w:val="000000"/>
      <w:sz w:val="20"/>
    </w:rPr>
  </w:style>
  <w:style w:type="paragraph" w:customStyle="1" w:styleId="170">
    <w:name w:val="Table Paragraph"/>
    <w:basedOn w:val="1"/>
    <w:qFormat/>
    <w:uiPriority w:val="1"/>
    <w:pPr>
      <w:autoSpaceDE w:val="0"/>
      <w:autoSpaceDN w:val="0"/>
      <w:jc w:val="left"/>
    </w:pPr>
    <w:rPr>
      <w:rFonts w:hAnsi="宋体" w:cs="宋体"/>
      <w:sz w:val="22"/>
      <w:szCs w:val="22"/>
      <w:lang w:eastAsia="en-US"/>
    </w:rPr>
  </w:style>
  <w:style w:type="table" w:customStyle="1" w:styleId="171">
    <w:name w:val="Table Normal"/>
    <w:unhideWhenUsed/>
    <w:qFormat/>
    <w:uiPriority w:val="2"/>
    <w:pPr>
      <w:widowControl w:val="0"/>
      <w:autoSpaceDE w:val="0"/>
      <w:autoSpaceDN w:val="0"/>
    </w:pPr>
    <w:rPr>
      <w:rFonts w:ascii="Calibri" w:hAnsi="Calibri"/>
      <w:sz w:val="22"/>
      <w:szCs w:val="22"/>
      <w:lang w:eastAsia="en-US"/>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8" Type="http://schemas.openxmlformats.org/officeDocument/2006/relationships/fontTable" Target="fontTable.xml"/><Relationship Id="rId37" Type="http://schemas.openxmlformats.org/officeDocument/2006/relationships/customXml" Target="../customXml/item21.xml"/><Relationship Id="rId36" Type="http://schemas.openxmlformats.org/officeDocument/2006/relationships/customXml" Target="../customXml/item20.xml"/><Relationship Id="rId35" Type="http://schemas.openxmlformats.org/officeDocument/2006/relationships/customXml" Target="../customXml/item19.xml"/><Relationship Id="rId34" Type="http://schemas.openxmlformats.org/officeDocument/2006/relationships/customXml" Target="../customXml/item18.xml"/><Relationship Id="rId33" Type="http://schemas.openxmlformats.org/officeDocument/2006/relationships/customXml" Target="../customXml/item17.xml"/><Relationship Id="rId32" Type="http://schemas.openxmlformats.org/officeDocument/2006/relationships/customXml" Target="../customXml/item16.xml"/><Relationship Id="rId31" Type="http://schemas.openxmlformats.org/officeDocument/2006/relationships/customXml" Target="../customXml/item15.xml"/><Relationship Id="rId30" Type="http://schemas.openxmlformats.org/officeDocument/2006/relationships/customXml" Target="../customXml/item14.xml"/><Relationship Id="rId3" Type="http://schemas.openxmlformats.org/officeDocument/2006/relationships/header" Target="header1.xml"/><Relationship Id="rId29" Type="http://schemas.openxmlformats.org/officeDocument/2006/relationships/customXml" Target="../customXml/item13.xml"/><Relationship Id="rId28" Type="http://schemas.openxmlformats.org/officeDocument/2006/relationships/customXml" Target="../customXml/item12.xml"/><Relationship Id="rId27" Type="http://schemas.openxmlformats.org/officeDocument/2006/relationships/customXml" Target="../customXml/item11.xml"/><Relationship Id="rId26" Type="http://schemas.openxmlformats.org/officeDocument/2006/relationships/customXml" Target="../customXml/item10.xml"/><Relationship Id="rId25" Type="http://schemas.openxmlformats.org/officeDocument/2006/relationships/customXml" Target="../customXml/item9.xml"/><Relationship Id="rId24" Type="http://schemas.openxmlformats.org/officeDocument/2006/relationships/customXml" Target="../customXml/item8.xml"/><Relationship Id="rId23" Type="http://schemas.openxmlformats.org/officeDocument/2006/relationships/customXml" Target="../customXml/item7.xml"/><Relationship Id="rId22" Type="http://schemas.openxmlformats.org/officeDocument/2006/relationships/customXml" Target="../customXml/item6.xml"/><Relationship Id="rId21" Type="http://schemas.openxmlformats.org/officeDocument/2006/relationships/customXml" Target="../customXml/item5.xml"/><Relationship Id="rId20" Type="http://schemas.openxmlformats.org/officeDocument/2006/relationships/customXml" Target="../customXml/item4.xml"/><Relationship Id="rId2" Type="http://schemas.openxmlformats.org/officeDocument/2006/relationships/settings" Target="settings.xml"/><Relationship Id="rId19" Type="http://schemas.openxmlformats.org/officeDocument/2006/relationships/customXml" Target="../customXml/item3.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3.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5.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3.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5.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A9166B-03E1-4EF4-A5BB-085D77E61F3A}">
  <ds:schemaRefs/>
</ds:datastoreItem>
</file>

<file path=customXml/itemProps3.xml><?xml version="1.0" encoding="utf-8"?>
<ds:datastoreItem xmlns:ds="http://schemas.openxmlformats.org/officeDocument/2006/customXml" ds:itemID="{EC2B039C-ABB9-44C9-A149-4E67E2C784E8}">
  <ds:schemaRefs/>
</ds:datastoreItem>
</file>

<file path=customXml/itemProps4.xml><?xml version="1.0" encoding="utf-8"?>
<ds:datastoreItem xmlns:ds="http://schemas.openxmlformats.org/officeDocument/2006/customXml" ds:itemID="{416967A1-21EC-4F74-BE97-9A1E52412AAF}">
  <ds:schemaRefs/>
</ds:datastoreItem>
</file>

<file path=customXml/itemProps5.xml><?xml version="1.0" encoding="utf-8"?>
<ds:datastoreItem xmlns:ds="http://schemas.openxmlformats.org/officeDocument/2006/customXml" ds:itemID="{771F0D34-B009-4ED2-A33B-68ECA0829C72}">
  <ds:schemaRefs/>
</ds:datastoreItem>
</file>

<file path=customXml/itemProps6.xml><?xml version="1.0" encoding="utf-8"?>
<ds:datastoreItem xmlns:ds="http://schemas.openxmlformats.org/officeDocument/2006/customXml" ds:itemID="{3F528A3D-C044-43F2-A346-7EB1DAE7B110}">
  <ds:schemaRefs/>
</ds:datastoreItem>
</file>

<file path=customXml/itemProps7.xml><?xml version="1.0" encoding="utf-8"?>
<ds:datastoreItem xmlns:ds="http://schemas.openxmlformats.org/officeDocument/2006/customXml" ds:itemID="{0466A534-F86E-46C5-80F2-ECBE56207CAE}">
  <ds:schemaRefs/>
</ds:datastoreItem>
</file>

<file path=customXml/itemProps8.xml><?xml version="1.0" encoding="utf-8"?>
<ds:datastoreItem xmlns:ds="http://schemas.openxmlformats.org/officeDocument/2006/customXml" ds:itemID="{2926A024-8E71-489B-9423-1C34D8625EA7}">
  <ds:schemaRefs/>
</ds:datastoreItem>
</file>

<file path=customXml/itemProps9.xml><?xml version="1.0" encoding="utf-8"?>
<ds:datastoreItem xmlns:ds="http://schemas.openxmlformats.org/officeDocument/2006/customXml" ds:itemID="{424DB470-DA92-4C4A-A45A-157CDA99F121}">
  <ds:schemaRefs/>
</ds:datastoreItem>
</file>

<file path=customXml/itemProps10.xml><?xml version="1.0" encoding="utf-8"?>
<ds:datastoreItem xmlns:ds="http://schemas.openxmlformats.org/officeDocument/2006/customXml" ds:itemID="{3D5CFA14-1234-42DF-A8BE-A5371D455636}">
  <ds:schemaRefs/>
</ds:datastoreItem>
</file>

<file path=customXml/itemProps11.xml><?xml version="1.0" encoding="utf-8"?>
<ds:datastoreItem xmlns:ds="http://schemas.openxmlformats.org/officeDocument/2006/customXml" ds:itemID="{33C1A015-7990-46E2-9EA8-97335B5F6C59}">
  <ds:schemaRefs/>
</ds:datastoreItem>
</file>

<file path=customXml/itemProps12.xml><?xml version="1.0" encoding="utf-8"?>
<ds:datastoreItem xmlns:ds="http://schemas.openxmlformats.org/officeDocument/2006/customXml" ds:itemID="{8F123E43-8265-410E-8919-6178ECF1EAAE}">
  <ds:schemaRefs/>
</ds:datastoreItem>
</file>

<file path=customXml/itemProps13.xml><?xml version="1.0" encoding="utf-8"?>
<ds:datastoreItem xmlns:ds="http://schemas.openxmlformats.org/officeDocument/2006/customXml" ds:itemID="{04E2F3AE-8DB4-4778-96B9-EF20409E5BDA}">
  <ds:schemaRefs/>
</ds:datastoreItem>
</file>

<file path=customXml/itemProps14.xml><?xml version="1.0" encoding="utf-8"?>
<ds:datastoreItem xmlns:ds="http://schemas.openxmlformats.org/officeDocument/2006/customXml" ds:itemID="{649207CF-8596-417D-9C35-F4AD5C7896F2}">
  <ds:schemaRefs/>
</ds:datastoreItem>
</file>

<file path=customXml/itemProps15.xml><?xml version="1.0" encoding="utf-8"?>
<ds:datastoreItem xmlns:ds="http://schemas.openxmlformats.org/officeDocument/2006/customXml" ds:itemID="{7426E9E3-56CD-4C9B-B316-E46C77E4E487}">
  <ds:schemaRefs/>
</ds:datastoreItem>
</file>

<file path=customXml/itemProps16.xml><?xml version="1.0" encoding="utf-8"?>
<ds:datastoreItem xmlns:ds="http://schemas.openxmlformats.org/officeDocument/2006/customXml" ds:itemID="{9FFFC181-7853-444B-A097-37BC699E94EC}">
  <ds:schemaRefs/>
</ds:datastoreItem>
</file>

<file path=customXml/itemProps17.xml><?xml version="1.0" encoding="utf-8"?>
<ds:datastoreItem xmlns:ds="http://schemas.openxmlformats.org/officeDocument/2006/customXml" ds:itemID="{4F4F18E5-418F-46D2-8783-BEAAADBD526C}">
  <ds:schemaRefs/>
</ds:datastoreItem>
</file>

<file path=customXml/itemProps18.xml><?xml version="1.0" encoding="utf-8"?>
<ds:datastoreItem xmlns:ds="http://schemas.openxmlformats.org/officeDocument/2006/customXml" ds:itemID="{F039AF50-D9A7-4EC2-86E0-3DFA32D29F51}">
  <ds:schemaRefs/>
</ds:datastoreItem>
</file>

<file path=customXml/itemProps19.xml><?xml version="1.0" encoding="utf-8"?>
<ds:datastoreItem xmlns:ds="http://schemas.openxmlformats.org/officeDocument/2006/customXml" ds:itemID="{521806E8-DBF5-4EEC-82B2-702E4C1595DB}">
  <ds:schemaRefs/>
</ds:datastoreItem>
</file>

<file path=customXml/itemProps20.xml><?xml version="1.0" encoding="utf-8"?>
<ds:datastoreItem xmlns:ds="http://schemas.openxmlformats.org/officeDocument/2006/customXml" ds:itemID="{19E0AA7A-C64B-4C6D-AB4D-A58F7FACA1EC}">
  <ds:schemaRefs/>
</ds:datastoreItem>
</file>

<file path=customXml/itemProps21.xml><?xml version="1.0" encoding="utf-8"?>
<ds:datastoreItem xmlns:ds="http://schemas.openxmlformats.org/officeDocument/2006/customXml" ds:itemID="{32BA4A35-EEB0-4DE5-A26F-63C74296C25D}">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4218</Words>
  <Characters>24046</Characters>
  <Lines>200</Lines>
  <Paragraphs>56</Paragraphs>
  <ScaleCrop>false</ScaleCrop>
  <LinksUpToDate>false</LinksUpToDate>
  <CharactersWithSpaces>28208</CharactersWithSpaces>
  <Application>WPS Office_10.8.0.5603_F1E327BC-269C-435d-A152-05C5408002CA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2022-06-09T01:59:00Z</dcterms:created>
  <dc:creator>USER</dc:creator>
  <cp:lastModifiedBy>wxy</cp:lastModifiedBy>
  <cp:lastPrinted>2021-03-26T08:57:00Z</cp:lastPrinted>
  <dcterms:modified xsi:type="dcterms:W3CDTF">2022-06-09T03:44:02Z</dcterms:modified>
  <dc:title>省财政厅关于印发四川省政府采购通用货物和服务招标文件范本的通知</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y fmtid="{D5CDD505-2E9C-101B-9397-08002B2CF9AE}" pid="3" name="ICV">
    <vt:lpwstr>607DE1839D9744139E0AE6B817E9B5D0</vt:lpwstr>
  </property>
</Properties>
</file>