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1DF" w:rsidRDefault="00C8313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Pr>
          <w:rFonts w:asciiTheme="majorEastAsia" w:eastAsiaTheme="majorEastAsia" w:hAnsiTheme="majorEastAsia"/>
          <w:b/>
          <w:bCs/>
          <w:spacing w:val="38"/>
          <w:sz w:val="24"/>
        </w:rPr>
        <w:t>GMPT2022-004</w:t>
      </w:r>
    </w:p>
    <w:p w:rsidR="00C951DF" w:rsidRDefault="00C951DF">
      <w:pPr>
        <w:spacing w:line="800" w:lineRule="exact"/>
        <w:jc w:val="center"/>
        <w:rPr>
          <w:rFonts w:asciiTheme="majorEastAsia" w:eastAsiaTheme="majorEastAsia" w:hAnsiTheme="majorEastAsia"/>
          <w:b/>
          <w:bCs/>
          <w:spacing w:val="38"/>
          <w:sz w:val="72"/>
          <w:szCs w:val="72"/>
        </w:rPr>
      </w:pPr>
    </w:p>
    <w:p w:rsidR="00C951DF" w:rsidRDefault="00C951DF">
      <w:pPr>
        <w:spacing w:line="800" w:lineRule="exact"/>
        <w:jc w:val="center"/>
        <w:rPr>
          <w:rFonts w:asciiTheme="majorEastAsia" w:eastAsiaTheme="majorEastAsia" w:hAnsiTheme="majorEastAsia"/>
          <w:b/>
          <w:bCs/>
          <w:spacing w:val="38"/>
          <w:sz w:val="72"/>
          <w:szCs w:val="72"/>
        </w:rPr>
      </w:pPr>
    </w:p>
    <w:p w:rsidR="00C951DF" w:rsidRDefault="00C8313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C951DF" w:rsidRDefault="00C951DF">
      <w:pPr>
        <w:spacing w:line="500" w:lineRule="exact"/>
        <w:rPr>
          <w:rFonts w:asciiTheme="majorEastAsia" w:eastAsiaTheme="majorEastAsia" w:hAnsiTheme="majorEastAsia"/>
          <w:sz w:val="32"/>
        </w:rPr>
      </w:pPr>
    </w:p>
    <w:p w:rsidR="00C951DF" w:rsidRDefault="00C8313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Pr>
          <w:rFonts w:asciiTheme="majorEastAsia" w:eastAsiaTheme="majorEastAsia" w:hAnsiTheme="majorEastAsia" w:hint="eastAsia"/>
          <w:sz w:val="36"/>
          <w:szCs w:val="36"/>
        </w:rPr>
        <w:t>设备名称：</w:t>
      </w:r>
      <w:r>
        <w:rPr>
          <w:rFonts w:hint="eastAsia"/>
          <w:bCs/>
          <w:sz w:val="36"/>
          <w:szCs w:val="36"/>
        </w:rPr>
        <w:t>天然气室式加热炉</w:t>
      </w:r>
    </w:p>
    <w:p w:rsidR="00C951DF" w:rsidRDefault="00C951DF">
      <w:pPr>
        <w:spacing w:line="660" w:lineRule="exact"/>
        <w:rPr>
          <w:rFonts w:asciiTheme="majorEastAsia" w:eastAsiaTheme="majorEastAsia" w:hAnsiTheme="majorEastAsia"/>
          <w:sz w:val="36"/>
        </w:rPr>
      </w:pPr>
    </w:p>
    <w:p w:rsidR="00C951DF" w:rsidRDefault="00C8313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Pr>
          <w:rFonts w:asciiTheme="majorEastAsia" w:eastAsiaTheme="majorEastAsia" w:hAnsiTheme="majorEastAsia"/>
          <w:b/>
          <w:bCs/>
          <w:spacing w:val="38"/>
          <w:sz w:val="24"/>
        </w:rPr>
        <w:t xml:space="preserve"> </w:t>
      </w:r>
    </w:p>
    <w:p w:rsidR="00C951DF" w:rsidRDefault="00C951DF">
      <w:pPr>
        <w:spacing w:line="500" w:lineRule="exact"/>
        <w:ind w:firstLineChars="500" w:firstLine="1800"/>
        <w:rPr>
          <w:rFonts w:asciiTheme="majorEastAsia" w:eastAsiaTheme="majorEastAsia" w:hAnsiTheme="majorEastAsia"/>
          <w:sz w:val="36"/>
          <w:szCs w:val="36"/>
        </w:rPr>
      </w:pPr>
    </w:p>
    <w:p w:rsidR="00C951DF" w:rsidRDefault="00C951DF">
      <w:pPr>
        <w:autoSpaceDE w:val="0"/>
        <w:autoSpaceDN w:val="0"/>
        <w:adjustRightInd w:val="0"/>
        <w:spacing w:line="500" w:lineRule="exact"/>
        <w:ind w:firstLineChars="900" w:firstLine="3240"/>
        <w:rPr>
          <w:rFonts w:asciiTheme="majorEastAsia" w:eastAsiaTheme="majorEastAsia" w:hAnsiTheme="majorEastAsia"/>
          <w:sz w:val="36"/>
          <w:szCs w:val="36"/>
        </w:rPr>
      </w:pPr>
    </w:p>
    <w:p w:rsidR="00C951DF" w:rsidRDefault="00C951DF">
      <w:pPr>
        <w:spacing w:line="500" w:lineRule="exact"/>
        <w:rPr>
          <w:rFonts w:asciiTheme="majorEastAsia" w:eastAsiaTheme="majorEastAsia" w:hAnsiTheme="majorEastAsia"/>
          <w:sz w:val="36"/>
          <w:szCs w:val="36"/>
        </w:rPr>
      </w:pPr>
    </w:p>
    <w:p w:rsidR="00C951DF" w:rsidRDefault="00C951DF">
      <w:pPr>
        <w:spacing w:line="500" w:lineRule="exact"/>
        <w:rPr>
          <w:rFonts w:asciiTheme="majorEastAsia" w:eastAsiaTheme="majorEastAsia" w:hAnsiTheme="majorEastAsia"/>
          <w:sz w:val="36"/>
          <w:szCs w:val="36"/>
        </w:rPr>
      </w:pPr>
    </w:p>
    <w:p w:rsidR="00C951DF" w:rsidRDefault="00C951DF">
      <w:pPr>
        <w:spacing w:line="500" w:lineRule="exact"/>
        <w:ind w:firstLineChars="600" w:firstLine="2640"/>
        <w:rPr>
          <w:rFonts w:asciiTheme="majorEastAsia" w:eastAsiaTheme="majorEastAsia" w:hAnsiTheme="majorEastAsia"/>
          <w:sz w:val="44"/>
          <w:szCs w:val="44"/>
        </w:rPr>
      </w:pPr>
    </w:p>
    <w:p w:rsidR="00C951DF" w:rsidRDefault="00C951DF">
      <w:pPr>
        <w:spacing w:line="500" w:lineRule="exact"/>
        <w:ind w:firstLineChars="600" w:firstLine="2640"/>
        <w:rPr>
          <w:rFonts w:asciiTheme="majorEastAsia" w:eastAsiaTheme="majorEastAsia" w:hAnsiTheme="majorEastAsia"/>
          <w:sz w:val="44"/>
          <w:szCs w:val="44"/>
        </w:rPr>
      </w:pPr>
    </w:p>
    <w:p w:rsidR="00C951DF" w:rsidRDefault="00C8313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C951DF" w:rsidRDefault="00C951DF">
      <w:pPr>
        <w:spacing w:line="500" w:lineRule="exact"/>
        <w:jc w:val="center"/>
        <w:rPr>
          <w:rFonts w:asciiTheme="majorEastAsia" w:eastAsiaTheme="majorEastAsia" w:hAnsiTheme="majorEastAsia"/>
          <w:sz w:val="44"/>
          <w:szCs w:val="44"/>
        </w:rPr>
      </w:pPr>
    </w:p>
    <w:p w:rsidR="00C951DF" w:rsidRDefault="00C8313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年四月</w:t>
      </w: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spacing w:line="500" w:lineRule="exact"/>
        <w:jc w:val="center"/>
        <w:rPr>
          <w:rFonts w:asciiTheme="majorEastAsia" w:eastAsiaTheme="majorEastAsia" w:hAnsiTheme="majorEastAsia"/>
          <w:sz w:val="52"/>
        </w:rPr>
      </w:pPr>
    </w:p>
    <w:p w:rsidR="00C951DF" w:rsidRDefault="00C951DF">
      <w:pPr>
        <w:spacing w:line="500" w:lineRule="exact"/>
        <w:jc w:val="center"/>
        <w:rPr>
          <w:rFonts w:asciiTheme="majorEastAsia" w:eastAsiaTheme="majorEastAsia" w:hAnsiTheme="majorEastAsia"/>
          <w:sz w:val="52"/>
        </w:rPr>
      </w:pPr>
    </w:p>
    <w:p w:rsidR="00C951DF" w:rsidRDefault="00C951DF">
      <w:pPr>
        <w:spacing w:line="500" w:lineRule="exact"/>
        <w:jc w:val="center"/>
        <w:rPr>
          <w:rFonts w:asciiTheme="majorEastAsia" w:eastAsiaTheme="majorEastAsia" w:hAnsiTheme="majorEastAsia"/>
          <w:sz w:val="52"/>
        </w:rPr>
      </w:pPr>
    </w:p>
    <w:p w:rsidR="00C951DF" w:rsidRDefault="00C8313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C951DF" w:rsidRDefault="00C951DF">
      <w:pPr>
        <w:spacing w:line="500" w:lineRule="exact"/>
        <w:jc w:val="center"/>
        <w:rPr>
          <w:rFonts w:asciiTheme="majorEastAsia" w:eastAsiaTheme="majorEastAsia" w:hAnsiTheme="majorEastAsia"/>
          <w:sz w:val="44"/>
        </w:rPr>
      </w:pPr>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8313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C951DF" w:rsidRDefault="00C8313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C951DF" w:rsidRDefault="00C8313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Pr>
          <w:rFonts w:hint="eastAsia"/>
          <w:bCs/>
          <w:sz w:val="24"/>
          <w:u w:val="single"/>
        </w:rPr>
        <w:t>天然气室式加热炉</w:t>
      </w:r>
      <w:r>
        <w:rPr>
          <w:rFonts w:asciiTheme="majorEastAsia" w:eastAsiaTheme="majorEastAsia" w:hAnsiTheme="majorEastAsia" w:hint="eastAsia"/>
          <w:sz w:val="24"/>
          <w:u w:val="single"/>
        </w:rPr>
        <w:t>采购</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项目组织询价采购，欢迎合格供应商前来报价。</w:t>
      </w:r>
    </w:p>
    <w:p w:rsidR="00C951DF" w:rsidRDefault="00C8313B">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一、设备名称及编号</w:t>
      </w:r>
    </w:p>
    <w:p w:rsidR="00C951DF" w:rsidRDefault="00C8313B">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Pr>
          <w:rFonts w:hint="eastAsia"/>
          <w:bCs/>
          <w:u w:val="single"/>
        </w:rPr>
        <w:t>天然气室式加热炉</w:t>
      </w:r>
      <w:r>
        <w:rPr>
          <w:rFonts w:asciiTheme="majorEastAsia" w:eastAsiaTheme="majorEastAsia" w:hAnsiTheme="majorEastAsia" w:hint="eastAsia"/>
          <w:u w:val="single"/>
        </w:rPr>
        <w:t>采购</w:t>
      </w:r>
      <w:r>
        <w:rPr>
          <w:rFonts w:asciiTheme="majorEastAsia" w:eastAsiaTheme="majorEastAsia" w:hAnsiTheme="majorEastAsia" w:hint="eastAsia"/>
        </w:rPr>
        <w:t>项目</w:t>
      </w:r>
      <w:r>
        <w:rPr>
          <w:rFonts w:asciiTheme="majorEastAsia" w:eastAsiaTheme="majorEastAsia" w:hAnsiTheme="majorEastAsia"/>
        </w:rPr>
        <w:t xml:space="preserve">      </w:t>
      </w:r>
    </w:p>
    <w:p w:rsidR="00C951DF" w:rsidRDefault="00C8313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bCs/>
          <w:spacing w:val="38"/>
          <w:sz w:val="24"/>
          <w:u w:val="single"/>
        </w:rPr>
        <w:t>GMPT2022-004</w:t>
      </w:r>
      <w:r>
        <w:rPr>
          <w:rFonts w:asciiTheme="majorEastAsia" w:eastAsiaTheme="majorEastAsia" w:hAnsiTheme="majorEastAsia" w:hint="eastAsia"/>
          <w:sz w:val="24"/>
        </w:rPr>
        <w:t>号</w:t>
      </w:r>
    </w:p>
    <w:p w:rsidR="00C951DF" w:rsidRDefault="00C8313B">
      <w:pPr>
        <w:pStyle w:val="a5"/>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C951DF" w:rsidRDefault="00C8313B">
      <w:pPr>
        <w:pStyle w:val="a5"/>
        <w:spacing w:after="0" w:line="460" w:lineRule="exact"/>
        <w:ind w:leftChars="0" w:left="0" w:firstLineChars="200" w:firstLine="480"/>
        <w:rPr>
          <w:rFonts w:asciiTheme="majorEastAsia" w:eastAsiaTheme="majorEastAsia" w:hAnsiTheme="majorEastAsia"/>
          <w:b/>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w:t>
      </w:r>
      <w:r>
        <w:rPr>
          <w:rFonts w:asciiTheme="majorEastAsia" w:eastAsiaTheme="majorEastAsia" w:hAnsiTheme="majorEastAsia"/>
          <w:u w:val="single"/>
        </w:rPr>
        <w:t xml:space="preserve"> </w:t>
      </w:r>
      <w:r>
        <w:rPr>
          <w:rFonts w:hint="eastAsia"/>
          <w:bCs/>
          <w:u w:val="single"/>
        </w:rPr>
        <w:t>天然气室式加热炉</w:t>
      </w:r>
      <w:r>
        <w:rPr>
          <w:rFonts w:asciiTheme="majorEastAsia" w:eastAsiaTheme="majorEastAsia" w:hAnsiTheme="majorEastAsia" w:hint="eastAsia"/>
          <w:u w:val="single"/>
        </w:rPr>
        <w:t>采购</w:t>
      </w:r>
      <w:r>
        <w:rPr>
          <w:rFonts w:asciiTheme="majorEastAsia" w:eastAsiaTheme="majorEastAsia" w:hAnsiTheme="majorEastAsia" w:hint="eastAsia"/>
        </w:rPr>
        <w:t>，主要包括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C951DF" w:rsidRDefault="00C8313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C951DF" w:rsidRDefault="00C8313B">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C951DF" w:rsidRDefault="00C8313B">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企业财务资信状况良好，具有独立承担民事责任的法人或其他经济组织；提供产品销售授权书。</w:t>
      </w:r>
    </w:p>
    <w:p w:rsidR="00C951DF" w:rsidRDefault="00C8313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C951DF" w:rsidRDefault="00C8313B">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20</w:t>
      </w:r>
      <w:r>
        <w:rPr>
          <w:rFonts w:asciiTheme="majorEastAsia" w:eastAsiaTheme="majorEastAsia" w:hAnsiTheme="majorEastAsia" w:hint="eastAsia"/>
          <w:sz w:val="24"/>
        </w:rPr>
        <w:t>22</w:t>
      </w:r>
      <w:r>
        <w:rPr>
          <w:rFonts w:asciiTheme="majorEastAsia" w:eastAsiaTheme="majorEastAsia" w:hAnsiTheme="majorEastAsia" w:hint="eastAsia"/>
          <w:sz w:val="24"/>
        </w:rPr>
        <w:t>年</w:t>
      </w:r>
      <w:r>
        <w:rPr>
          <w:rFonts w:asciiTheme="majorEastAsia" w:eastAsiaTheme="majorEastAsia" w:hAnsiTheme="majorEastAsia"/>
          <w:sz w:val="24"/>
        </w:rPr>
        <w:t xml:space="preserve"> 4</w:t>
      </w:r>
      <w:r>
        <w:rPr>
          <w:rFonts w:asciiTheme="majorEastAsia" w:eastAsiaTheme="majorEastAsia" w:hAnsiTheme="majorEastAsia" w:hint="eastAsia"/>
          <w:sz w:val="24"/>
        </w:rPr>
        <w:t>月</w:t>
      </w:r>
      <w:r>
        <w:rPr>
          <w:rFonts w:asciiTheme="majorEastAsia" w:eastAsiaTheme="majorEastAsia" w:hAnsiTheme="majorEastAsia" w:hint="eastAsia"/>
          <w:sz w:val="24"/>
        </w:rPr>
        <w:t>13</w:t>
      </w:r>
      <w:r>
        <w:rPr>
          <w:rFonts w:asciiTheme="majorEastAsia" w:eastAsiaTheme="majorEastAsia" w:hAnsiTheme="majorEastAsia" w:hint="eastAsia"/>
          <w:sz w:val="24"/>
        </w:rPr>
        <w:t>日</w:t>
      </w:r>
      <w:r>
        <w:rPr>
          <w:rFonts w:asciiTheme="majorEastAsia" w:eastAsiaTheme="majorEastAsia" w:hAnsiTheme="majorEastAsia"/>
          <w:sz w:val="24"/>
        </w:rPr>
        <w:t>—  20</w:t>
      </w:r>
      <w:r>
        <w:rPr>
          <w:rFonts w:asciiTheme="majorEastAsia" w:eastAsiaTheme="majorEastAsia" w:hAnsiTheme="majorEastAsia" w:hint="eastAsia"/>
          <w:sz w:val="24"/>
        </w:rPr>
        <w:t>22</w:t>
      </w:r>
      <w:r>
        <w:rPr>
          <w:rFonts w:asciiTheme="majorEastAsia" w:eastAsiaTheme="majorEastAsia" w:hAnsiTheme="majorEastAsia" w:hint="eastAsia"/>
          <w:sz w:val="24"/>
        </w:rPr>
        <w:t>年</w:t>
      </w:r>
      <w:r>
        <w:rPr>
          <w:rFonts w:asciiTheme="majorEastAsia" w:eastAsiaTheme="majorEastAsia" w:hAnsiTheme="majorEastAsia"/>
          <w:sz w:val="24"/>
        </w:rPr>
        <w:t>4</w:t>
      </w:r>
      <w:r>
        <w:rPr>
          <w:rFonts w:asciiTheme="majorEastAsia" w:eastAsiaTheme="majorEastAsia" w:hAnsiTheme="majorEastAsia" w:hint="eastAsia"/>
          <w:sz w:val="24"/>
        </w:rPr>
        <w:t>月</w:t>
      </w:r>
      <w:r>
        <w:rPr>
          <w:rFonts w:asciiTheme="majorEastAsia" w:eastAsiaTheme="majorEastAsia" w:hAnsiTheme="majorEastAsia" w:hint="eastAsia"/>
          <w:sz w:val="24"/>
        </w:rPr>
        <w:t>2</w:t>
      </w:r>
      <w:r>
        <w:rPr>
          <w:rFonts w:asciiTheme="majorEastAsia" w:eastAsiaTheme="majorEastAsia" w:hAnsiTheme="majorEastAsia"/>
          <w:sz w:val="24"/>
        </w:rPr>
        <w:t>5</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C951DF" w:rsidRDefault="00C8313B">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C951DF" w:rsidRDefault="00C8313B">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Pr>
          <w:rFonts w:asciiTheme="majorEastAsia" w:eastAsiaTheme="majorEastAsia" w:hAnsiTheme="majorEastAsia" w:hint="eastAsia"/>
          <w:sz w:val="24"/>
        </w:rPr>
        <w:t xml:space="preserve"> 2022</w:t>
      </w:r>
      <w:r>
        <w:rPr>
          <w:rFonts w:asciiTheme="majorEastAsia" w:eastAsiaTheme="majorEastAsia" w:hAnsiTheme="majorEastAsia" w:hint="eastAsia"/>
          <w:sz w:val="24"/>
        </w:rPr>
        <w:t>年</w:t>
      </w:r>
      <w:r>
        <w:rPr>
          <w:rFonts w:asciiTheme="majorEastAsia" w:eastAsiaTheme="majorEastAsia" w:hAnsiTheme="majorEastAsia"/>
          <w:sz w:val="24"/>
        </w:rPr>
        <w:t>4</w:t>
      </w:r>
      <w:r>
        <w:rPr>
          <w:rFonts w:asciiTheme="majorEastAsia" w:eastAsiaTheme="majorEastAsia" w:hAnsiTheme="majorEastAsia" w:hint="eastAsia"/>
          <w:sz w:val="24"/>
        </w:rPr>
        <w:t>月</w:t>
      </w:r>
      <w:r>
        <w:rPr>
          <w:rFonts w:asciiTheme="majorEastAsia" w:eastAsiaTheme="majorEastAsia" w:hAnsiTheme="majorEastAsia" w:hint="eastAsia"/>
          <w:sz w:val="24"/>
        </w:rPr>
        <w:t xml:space="preserve"> 2</w:t>
      </w:r>
      <w:r>
        <w:rPr>
          <w:rFonts w:asciiTheme="majorEastAsia" w:eastAsiaTheme="majorEastAsia" w:hAnsiTheme="majorEastAsia"/>
          <w:sz w:val="24"/>
        </w:rPr>
        <w:t>5</w:t>
      </w:r>
      <w:r>
        <w:rPr>
          <w:rFonts w:asciiTheme="majorEastAsia" w:eastAsiaTheme="majorEastAsia" w:hAnsiTheme="majorEastAsia" w:hint="eastAsia"/>
          <w:sz w:val="24"/>
        </w:rPr>
        <w:t>日</w:t>
      </w:r>
      <w:r>
        <w:rPr>
          <w:rFonts w:asciiTheme="majorEastAsia" w:eastAsiaTheme="majorEastAsia" w:hAnsiTheme="majorEastAsia" w:hint="eastAsia"/>
          <w:sz w:val="24"/>
        </w:rPr>
        <w:t>9:00</w:t>
      </w:r>
      <w:r>
        <w:rPr>
          <w:rFonts w:asciiTheme="majorEastAsia" w:eastAsiaTheme="majorEastAsia" w:hAnsiTheme="majorEastAsia" w:hint="eastAsia"/>
          <w:sz w:val="24"/>
        </w:rPr>
        <w:t>。</w:t>
      </w:r>
    </w:p>
    <w:p w:rsidR="00C951DF" w:rsidRDefault="00C8313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w:t>
      </w:r>
      <w:r>
        <w:rPr>
          <w:rFonts w:asciiTheme="majorEastAsia" w:eastAsiaTheme="majorEastAsia" w:hAnsiTheme="majorEastAsia" w:cs="宋体" w:hint="eastAsia"/>
          <w:kern w:val="0"/>
          <w:sz w:val="24"/>
        </w:rPr>
        <w:t>636</w:t>
      </w:r>
      <w:r>
        <w:rPr>
          <w:rFonts w:asciiTheme="majorEastAsia" w:eastAsiaTheme="majorEastAsia" w:hAnsiTheme="majorEastAsia" w:cs="宋体" w:hint="eastAsia"/>
          <w:kern w:val="0"/>
          <w:sz w:val="24"/>
        </w:rPr>
        <w:t>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C951DF" w:rsidRDefault="00C8313B">
      <w:pPr>
        <w:spacing w:line="460" w:lineRule="exact"/>
        <w:ind w:left="180"/>
        <w:rPr>
          <w:rFonts w:asciiTheme="majorEastAsia" w:eastAsiaTheme="majorEastAsia" w:hAnsiTheme="majorEastAsia"/>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w:t>
      </w:r>
      <w:r>
        <w:rPr>
          <w:rFonts w:asciiTheme="majorEastAsia" w:eastAsiaTheme="majorEastAsia" w:hAnsiTheme="majorEastAsia" w:cs="宋体" w:hint="eastAsia"/>
          <w:kern w:val="0"/>
          <w:sz w:val="24"/>
        </w:rPr>
        <w:t xml:space="preserve">   </w:t>
      </w:r>
      <w:r>
        <w:rPr>
          <w:rFonts w:asciiTheme="majorEastAsia" w:eastAsiaTheme="majorEastAsia" w:hAnsiTheme="majorEastAsia" w:cs="宋体"/>
          <w:kern w:val="0"/>
          <w:sz w:val="24"/>
        </w:rPr>
        <w:t xml:space="preserve">    </w:t>
      </w:r>
      <w:r>
        <w:rPr>
          <w:rFonts w:asciiTheme="majorEastAsia" w:eastAsiaTheme="majorEastAsia" w:hAnsiTheme="majorEastAsia" w:cs="宋体" w:hint="eastAsia"/>
          <w:kern w:val="0"/>
          <w:sz w:val="24"/>
        </w:rPr>
        <w:t xml:space="preserve">  </w:t>
      </w:r>
      <w:r>
        <w:rPr>
          <w:rFonts w:asciiTheme="majorEastAsia" w:eastAsiaTheme="majorEastAsia" w:hAnsiTheme="majorEastAsia" w:cs="宋体" w:hint="eastAsia"/>
          <w:kern w:val="0"/>
          <w:sz w:val="24"/>
        </w:rPr>
        <w:t>联系电话：</w:t>
      </w:r>
      <w:r>
        <w:rPr>
          <w:rFonts w:asciiTheme="majorEastAsia" w:eastAsiaTheme="majorEastAsia" w:hAnsiTheme="majorEastAsia" w:cs="宋体" w:hint="eastAsia"/>
          <w:kern w:val="0"/>
          <w:sz w:val="24"/>
        </w:rPr>
        <w:t>028-</w:t>
      </w:r>
      <w:proofErr w:type="gramStart"/>
      <w:r>
        <w:rPr>
          <w:rFonts w:asciiTheme="majorEastAsia" w:eastAsiaTheme="majorEastAsia" w:hAnsiTheme="majorEastAsia" w:cs="宋体" w:hint="eastAsia"/>
          <w:kern w:val="0"/>
          <w:sz w:val="24"/>
        </w:rPr>
        <w:t>88400151</w:t>
      </w:r>
      <w:r>
        <w:rPr>
          <w:rFonts w:asciiTheme="majorEastAsia" w:eastAsiaTheme="majorEastAsia" w:hAnsiTheme="majorEastAsia" w:cs="宋体"/>
          <w:kern w:val="0"/>
          <w:sz w:val="24"/>
        </w:rPr>
        <w:t xml:space="preserve">  </w:t>
      </w:r>
      <w:r>
        <w:rPr>
          <w:rFonts w:asciiTheme="majorEastAsia" w:eastAsiaTheme="majorEastAsia" w:hAnsiTheme="majorEastAsia" w:cs="宋体" w:hint="eastAsia"/>
          <w:kern w:val="0"/>
          <w:sz w:val="24"/>
        </w:rPr>
        <w:t>15882165234</w:t>
      </w:r>
      <w:proofErr w:type="gramEnd"/>
    </w:p>
    <w:p w:rsidR="00C951DF" w:rsidRDefault="00C8313B">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C951DF" w:rsidRDefault="00C8313B">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汤先生</w:t>
      </w:r>
      <w:r>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Pr>
          <w:rFonts w:asciiTheme="majorEastAsia" w:eastAsiaTheme="majorEastAsia" w:hAnsiTheme="majorEastAsia" w:cs="宋体" w:hint="eastAsia"/>
          <w:iCs/>
          <w:kern w:val="0"/>
          <w:sz w:val="24"/>
        </w:rPr>
        <w:t>13880883138</w:t>
      </w:r>
    </w:p>
    <w:p w:rsidR="00C951DF" w:rsidRDefault="00C8313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w:t>
      </w:r>
      <w:r>
        <w:rPr>
          <w:rFonts w:asciiTheme="majorEastAsia" w:eastAsiaTheme="majorEastAsia" w:hAnsiTheme="majorEastAsia" w:cs="宋体" w:hint="eastAsia"/>
          <w:kern w:val="0"/>
          <w:sz w:val="24"/>
        </w:rPr>
        <w:t>636</w:t>
      </w:r>
      <w:r>
        <w:rPr>
          <w:rFonts w:asciiTheme="majorEastAsia" w:eastAsiaTheme="majorEastAsia" w:hAnsiTheme="majorEastAsia" w:cs="宋体" w:hint="eastAsia"/>
          <w:kern w:val="0"/>
          <w:sz w:val="24"/>
        </w:rPr>
        <w:t>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rsidR="00C951DF" w:rsidRDefault="00C8313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w:t>
      </w:r>
      <w:r>
        <w:rPr>
          <w:rFonts w:asciiTheme="majorEastAsia" w:eastAsiaTheme="majorEastAsia" w:hAnsiTheme="majorEastAsia" w:hint="eastAsia"/>
          <w:bCs/>
          <w:iCs/>
          <w:sz w:val="24"/>
        </w:rPr>
        <w:t>610100</w:t>
      </w:r>
    </w:p>
    <w:p w:rsidR="00C951DF" w:rsidRDefault="00C8313B">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余继</w:t>
      </w:r>
      <w:r>
        <w:rPr>
          <w:rFonts w:asciiTheme="majorEastAsia" w:eastAsiaTheme="majorEastAsia" w:hAnsiTheme="majorEastAsia" w:cs="宋体" w:hint="eastAsia"/>
          <w:iCs/>
          <w:kern w:val="0"/>
          <w:sz w:val="24"/>
          <w:u w:val="single"/>
        </w:rPr>
        <w:t xml:space="preserve"> </w:t>
      </w:r>
      <w:r>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Pr>
          <w:rFonts w:asciiTheme="majorEastAsia" w:eastAsiaTheme="majorEastAsia" w:hAnsiTheme="majorEastAsia" w:cs="宋体" w:hint="eastAsia"/>
          <w:iCs/>
          <w:kern w:val="0"/>
          <w:sz w:val="24"/>
        </w:rPr>
        <w:t>13980001856</w:t>
      </w:r>
    </w:p>
    <w:p w:rsidR="00C951DF" w:rsidRDefault="00C951DF">
      <w:pPr>
        <w:spacing w:line="500" w:lineRule="exact"/>
        <w:ind w:firstLineChars="950" w:firstLine="3040"/>
        <w:jc w:val="left"/>
        <w:rPr>
          <w:rFonts w:asciiTheme="majorEastAsia" w:eastAsiaTheme="majorEastAsia" w:hAnsiTheme="majorEastAsia"/>
          <w:sz w:val="32"/>
          <w:szCs w:val="32"/>
        </w:rPr>
      </w:pPr>
    </w:p>
    <w:p w:rsidR="00C951DF" w:rsidRDefault="00C951DF">
      <w:pPr>
        <w:spacing w:line="500" w:lineRule="exact"/>
        <w:ind w:firstLineChars="250" w:firstLine="800"/>
        <w:jc w:val="left"/>
        <w:rPr>
          <w:rFonts w:asciiTheme="majorEastAsia" w:eastAsiaTheme="majorEastAsia" w:hAnsiTheme="majorEastAsia"/>
          <w:sz w:val="32"/>
          <w:szCs w:val="32"/>
        </w:rPr>
      </w:pPr>
    </w:p>
    <w:p w:rsidR="00C951DF" w:rsidRDefault="00C951DF">
      <w:pPr>
        <w:spacing w:line="500" w:lineRule="exact"/>
        <w:ind w:firstLineChars="250" w:firstLine="800"/>
        <w:jc w:val="left"/>
        <w:rPr>
          <w:rFonts w:asciiTheme="majorEastAsia" w:eastAsiaTheme="majorEastAsia" w:hAnsiTheme="majorEastAsia"/>
          <w:sz w:val="32"/>
          <w:szCs w:val="32"/>
        </w:rPr>
      </w:pPr>
    </w:p>
    <w:p w:rsidR="00C951DF" w:rsidRDefault="00C8313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C951DF" w:rsidRDefault="00C8313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C951DF">
        <w:trPr>
          <w:trHeight w:val="409"/>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C951DF" w:rsidRDefault="00C951D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C951DF" w:rsidRDefault="00C8313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C951DF">
        <w:trPr>
          <w:trHeight w:val="49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2016" w:hangingChars="960" w:hanging="2016"/>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名称：成都光明派</w:t>
            </w:r>
            <w:proofErr w:type="gramStart"/>
            <w:r>
              <w:rPr>
                <w:rFonts w:asciiTheme="majorEastAsia" w:eastAsiaTheme="majorEastAsia" w:hAnsiTheme="majorEastAsia" w:hint="eastAsia"/>
                <w:color w:val="auto"/>
                <w:sz w:val="21"/>
                <w:szCs w:val="21"/>
              </w:rPr>
              <w:t>特</w:t>
            </w:r>
            <w:proofErr w:type="gramEnd"/>
            <w:r>
              <w:rPr>
                <w:rFonts w:asciiTheme="majorEastAsia" w:eastAsiaTheme="majorEastAsia" w:hAnsiTheme="majorEastAsia" w:hint="eastAsia"/>
                <w:color w:val="auto"/>
                <w:sz w:val="21"/>
                <w:szCs w:val="21"/>
              </w:rPr>
              <w:t>贵金属有限公司</w:t>
            </w:r>
          </w:p>
          <w:p w:rsidR="00C951DF" w:rsidRDefault="00C8313B">
            <w:pPr>
              <w:pStyle w:val="Default"/>
              <w:tabs>
                <w:tab w:val="left" w:pos="7356"/>
              </w:tabs>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地址：成都市龙泉</w:t>
            </w:r>
            <w:proofErr w:type="gramStart"/>
            <w:r>
              <w:rPr>
                <w:rFonts w:asciiTheme="majorEastAsia" w:eastAsiaTheme="majorEastAsia" w:hAnsiTheme="majorEastAsia" w:hint="eastAsia"/>
                <w:color w:val="auto"/>
                <w:sz w:val="21"/>
                <w:szCs w:val="21"/>
              </w:rPr>
              <w:t>驿</w:t>
            </w:r>
            <w:proofErr w:type="gramEnd"/>
            <w:r>
              <w:rPr>
                <w:rFonts w:asciiTheme="majorEastAsia" w:eastAsiaTheme="majorEastAsia" w:hAnsiTheme="majorEastAsia" w:hint="eastAsia"/>
                <w:color w:val="auto"/>
                <w:sz w:val="21"/>
                <w:szCs w:val="21"/>
              </w:rPr>
              <w:t>区北京路</w:t>
            </w:r>
            <w:r>
              <w:rPr>
                <w:rFonts w:asciiTheme="majorEastAsia" w:eastAsiaTheme="majorEastAsia" w:hAnsiTheme="majorEastAsia" w:hint="eastAsia"/>
                <w:color w:val="auto"/>
                <w:sz w:val="21"/>
                <w:szCs w:val="21"/>
              </w:rPr>
              <w:t>636</w:t>
            </w:r>
            <w:r>
              <w:rPr>
                <w:rFonts w:asciiTheme="majorEastAsia" w:eastAsiaTheme="majorEastAsia" w:hAnsiTheme="majorEastAsia" w:hint="eastAsia"/>
                <w:color w:val="auto"/>
                <w:sz w:val="21"/>
                <w:szCs w:val="21"/>
              </w:rPr>
              <w:t>号</w:t>
            </w:r>
          </w:p>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联系人：</w:t>
            </w:r>
            <w:r>
              <w:rPr>
                <w:rFonts w:asciiTheme="majorEastAsia" w:eastAsiaTheme="majorEastAsia" w:hAnsiTheme="majorEastAsia" w:hint="eastAsia"/>
                <w:iCs/>
                <w:color w:val="auto"/>
                <w:sz w:val="21"/>
                <w:szCs w:val="21"/>
                <w:u w:val="single"/>
              </w:rPr>
              <w:t>汤先生</w:t>
            </w:r>
          </w:p>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电</w:t>
            </w:r>
            <w:r>
              <w:rPr>
                <w:rFonts w:asciiTheme="majorEastAsia" w:eastAsiaTheme="majorEastAsia" w:hAnsiTheme="majorEastAsia"/>
                <w:szCs w:val="21"/>
              </w:rPr>
              <w:t xml:space="preserve"> </w:t>
            </w:r>
            <w:r>
              <w:rPr>
                <w:rFonts w:asciiTheme="majorEastAsia" w:eastAsiaTheme="majorEastAsia" w:hAnsiTheme="majorEastAsia" w:hint="eastAsia"/>
                <w:szCs w:val="21"/>
              </w:rPr>
              <w:t>话：</w:t>
            </w:r>
            <w:r>
              <w:rPr>
                <w:rFonts w:asciiTheme="majorEastAsia" w:eastAsiaTheme="majorEastAsia" w:hAnsiTheme="majorEastAsia" w:hint="eastAsia"/>
                <w:szCs w:val="21"/>
              </w:rPr>
              <w:t>13880883138</w:t>
            </w:r>
          </w:p>
        </w:tc>
      </w:tr>
      <w:tr w:rsidR="00C951DF">
        <w:trPr>
          <w:trHeight w:val="40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szCs w:val="21"/>
              </w:rPr>
            </w:pPr>
            <w:r>
              <w:rPr>
                <w:rFonts w:hint="eastAsia"/>
                <w:bCs/>
                <w:szCs w:val="21"/>
                <w:u w:val="single"/>
              </w:rPr>
              <w:t>天然气室式加热炉</w:t>
            </w:r>
            <w:r>
              <w:rPr>
                <w:rFonts w:asciiTheme="majorEastAsia" w:eastAsiaTheme="majorEastAsia" w:hAnsiTheme="majorEastAsia" w:hint="eastAsia"/>
                <w:szCs w:val="21"/>
                <w:u w:val="single"/>
              </w:rPr>
              <w:t>采购</w:t>
            </w:r>
            <w:r>
              <w:rPr>
                <w:rFonts w:asciiTheme="majorEastAsia" w:eastAsiaTheme="majorEastAsia" w:hAnsiTheme="majorEastAsia" w:hint="eastAsia"/>
                <w:sz w:val="24"/>
              </w:rPr>
              <w:t>一套采购项目</w:t>
            </w:r>
          </w:p>
        </w:tc>
      </w:tr>
      <w:tr w:rsidR="00C951DF">
        <w:trPr>
          <w:trHeight w:val="672"/>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成都市龙泉</w:t>
            </w:r>
            <w:proofErr w:type="gramStart"/>
            <w:r>
              <w:rPr>
                <w:rFonts w:asciiTheme="majorEastAsia" w:eastAsiaTheme="majorEastAsia" w:hAnsiTheme="majorEastAsia" w:hint="eastAsia"/>
                <w:color w:val="auto"/>
                <w:sz w:val="21"/>
                <w:szCs w:val="21"/>
              </w:rPr>
              <w:t>驿</w:t>
            </w:r>
            <w:proofErr w:type="gramEnd"/>
            <w:r>
              <w:rPr>
                <w:rFonts w:asciiTheme="majorEastAsia" w:eastAsiaTheme="majorEastAsia" w:hAnsiTheme="majorEastAsia" w:hint="eastAsia"/>
                <w:color w:val="auto"/>
                <w:sz w:val="21"/>
                <w:szCs w:val="21"/>
              </w:rPr>
              <w:t>区北京路</w:t>
            </w:r>
            <w:r>
              <w:rPr>
                <w:rFonts w:asciiTheme="majorEastAsia" w:eastAsiaTheme="majorEastAsia" w:hAnsiTheme="majorEastAsia" w:hint="eastAsia"/>
                <w:color w:val="auto"/>
                <w:sz w:val="21"/>
                <w:szCs w:val="21"/>
              </w:rPr>
              <w:t>636</w:t>
            </w:r>
            <w:r>
              <w:rPr>
                <w:rFonts w:asciiTheme="majorEastAsia" w:eastAsiaTheme="majorEastAsia" w:hAnsiTheme="majorEastAsia" w:hint="eastAsia"/>
                <w:color w:val="auto"/>
                <w:sz w:val="21"/>
                <w:szCs w:val="21"/>
              </w:rPr>
              <w:t>号</w:t>
            </w:r>
          </w:p>
        </w:tc>
      </w:tr>
      <w:tr w:rsidR="00C951DF">
        <w:trPr>
          <w:trHeight w:val="672"/>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限价</w:t>
            </w:r>
            <w:r>
              <w:rPr>
                <w:rFonts w:asciiTheme="majorEastAsia" w:eastAsiaTheme="majorEastAsia" w:hAnsiTheme="majorEastAsia" w:hint="eastAsia"/>
                <w:color w:val="FF0000"/>
                <w:sz w:val="21"/>
                <w:szCs w:val="21"/>
              </w:rPr>
              <w:t>12</w:t>
            </w:r>
            <w:r>
              <w:rPr>
                <w:rFonts w:asciiTheme="majorEastAsia" w:eastAsiaTheme="majorEastAsia" w:hAnsiTheme="majorEastAsia"/>
                <w:color w:val="FF0000"/>
                <w:sz w:val="21"/>
                <w:szCs w:val="21"/>
              </w:rPr>
              <w:t>万元</w:t>
            </w:r>
          </w:p>
        </w:tc>
      </w:tr>
      <w:tr w:rsidR="00C951DF">
        <w:trPr>
          <w:trHeight w:val="63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资质条件：</w:t>
            </w:r>
            <w:r>
              <w:rPr>
                <w:rFonts w:asciiTheme="majorEastAsia" w:eastAsiaTheme="majorEastAsia" w:hAnsiTheme="majorEastAsia"/>
                <w:color w:val="auto"/>
                <w:sz w:val="21"/>
                <w:szCs w:val="21"/>
                <w:u w:val="single"/>
              </w:rPr>
              <w:t xml:space="preserve"> </w:t>
            </w:r>
            <w:r>
              <w:rPr>
                <w:rFonts w:asciiTheme="majorEastAsia" w:eastAsiaTheme="majorEastAsia" w:hAnsiTheme="majorEastAsia" w:hint="eastAsia"/>
                <w:color w:val="auto"/>
                <w:sz w:val="21"/>
                <w:szCs w:val="21"/>
                <w:u w:val="single"/>
              </w:rPr>
              <w:t>设备制造商</w:t>
            </w:r>
            <w:r>
              <w:rPr>
                <w:rFonts w:asciiTheme="majorEastAsia" w:eastAsiaTheme="majorEastAsia" w:hAnsiTheme="majorEastAsia"/>
                <w:color w:val="auto"/>
                <w:sz w:val="21"/>
                <w:szCs w:val="21"/>
                <w:u w:val="single"/>
              </w:rPr>
              <w:t xml:space="preserve">     </w:t>
            </w:r>
          </w:p>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财务要求：</w:t>
            </w:r>
            <w:r>
              <w:rPr>
                <w:rFonts w:asciiTheme="majorEastAsia" w:eastAsiaTheme="majorEastAsia" w:hAnsiTheme="majorEastAsia"/>
                <w:color w:val="auto"/>
                <w:sz w:val="21"/>
                <w:szCs w:val="21"/>
              </w:rPr>
              <w:t>3</w:t>
            </w:r>
            <w:r>
              <w:rPr>
                <w:rFonts w:asciiTheme="majorEastAsia" w:eastAsiaTheme="majorEastAsia" w:hAnsiTheme="majorEastAsia" w:hint="eastAsia"/>
                <w:color w:val="auto"/>
                <w:sz w:val="21"/>
                <w:szCs w:val="21"/>
              </w:rPr>
              <w:t>年内无亏损</w:t>
            </w:r>
          </w:p>
        </w:tc>
      </w:tr>
      <w:tr w:rsidR="00C951DF">
        <w:trPr>
          <w:trHeight w:val="29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u w:val="single"/>
              </w:rPr>
              <w:t>不</w:t>
            </w:r>
            <w:r>
              <w:rPr>
                <w:rFonts w:asciiTheme="majorEastAsia" w:eastAsiaTheme="majorEastAsia" w:hAnsiTheme="majorEastAsia" w:hint="eastAsia"/>
                <w:szCs w:val="21"/>
              </w:rPr>
              <w:t>接受</w:t>
            </w:r>
          </w:p>
        </w:tc>
      </w:tr>
      <w:tr w:rsidR="00C951DF">
        <w:trPr>
          <w:trHeight w:val="718"/>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C951DF">
        <w:trPr>
          <w:trHeight w:val="701"/>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供应商在收到书面答复</w:t>
            </w:r>
            <w:r>
              <w:rPr>
                <w:rFonts w:asciiTheme="majorEastAsia" w:eastAsiaTheme="majorEastAsia" w:hAnsiTheme="majorEastAsia" w:cs="仿宋_GB2312"/>
                <w:kern w:val="0"/>
                <w:szCs w:val="21"/>
              </w:rPr>
              <w:t>(</w:t>
            </w:r>
            <w:proofErr w:type="gramStart"/>
            <w:r>
              <w:rPr>
                <w:rFonts w:asciiTheme="majorEastAsia" w:eastAsiaTheme="majorEastAsia" w:hAnsiTheme="majorEastAsia" w:cs="仿宋_GB2312" w:hint="eastAsia"/>
                <w:kern w:val="0"/>
                <w:szCs w:val="21"/>
              </w:rPr>
              <w:t>补遗书</w:t>
            </w:r>
            <w:proofErr w:type="gramEnd"/>
            <w:r>
              <w:rPr>
                <w:rFonts w:asciiTheme="majorEastAsia" w:eastAsiaTheme="majorEastAsia" w:hAnsiTheme="majorEastAsia" w:cs="仿宋_GB2312"/>
                <w:kern w:val="0"/>
                <w:szCs w:val="21"/>
              </w:rPr>
              <w:t>)48</w:t>
            </w:r>
            <w:r>
              <w:rPr>
                <w:rFonts w:asciiTheme="majorEastAsia" w:eastAsiaTheme="majorEastAsia" w:hAnsiTheme="majorEastAsia" w:cs="仿宋_GB2312" w:hint="eastAsia"/>
                <w:kern w:val="0"/>
                <w:szCs w:val="21"/>
              </w:rPr>
              <w:t>小时内应以书面形式向采购人确认。</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响应文件由正本</w:t>
            </w:r>
            <w:r>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份；副本</w:t>
            </w:r>
            <w:r>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份组成</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951DF">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C951DF">
        <w:trPr>
          <w:trHeight w:val="62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采购人的地址：成都市龙泉</w:t>
            </w:r>
            <w:proofErr w:type="gramStart"/>
            <w:r>
              <w:rPr>
                <w:rFonts w:asciiTheme="majorEastAsia" w:eastAsiaTheme="majorEastAsia" w:hAnsiTheme="majorEastAsia" w:cs="仿宋_GB2312" w:hint="eastAsia"/>
                <w:color w:val="auto"/>
                <w:sz w:val="21"/>
                <w:szCs w:val="21"/>
              </w:rPr>
              <w:t>驿</w:t>
            </w:r>
            <w:proofErr w:type="gramEnd"/>
            <w:r>
              <w:rPr>
                <w:rFonts w:asciiTheme="majorEastAsia" w:eastAsiaTheme="majorEastAsia" w:hAnsiTheme="majorEastAsia" w:cs="仿宋_GB2312" w:hint="eastAsia"/>
                <w:color w:val="auto"/>
                <w:sz w:val="21"/>
                <w:szCs w:val="21"/>
              </w:rPr>
              <w:t>区</w:t>
            </w:r>
            <w:r>
              <w:rPr>
                <w:rFonts w:asciiTheme="majorEastAsia" w:eastAsiaTheme="majorEastAsia" w:hAnsiTheme="majorEastAsia" w:hint="eastAsia"/>
                <w:color w:val="auto"/>
                <w:sz w:val="21"/>
                <w:szCs w:val="21"/>
              </w:rPr>
              <w:t>北京路</w:t>
            </w:r>
            <w:r>
              <w:rPr>
                <w:rFonts w:asciiTheme="majorEastAsia" w:eastAsiaTheme="majorEastAsia" w:hAnsiTheme="majorEastAsia" w:hint="eastAsia"/>
                <w:color w:val="auto"/>
                <w:sz w:val="21"/>
                <w:szCs w:val="21"/>
              </w:rPr>
              <w:t>636</w:t>
            </w:r>
            <w:r>
              <w:rPr>
                <w:rFonts w:asciiTheme="majorEastAsia" w:eastAsiaTheme="majorEastAsia" w:hAnsiTheme="majorEastAsia" w:hint="eastAsia"/>
                <w:color w:val="auto"/>
                <w:sz w:val="21"/>
                <w:szCs w:val="21"/>
              </w:rPr>
              <w:t>号</w:t>
            </w:r>
          </w:p>
          <w:p w:rsidR="00C951DF" w:rsidRDefault="00C8313B">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采购人名称：成都光明派</w:t>
            </w:r>
            <w:proofErr w:type="gramStart"/>
            <w:r>
              <w:rPr>
                <w:rFonts w:asciiTheme="majorEastAsia" w:eastAsiaTheme="majorEastAsia" w:hAnsiTheme="majorEastAsia" w:cs="仿宋_GB2312" w:hint="eastAsia"/>
                <w:color w:val="auto"/>
                <w:sz w:val="21"/>
                <w:szCs w:val="21"/>
              </w:rPr>
              <w:t>特</w:t>
            </w:r>
            <w:proofErr w:type="gramEnd"/>
            <w:r>
              <w:rPr>
                <w:rFonts w:asciiTheme="majorEastAsia" w:eastAsiaTheme="majorEastAsia" w:hAnsiTheme="majorEastAsia" w:cs="仿宋_GB2312" w:hint="eastAsia"/>
                <w:color w:val="auto"/>
                <w:sz w:val="21"/>
                <w:szCs w:val="21"/>
              </w:rPr>
              <w:t>贵金属有限公司</w:t>
            </w:r>
          </w:p>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成都光明派</w:t>
            </w:r>
            <w:proofErr w:type="gramStart"/>
            <w:r>
              <w:rPr>
                <w:rFonts w:asciiTheme="majorEastAsia" w:eastAsiaTheme="majorEastAsia" w:hAnsiTheme="majorEastAsia" w:cs="仿宋_GB2312" w:hint="eastAsia"/>
                <w:kern w:val="0"/>
                <w:szCs w:val="21"/>
              </w:rPr>
              <w:t>特</w:t>
            </w:r>
            <w:proofErr w:type="gramEnd"/>
            <w:r>
              <w:rPr>
                <w:rFonts w:asciiTheme="majorEastAsia" w:eastAsiaTheme="majorEastAsia" w:hAnsiTheme="majorEastAsia" w:cs="仿宋_GB2312" w:hint="eastAsia"/>
                <w:kern w:val="0"/>
                <w:szCs w:val="21"/>
              </w:rPr>
              <w:t>贵金属有限公司</w:t>
            </w:r>
            <w:r>
              <w:rPr>
                <w:rFonts w:hint="eastAsia"/>
                <w:bCs/>
                <w:szCs w:val="21"/>
                <w:u w:val="single"/>
              </w:rPr>
              <w:t>天然气室式加热炉</w:t>
            </w:r>
            <w:r>
              <w:rPr>
                <w:rFonts w:asciiTheme="majorEastAsia" w:eastAsiaTheme="majorEastAsia" w:hAnsiTheme="majorEastAsia" w:cs="仿宋_GB2312" w:hint="eastAsia"/>
                <w:kern w:val="0"/>
                <w:szCs w:val="21"/>
              </w:rPr>
              <w:t>询价采购文件</w:t>
            </w:r>
          </w:p>
        </w:tc>
      </w:tr>
      <w:tr w:rsidR="00C951DF">
        <w:trPr>
          <w:trHeight w:val="383"/>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有效期</w:t>
            </w:r>
            <w:r>
              <w:rPr>
                <w:rFonts w:asciiTheme="majorEastAsia" w:eastAsiaTheme="majorEastAsia" w:hAnsiTheme="majorEastAsia" w:cs="仿宋_GB2312"/>
                <w:kern w:val="0"/>
                <w:szCs w:val="21"/>
              </w:rPr>
              <w:t xml:space="preserve"> </w:t>
            </w:r>
            <w:r>
              <w:rPr>
                <w:rFonts w:asciiTheme="majorEastAsia" w:eastAsiaTheme="majorEastAsia" w:hAnsiTheme="majorEastAsia" w:cs="仿宋_GB2312"/>
                <w:kern w:val="0"/>
                <w:szCs w:val="21"/>
                <w:u w:val="single"/>
              </w:rPr>
              <w:t>90</w:t>
            </w:r>
            <w:r>
              <w:rPr>
                <w:rFonts w:asciiTheme="majorEastAsia" w:eastAsiaTheme="majorEastAsia" w:hAnsiTheme="majorEastAsia" w:cs="仿宋_GB2312"/>
                <w:kern w:val="0"/>
                <w:szCs w:val="21"/>
              </w:rPr>
              <w:t xml:space="preserve"> </w:t>
            </w:r>
            <w:r>
              <w:rPr>
                <w:rFonts w:asciiTheme="majorEastAsia" w:eastAsiaTheme="majorEastAsia" w:hAnsiTheme="majorEastAsia" w:cs="仿宋_GB2312" w:hint="eastAsia"/>
                <w:kern w:val="0"/>
                <w:szCs w:val="21"/>
              </w:rPr>
              <w:t>天</w:t>
            </w:r>
          </w:p>
        </w:tc>
      </w:tr>
      <w:tr w:rsidR="00C951DF">
        <w:trPr>
          <w:trHeight w:val="309"/>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C951DF" w:rsidRDefault="00C8313B">
            <w:pPr>
              <w:spacing w:line="460" w:lineRule="exact"/>
              <w:ind w:leftChars="269" w:left="3085" w:hangingChars="1200" w:hanging="2520"/>
              <w:rPr>
                <w:rFonts w:asciiTheme="majorEastAsia" w:eastAsiaTheme="majorEastAsia" w:hAnsiTheme="majorEastAsia"/>
                <w:szCs w:val="21"/>
              </w:rPr>
            </w:pPr>
            <w:r>
              <w:rPr>
                <w:rFonts w:asciiTheme="majorEastAsia" w:eastAsiaTheme="majorEastAsia" w:hAnsiTheme="majorEastAsia" w:cs="仿宋_GB2312" w:hint="eastAsia"/>
                <w:kern w:val="0"/>
                <w:szCs w:val="21"/>
              </w:rPr>
              <w:t>成都市龙泉</w:t>
            </w:r>
            <w:proofErr w:type="gramStart"/>
            <w:r>
              <w:rPr>
                <w:rFonts w:asciiTheme="majorEastAsia" w:eastAsiaTheme="majorEastAsia" w:hAnsiTheme="majorEastAsia" w:cs="仿宋_GB2312" w:hint="eastAsia"/>
                <w:kern w:val="0"/>
                <w:szCs w:val="21"/>
              </w:rPr>
              <w:t>驿</w:t>
            </w:r>
            <w:proofErr w:type="gramEnd"/>
            <w:r>
              <w:rPr>
                <w:rFonts w:asciiTheme="majorEastAsia" w:eastAsiaTheme="majorEastAsia" w:hAnsiTheme="majorEastAsia" w:cs="仿宋_GB2312" w:hint="eastAsia"/>
                <w:kern w:val="0"/>
                <w:szCs w:val="21"/>
              </w:rPr>
              <w:t>区</w:t>
            </w:r>
            <w:r>
              <w:rPr>
                <w:rFonts w:asciiTheme="majorEastAsia" w:eastAsiaTheme="majorEastAsia" w:hAnsiTheme="majorEastAsia" w:cs="宋体" w:hint="eastAsia"/>
                <w:kern w:val="0"/>
                <w:szCs w:val="21"/>
              </w:rPr>
              <w:t>北京路</w:t>
            </w:r>
            <w:r>
              <w:rPr>
                <w:rFonts w:asciiTheme="majorEastAsia" w:eastAsiaTheme="majorEastAsia" w:hAnsiTheme="majorEastAsia" w:cs="宋体" w:hint="eastAsia"/>
                <w:kern w:val="0"/>
                <w:szCs w:val="21"/>
              </w:rPr>
              <w:t>636</w:t>
            </w:r>
            <w:r>
              <w:rPr>
                <w:rFonts w:asciiTheme="majorEastAsia" w:eastAsiaTheme="majorEastAsia" w:hAnsiTheme="majorEastAsia" w:cs="宋体" w:hint="eastAsia"/>
                <w:kern w:val="0"/>
                <w:szCs w:val="21"/>
              </w:rPr>
              <w:t>号</w:t>
            </w:r>
          </w:p>
        </w:tc>
      </w:tr>
      <w:tr w:rsidR="00C951DF">
        <w:trPr>
          <w:trHeight w:val="40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否</w:t>
            </w:r>
          </w:p>
        </w:tc>
      </w:tr>
      <w:tr w:rsidR="00C951DF">
        <w:trPr>
          <w:trHeight w:val="62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公开报价时间：同报价截止时间</w:t>
            </w:r>
          </w:p>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公开报价地点：成都市龙泉</w:t>
            </w:r>
            <w:proofErr w:type="gramStart"/>
            <w:r>
              <w:rPr>
                <w:rFonts w:asciiTheme="majorEastAsia" w:eastAsiaTheme="majorEastAsia" w:hAnsiTheme="majorEastAsia" w:cs="仿宋_GB2312" w:hint="eastAsia"/>
                <w:color w:val="auto"/>
                <w:sz w:val="21"/>
                <w:szCs w:val="21"/>
              </w:rPr>
              <w:t>驿</w:t>
            </w:r>
            <w:proofErr w:type="gramEnd"/>
            <w:r>
              <w:rPr>
                <w:rFonts w:asciiTheme="majorEastAsia" w:eastAsiaTheme="majorEastAsia" w:hAnsiTheme="majorEastAsia" w:cs="仿宋_GB2312" w:hint="eastAsia"/>
                <w:color w:val="auto"/>
                <w:sz w:val="21"/>
                <w:szCs w:val="21"/>
              </w:rPr>
              <w:t>区</w:t>
            </w:r>
            <w:r>
              <w:rPr>
                <w:rFonts w:asciiTheme="majorEastAsia" w:eastAsiaTheme="majorEastAsia" w:hAnsiTheme="majorEastAsia" w:hint="eastAsia"/>
                <w:color w:val="auto"/>
                <w:sz w:val="21"/>
                <w:szCs w:val="21"/>
              </w:rPr>
              <w:t>北京路</w:t>
            </w:r>
            <w:r>
              <w:rPr>
                <w:rFonts w:asciiTheme="majorEastAsia" w:eastAsiaTheme="majorEastAsia" w:hAnsiTheme="majorEastAsia" w:hint="eastAsia"/>
                <w:color w:val="auto"/>
                <w:sz w:val="21"/>
                <w:szCs w:val="21"/>
              </w:rPr>
              <w:t>636</w:t>
            </w:r>
            <w:r>
              <w:rPr>
                <w:rFonts w:asciiTheme="majorEastAsia" w:eastAsiaTheme="majorEastAsia" w:hAnsiTheme="majorEastAsia" w:hint="eastAsia"/>
                <w:color w:val="auto"/>
                <w:sz w:val="21"/>
                <w:szCs w:val="21"/>
              </w:rPr>
              <w:t>号</w:t>
            </w:r>
          </w:p>
        </w:tc>
      </w:tr>
      <w:tr w:rsidR="00C951DF">
        <w:trPr>
          <w:trHeight w:val="3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综合评分法</w:t>
            </w:r>
          </w:p>
        </w:tc>
      </w:tr>
    </w:tbl>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C951DF" w:rsidRDefault="00C8313B">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w:t>
      </w:r>
      <w:r>
        <w:rPr>
          <w:rFonts w:asciiTheme="majorEastAsia" w:eastAsiaTheme="majorEastAsia" w:hAnsiTheme="majorEastAsia" w:hint="eastAsia"/>
          <w:sz w:val="24"/>
        </w:rPr>
        <w:t>材料，格式自定）；</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C951DF" w:rsidRDefault="00C8313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22</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4</w:t>
      </w:r>
      <w:r>
        <w:rPr>
          <w:rFonts w:asciiTheme="majorEastAsia" w:eastAsiaTheme="majorEastAsia" w:hAnsiTheme="majorEastAsia" w:hint="eastAsia"/>
          <w:sz w:val="24"/>
        </w:rPr>
        <w:t>月</w:t>
      </w:r>
      <w:r>
        <w:rPr>
          <w:rFonts w:asciiTheme="majorEastAsia" w:eastAsiaTheme="majorEastAsia" w:hAnsiTheme="majorEastAsia" w:hint="eastAsia"/>
          <w:sz w:val="24"/>
          <w:u w:val="single"/>
        </w:rPr>
        <w:t xml:space="preserve"> 2</w:t>
      </w:r>
      <w:r>
        <w:rPr>
          <w:rFonts w:asciiTheme="majorEastAsia" w:eastAsiaTheme="majorEastAsia" w:hAnsiTheme="majorEastAsia"/>
          <w:sz w:val="24"/>
          <w:u w:val="single"/>
        </w:rPr>
        <w:t>5</w:t>
      </w:r>
      <w:r>
        <w:rPr>
          <w:rFonts w:asciiTheme="majorEastAsia" w:eastAsiaTheme="majorEastAsia" w:hAnsiTheme="majorEastAsia" w:hint="eastAsia"/>
          <w:sz w:val="24"/>
        </w:rPr>
        <w:t>日</w:t>
      </w:r>
      <w:r>
        <w:rPr>
          <w:rFonts w:asciiTheme="majorEastAsia" w:eastAsiaTheme="majorEastAsia" w:hAnsiTheme="majorEastAsia"/>
          <w:sz w:val="24"/>
        </w:rPr>
        <w:t>9</w:t>
      </w:r>
      <w:r>
        <w:rPr>
          <w:rFonts w:asciiTheme="majorEastAsia" w:eastAsiaTheme="majorEastAsia" w:hAnsiTheme="majorEastAsia" w:hint="eastAsia"/>
          <w:sz w:val="24"/>
        </w:rPr>
        <w:t>:00</w:t>
      </w:r>
      <w:r>
        <w:rPr>
          <w:rFonts w:asciiTheme="majorEastAsia" w:eastAsiaTheme="majorEastAsia" w:hAnsiTheme="majorEastAsia" w:hint="eastAsia"/>
          <w:sz w:val="24"/>
        </w:rPr>
        <w:t>时，截止时间后，将拒绝接收新的报价文件。</w:t>
      </w:r>
    </w:p>
    <w:p w:rsidR="00C951DF" w:rsidRDefault="00C8313B">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（七）其他询价小组认为的其他非实质性相应的；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w:t>
      </w:r>
      <w:r>
        <w:rPr>
          <w:rFonts w:asciiTheme="majorEastAsia" w:eastAsiaTheme="majorEastAsia" w:hAnsiTheme="majorEastAsia" w:hint="eastAsia"/>
          <w:sz w:val="24"/>
        </w:rPr>
        <w:t>不得向供应商及与询价采购无关的其他人透露。</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w:t>
      </w:r>
      <w:r>
        <w:rPr>
          <w:rFonts w:asciiTheme="majorEastAsia" w:eastAsiaTheme="majorEastAsia" w:hAnsiTheme="majorEastAsia" w:hint="eastAsia"/>
          <w:sz w:val="24"/>
        </w:rPr>
        <w:t>法、有效，如果供应商没有按照要求提交全部证明文件，或者提交的资格证明文件是非法的、无效的，则其报价文件将被拒绝。</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w:t>
      </w:r>
      <w:r>
        <w:rPr>
          <w:rFonts w:asciiTheme="majorEastAsia" w:eastAsiaTheme="majorEastAsia" w:hAnsiTheme="majorEastAsia" w:hint="eastAsia"/>
          <w:sz w:val="24"/>
        </w:rPr>
        <w:t>价文件有下列情形之一的属于重大偏离，将被作废处理：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w:t>
      </w:r>
      <w:r>
        <w:rPr>
          <w:rFonts w:asciiTheme="majorEastAsia" w:eastAsiaTheme="majorEastAsia" w:hAnsiTheme="majorEastAsia" w:hint="eastAsia"/>
          <w:sz w:val="24"/>
        </w:rPr>
        <w:t>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C951DF" w:rsidRDefault="00C8313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C951DF" w:rsidRDefault="00C8313B">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w:t>
      </w:r>
      <w:r>
        <w:rPr>
          <w:rFonts w:asciiTheme="majorEastAsia" w:eastAsiaTheme="majorEastAsia" w:hAnsiTheme="majorEastAsia" w:hint="eastAsia"/>
          <w:sz w:val="24"/>
        </w:rPr>
        <w:t>只对通过初审的响应文件，根据询价通知书规定的评审程序、评分办法及标准进行评价和比较。</w:t>
      </w:r>
    </w:p>
    <w:p w:rsidR="00C951DF" w:rsidRDefault="00C8313B">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C951DF" w:rsidRDefault="00C8313B">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C951DF" w:rsidRDefault="00C8313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C951DF" w:rsidRDefault="00C8313B">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C951DF" w:rsidRDefault="00C8313B">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C951DF" w:rsidRDefault="00C8313B">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C951DF" w:rsidRDefault="00C8313B">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C951DF" w:rsidRDefault="00C8313B">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Pr>
          <w:rFonts w:ascii="宋体" w:hAnsi="宋体" w:hint="eastAsia"/>
          <w:sz w:val="32"/>
          <w:szCs w:val="32"/>
        </w:rPr>
        <w:t>技术参数</w:t>
      </w:r>
    </w:p>
    <w:p w:rsidR="00C951DF" w:rsidRDefault="00C8313B">
      <w:pPr>
        <w:spacing w:beforeLines="30" w:before="93" w:afterLines="50" w:after="156" w:line="480" w:lineRule="exact"/>
        <w:outlineLvl w:val="0"/>
        <w:rPr>
          <w:rFonts w:ascii="华文中宋" w:eastAsia="华文中宋" w:hAnsi="华文中宋" w:cs="华文中宋"/>
          <w:b/>
          <w:bCs/>
          <w:sz w:val="24"/>
        </w:rPr>
      </w:pPr>
      <w:bookmarkStart w:id="1" w:name="_Toc1404"/>
      <w:r>
        <w:rPr>
          <w:rFonts w:ascii="华文中宋" w:eastAsia="华文中宋" w:hAnsi="华文中宋" w:cs="华文中宋" w:hint="eastAsia"/>
          <w:b/>
          <w:bCs/>
          <w:sz w:val="24"/>
        </w:rPr>
        <w:t>一、加热炉主要设计技术参数</w:t>
      </w:r>
      <w:bookmarkEnd w:id="1"/>
    </w:p>
    <w:tbl>
      <w:tblPr>
        <w:tblW w:w="923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269"/>
        <w:gridCol w:w="1540"/>
        <w:gridCol w:w="3464"/>
      </w:tblGrid>
      <w:tr w:rsidR="00C951DF">
        <w:trPr>
          <w:cantSplit/>
          <w:trHeight w:val="585"/>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序号</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参数名称</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单位</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技术参数</w:t>
            </w:r>
          </w:p>
        </w:tc>
      </w:tr>
      <w:tr w:rsidR="00C951DF">
        <w:trPr>
          <w:cantSplit/>
          <w:trHeight w:val="590"/>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炉底尺寸（长×宽）</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1080</w:t>
            </w:r>
            <w:r>
              <w:rPr>
                <w:rFonts w:ascii="华文中宋" w:eastAsia="华文中宋" w:hAnsi="华文中宋" w:cs="华文中宋" w:hint="eastAsia"/>
                <w:sz w:val="24"/>
              </w:rPr>
              <w:t>×</w:t>
            </w:r>
            <w:r>
              <w:rPr>
                <w:rFonts w:ascii="华文中宋" w:eastAsia="华文中宋" w:hAnsi="华文中宋" w:cs="华文中宋" w:hint="eastAsia"/>
                <w:sz w:val="24"/>
              </w:rPr>
              <w:t>543</w:t>
            </w:r>
          </w:p>
        </w:tc>
      </w:tr>
      <w:tr w:rsidR="00C951DF">
        <w:trPr>
          <w:cantSplit/>
          <w:trHeight w:val="638"/>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2</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炉底面积</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w:t>
            </w:r>
            <w:r>
              <w:rPr>
                <w:rFonts w:ascii="华文中宋" w:eastAsia="华文中宋" w:hAnsi="华文中宋" w:cs="华文中宋" w:hint="eastAsia"/>
                <w:sz w:val="24"/>
                <w:vertAlign w:val="superscript"/>
              </w:rPr>
              <w:t>2</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0.58</w:t>
            </w:r>
          </w:p>
        </w:tc>
      </w:tr>
      <w:tr w:rsidR="00C951DF">
        <w:trPr>
          <w:cantSplit/>
          <w:trHeight w:val="529"/>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3</w:t>
            </w:r>
          </w:p>
        </w:tc>
        <w:tc>
          <w:tcPr>
            <w:tcW w:w="3269"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炉门尺寸（宽×高）</w:t>
            </w:r>
            <w:r>
              <w:rPr>
                <w:rFonts w:ascii="华文中宋" w:eastAsia="华文中宋" w:hAnsi="华文中宋" w:cs="华文中宋" w:hint="eastAsia"/>
                <w:color w:val="FF0000"/>
                <w:sz w:val="24"/>
              </w:rPr>
              <w:t>*</w:t>
            </w:r>
          </w:p>
        </w:tc>
        <w:tc>
          <w:tcPr>
            <w:tcW w:w="1540"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585</w:t>
            </w:r>
            <w:r>
              <w:rPr>
                <w:rFonts w:ascii="华文中宋" w:eastAsia="华文中宋" w:hAnsi="华文中宋" w:cs="华文中宋" w:hint="eastAsia"/>
                <w:sz w:val="24"/>
              </w:rPr>
              <w:t>×</w:t>
            </w:r>
            <w:r>
              <w:rPr>
                <w:rFonts w:ascii="华文中宋" w:eastAsia="华文中宋" w:hAnsi="华文中宋" w:cs="华文中宋" w:hint="eastAsia"/>
                <w:sz w:val="24"/>
              </w:rPr>
              <w:t>500</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4</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燃料种类</w:t>
            </w:r>
            <w:r>
              <w:rPr>
                <w:rFonts w:ascii="华文中宋" w:eastAsia="华文中宋" w:hAnsi="华文中宋" w:cs="华文中宋" w:hint="eastAsia"/>
                <w:color w:val="FF0000"/>
                <w:sz w:val="24"/>
              </w:rPr>
              <w:t>*</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天然气</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燃烧器数量及型号</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w:t>
            </w:r>
            <w:r>
              <w:rPr>
                <w:rFonts w:ascii="华文中宋" w:eastAsia="华文中宋" w:hAnsi="华文中宋" w:cs="华文中宋" w:hint="eastAsia"/>
                <w:sz w:val="24"/>
              </w:rPr>
              <w:t>只</w:t>
            </w:r>
            <w:r>
              <w:rPr>
                <w:rFonts w:ascii="华文中宋" w:eastAsia="华文中宋" w:hAnsi="华文中宋" w:cs="华文中宋" w:hint="eastAsia"/>
                <w:sz w:val="24"/>
              </w:rPr>
              <w:t>SIO100</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6</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炉门开关方式</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手动</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7</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最高炉温</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w:t>
            </w:r>
            <w:r>
              <w:rPr>
                <w:rFonts w:ascii="华文中宋" w:eastAsia="华文中宋" w:hAnsi="华文中宋" w:cs="华文中宋" w:hint="eastAsia"/>
                <w:sz w:val="24"/>
              </w:rPr>
              <w:t>℃</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8</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炉壳表面温升</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50</w:t>
            </w:r>
            <w:r>
              <w:rPr>
                <w:rFonts w:ascii="华文中宋" w:eastAsia="华文中宋" w:hAnsi="华文中宋" w:cs="华文中宋" w:hint="eastAsia"/>
                <w:sz w:val="24"/>
              </w:rPr>
              <w:t>℃</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9</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排烟方式</w:t>
            </w:r>
            <w:r>
              <w:rPr>
                <w:rFonts w:ascii="华文中宋" w:eastAsia="华文中宋" w:hAnsi="华文中宋" w:cs="华文中宋" w:hint="eastAsia"/>
                <w:color w:val="FF0000"/>
                <w:sz w:val="24"/>
              </w:rPr>
              <w:t>*</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炉顶上排烟</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sz w:val="24"/>
              </w:rPr>
              <w:t>升温速率</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/min</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w:t>
            </w:r>
            <w:r>
              <w:rPr>
                <w:rFonts w:ascii="华文中宋" w:eastAsia="华文中宋" w:hAnsi="华文中宋" w:cs="华文中宋" w:hint="eastAsia"/>
                <w:sz w:val="24"/>
              </w:rPr>
              <w:t>℃</w:t>
            </w:r>
            <w:r>
              <w:rPr>
                <w:rFonts w:ascii="华文中宋" w:eastAsia="华文中宋" w:hAnsi="华文中宋" w:cs="华文中宋" w:hint="eastAsia"/>
                <w:sz w:val="24"/>
              </w:rPr>
              <w:t>/50min</w:t>
            </w:r>
          </w:p>
        </w:tc>
      </w:tr>
      <w:tr w:rsidR="00C951DF">
        <w:trPr>
          <w:cantSplit/>
          <w:trHeight w:val="571"/>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r w:rsidR="00C951DF">
        <w:trPr>
          <w:cantSplit/>
          <w:trHeight w:val="551"/>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r w:rsidR="00C951DF">
        <w:trPr>
          <w:cantSplit/>
          <w:trHeight w:val="632"/>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bl>
    <w:p w:rsidR="00C951DF" w:rsidRDefault="00C8313B">
      <w:pPr>
        <w:spacing w:line="480" w:lineRule="exact"/>
        <w:outlineLvl w:val="0"/>
        <w:rPr>
          <w:rFonts w:ascii="华文中宋" w:eastAsia="华文中宋" w:hAnsi="华文中宋" w:cs="华文中宋"/>
          <w:b/>
          <w:sz w:val="24"/>
        </w:rPr>
      </w:pPr>
      <w:bookmarkStart w:id="2" w:name="_Toc22886"/>
      <w:r>
        <w:rPr>
          <w:rFonts w:ascii="华文中宋" w:eastAsia="华文中宋" w:hAnsi="华文中宋" w:cs="华文中宋" w:hint="eastAsia"/>
          <w:b/>
          <w:sz w:val="24"/>
        </w:rPr>
        <w:t>二、加热炉结构分解</w:t>
      </w:r>
      <w:bookmarkEnd w:id="2"/>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本炉要求由炉体（炉衬）、炉体金属结构框架、炉门及炉门框、炉门提升机构、燃烧系统、控制系统等组成。</w:t>
      </w:r>
    </w:p>
    <w:p w:rsidR="00C951DF" w:rsidRDefault="00C8313B">
      <w:pPr>
        <w:spacing w:line="360" w:lineRule="auto"/>
        <w:ind w:firstLineChars="100" w:firstLine="240"/>
        <w:outlineLvl w:val="1"/>
        <w:rPr>
          <w:rFonts w:ascii="华文中宋" w:eastAsia="华文中宋" w:hAnsi="华文中宋" w:cs="华文中宋"/>
          <w:b/>
          <w:bCs/>
          <w:sz w:val="24"/>
        </w:rPr>
      </w:pPr>
      <w:bookmarkStart w:id="3" w:name="_Toc16936"/>
      <w:r>
        <w:rPr>
          <w:rFonts w:ascii="华文中宋" w:eastAsia="华文中宋" w:hAnsi="华文中宋" w:cs="华文中宋" w:hint="eastAsia"/>
          <w:b/>
          <w:bCs/>
          <w:sz w:val="24"/>
        </w:rPr>
        <w:t>1</w:t>
      </w:r>
      <w:r>
        <w:rPr>
          <w:rFonts w:ascii="华文中宋" w:eastAsia="华文中宋" w:hAnsi="华文中宋" w:cs="华文中宋" w:hint="eastAsia"/>
          <w:b/>
          <w:bCs/>
          <w:sz w:val="24"/>
        </w:rPr>
        <w:t>、炉衬</w:t>
      </w:r>
      <w:bookmarkEnd w:id="3"/>
    </w:p>
    <w:p w:rsidR="00C951DF" w:rsidRDefault="00C8313B">
      <w:pPr>
        <w:spacing w:line="360" w:lineRule="auto"/>
        <w:ind w:firstLineChars="100" w:firstLine="240"/>
        <w:rPr>
          <w:rFonts w:ascii="华文中宋" w:eastAsia="华文中宋" w:hAnsi="华文中宋" w:cs="华文中宋"/>
          <w:sz w:val="24"/>
        </w:rPr>
      </w:pPr>
      <w:r>
        <w:rPr>
          <w:rFonts w:ascii="华文中宋" w:eastAsia="华文中宋" w:hAnsi="华文中宋" w:cs="华文中宋" w:hint="eastAsia"/>
          <w:sz w:val="24"/>
        </w:rPr>
        <w:t>1.1</w:t>
      </w:r>
      <w:r>
        <w:rPr>
          <w:rFonts w:ascii="华文中宋" w:eastAsia="华文中宋" w:hAnsi="华文中宋" w:cs="华文中宋" w:hint="eastAsia"/>
          <w:sz w:val="24"/>
        </w:rPr>
        <w:t>炉体尺寸</w:t>
      </w:r>
      <w:r>
        <w:rPr>
          <w:rFonts w:ascii="华文中宋" w:eastAsia="华文中宋" w:hAnsi="华文中宋" w:cs="华文中宋" w:hint="eastAsia"/>
          <w:color w:val="FF0000"/>
          <w:sz w:val="24"/>
        </w:rPr>
        <w:t>*</w:t>
      </w:r>
      <w:r>
        <w:rPr>
          <w:rFonts w:ascii="华文中宋" w:eastAsia="华文中宋" w:hAnsi="华文中宋" w:cs="华文中宋" w:hint="eastAsia"/>
          <w:sz w:val="24"/>
        </w:rPr>
        <w:t>：</w:t>
      </w:r>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炉内膛尺寸：</w:t>
      </w:r>
      <w:r>
        <w:rPr>
          <w:rFonts w:ascii="华文中宋" w:eastAsia="华文中宋" w:hAnsi="华文中宋" w:cs="华文中宋" w:hint="eastAsia"/>
          <w:sz w:val="24"/>
        </w:rPr>
        <w:t>1080</w:t>
      </w:r>
      <w:r>
        <w:rPr>
          <w:rFonts w:ascii="华文中宋" w:eastAsia="华文中宋" w:hAnsi="华文中宋" w:cs="华文中宋" w:hint="eastAsia"/>
          <w:sz w:val="24"/>
        </w:rPr>
        <w:t>×</w:t>
      </w:r>
      <w:r>
        <w:rPr>
          <w:rFonts w:ascii="华文中宋" w:eastAsia="华文中宋" w:hAnsi="华文中宋" w:cs="华文中宋" w:hint="eastAsia"/>
          <w:sz w:val="24"/>
        </w:rPr>
        <w:t>540</w:t>
      </w:r>
      <w:r>
        <w:rPr>
          <w:rFonts w:ascii="华文中宋" w:eastAsia="华文中宋" w:hAnsi="华文中宋" w:cs="华文中宋" w:hint="eastAsia"/>
          <w:sz w:val="24"/>
        </w:rPr>
        <w:t>×</w:t>
      </w:r>
      <w:r>
        <w:rPr>
          <w:rFonts w:ascii="华文中宋" w:eastAsia="华文中宋" w:hAnsi="华文中宋" w:cs="华文中宋" w:hint="eastAsia"/>
          <w:sz w:val="24"/>
        </w:rPr>
        <w:t>650</w:t>
      </w:r>
      <w:r>
        <w:rPr>
          <w:rFonts w:ascii="华文中宋" w:eastAsia="华文中宋" w:hAnsi="华文中宋" w:cs="华文中宋" w:hint="eastAsia"/>
          <w:sz w:val="24"/>
        </w:rPr>
        <w:t>（</w:t>
      </w:r>
      <w:r>
        <w:rPr>
          <w:rFonts w:ascii="华文中宋" w:eastAsia="华文中宋" w:hAnsi="华文中宋" w:cs="华文中宋" w:hint="eastAsia"/>
          <w:sz w:val="24"/>
        </w:rPr>
        <w:t>mm</w:t>
      </w:r>
      <w:r>
        <w:rPr>
          <w:rFonts w:ascii="华文中宋" w:eastAsia="华文中宋" w:hAnsi="华文中宋" w:cs="华文中宋" w:hint="eastAsia"/>
          <w:sz w:val="24"/>
        </w:rPr>
        <w:t>）</w:t>
      </w:r>
      <w:r>
        <w:rPr>
          <w:rFonts w:ascii="华文中宋" w:eastAsia="华文中宋" w:hAnsi="华文中宋" w:cs="华文中宋" w:hint="eastAsia"/>
          <w:sz w:val="24"/>
        </w:rPr>
        <w:t xml:space="preserve"> </w:t>
      </w:r>
      <w:r>
        <w:rPr>
          <w:rFonts w:ascii="华文中宋" w:eastAsia="华文中宋" w:hAnsi="华文中宋" w:cs="华文中宋" w:hint="eastAsia"/>
          <w:sz w:val="24"/>
        </w:rPr>
        <w:t>（长×宽</w:t>
      </w:r>
      <w:r>
        <w:rPr>
          <w:rFonts w:ascii="华文中宋" w:eastAsia="华文中宋" w:hAnsi="华文中宋" w:cs="华文中宋" w:hint="eastAsia"/>
          <w:sz w:val="24"/>
        </w:rPr>
        <w:t>x</w:t>
      </w:r>
      <w:r>
        <w:rPr>
          <w:rFonts w:ascii="华文中宋" w:eastAsia="华文中宋" w:hAnsi="华文中宋" w:cs="华文中宋" w:hint="eastAsia"/>
          <w:sz w:val="24"/>
        </w:rPr>
        <w:t>高）</w:t>
      </w:r>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lastRenderedPageBreak/>
        <w:t>炉体外形最大尺寸：</w:t>
      </w:r>
      <w:r>
        <w:rPr>
          <w:rFonts w:ascii="华文中宋" w:eastAsia="华文中宋" w:hAnsi="华文中宋" w:cs="华文中宋" w:hint="eastAsia"/>
          <w:sz w:val="24"/>
        </w:rPr>
        <w:t>1950</w:t>
      </w:r>
      <w:r>
        <w:rPr>
          <w:rFonts w:ascii="华文中宋" w:eastAsia="华文中宋" w:hAnsi="华文中宋" w:cs="华文中宋" w:hint="eastAsia"/>
          <w:sz w:val="24"/>
        </w:rPr>
        <w:t>×</w:t>
      </w:r>
      <w:r>
        <w:rPr>
          <w:rFonts w:ascii="华文中宋" w:eastAsia="华文中宋" w:hAnsi="华文中宋" w:cs="华文中宋" w:hint="eastAsia"/>
          <w:sz w:val="24"/>
        </w:rPr>
        <w:t>1500</w:t>
      </w:r>
      <w:r>
        <w:rPr>
          <w:rFonts w:ascii="华文中宋" w:eastAsia="华文中宋" w:hAnsi="华文中宋" w:cs="华文中宋" w:hint="eastAsia"/>
          <w:sz w:val="24"/>
        </w:rPr>
        <w:t>×</w:t>
      </w:r>
      <w:r>
        <w:rPr>
          <w:rFonts w:ascii="华文中宋" w:eastAsia="华文中宋" w:hAnsi="华文中宋" w:cs="华文中宋" w:hint="eastAsia"/>
          <w:sz w:val="24"/>
        </w:rPr>
        <w:t>1750</w:t>
      </w:r>
      <w:r>
        <w:rPr>
          <w:rFonts w:ascii="华文中宋" w:eastAsia="华文中宋" w:hAnsi="华文中宋" w:cs="华文中宋" w:hint="eastAsia"/>
          <w:sz w:val="24"/>
        </w:rPr>
        <w:t>（</w:t>
      </w:r>
      <w:r>
        <w:rPr>
          <w:rFonts w:ascii="华文中宋" w:eastAsia="华文中宋" w:hAnsi="华文中宋" w:cs="华文中宋" w:hint="eastAsia"/>
          <w:sz w:val="24"/>
        </w:rPr>
        <w:t>mm</w:t>
      </w:r>
      <w:r>
        <w:rPr>
          <w:rFonts w:ascii="华文中宋" w:eastAsia="华文中宋" w:hAnsi="华文中宋" w:cs="华文中宋" w:hint="eastAsia"/>
          <w:sz w:val="24"/>
        </w:rPr>
        <w:t>）</w:t>
      </w:r>
      <w:r>
        <w:rPr>
          <w:rFonts w:ascii="华文中宋" w:eastAsia="华文中宋" w:hAnsi="华文中宋" w:cs="华文中宋" w:hint="eastAsia"/>
          <w:sz w:val="24"/>
        </w:rPr>
        <w:t xml:space="preserve"> </w:t>
      </w:r>
      <w:r>
        <w:rPr>
          <w:rFonts w:ascii="华文中宋" w:eastAsia="华文中宋" w:hAnsi="华文中宋" w:cs="华文中宋" w:hint="eastAsia"/>
          <w:sz w:val="24"/>
        </w:rPr>
        <w:t>（长×宽×高）</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 xml:space="preserve">  1.2</w:t>
      </w:r>
      <w:r>
        <w:rPr>
          <w:rFonts w:ascii="华文中宋" w:eastAsia="华文中宋" w:hAnsi="华文中宋" w:cs="华文中宋" w:hint="eastAsia"/>
          <w:sz w:val="24"/>
        </w:rPr>
        <w:t>炉衬</w:t>
      </w:r>
      <w:r>
        <w:rPr>
          <w:rFonts w:ascii="华文中宋" w:eastAsia="华文中宋" w:hAnsi="华文中宋" w:cs="华文中宋" w:hint="eastAsia"/>
          <w:color w:val="FF0000"/>
          <w:sz w:val="24"/>
        </w:rPr>
        <w:t>*</w:t>
      </w:r>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炉侧墙、后墙、炉顶采用粘土砖砌筑，炉底耐火砖层均采用刚玉砖砌筑，保温层采用轻质砖</w:t>
      </w:r>
      <w:r>
        <w:rPr>
          <w:rFonts w:ascii="华文中宋" w:eastAsia="华文中宋" w:hAnsi="华文中宋" w:cs="华文中宋" w:hint="eastAsia"/>
          <w:sz w:val="24"/>
        </w:rPr>
        <w:t>+</w:t>
      </w:r>
      <w:r>
        <w:rPr>
          <w:rFonts w:ascii="华文中宋" w:eastAsia="华文中宋" w:hAnsi="华文中宋" w:cs="华文中宋" w:hint="eastAsia"/>
          <w:sz w:val="24"/>
        </w:rPr>
        <w:t>硅酸铝纤维棉砌筑填充，保证炉壳表面温升（</w:t>
      </w:r>
      <w:r>
        <w:rPr>
          <w:rFonts w:ascii="华文中宋" w:eastAsia="华文中宋" w:hAnsi="华文中宋" w:cs="华文中宋" w:hint="eastAsia"/>
          <w:sz w:val="24"/>
        </w:rPr>
        <w:t>50</w:t>
      </w:r>
      <w:r>
        <w:rPr>
          <w:rFonts w:ascii="华文中宋" w:eastAsia="华文中宋" w:hAnsi="华文中宋" w:cs="华文中宋" w:hint="eastAsia"/>
          <w:color w:val="000000"/>
          <w:kern w:val="0"/>
          <w:sz w:val="24"/>
        </w:rPr>
        <w:t>℃</w:t>
      </w:r>
      <w:r>
        <w:rPr>
          <w:rFonts w:ascii="华文中宋" w:eastAsia="华文中宋" w:hAnsi="华文中宋" w:cs="华文中宋" w:hint="eastAsia"/>
          <w:sz w:val="24"/>
        </w:rPr>
        <w:t>）。炉顶粘土砖层上采用硅酸</w:t>
      </w:r>
      <w:proofErr w:type="gramStart"/>
      <w:r>
        <w:rPr>
          <w:rFonts w:ascii="华文中宋" w:eastAsia="华文中宋" w:hAnsi="华文中宋" w:cs="华文中宋" w:hint="eastAsia"/>
          <w:sz w:val="24"/>
        </w:rPr>
        <w:t>铝钎维平铺</w:t>
      </w:r>
      <w:proofErr w:type="gramEnd"/>
      <w:r>
        <w:rPr>
          <w:rFonts w:ascii="华文中宋" w:eastAsia="华文中宋" w:hAnsi="华文中宋" w:cs="华文中宋" w:hint="eastAsia"/>
          <w:sz w:val="24"/>
        </w:rPr>
        <w:t>保温。</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炉底保温层采用粘土砖</w:t>
      </w:r>
      <w:r>
        <w:rPr>
          <w:rFonts w:ascii="华文中宋" w:eastAsia="华文中宋" w:hAnsi="华文中宋" w:cs="华文中宋" w:hint="eastAsia"/>
          <w:sz w:val="24"/>
        </w:rPr>
        <w:t>+</w:t>
      </w:r>
      <w:r>
        <w:rPr>
          <w:rFonts w:ascii="华文中宋" w:eastAsia="华文中宋" w:hAnsi="华文中宋" w:cs="华文中宋" w:hint="eastAsia"/>
          <w:sz w:val="24"/>
        </w:rPr>
        <w:t>轻质砖结构。</w:t>
      </w:r>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炉底设有燃烧火道，火道两侧设有火焰溢流口，热量通过溢流口，来到上部炉膛，对工件进行辐射加热，避免对工件的烧损。</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炉衬采用上述方案均可保证该炉具备耐高温、优良的保温节能性能。</w:t>
      </w:r>
    </w:p>
    <w:p w:rsidR="00C951DF" w:rsidRDefault="00C8313B">
      <w:pPr>
        <w:spacing w:line="360" w:lineRule="auto"/>
        <w:ind w:firstLineChars="100" w:firstLine="240"/>
        <w:outlineLvl w:val="1"/>
        <w:rPr>
          <w:rFonts w:ascii="华文中宋" w:eastAsia="华文中宋" w:hAnsi="华文中宋" w:cs="华文中宋"/>
          <w:b/>
          <w:bCs/>
          <w:sz w:val="24"/>
        </w:rPr>
      </w:pPr>
      <w:bookmarkStart w:id="4" w:name="_Toc4376"/>
      <w:r>
        <w:rPr>
          <w:rFonts w:ascii="华文中宋" w:eastAsia="华文中宋" w:hAnsi="华文中宋" w:cs="华文中宋" w:hint="eastAsia"/>
          <w:b/>
          <w:sz w:val="24"/>
        </w:rPr>
        <w:t xml:space="preserve">2. </w:t>
      </w:r>
      <w:r>
        <w:rPr>
          <w:rFonts w:ascii="华文中宋" w:eastAsia="华文中宋" w:hAnsi="华文中宋" w:cs="华文中宋" w:hint="eastAsia"/>
          <w:b/>
          <w:sz w:val="24"/>
        </w:rPr>
        <w:t>炉体金属结构框架</w:t>
      </w:r>
      <w:bookmarkEnd w:id="4"/>
    </w:p>
    <w:p w:rsidR="00C951DF" w:rsidRDefault="00C8313B">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要求型钢焊接成金属框架，外贴</w:t>
      </w:r>
      <w:r>
        <w:rPr>
          <w:rFonts w:ascii="华文中宋" w:eastAsia="华文中宋" w:hAnsi="华文中宋" w:cs="华文中宋" w:hint="eastAsia"/>
          <w:sz w:val="24"/>
        </w:rPr>
        <w:t>5mm</w:t>
      </w:r>
      <w:r>
        <w:rPr>
          <w:rFonts w:ascii="华文中宋" w:eastAsia="华文中宋" w:hAnsi="华文中宋" w:cs="华文中宋" w:hint="eastAsia"/>
          <w:sz w:val="24"/>
        </w:rPr>
        <w:t>厚钢板，保证炉壳具有良好的刚性，</w:t>
      </w:r>
      <w:r>
        <w:rPr>
          <w:rFonts w:ascii="华文中宋" w:eastAsia="华文中宋" w:hAnsi="华文中宋" w:cs="华文中宋" w:hint="eastAsia"/>
          <w:color w:val="FF0000"/>
          <w:sz w:val="24"/>
        </w:rPr>
        <w:t>（壳体内外涂防酸防腐涂料）</w:t>
      </w:r>
      <w:r>
        <w:rPr>
          <w:rFonts w:ascii="华文中宋" w:eastAsia="华文中宋" w:hAnsi="华文中宋" w:cs="华文中宋" w:hint="eastAsia"/>
          <w:color w:val="FF0000"/>
          <w:sz w:val="24"/>
        </w:rPr>
        <w:t>*</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从而保证炉体的使用寿命。</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炉壳外喷防腐漆，保证炉体外表的美观。</w:t>
      </w:r>
    </w:p>
    <w:p w:rsidR="00C951DF" w:rsidRDefault="00C8313B">
      <w:pPr>
        <w:numPr>
          <w:ilvl w:val="0"/>
          <w:numId w:val="1"/>
        </w:numPr>
        <w:spacing w:line="360" w:lineRule="auto"/>
        <w:ind w:firstLineChars="100" w:firstLine="240"/>
        <w:outlineLvl w:val="1"/>
        <w:rPr>
          <w:rFonts w:ascii="华文中宋" w:eastAsia="华文中宋" w:hAnsi="华文中宋" w:cs="华文中宋"/>
          <w:b/>
          <w:bCs/>
          <w:sz w:val="24"/>
        </w:rPr>
      </w:pPr>
      <w:bookmarkStart w:id="5" w:name="_Toc9364"/>
      <w:r>
        <w:rPr>
          <w:rFonts w:ascii="华文中宋" w:eastAsia="华文中宋" w:hAnsi="华文中宋" w:cs="华文中宋" w:hint="eastAsia"/>
          <w:b/>
          <w:bCs/>
          <w:sz w:val="24"/>
        </w:rPr>
        <w:t>炉门、炉门框</w:t>
      </w:r>
      <w:bookmarkEnd w:id="5"/>
    </w:p>
    <w:p w:rsidR="00C951DF" w:rsidRDefault="00C8313B">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炉门框普通钢板制作，在炉口处开设膨胀槽，防止其受热变形。炉门采用普通钢板制作，炉门</w:t>
      </w:r>
      <w:proofErr w:type="gramStart"/>
      <w:r>
        <w:rPr>
          <w:rFonts w:ascii="华文中宋" w:eastAsia="华文中宋" w:hAnsi="华文中宋" w:cs="华文中宋" w:hint="eastAsia"/>
          <w:sz w:val="24"/>
        </w:rPr>
        <w:t>衬</w:t>
      </w:r>
      <w:proofErr w:type="gramEnd"/>
      <w:r>
        <w:rPr>
          <w:rFonts w:ascii="华文中宋" w:eastAsia="华文中宋" w:hAnsi="华文中宋" w:cs="华文中宋" w:hint="eastAsia"/>
          <w:sz w:val="24"/>
        </w:rPr>
        <w:t>采用轻质砖</w:t>
      </w:r>
      <w:r>
        <w:rPr>
          <w:rFonts w:ascii="华文中宋" w:eastAsia="华文中宋" w:hAnsi="华文中宋" w:cs="华文中宋" w:hint="eastAsia"/>
          <w:sz w:val="24"/>
        </w:rPr>
        <w:t>+</w:t>
      </w:r>
      <w:r>
        <w:rPr>
          <w:rFonts w:ascii="华文中宋" w:eastAsia="华文中宋" w:hAnsi="华文中宋" w:cs="华文中宋" w:hint="eastAsia"/>
          <w:sz w:val="24"/>
        </w:rPr>
        <w:t>硅酸</w:t>
      </w:r>
      <w:proofErr w:type="gramStart"/>
      <w:r>
        <w:rPr>
          <w:rFonts w:ascii="华文中宋" w:eastAsia="华文中宋" w:hAnsi="华文中宋" w:cs="华文中宋" w:hint="eastAsia"/>
          <w:sz w:val="24"/>
        </w:rPr>
        <w:t>铝钎维的</w:t>
      </w:r>
      <w:proofErr w:type="gramEnd"/>
      <w:r>
        <w:rPr>
          <w:rFonts w:ascii="华文中宋" w:eastAsia="华文中宋" w:hAnsi="华文中宋" w:cs="华文中宋" w:hint="eastAsia"/>
          <w:sz w:val="24"/>
        </w:rPr>
        <w:t>轻质结构，保证其耐用，方便开关。</w:t>
      </w:r>
      <w:r>
        <w:rPr>
          <w:rFonts w:ascii="华文中宋" w:eastAsia="华文中宋" w:hAnsi="华文中宋" w:cs="华文中宋" w:hint="eastAsia"/>
          <w:color w:val="FF0000"/>
          <w:sz w:val="24"/>
        </w:rPr>
        <w:t>（内外涂防酸防腐涂料）</w:t>
      </w:r>
      <w:r>
        <w:rPr>
          <w:rFonts w:ascii="华文中宋" w:eastAsia="华文中宋" w:hAnsi="华文中宋" w:cs="华文中宋" w:hint="eastAsia"/>
          <w:color w:val="FF0000"/>
          <w:sz w:val="24"/>
        </w:rPr>
        <w:t>*</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在炉门上设有观察孔，便于实时观察炉内工况。</w:t>
      </w:r>
    </w:p>
    <w:p w:rsidR="00C951DF" w:rsidRDefault="00C8313B">
      <w:pPr>
        <w:spacing w:line="360" w:lineRule="auto"/>
        <w:ind w:firstLineChars="100" w:firstLine="240"/>
        <w:outlineLvl w:val="1"/>
        <w:rPr>
          <w:rFonts w:ascii="华文中宋" w:eastAsia="华文中宋" w:hAnsi="华文中宋" w:cs="华文中宋"/>
          <w:b/>
          <w:sz w:val="24"/>
        </w:rPr>
      </w:pPr>
      <w:bookmarkStart w:id="6" w:name="_Toc21863"/>
      <w:r>
        <w:rPr>
          <w:rFonts w:ascii="华文中宋" w:eastAsia="华文中宋" w:hAnsi="华文中宋" w:cs="华文中宋" w:hint="eastAsia"/>
          <w:b/>
          <w:sz w:val="24"/>
        </w:rPr>
        <w:t>4</w:t>
      </w:r>
      <w:r>
        <w:rPr>
          <w:rFonts w:ascii="华文中宋" w:eastAsia="华文中宋" w:hAnsi="华文中宋" w:cs="华文中宋" w:hint="eastAsia"/>
          <w:b/>
          <w:sz w:val="24"/>
        </w:rPr>
        <w:t>．炉门开关机构</w:t>
      </w:r>
      <w:bookmarkEnd w:id="6"/>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炉门开关采用手动实现，炉侧设有炉门紧固压轮，炉门关闭后，旋转压轮，锁紧炉门，</w:t>
      </w:r>
    </w:p>
    <w:p w:rsidR="00C951DF" w:rsidRDefault="00C8313B">
      <w:pPr>
        <w:spacing w:line="360" w:lineRule="auto"/>
        <w:ind w:firstLineChars="300" w:firstLine="720"/>
        <w:rPr>
          <w:rFonts w:ascii="华文中宋" w:eastAsia="华文中宋" w:hAnsi="华文中宋" w:cs="华文中宋"/>
          <w:b/>
          <w:bCs/>
          <w:sz w:val="24"/>
        </w:rPr>
      </w:pPr>
      <w:r>
        <w:rPr>
          <w:rFonts w:ascii="华文中宋" w:eastAsia="华文中宋" w:hAnsi="华文中宋" w:cs="华文中宋" w:hint="eastAsia"/>
          <w:sz w:val="24"/>
        </w:rPr>
        <w:t>防止加热过程中热量外逸。</w:t>
      </w:r>
    </w:p>
    <w:p w:rsidR="00C951DF" w:rsidRDefault="00C8313B">
      <w:pPr>
        <w:spacing w:line="360" w:lineRule="auto"/>
        <w:outlineLvl w:val="1"/>
        <w:rPr>
          <w:rFonts w:ascii="华文中宋" w:eastAsia="华文中宋" w:hAnsi="华文中宋" w:cs="华文中宋"/>
          <w:sz w:val="24"/>
        </w:rPr>
      </w:pPr>
      <w:bookmarkStart w:id="7" w:name="_Toc31879"/>
      <w:r>
        <w:rPr>
          <w:rFonts w:ascii="华文中宋" w:eastAsia="华文中宋" w:hAnsi="华文中宋" w:cs="华文中宋" w:hint="eastAsia"/>
          <w:b/>
          <w:bCs/>
          <w:sz w:val="24"/>
        </w:rPr>
        <w:lastRenderedPageBreak/>
        <w:t xml:space="preserve">5.  </w:t>
      </w:r>
      <w:r>
        <w:rPr>
          <w:rFonts w:ascii="华文中宋" w:eastAsia="华文中宋" w:hAnsi="华文中宋" w:cs="华文中宋" w:hint="eastAsia"/>
          <w:b/>
          <w:bCs/>
          <w:sz w:val="24"/>
        </w:rPr>
        <w:t>排烟系统</w:t>
      </w:r>
      <w:bookmarkEnd w:id="7"/>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上排烟，在炉顶设有排烟口，烟气废气可从炉顶上方排烟口排出。（刚玉材质</w:t>
      </w:r>
      <w:r>
        <w:rPr>
          <w:rFonts w:ascii="华文中宋" w:eastAsia="华文中宋" w:hAnsi="华文中宋" w:cs="华文中宋" w:hint="eastAsia"/>
          <w:color w:val="FF0000"/>
          <w:sz w:val="24"/>
        </w:rPr>
        <w:t>*</w:t>
      </w:r>
      <w:r>
        <w:rPr>
          <w:rFonts w:ascii="华文中宋" w:eastAsia="华文中宋" w:hAnsi="华文中宋" w:cs="华文中宋" w:hint="eastAsia"/>
          <w:sz w:val="24"/>
        </w:rPr>
        <w:t>）</w:t>
      </w:r>
    </w:p>
    <w:p w:rsidR="00C951DF" w:rsidRDefault="00C8313B">
      <w:pPr>
        <w:spacing w:line="360" w:lineRule="auto"/>
        <w:outlineLvl w:val="1"/>
        <w:rPr>
          <w:rFonts w:ascii="华文中宋" w:eastAsia="华文中宋" w:hAnsi="华文中宋" w:cs="华文中宋"/>
          <w:b/>
          <w:sz w:val="24"/>
        </w:rPr>
      </w:pPr>
      <w:bookmarkStart w:id="8" w:name="_Toc10254"/>
      <w:r>
        <w:rPr>
          <w:rFonts w:ascii="华文中宋" w:eastAsia="华文中宋" w:hAnsi="华文中宋" w:cs="华文中宋" w:hint="eastAsia"/>
          <w:b/>
          <w:sz w:val="24"/>
        </w:rPr>
        <w:t xml:space="preserve">6.  </w:t>
      </w:r>
      <w:r>
        <w:rPr>
          <w:rFonts w:ascii="华文中宋" w:eastAsia="华文中宋" w:hAnsi="华文中宋" w:cs="华文中宋" w:hint="eastAsia"/>
          <w:b/>
          <w:sz w:val="24"/>
        </w:rPr>
        <w:t>燃烧系统</w:t>
      </w:r>
      <w:bookmarkEnd w:id="8"/>
    </w:p>
    <w:p w:rsidR="00C951DF" w:rsidRDefault="00C8313B">
      <w:pPr>
        <w:spacing w:line="360" w:lineRule="auto"/>
        <w:ind w:firstLineChars="200" w:firstLine="480"/>
        <w:rPr>
          <w:rFonts w:ascii="华文中宋" w:eastAsia="华文中宋" w:hAnsi="华文中宋" w:cs="华文中宋"/>
          <w:color w:val="FF0000"/>
          <w:sz w:val="24"/>
        </w:rPr>
      </w:pPr>
      <w:r>
        <w:rPr>
          <w:rFonts w:ascii="华文中宋" w:eastAsia="华文中宋" w:hAnsi="华文中宋" w:cs="华文中宋" w:hint="eastAsia"/>
          <w:sz w:val="24"/>
        </w:rPr>
        <w:t>燃烧系统由</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嘴、烧嘴控制器、热风电动执行器</w:t>
      </w:r>
      <w:r>
        <w:rPr>
          <w:rFonts w:ascii="华文中宋" w:eastAsia="华文中宋" w:hAnsi="华文中宋" w:cs="华文中宋" w:hint="eastAsia"/>
          <w:sz w:val="24"/>
        </w:rPr>
        <w:t>+</w:t>
      </w:r>
      <w:r>
        <w:rPr>
          <w:rFonts w:ascii="华文中宋" w:eastAsia="华文中宋" w:hAnsi="华文中宋" w:cs="华文中宋" w:hint="eastAsia"/>
          <w:sz w:val="24"/>
        </w:rPr>
        <w:t>热风蝶阀、比例阀，电磁阀、点火变压器等组成</w:t>
      </w:r>
      <w:r>
        <w:rPr>
          <w:rFonts w:ascii="华文中宋" w:eastAsia="华文中宋" w:hAnsi="华文中宋" w:cs="华文中宋" w:hint="eastAsia"/>
          <w:sz w:val="24"/>
        </w:rPr>
        <w:t xml:space="preserve"> </w:t>
      </w:r>
      <w:r>
        <w:rPr>
          <w:rFonts w:ascii="华文中宋" w:eastAsia="华文中宋" w:hAnsi="华文中宋" w:cs="华文中宋" w:hint="eastAsia"/>
          <w:sz w:val="24"/>
        </w:rPr>
        <w:t>，均采用国内知名厂家的产品。燃烧系统由专用智能燃烧控制器控制，</w:t>
      </w:r>
      <w:r>
        <w:rPr>
          <w:rFonts w:ascii="华文中宋" w:eastAsia="华文中宋" w:hAnsi="华文中宋" w:cs="华文中宋" w:hint="eastAsia"/>
          <w:color w:val="FF0000"/>
          <w:sz w:val="24"/>
        </w:rPr>
        <w:t>可实现自动点火、熄火报警、熄火保护及再点火等全过程的自动</w:t>
      </w:r>
      <w:r>
        <w:rPr>
          <w:rFonts w:ascii="华文中宋" w:eastAsia="华文中宋" w:hAnsi="华文中宋" w:cs="华文中宋" w:hint="eastAsia"/>
          <w:color w:val="FF0000"/>
          <w:sz w:val="24"/>
        </w:rPr>
        <w:t>/</w:t>
      </w:r>
      <w:r>
        <w:rPr>
          <w:rFonts w:ascii="华文中宋" w:eastAsia="华文中宋" w:hAnsi="华文中宋" w:cs="华文中宋" w:hint="eastAsia"/>
          <w:color w:val="FF0000"/>
          <w:sz w:val="24"/>
        </w:rPr>
        <w:t>手动控制。</w:t>
      </w:r>
      <w:r>
        <w:rPr>
          <w:rFonts w:ascii="华文中宋" w:eastAsia="华文中宋" w:hAnsi="华文中宋" w:cs="华文中宋" w:hint="eastAsia"/>
          <w:color w:val="FF0000"/>
          <w:sz w:val="24"/>
        </w:rPr>
        <w:t>*</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主要关键功能：</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1</w:t>
      </w:r>
      <w:r>
        <w:rPr>
          <w:rFonts w:ascii="华文中宋" w:eastAsia="华文中宋" w:hAnsi="华文中宋" w:cs="华文中宋" w:hint="eastAsia"/>
          <w:sz w:val="24"/>
        </w:rPr>
        <w:t>）燃烧器：加热室配备</w:t>
      </w:r>
      <w:r>
        <w:rPr>
          <w:rFonts w:ascii="华文中宋" w:eastAsia="华文中宋" w:hAnsi="华文中宋" w:cs="华文中宋" w:hint="eastAsia"/>
          <w:sz w:val="24"/>
        </w:rPr>
        <w:t>1</w:t>
      </w:r>
      <w:r>
        <w:rPr>
          <w:rFonts w:ascii="华文中宋" w:eastAsia="华文中宋" w:hAnsi="华文中宋" w:cs="华文中宋" w:hint="eastAsia"/>
          <w:sz w:val="24"/>
        </w:rPr>
        <w:t>只</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嘴，装于炉膛底部。该燃烧器由前后二部分组成，前节烧</w:t>
      </w:r>
      <w:proofErr w:type="gramStart"/>
      <w:r>
        <w:rPr>
          <w:rFonts w:ascii="华文中宋" w:eastAsia="华文中宋" w:hAnsi="华文中宋" w:cs="华文中宋" w:hint="eastAsia"/>
          <w:sz w:val="24"/>
        </w:rPr>
        <w:t>嘴砖可</w:t>
      </w:r>
      <w:proofErr w:type="gramEnd"/>
      <w:r>
        <w:rPr>
          <w:rFonts w:ascii="华文中宋" w:eastAsia="华文中宋" w:hAnsi="华文中宋" w:cs="华文中宋" w:hint="eastAsia"/>
          <w:sz w:val="24"/>
        </w:rPr>
        <w:t>更换，后节燃烧主体不易损坏。燃烧器具有以下特点：</w:t>
      </w:r>
    </w:p>
    <w:p w:rsidR="00C951DF" w:rsidRDefault="00C8313B">
      <w:pPr>
        <w:tabs>
          <w:tab w:val="left" w:pos="720"/>
        </w:tabs>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A.</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嘴火焰直线性好，将烧嘴安装于炉底的火道内，火焰呈柱状喷出，利用高温辐射加热工件，这样高温气体不直接冲刷工件，从而可避免对工件的烧损。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 xml:space="preserve">B. </w:t>
      </w:r>
      <w:r>
        <w:rPr>
          <w:rFonts w:ascii="华文中宋" w:eastAsia="华文中宋" w:hAnsi="华文中宋" w:cs="华文中宋" w:hint="eastAsia"/>
          <w:sz w:val="24"/>
        </w:rPr>
        <w:t>直焰烧嘴使用寿命长，其后节使用寿命≥</w:t>
      </w:r>
      <w:r>
        <w:rPr>
          <w:rFonts w:ascii="华文中宋" w:eastAsia="华文中宋" w:hAnsi="华文中宋" w:cs="华文中宋" w:hint="eastAsia"/>
          <w:sz w:val="24"/>
        </w:rPr>
        <w:t>4</w:t>
      </w:r>
      <w:r>
        <w:rPr>
          <w:rFonts w:ascii="华文中宋" w:eastAsia="华文中宋" w:hAnsi="华文中宋" w:cs="华文中宋" w:hint="eastAsia"/>
          <w:sz w:val="24"/>
        </w:rPr>
        <w:t>年，前节烧嘴砖使用寿命≥</w:t>
      </w:r>
      <w:r>
        <w:rPr>
          <w:rFonts w:ascii="华文中宋" w:eastAsia="华文中宋" w:hAnsi="华文中宋" w:cs="华文中宋" w:hint="eastAsia"/>
          <w:sz w:val="24"/>
        </w:rPr>
        <w:t>2</w:t>
      </w:r>
      <w:r>
        <w:rPr>
          <w:rFonts w:ascii="华文中宋" w:eastAsia="华文中宋" w:hAnsi="华文中宋" w:cs="华文中宋" w:hint="eastAsia"/>
          <w:sz w:val="24"/>
        </w:rPr>
        <w:t>年。</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2</w:t>
      </w:r>
      <w:r>
        <w:rPr>
          <w:rFonts w:ascii="华文中宋" w:eastAsia="华文中宋" w:hAnsi="华文中宋" w:cs="华文中宋" w:hint="eastAsia"/>
          <w:sz w:val="24"/>
        </w:rPr>
        <w:t>）烧嘴控制器，主要功能就是用于控制烧嘴的点火与火焰监测。当烧嘴控制器接收到点火信号后，控制器进入到火焰模拟和自检测试阶段，如果在此间控制器没有检测到</w:t>
      </w:r>
      <w:r>
        <w:rPr>
          <w:rFonts w:ascii="华文中宋" w:eastAsia="华文中宋" w:hAnsi="华文中宋" w:cs="华文中宋" w:hint="eastAsia"/>
          <w:sz w:val="24"/>
        </w:rPr>
        <w:t>火焰信号，则进行下一步，即打开燃气电磁阀并同时经点火变压器将</w:t>
      </w:r>
      <w:r>
        <w:rPr>
          <w:rFonts w:ascii="华文中宋" w:eastAsia="华文中宋" w:hAnsi="华文中宋" w:cs="华文中宋" w:hint="eastAsia"/>
          <w:sz w:val="24"/>
        </w:rPr>
        <w:t>220VAC</w:t>
      </w:r>
      <w:r>
        <w:rPr>
          <w:rFonts w:ascii="华文中宋" w:eastAsia="华文中宋" w:hAnsi="华文中宋" w:cs="华文中宋" w:hint="eastAsia"/>
          <w:sz w:val="24"/>
        </w:rPr>
        <w:t>电压变为</w:t>
      </w:r>
      <w:r>
        <w:rPr>
          <w:rFonts w:ascii="华文中宋" w:eastAsia="华文中宋" w:hAnsi="华文中宋" w:cs="华文中宋" w:hint="eastAsia"/>
          <w:sz w:val="24"/>
        </w:rPr>
        <w:t>8KV</w:t>
      </w:r>
      <w:r>
        <w:rPr>
          <w:rFonts w:ascii="华文中宋" w:eastAsia="华文中宋" w:hAnsi="华文中宋" w:cs="华文中宋" w:hint="eastAsia"/>
          <w:sz w:val="24"/>
        </w:rPr>
        <w:t>高压对烧</w:t>
      </w:r>
      <w:proofErr w:type="gramStart"/>
      <w:r>
        <w:rPr>
          <w:rFonts w:ascii="华文中宋" w:eastAsia="华文中宋" w:hAnsi="华文中宋" w:cs="华文中宋" w:hint="eastAsia"/>
          <w:sz w:val="24"/>
        </w:rPr>
        <w:t>嘴进行</w:t>
      </w:r>
      <w:proofErr w:type="gramEnd"/>
      <w:r>
        <w:rPr>
          <w:rFonts w:ascii="华文中宋" w:eastAsia="华文中宋" w:hAnsi="华文中宋" w:cs="华文中宋" w:hint="eastAsia"/>
          <w:sz w:val="24"/>
        </w:rPr>
        <w:t>电子点火（点火时间约为</w:t>
      </w:r>
      <w:r>
        <w:rPr>
          <w:rFonts w:ascii="华文中宋" w:eastAsia="华文中宋" w:hAnsi="华文中宋" w:cs="华文中宋" w:hint="eastAsia"/>
          <w:sz w:val="24"/>
        </w:rPr>
        <w:t>3</w:t>
      </w:r>
      <w:r>
        <w:rPr>
          <w:rFonts w:ascii="华文中宋" w:eastAsia="华文中宋" w:hAnsi="华文中宋" w:cs="华文中宋" w:hint="eastAsia"/>
          <w:sz w:val="24"/>
        </w:rPr>
        <w:t>秒），如果在安全时间内（约</w:t>
      </w:r>
      <w:r>
        <w:rPr>
          <w:rFonts w:ascii="华文中宋" w:eastAsia="华文中宋" w:hAnsi="华文中宋" w:cs="华文中宋" w:hint="eastAsia"/>
          <w:sz w:val="24"/>
        </w:rPr>
        <w:t>8</w:t>
      </w:r>
      <w:r>
        <w:rPr>
          <w:rFonts w:ascii="华文中宋" w:eastAsia="华文中宋" w:hAnsi="华文中宋" w:cs="华文中宋" w:hint="eastAsia"/>
          <w:sz w:val="24"/>
        </w:rPr>
        <w:t>秒）检测到火焰信号，黄灯亮，则点火成功；如果没有检测到火焰信号，红灯亮，则点火失败，控制器锁定，燃气电磁阀截断。</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3</w:t>
      </w:r>
      <w:r>
        <w:rPr>
          <w:rFonts w:ascii="华文中宋" w:eastAsia="华文中宋" w:hAnsi="华文中宋" w:cs="华文中宋" w:hint="eastAsia"/>
          <w:sz w:val="24"/>
        </w:rPr>
        <w:t>）比例阀，主要功能就是通过连接到空气管路上的导压管接收空气压力调节信号，从而实现空</w:t>
      </w:r>
      <w:r>
        <w:rPr>
          <w:rFonts w:ascii="华文中宋" w:eastAsia="华文中宋" w:hAnsi="华文中宋" w:cs="华文中宋" w:hint="eastAsia"/>
          <w:sz w:val="24"/>
        </w:rPr>
        <w:t>/</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阀出口压力和空气控制压力按</w:t>
      </w:r>
      <w:r>
        <w:rPr>
          <w:rFonts w:ascii="华文中宋" w:eastAsia="华文中宋" w:hAnsi="华文中宋" w:cs="华文中宋" w:hint="eastAsia"/>
          <w:sz w:val="24"/>
        </w:rPr>
        <w:t>1</w:t>
      </w:r>
      <w:r>
        <w:rPr>
          <w:rFonts w:ascii="华文中宋" w:eastAsia="华文中宋" w:hAnsi="华文中宋" w:cs="华文中宋" w:hint="eastAsia"/>
          <w:sz w:val="24"/>
        </w:rPr>
        <w:t>：</w:t>
      </w:r>
      <w:r>
        <w:rPr>
          <w:rFonts w:ascii="华文中宋" w:eastAsia="华文中宋" w:hAnsi="华文中宋" w:cs="华文中宋" w:hint="eastAsia"/>
          <w:sz w:val="24"/>
        </w:rPr>
        <w:t>1</w:t>
      </w:r>
      <w:r>
        <w:rPr>
          <w:rFonts w:ascii="华文中宋" w:eastAsia="华文中宋" w:hAnsi="华文中宋" w:cs="华文中宋" w:hint="eastAsia"/>
          <w:sz w:val="24"/>
        </w:rPr>
        <w:t>的恒定比例对燃烧器供气。通过调节空气阀门改变空气控制压力从而相应地改变燃气压力来调节烧嘴的功率。</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w:t>
      </w:r>
      <w:r>
        <w:rPr>
          <w:rFonts w:ascii="华文中宋" w:eastAsia="华文中宋" w:hAnsi="华文中宋" w:cs="华文中宋" w:hint="eastAsia"/>
          <w:sz w:val="24"/>
        </w:rPr>
        <w:t>/</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阀是随空气压</w:t>
      </w:r>
      <w:r>
        <w:rPr>
          <w:rFonts w:ascii="华文中宋" w:eastAsia="华文中宋" w:hAnsi="华文中宋" w:cs="华文中宋" w:hint="eastAsia"/>
          <w:sz w:val="24"/>
        </w:rPr>
        <w:t>力变化按比例变化的流量调节阀，技术参数如下：</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lastRenderedPageBreak/>
        <w:t>空气控制压力范围：</w:t>
      </w:r>
      <w:r>
        <w:rPr>
          <w:rFonts w:ascii="华文中宋" w:eastAsia="华文中宋" w:hAnsi="华文中宋" w:cs="华文中宋" w:hint="eastAsia"/>
          <w:sz w:val="24"/>
        </w:rPr>
        <w:t xml:space="preserve">       0.5~120mbar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比例阀出口压力范围：</w:t>
      </w:r>
      <w:r>
        <w:rPr>
          <w:rFonts w:ascii="华文中宋" w:eastAsia="华文中宋" w:hAnsi="华文中宋" w:cs="华文中宋" w:hint="eastAsia"/>
          <w:sz w:val="24"/>
        </w:rPr>
        <w:t xml:space="preserve">     0.2~119mbar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比例阀进、出口最大压差：</w:t>
      </w:r>
      <w:r>
        <w:rPr>
          <w:rFonts w:ascii="华文中宋" w:eastAsia="华文中宋" w:hAnsi="华文中宋" w:cs="华文中宋" w:hint="eastAsia"/>
          <w:sz w:val="24"/>
        </w:rPr>
        <w:t xml:space="preserve"> 100mbar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w:t>
      </w:r>
      <w:r>
        <w:rPr>
          <w:rFonts w:ascii="华文中宋" w:eastAsia="华文中宋" w:hAnsi="华文中宋" w:cs="华文中宋" w:hint="eastAsia"/>
          <w:sz w:val="24"/>
        </w:rPr>
        <w:t>/</w:t>
      </w:r>
      <w:r>
        <w:rPr>
          <w:rFonts w:ascii="华文中宋" w:eastAsia="华文中宋" w:hAnsi="华文中宋" w:cs="华文中宋" w:hint="eastAsia"/>
          <w:sz w:val="24"/>
        </w:rPr>
        <w:t>燃比例：</w:t>
      </w:r>
      <w:r>
        <w:rPr>
          <w:rFonts w:ascii="华文中宋" w:eastAsia="华文中宋" w:hAnsi="华文中宋" w:cs="华文中宋" w:hint="eastAsia"/>
          <w:sz w:val="24"/>
        </w:rPr>
        <w:t xml:space="preserve">              1</w:t>
      </w:r>
      <w:r>
        <w:rPr>
          <w:rFonts w:ascii="华文中宋" w:eastAsia="华文中宋" w:hAnsi="华文中宋" w:cs="华文中宋" w:hint="eastAsia"/>
          <w:sz w:val="24"/>
        </w:rPr>
        <w:t>：</w:t>
      </w:r>
      <w:r>
        <w:rPr>
          <w:rFonts w:ascii="华文中宋" w:eastAsia="华文中宋" w:hAnsi="华文中宋" w:cs="华文中宋" w:hint="eastAsia"/>
          <w:sz w:val="24"/>
        </w:rPr>
        <w:t>1</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流量调节范围：</w:t>
      </w:r>
      <w:r>
        <w:rPr>
          <w:rFonts w:ascii="华文中宋" w:eastAsia="华文中宋" w:hAnsi="华文中宋" w:cs="华文中宋" w:hint="eastAsia"/>
          <w:sz w:val="24"/>
        </w:rPr>
        <w:t xml:space="preserve">           10</w:t>
      </w:r>
      <w:r>
        <w:rPr>
          <w:rFonts w:ascii="华文中宋" w:eastAsia="华文中宋" w:hAnsi="华文中宋" w:cs="华文中宋" w:hint="eastAsia"/>
          <w:sz w:val="24"/>
        </w:rPr>
        <w:t>：</w:t>
      </w:r>
      <w:r>
        <w:rPr>
          <w:rFonts w:ascii="华文中宋" w:eastAsia="华文中宋" w:hAnsi="华文中宋" w:cs="华文中宋" w:hint="eastAsia"/>
          <w:sz w:val="24"/>
        </w:rPr>
        <w:t>1</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由于燃烧系统采用了空</w:t>
      </w:r>
      <w:r>
        <w:rPr>
          <w:rFonts w:ascii="华文中宋" w:eastAsia="华文中宋" w:hAnsi="华文中宋" w:cs="华文中宋" w:hint="eastAsia"/>
          <w:sz w:val="24"/>
        </w:rPr>
        <w:t>/</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阀，因此无论在任何工况条件下，燃烧器都能始终在最</w:t>
      </w:r>
      <w:r>
        <w:rPr>
          <w:rFonts w:ascii="华文中宋" w:eastAsia="华文中宋" w:hAnsi="华文中宋" w:cs="华文中宋" w:hint="eastAsia"/>
          <w:sz w:val="24"/>
        </w:rPr>
        <w:t xml:space="preserve">   </w:t>
      </w:r>
    </w:p>
    <w:p w:rsidR="00C951DF" w:rsidRDefault="00C8313B">
      <w:pPr>
        <w:spacing w:line="360" w:lineRule="auto"/>
        <w:jc w:val="left"/>
        <w:rPr>
          <w:rFonts w:ascii="华文中宋" w:eastAsia="华文中宋" w:hAnsi="华文中宋" w:cs="华文中宋"/>
          <w:sz w:val="24"/>
        </w:rPr>
      </w:pPr>
      <w:r>
        <w:rPr>
          <w:rFonts w:ascii="华文中宋" w:eastAsia="华文中宋" w:hAnsi="华文中宋" w:cs="华文中宋" w:hint="eastAsia"/>
          <w:sz w:val="24"/>
        </w:rPr>
        <w:t>佳的空</w:t>
      </w:r>
      <w:r>
        <w:rPr>
          <w:rFonts w:ascii="华文中宋" w:eastAsia="华文中宋" w:hAnsi="华文中宋" w:cs="华文中宋" w:hint="eastAsia"/>
          <w:sz w:val="24"/>
        </w:rPr>
        <w:t>/</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状况下进行工作，这样不仅实现了有效的节约能源，同时可降低产品的烧损，提高产品质量和成材率。</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w:t>
      </w:r>
      <w:r>
        <w:rPr>
          <w:rFonts w:ascii="华文中宋" w:eastAsia="华文中宋" w:hAnsi="华文中宋" w:cs="华文中宋" w:hint="eastAsia"/>
          <w:sz w:val="24"/>
        </w:rPr>
        <w:t>4</w:t>
      </w:r>
      <w:r>
        <w:rPr>
          <w:rFonts w:ascii="华文中宋" w:eastAsia="华文中宋" w:hAnsi="华文中宋" w:cs="华文中宋" w:hint="eastAsia"/>
          <w:sz w:val="24"/>
        </w:rPr>
        <w:t>）燃烧系统可实现自动电子点火。控温方式可手动</w:t>
      </w:r>
      <w:r>
        <w:rPr>
          <w:rFonts w:ascii="华文中宋" w:eastAsia="华文中宋" w:hAnsi="华文中宋" w:cs="华文中宋" w:hint="eastAsia"/>
          <w:sz w:val="24"/>
        </w:rPr>
        <w:t>/</w:t>
      </w:r>
      <w:r>
        <w:rPr>
          <w:rFonts w:ascii="华文中宋" w:eastAsia="华文中宋" w:hAnsi="华文中宋" w:cs="华文中宋" w:hint="eastAsia"/>
          <w:sz w:val="24"/>
        </w:rPr>
        <w:t>自动两种控温模式。</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9" w:name="_Toc6575"/>
      <w:r>
        <w:rPr>
          <w:rFonts w:ascii="华文中宋" w:eastAsia="华文中宋" w:hAnsi="华文中宋" w:cs="华文中宋" w:hint="eastAsia"/>
          <w:b/>
          <w:sz w:val="24"/>
        </w:rPr>
        <w:t xml:space="preserve">7. </w:t>
      </w:r>
      <w:r>
        <w:rPr>
          <w:rFonts w:ascii="华文中宋" w:eastAsia="华文中宋" w:hAnsi="华文中宋" w:cs="华文中宋" w:hint="eastAsia"/>
          <w:b/>
          <w:sz w:val="24"/>
        </w:rPr>
        <w:t>供风</w:t>
      </w:r>
      <w:bookmarkEnd w:id="9"/>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要求安装离心鼓风机</w:t>
      </w:r>
      <w:r>
        <w:rPr>
          <w:rFonts w:ascii="华文中宋" w:eastAsia="华文中宋" w:hAnsi="华文中宋" w:cs="华文中宋" w:hint="eastAsia"/>
          <w:sz w:val="24"/>
        </w:rPr>
        <w:t>1</w:t>
      </w:r>
      <w:r>
        <w:rPr>
          <w:rFonts w:ascii="华文中宋" w:eastAsia="华文中宋" w:hAnsi="华文中宋" w:cs="华文中宋" w:hint="eastAsia"/>
          <w:sz w:val="24"/>
        </w:rPr>
        <w:t>台</w:t>
      </w:r>
      <w:r>
        <w:rPr>
          <w:rFonts w:ascii="华文中宋" w:eastAsia="华文中宋" w:hAnsi="华文中宋" w:cs="华文中宋" w:hint="eastAsia"/>
          <w:sz w:val="24"/>
        </w:rPr>
        <w:t>,</w:t>
      </w:r>
      <w:r>
        <w:rPr>
          <w:rFonts w:ascii="华文中宋" w:eastAsia="华文中宋" w:hAnsi="华文中宋" w:cs="华文中宋" w:hint="eastAsia"/>
          <w:sz w:val="24"/>
        </w:rPr>
        <w:t>风管上装有调节蝶阀，通过调节蝶阀调节供风量。</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0" w:name="_Toc9052"/>
      <w:r>
        <w:rPr>
          <w:rFonts w:ascii="华文中宋" w:eastAsia="华文中宋" w:hAnsi="华文中宋" w:cs="华文中宋" w:hint="eastAsia"/>
          <w:b/>
          <w:sz w:val="24"/>
        </w:rPr>
        <w:t xml:space="preserve">8. </w:t>
      </w:r>
      <w:r>
        <w:rPr>
          <w:rFonts w:ascii="华文中宋" w:eastAsia="华文中宋" w:hAnsi="华文中宋" w:cs="华文中宋" w:hint="eastAsia"/>
          <w:b/>
          <w:sz w:val="24"/>
        </w:rPr>
        <w:t>燃气配气系统</w:t>
      </w:r>
      <w:bookmarkEnd w:id="10"/>
      <w:r>
        <w:rPr>
          <w:rFonts w:ascii="华文中宋" w:eastAsia="华文中宋" w:hAnsi="华文中宋" w:cs="华文中宋" w:hint="eastAsia"/>
          <w:b/>
          <w:sz w:val="24"/>
        </w:rPr>
        <w:t xml:space="preserve"> </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该系统将天然气压力由厂区管网压力降到设备所需压力，同时配备了快速截断、燃气过滤、流量检测等功能。该系统主要由调压器、过滤器、电磁安全切断阀、安全放散阀、压力开关、压力开关、阀门、阀件、管道等组成。</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1" w:name="_Toc30995"/>
      <w:r>
        <w:rPr>
          <w:rFonts w:ascii="华文中宋" w:eastAsia="华文中宋" w:hAnsi="华文中宋" w:cs="华文中宋" w:hint="eastAsia"/>
          <w:b/>
          <w:sz w:val="24"/>
        </w:rPr>
        <w:t xml:space="preserve">9. </w:t>
      </w:r>
      <w:r>
        <w:rPr>
          <w:rFonts w:ascii="华文中宋" w:eastAsia="华文中宋" w:hAnsi="华文中宋" w:cs="华文中宋" w:hint="eastAsia"/>
          <w:b/>
          <w:sz w:val="24"/>
        </w:rPr>
        <w:t>自控系统</w:t>
      </w:r>
      <w:bookmarkEnd w:id="11"/>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自控系统是一台设备的核心，它的配置水平以及合理性对整个设备的运行起着非常关键</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的作用，尤其是对控温精度、炉温的均匀性、炉内气份、工件烧损程度起着决定性作用。</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自控系统由温控系统、燃烧控制系统、故障报警系统等组成。</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9.1</w:t>
      </w:r>
      <w:r>
        <w:rPr>
          <w:rFonts w:ascii="华文中宋" w:eastAsia="华文中宋" w:hAnsi="华文中宋" w:cs="华文中宋" w:hint="eastAsia"/>
          <w:bCs/>
          <w:sz w:val="24"/>
        </w:rPr>
        <w:t>温度控制系统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温度控制方式采用由控温热电偶采集的</w:t>
      </w:r>
      <w:r>
        <w:rPr>
          <w:rFonts w:ascii="华文中宋" w:eastAsia="华文中宋" w:hAnsi="华文中宋" w:cs="华文中宋" w:hint="eastAsia"/>
          <w:sz w:val="24"/>
        </w:rPr>
        <w:t>mV</w:t>
      </w:r>
      <w:r>
        <w:rPr>
          <w:rFonts w:ascii="华文中宋" w:eastAsia="华文中宋" w:hAnsi="华文中宋" w:cs="华文中宋" w:hint="eastAsia"/>
          <w:sz w:val="24"/>
        </w:rPr>
        <w:t>信号传至智能数显温控仪表</w:t>
      </w:r>
      <w:r>
        <w:rPr>
          <w:rFonts w:ascii="华文中宋" w:eastAsia="华文中宋" w:hAnsi="华文中宋" w:cs="华文中宋" w:hint="eastAsia"/>
          <w:sz w:val="24"/>
        </w:rPr>
        <w:t>FP93</w:t>
      </w:r>
      <w:r>
        <w:rPr>
          <w:rFonts w:ascii="华文中宋" w:eastAsia="华文中宋" w:hAnsi="华文中宋" w:cs="华文中宋" w:hint="eastAsia"/>
          <w:sz w:val="24"/>
        </w:rPr>
        <w:t>，经精密运算后输出</w:t>
      </w:r>
      <w:r>
        <w:rPr>
          <w:rFonts w:ascii="华文中宋" w:eastAsia="华文中宋" w:hAnsi="华文中宋" w:cs="华文中宋" w:hint="eastAsia"/>
          <w:sz w:val="24"/>
        </w:rPr>
        <w:t>4-20mADC</w:t>
      </w:r>
      <w:r>
        <w:rPr>
          <w:rFonts w:ascii="华文中宋" w:eastAsia="华文中宋" w:hAnsi="华文中宋" w:cs="华文中宋" w:hint="eastAsia"/>
          <w:sz w:val="24"/>
        </w:rPr>
        <w:t>的控制信号至热风电动执行器，实现烧嘴的连续燃烧。这样组成的闭环</w:t>
      </w:r>
      <w:r>
        <w:rPr>
          <w:rFonts w:ascii="华文中宋" w:eastAsia="华文中宋" w:hAnsi="华文中宋" w:cs="华文中宋" w:hint="eastAsia"/>
          <w:sz w:val="24"/>
        </w:rPr>
        <w:lastRenderedPageBreak/>
        <w:t>自控系统，可保障设备按加热工艺曲线的要求自动控制炉内的温度。</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加热炉温控系统由</w:t>
      </w:r>
      <w:r>
        <w:rPr>
          <w:rFonts w:ascii="华文中宋" w:eastAsia="华文中宋" w:hAnsi="华文中宋" w:cs="华文中宋" w:hint="eastAsia"/>
          <w:sz w:val="24"/>
        </w:rPr>
        <w:t>1</w:t>
      </w:r>
      <w:r>
        <w:rPr>
          <w:rFonts w:ascii="华文中宋" w:eastAsia="华文中宋" w:hAnsi="华文中宋" w:cs="华文中宋" w:hint="eastAsia"/>
          <w:sz w:val="24"/>
        </w:rPr>
        <w:t>块日本岛电</w:t>
      </w:r>
      <w:r>
        <w:rPr>
          <w:rFonts w:ascii="华文中宋" w:eastAsia="华文中宋" w:hAnsi="华文中宋" w:cs="华文中宋" w:hint="eastAsia"/>
          <w:sz w:val="24"/>
        </w:rPr>
        <w:t>FP93</w:t>
      </w:r>
      <w:r>
        <w:rPr>
          <w:rFonts w:ascii="华文中宋" w:eastAsia="华文中宋" w:hAnsi="华文中宋" w:cs="华文中宋" w:hint="eastAsia"/>
          <w:sz w:val="24"/>
        </w:rPr>
        <w:t>仪表作控温单元，进口智能温控仪可预先分别设定升温速度、保温温度和保温时间等工艺参数，同时输出</w:t>
      </w:r>
      <w:r>
        <w:rPr>
          <w:rFonts w:ascii="华文中宋" w:eastAsia="华文中宋" w:hAnsi="华文中宋" w:cs="华文中宋" w:hint="eastAsia"/>
          <w:sz w:val="24"/>
        </w:rPr>
        <w:t>信号对执行器进行控制，就可对整个加热工艺进行自动控制和操作</w:t>
      </w:r>
      <w:r>
        <w:rPr>
          <w:rFonts w:ascii="华文中宋" w:eastAsia="华文中宋" w:hAnsi="华文中宋" w:cs="华文中宋" w:hint="eastAsia"/>
          <w:sz w:val="24"/>
        </w:rPr>
        <w:t>,</w:t>
      </w:r>
      <w:r>
        <w:rPr>
          <w:rFonts w:ascii="华文中宋" w:eastAsia="华文中宋" w:hAnsi="华文中宋" w:cs="华文中宋" w:hint="eastAsia"/>
          <w:sz w:val="24"/>
        </w:rPr>
        <w:t>同时数码显示温度的理论值和实测值。</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 xml:space="preserve">9.2 </w:t>
      </w:r>
      <w:r>
        <w:rPr>
          <w:rFonts w:ascii="华文中宋" w:eastAsia="华文中宋" w:hAnsi="华文中宋" w:cs="华文中宋" w:hint="eastAsia"/>
          <w:bCs/>
          <w:sz w:val="24"/>
        </w:rPr>
        <w:t>燃烧控制系统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在烧嘴前配有一只智能型燃烧控制器</w:t>
      </w:r>
      <w:r>
        <w:rPr>
          <w:rFonts w:ascii="华文中宋" w:eastAsia="华文中宋" w:hAnsi="华文中宋" w:cs="华文中宋" w:hint="eastAsia"/>
          <w:sz w:val="24"/>
        </w:rPr>
        <w:t>,</w:t>
      </w:r>
      <w:r>
        <w:rPr>
          <w:rFonts w:ascii="华文中宋" w:eastAsia="华文中宋" w:hAnsi="华文中宋" w:cs="华文中宋" w:hint="eastAsia"/>
          <w:sz w:val="24"/>
        </w:rPr>
        <w:t>与仪表间控制柜连接。在仪表柜上就</w:t>
      </w:r>
      <w:proofErr w:type="gramStart"/>
      <w:r>
        <w:rPr>
          <w:rFonts w:ascii="华文中宋" w:eastAsia="华文中宋" w:hAnsi="华文中宋" w:cs="华文中宋" w:hint="eastAsia"/>
          <w:sz w:val="24"/>
        </w:rPr>
        <w:t>可操作各烧嘴</w:t>
      </w:r>
      <w:proofErr w:type="gramEnd"/>
      <w:r>
        <w:rPr>
          <w:rFonts w:ascii="华文中宋" w:eastAsia="华文中宋" w:hAnsi="华文中宋" w:cs="华文中宋" w:hint="eastAsia"/>
          <w:sz w:val="24"/>
        </w:rPr>
        <w:t>的点火、火焰监测。烧嘴设有熄火报警装置。</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烧嘴自动控制器、点火变压器在现场分别整体安装于箱内，在箱体上设置电源、自</w:t>
      </w:r>
      <w:r>
        <w:rPr>
          <w:rFonts w:ascii="华文中宋" w:eastAsia="华文中宋" w:hAnsi="华文中宋" w:cs="华文中宋" w:hint="eastAsia"/>
          <w:sz w:val="24"/>
        </w:rPr>
        <w:t>/</w:t>
      </w:r>
      <w:r>
        <w:rPr>
          <w:rFonts w:ascii="华文中宋" w:eastAsia="华文中宋" w:hAnsi="华文中宋" w:cs="华文中宋" w:hint="eastAsia"/>
          <w:sz w:val="24"/>
        </w:rPr>
        <w:t>手动、点火及复位带灯按钮开关，箱体上应有耐热玻璃观察窗，</w:t>
      </w:r>
      <w:r>
        <w:rPr>
          <w:rFonts w:ascii="华文中宋" w:eastAsia="华文中宋" w:hAnsi="华文中宋" w:cs="华文中宋" w:hint="eastAsia"/>
          <w:sz w:val="24"/>
        </w:rPr>
        <w:t xml:space="preserve"> </w:t>
      </w:r>
      <w:r>
        <w:rPr>
          <w:rFonts w:ascii="华文中宋" w:eastAsia="华文中宋" w:hAnsi="华文中宋" w:cs="华文中宋" w:hint="eastAsia"/>
          <w:sz w:val="24"/>
        </w:rPr>
        <w:t>能方便的观察烧嘴自动控制器的工作情况。</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 xml:space="preserve">9.3 </w:t>
      </w:r>
      <w:r>
        <w:rPr>
          <w:rFonts w:ascii="华文中宋" w:eastAsia="华文中宋" w:hAnsi="华文中宋" w:cs="华文中宋" w:hint="eastAsia"/>
          <w:bCs/>
          <w:sz w:val="24"/>
        </w:rPr>
        <w:t>故障报警保护系统</w:t>
      </w:r>
      <w:r>
        <w:rPr>
          <w:rFonts w:ascii="华文中宋" w:eastAsia="华文中宋" w:hAnsi="华文中宋" w:cs="华文中宋" w:hint="eastAsia"/>
          <w:bCs/>
          <w:color w:val="FF0000"/>
          <w:sz w:val="24"/>
        </w:rPr>
        <w:t>*</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必须设有烧嘴熄火、热电偶超温等各种故障报警以及炉温超温、停电自动切断天然气</w:t>
      </w:r>
      <w:r>
        <w:rPr>
          <w:rFonts w:ascii="华文中宋" w:eastAsia="华文中宋" w:hAnsi="华文中宋" w:cs="华文中宋" w:hint="eastAsia"/>
          <w:sz w:val="24"/>
        </w:rPr>
        <w:t>阀的连锁功能，确保设备安全运行。</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9.4</w:t>
      </w:r>
      <w:r>
        <w:rPr>
          <w:rFonts w:ascii="华文中宋" w:eastAsia="华文中宋" w:hAnsi="华文中宋" w:cs="华文中宋" w:hint="eastAsia"/>
          <w:bCs/>
          <w:sz w:val="24"/>
        </w:rPr>
        <w:t>炉温检测</w:t>
      </w:r>
      <w:r>
        <w:rPr>
          <w:rFonts w:ascii="华文中宋" w:eastAsia="华文中宋" w:hAnsi="华文中宋" w:cs="华文中宋" w:hint="eastAsia"/>
          <w:bCs/>
          <w:color w:val="FF0000"/>
          <w:sz w:val="24"/>
        </w:rPr>
        <w:t>*</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炉膛内要求安装两只热电偶对炉膛温度进行检测，热电偶采用</w:t>
      </w:r>
      <w:r>
        <w:rPr>
          <w:rFonts w:ascii="华文中宋" w:eastAsia="华文中宋" w:hAnsi="华文中宋" w:cs="华文中宋" w:hint="eastAsia"/>
          <w:sz w:val="24"/>
        </w:rPr>
        <w:t>K</w:t>
      </w:r>
      <w:r>
        <w:rPr>
          <w:rFonts w:ascii="华文中宋" w:eastAsia="华文中宋" w:hAnsi="华文中宋" w:cs="华文中宋" w:hint="eastAsia"/>
          <w:sz w:val="24"/>
        </w:rPr>
        <w:t>分度，一只热电偶控温，一只热电偶监控。</w:t>
      </w: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8313B">
      <w:pPr>
        <w:tabs>
          <w:tab w:val="left" w:pos="1365"/>
        </w:tabs>
        <w:spacing w:line="400" w:lineRule="exact"/>
        <w:ind w:firstLineChars="1050" w:firstLine="3373"/>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w:t>
      </w:r>
      <w:r>
        <w:rPr>
          <w:rFonts w:asciiTheme="majorEastAsia" w:eastAsiaTheme="majorEastAsia" w:hAnsiTheme="majorEastAsia" w:cs="黑体" w:hint="eastAsia"/>
          <w:b/>
          <w:bCs/>
          <w:sz w:val="32"/>
          <w:szCs w:val="32"/>
        </w:rPr>
        <w:t xml:space="preserve">    </w:t>
      </w:r>
      <w:r>
        <w:rPr>
          <w:rFonts w:asciiTheme="majorEastAsia" w:eastAsiaTheme="majorEastAsia" w:hAnsiTheme="majorEastAsia" w:cs="黑体" w:hint="eastAsia"/>
          <w:b/>
          <w:bCs/>
          <w:sz w:val="32"/>
          <w:szCs w:val="32"/>
        </w:rPr>
        <w:t>评分标准</w:t>
      </w:r>
      <w:bookmarkStart w:id="12" w:name="_GoBack"/>
      <w:bookmarkEnd w:id="12"/>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C951DF">
        <w:trPr>
          <w:jc w:val="center"/>
        </w:trPr>
        <w:tc>
          <w:tcPr>
            <w:tcW w:w="856" w:type="dxa"/>
          </w:tcPr>
          <w:p w:rsidR="00C951DF" w:rsidRDefault="00C8313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C951DF" w:rsidRDefault="00C8313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C951DF" w:rsidRDefault="00C8313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C951DF">
        <w:trPr>
          <w:jc w:val="center"/>
        </w:trPr>
        <w:tc>
          <w:tcPr>
            <w:tcW w:w="856" w:type="dxa"/>
            <w:vAlign w:val="center"/>
          </w:tcPr>
          <w:p w:rsidR="00C951DF" w:rsidRDefault="00C8313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C951DF" w:rsidRDefault="00C8313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、公司资质要求：质量、安全、环境管理体系认证证书，每有一项得</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分，共</w:t>
            </w:r>
            <w:r>
              <w:rPr>
                <w:rFonts w:asciiTheme="majorEastAsia" w:eastAsiaTheme="majorEastAsia" w:hAnsiTheme="majorEastAsia"/>
                <w:sz w:val="21"/>
                <w:szCs w:val="21"/>
                <w:lang w:eastAsia="zh-CN"/>
              </w:rPr>
              <w:t>1.5</w:t>
            </w:r>
            <w:r>
              <w:rPr>
                <w:rFonts w:asciiTheme="majorEastAsia" w:eastAsiaTheme="majorEastAsia" w:hAnsiTheme="majorEastAsia" w:hint="eastAsia"/>
                <w:sz w:val="21"/>
                <w:szCs w:val="21"/>
                <w:lang w:eastAsia="zh-CN"/>
              </w:rPr>
              <w:t>分；属于高新企业，</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w:t>
            </w:r>
            <w:r>
              <w:rPr>
                <w:rFonts w:asciiTheme="majorEastAsia" w:eastAsiaTheme="majorEastAsia" w:hAnsiTheme="majorEastAsia" w:hint="eastAsia"/>
                <w:sz w:val="21"/>
                <w:szCs w:val="21"/>
                <w:lang w:eastAsia="zh-CN"/>
              </w:rPr>
              <w:t>.</w:t>
            </w:r>
          </w:p>
          <w:p w:rsidR="00C951DF" w:rsidRDefault="00C8313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、近二年（本项目投标截止时间止）销售商应具有在国内外销售过同类产品业绩，（</w:t>
            </w:r>
            <w:proofErr w:type="gramStart"/>
            <w:r>
              <w:rPr>
                <w:rFonts w:asciiTheme="majorEastAsia" w:eastAsiaTheme="majorEastAsia" w:hAnsiTheme="majorEastAsia" w:hint="eastAsia"/>
                <w:sz w:val="21"/>
                <w:szCs w:val="21"/>
                <w:shd w:val="pct10" w:color="auto" w:fill="FFFFFF"/>
                <w:lang w:eastAsia="zh-CN"/>
              </w:rPr>
              <w:t>附合同</w:t>
            </w:r>
            <w:proofErr w:type="gramEnd"/>
            <w:r>
              <w:rPr>
                <w:rFonts w:asciiTheme="majorEastAsia" w:eastAsiaTheme="majorEastAsia" w:hAnsiTheme="majorEastAsia" w:hint="eastAsia"/>
                <w:sz w:val="21"/>
                <w:szCs w:val="21"/>
                <w:lang w:eastAsia="zh-CN"/>
              </w:rPr>
              <w:t>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个国内有效的业绩得</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分，国外有效业绩的</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分，最高得</w:t>
            </w:r>
            <w:r>
              <w:rPr>
                <w:rFonts w:asciiTheme="majorEastAsia" w:eastAsiaTheme="majorEastAsia" w:hAnsiTheme="majorEastAsia"/>
                <w:sz w:val="21"/>
                <w:szCs w:val="21"/>
                <w:lang w:eastAsia="zh-CN"/>
              </w:rPr>
              <w:t>5.5</w:t>
            </w:r>
            <w:r>
              <w:rPr>
                <w:rFonts w:asciiTheme="majorEastAsia" w:eastAsiaTheme="majorEastAsia" w:hAnsiTheme="majorEastAsia" w:hint="eastAsia"/>
                <w:sz w:val="21"/>
                <w:szCs w:val="21"/>
                <w:lang w:eastAsia="zh-CN"/>
              </w:rPr>
              <w:t>分。</w:t>
            </w:r>
          </w:p>
        </w:tc>
      </w:tr>
      <w:tr w:rsidR="00C951DF">
        <w:trPr>
          <w:trHeight w:val="1406"/>
          <w:jc w:val="center"/>
        </w:trPr>
        <w:tc>
          <w:tcPr>
            <w:tcW w:w="856" w:type="dxa"/>
            <w:vMerge w:val="restart"/>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Pr>
                <w:rFonts w:asciiTheme="majorEastAsia" w:eastAsiaTheme="majorEastAsia" w:hAnsiTheme="majorEastAsia" w:hint="eastAsia"/>
                <w:sz w:val="21"/>
                <w:szCs w:val="21"/>
                <w:lang w:eastAsia="zh-CN"/>
              </w:rPr>
              <w:t>35%</w:t>
            </w:r>
          </w:p>
        </w:tc>
        <w:tc>
          <w:tcPr>
            <w:tcW w:w="6641" w:type="dxa"/>
          </w:tcPr>
          <w:p w:rsidR="00C951DF" w:rsidRDefault="00C9709E">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1、</w:t>
            </w:r>
            <w:r w:rsidR="00C8313B">
              <w:rPr>
                <w:rFonts w:asciiTheme="majorEastAsia" w:eastAsiaTheme="majorEastAsia" w:hAnsiTheme="majorEastAsia" w:hint="eastAsia"/>
                <w:iCs/>
                <w:kern w:val="0"/>
                <w:szCs w:val="21"/>
              </w:rPr>
              <w:t>技术指标，重点技术要求未满足，扣</w:t>
            </w:r>
            <w:r w:rsidR="00C8313B">
              <w:rPr>
                <w:rFonts w:asciiTheme="majorEastAsia" w:eastAsiaTheme="majorEastAsia" w:hAnsiTheme="majorEastAsia" w:hint="eastAsia"/>
                <w:iCs/>
                <w:kern w:val="0"/>
                <w:szCs w:val="21"/>
              </w:rPr>
              <w:t>5</w:t>
            </w:r>
            <w:r w:rsidR="00C8313B">
              <w:rPr>
                <w:rFonts w:asciiTheme="majorEastAsia" w:eastAsiaTheme="majorEastAsia" w:hAnsiTheme="majorEastAsia" w:hint="eastAsia"/>
                <w:iCs/>
                <w:kern w:val="0"/>
                <w:szCs w:val="21"/>
              </w:rPr>
              <w:t>分，扣完为止；其他要求未满足，每条扣</w:t>
            </w:r>
            <w:r w:rsidR="00C8313B">
              <w:rPr>
                <w:rFonts w:asciiTheme="majorEastAsia" w:eastAsiaTheme="majorEastAsia" w:hAnsiTheme="majorEastAsia" w:hint="eastAsia"/>
                <w:iCs/>
                <w:kern w:val="0"/>
                <w:szCs w:val="21"/>
              </w:rPr>
              <w:t>1</w:t>
            </w:r>
            <w:r w:rsidR="00C8313B">
              <w:rPr>
                <w:rFonts w:asciiTheme="majorEastAsia" w:eastAsiaTheme="majorEastAsia" w:hAnsiTheme="majorEastAsia" w:hint="eastAsia"/>
                <w:iCs/>
                <w:kern w:val="0"/>
                <w:szCs w:val="21"/>
              </w:rPr>
              <w:t>分，扣完为止。总分为</w:t>
            </w:r>
            <w:r w:rsidR="00C8313B">
              <w:rPr>
                <w:rFonts w:asciiTheme="majorEastAsia" w:eastAsiaTheme="majorEastAsia" w:hAnsiTheme="majorEastAsia" w:hint="eastAsia"/>
                <w:iCs/>
                <w:kern w:val="0"/>
                <w:szCs w:val="21"/>
              </w:rPr>
              <w:t>3</w:t>
            </w:r>
            <w:r w:rsidR="00C8313B">
              <w:rPr>
                <w:rFonts w:asciiTheme="majorEastAsia" w:eastAsiaTheme="majorEastAsia" w:hAnsiTheme="majorEastAsia"/>
                <w:iCs/>
                <w:kern w:val="0"/>
                <w:szCs w:val="21"/>
              </w:rPr>
              <w:t>5</w:t>
            </w:r>
            <w:r w:rsidR="00C8313B">
              <w:rPr>
                <w:rFonts w:asciiTheme="majorEastAsia" w:eastAsiaTheme="majorEastAsia" w:hAnsiTheme="majorEastAsia" w:hint="eastAsia"/>
                <w:iCs/>
                <w:kern w:val="0"/>
                <w:szCs w:val="21"/>
              </w:rPr>
              <w:t>分。</w:t>
            </w:r>
          </w:p>
          <w:p w:rsidR="00C951DF" w:rsidRDefault="00C9709E">
            <w:pPr>
              <w:pStyle w:val="TableParagraph"/>
              <w:spacing w:line="360" w:lineRule="auto"/>
              <w:rPr>
                <w:rFonts w:asciiTheme="majorEastAsia" w:eastAsiaTheme="majorEastAsia" w:hAnsiTheme="majorEastAsia"/>
                <w:iCs/>
                <w:sz w:val="21"/>
                <w:szCs w:val="21"/>
                <w:lang w:eastAsia="zh-CN"/>
              </w:rPr>
            </w:pPr>
            <w:r>
              <w:rPr>
                <w:rFonts w:ascii="宋体" w:hAnsi="宋体"/>
                <w:iCs/>
                <w:color w:val="FF0000"/>
                <w:szCs w:val="21"/>
                <w:lang w:eastAsia="zh-CN"/>
              </w:rPr>
              <w:t>2</w:t>
            </w:r>
            <w:r>
              <w:rPr>
                <w:rFonts w:ascii="宋体" w:hAnsi="宋体" w:hint="eastAsia"/>
                <w:iCs/>
                <w:color w:val="FF0000"/>
                <w:szCs w:val="21"/>
                <w:lang w:eastAsia="zh-CN"/>
              </w:rPr>
              <w:t>、</w:t>
            </w:r>
            <w:r w:rsidR="00305318" w:rsidRPr="001D7D29">
              <w:rPr>
                <w:rFonts w:ascii="宋体" w:hAnsi="宋体"/>
                <w:iCs/>
                <w:color w:val="FF0000"/>
                <w:szCs w:val="21"/>
                <w:lang w:eastAsia="zh-CN"/>
              </w:rPr>
              <w:t>*</w:t>
            </w:r>
            <w:r w:rsidR="00305318" w:rsidRPr="001D7D29">
              <w:rPr>
                <w:rFonts w:ascii="宋体" w:hAnsi="宋体"/>
                <w:iCs/>
                <w:color w:val="FF0000"/>
                <w:szCs w:val="21"/>
                <w:lang w:eastAsia="zh-CN"/>
              </w:rPr>
              <w:t>号项，一项不满足为废标。</w:t>
            </w:r>
          </w:p>
        </w:tc>
      </w:tr>
      <w:tr w:rsidR="00C951DF">
        <w:trPr>
          <w:trHeight w:val="1445"/>
          <w:jc w:val="center"/>
        </w:trPr>
        <w:tc>
          <w:tcPr>
            <w:tcW w:w="856" w:type="dxa"/>
            <w:vMerge/>
          </w:tcPr>
          <w:p w:rsidR="00C951DF" w:rsidRDefault="00C951DF">
            <w:pPr>
              <w:spacing w:line="360" w:lineRule="auto"/>
              <w:rPr>
                <w:rFonts w:asciiTheme="majorEastAsia" w:eastAsiaTheme="majorEastAsia" w:hAnsiTheme="majorEastAsia"/>
                <w:szCs w:val="21"/>
              </w:rPr>
            </w:pPr>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C951DF" w:rsidRDefault="00C8313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的售后服务方案的完整可行性进行评价，质保期为一年，不得分；质保期两年，得</w:t>
            </w:r>
            <w:r>
              <w:rPr>
                <w:rFonts w:asciiTheme="majorEastAsia" w:eastAsiaTheme="majorEastAsia" w:hAnsiTheme="majorEastAsia" w:hint="eastAsia"/>
                <w:sz w:val="21"/>
                <w:szCs w:val="21"/>
                <w:lang w:eastAsia="zh-CN"/>
              </w:rPr>
              <w:t>3</w:t>
            </w:r>
            <w:r>
              <w:rPr>
                <w:rFonts w:asciiTheme="majorEastAsia" w:eastAsiaTheme="majorEastAsia" w:hAnsiTheme="majorEastAsia" w:hint="eastAsia"/>
                <w:sz w:val="21"/>
                <w:szCs w:val="21"/>
                <w:lang w:eastAsia="zh-CN"/>
              </w:rPr>
              <w:t>分；质保期为三年，得</w:t>
            </w:r>
            <w:r>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分。</w:t>
            </w:r>
          </w:p>
          <w:p w:rsidR="00C951DF" w:rsidRDefault="00C8313B">
            <w:pPr>
              <w:pStyle w:val="TableParagraph"/>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、售后服务响应时间：接到维修电话</w:t>
            </w:r>
            <w:r>
              <w:rPr>
                <w:rFonts w:asciiTheme="majorEastAsia" w:eastAsiaTheme="majorEastAsia" w:hAnsiTheme="majorEastAsia"/>
                <w:sz w:val="21"/>
                <w:szCs w:val="21"/>
                <w:lang w:eastAsia="zh-CN"/>
              </w:rPr>
              <w:t>48</w:t>
            </w:r>
            <w:r>
              <w:rPr>
                <w:rFonts w:asciiTheme="majorEastAsia" w:eastAsiaTheme="majorEastAsia" w:hAnsiTheme="majorEastAsia" w:hint="eastAsia"/>
                <w:sz w:val="21"/>
                <w:szCs w:val="21"/>
                <w:lang w:eastAsia="zh-CN"/>
              </w:rPr>
              <w:t>h</w:t>
            </w:r>
            <w:r>
              <w:rPr>
                <w:rFonts w:asciiTheme="majorEastAsia" w:eastAsiaTheme="majorEastAsia" w:hAnsiTheme="majorEastAsia" w:hint="eastAsia"/>
                <w:sz w:val="21"/>
                <w:szCs w:val="21"/>
                <w:lang w:eastAsia="zh-CN"/>
              </w:rPr>
              <w:t>达到现场，得</w:t>
            </w: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分，超过</w:t>
            </w:r>
            <w:r>
              <w:rPr>
                <w:rFonts w:asciiTheme="majorEastAsia" w:eastAsiaTheme="majorEastAsia" w:hAnsiTheme="majorEastAsia"/>
                <w:sz w:val="21"/>
                <w:szCs w:val="21"/>
                <w:lang w:eastAsia="zh-CN"/>
              </w:rPr>
              <w:t>72</w:t>
            </w:r>
            <w:r>
              <w:rPr>
                <w:rFonts w:asciiTheme="majorEastAsia" w:eastAsiaTheme="majorEastAsia" w:hAnsiTheme="majorEastAsia" w:hint="eastAsia"/>
                <w:sz w:val="21"/>
                <w:szCs w:val="21"/>
                <w:lang w:eastAsia="zh-CN"/>
              </w:rPr>
              <w:t>h</w:t>
            </w:r>
            <w:r>
              <w:rPr>
                <w:rFonts w:asciiTheme="majorEastAsia" w:eastAsiaTheme="majorEastAsia" w:hAnsiTheme="majorEastAsia" w:hint="eastAsia"/>
                <w:sz w:val="21"/>
                <w:szCs w:val="21"/>
                <w:lang w:eastAsia="zh-CN"/>
              </w:rPr>
              <w:t>，的</w:t>
            </w:r>
            <w:r>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分。超过</w:t>
            </w:r>
            <w:r>
              <w:rPr>
                <w:rFonts w:asciiTheme="majorEastAsia" w:eastAsiaTheme="majorEastAsia" w:hAnsiTheme="majorEastAsia"/>
                <w:sz w:val="21"/>
                <w:szCs w:val="21"/>
                <w:lang w:eastAsia="zh-CN"/>
              </w:rPr>
              <w:t>80</w:t>
            </w:r>
            <w:r>
              <w:rPr>
                <w:rFonts w:asciiTheme="majorEastAsia" w:eastAsiaTheme="majorEastAsia" w:hAnsiTheme="majorEastAsia" w:hint="eastAsia"/>
                <w:sz w:val="21"/>
                <w:szCs w:val="21"/>
                <w:lang w:eastAsia="zh-CN"/>
              </w:rPr>
              <w:t>h</w:t>
            </w:r>
            <w:r>
              <w:rPr>
                <w:rFonts w:asciiTheme="majorEastAsia" w:eastAsiaTheme="majorEastAsia" w:hAnsiTheme="majorEastAsia" w:hint="eastAsia"/>
                <w:sz w:val="21"/>
                <w:szCs w:val="21"/>
                <w:lang w:eastAsia="zh-CN"/>
              </w:rPr>
              <w:t>，不得分。</w:t>
            </w:r>
          </w:p>
        </w:tc>
      </w:tr>
      <w:tr w:rsidR="00C951DF">
        <w:trPr>
          <w:jc w:val="center"/>
        </w:trPr>
        <w:tc>
          <w:tcPr>
            <w:tcW w:w="856" w:type="dxa"/>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C951DF" w:rsidRDefault="00C951D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C951DF" w:rsidRDefault="00C8313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C951DF" w:rsidRDefault="00C8313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C951DF" w:rsidRDefault="00C8313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C951DF">
        <w:trPr>
          <w:trHeight w:val="1186"/>
          <w:jc w:val="center"/>
        </w:trPr>
        <w:tc>
          <w:tcPr>
            <w:tcW w:w="856" w:type="dxa"/>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C951DF" w:rsidRDefault="00C951D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C951DF" w:rsidRDefault="00C8313B">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C951DF" w:rsidRDefault="00C8313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C951DF" w:rsidRDefault="00C8313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C951DF" w:rsidRDefault="00C8313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C951DF" w:rsidRDefault="00C8313B">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Pr>
          <w:rFonts w:asciiTheme="majorEastAsia" w:eastAsiaTheme="majorEastAsia" w:hAnsiTheme="majorEastAsia" w:hint="eastAsia"/>
          <w:sz w:val="24"/>
        </w:rPr>
        <w:t>在确定成交结果后，采购人将以《供应商确认通知单》通知参与此次采购的供应商（含未成交供应商）签订合同。</w:t>
      </w:r>
    </w:p>
    <w:p w:rsidR="00C951DF" w:rsidRDefault="00C8313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C951DF" w:rsidRDefault="00C8313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lastRenderedPageBreak/>
        <w:t>3.</w:t>
      </w:r>
      <w:r>
        <w:rPr>
          <w:rFonts w:asciiTheme="majorEastAsia" w:eastAsiaTheme="majorEastAsia" w:hAnsiTheme="majorEastAsia" w:hint="eastAsia"/>
          <w:sz w:val="24"/>
        </w:rPr>
        <w:t>确认通知单发出后，采购人改变成交结果的，或者供应商放弃成交项目的，应当依法承担法律责任。</w:t>
      </w:r>
    </w:p>
    <w:p w:rsidR="00C951DF" w:rsidRDefault="00C8313B">
      <w:pPr>
        <w:spacing w:beforeLines="50" w:before="156" w:afterLines="50" w:after="156"/>
        <w:jc w:val="center"/>
        <w:rPr>
          <w:rFonts w:eastAsia="黑体"/>
          <w:b/>
          <w:bCs/>
          <w:sz w:val="36"/>
        </w:rPr>
      </w:pPr>
      <w:r>
        <w:rPr>
          <w:rFonts w:eastAsia="黑体"/>
          <w:b/>
          <w:bCs/>
          <w:sz w:val="36"/>
        </w:rPr>
        <w:t>设备买卖合同</w:t>
      </w:r>
    </w:p>
    <w:p w:rsidR="00C951DF" w:rsidRDefault="00C8313B">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hint="eastAsia"/>
          <w:sz w:val="28"/>
          <w:u w:val="single"/>
        </w:rPr>
        <w:t>成都光明派</w:t>
      </w:r>
      <w:proofErr w:type="gramStart"/>
      <w:r>
        <w:rPr>
          <w:rFonts w:ascii="仿宋_GB2312" w:eastAsia="仿宋_GB2312" w:hint="eastAsia"/>
          <w:sz w:val="28"/>
          <w:u w:val="single"/>
        </w:rPr>
        <w:t>特</w:t>
      </w:r>
      <w:proofErr w:type="gramEnd"/>
      <w:r>
        <w:rPr>
          <w:rFonts w:ascii="仿宋_GB2312" w:eastAsia="仿宋_GB2312" w:hint="eastAsia"/>
          <w:sz w:val="28"/>
          <w:u w:val="single"/>
        </w:rPr>
        <w:t>贵金属有限公司</w:t>
      </w:r>
      <w:r>
        <w:rPr>
          <w:rFonts w:ascii="仿宋_GB2312" w:eastAsia="仿宋_GB2312" w:hint="eastAsia"/>
          <w:sz w:val="28"/>
          <w:u w:val="single"/>
        </w:rPr>
        <w:t xml:space="preserve"> </w:t>
      </w:r>
    </w:p>
    <w:p w:rsidR="00C951DF" w:rsidRDefault="00C951DF">
      <w:pPr>
        <w:spacing w:line="500" w:lineRule="exact"/>
        <w:rPr>
          <w:rFonts w:ascii="仿宋_GB2312" w:eastAsia="仿宋_GB2312"/>
          <w:sz w:val="28"/>
        </w:rPr>
      </w:pPr>
    </w:p>
    <w:p w:rsidR="00C951DF" w:rsidRDefault="00C8313B">
      <w:pPr>
        <w:spacing w:line="500" w:lineRule="exact"/>
        <w:rPr>
          <w:rFonts w:ascii="仿宋_GB2312" w:eastAsia="仿宋_GB2312"/>
          <w:sz w:val="28"/>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w:t>
      </w:r>
      <w:r>
        <w:rPr>
          <w:rFonts w:ascii="仿宋_GB2312" w:eastAsia="仿宋_GB2312"/>
          <w:sz w:val="28"/>
        </w:rPr>
        <w:t xml:space="preserve"> </w:t>
      </w:r>
    </w:p>
    <w:p w:rsidR="00C951DF" w:rsidRDefault="00C8313B">
      <w:pPr>
        <w:spacing w:line="520" w:lineRule="exact"/>
        <w:ind w:firstLineChars="200" w:firstLine="560"/>
        <w:rPr>
          <w:rFonts w:ascii="仿宋_GB2312" w:eastAsia="仿宋_GB2312"/>
          <w:sz w:val="28"/>
        </w:rPr>
      </w:pPr>
      <w:r>
        <w:rPr>
          <w:rFonts w:ascii="仿宋_GB2312" w:eastAsia="仿宋_GB2312"/>
          <w:sz w:val="28"/>
        </w:rPr>
        <w:t>根据《中华人民共和国</w:t>
      </w:r>
      <w:r>
        <w:rPr>
          <w:rFonts w:ascii="仿宋_GB2312" w:eastAsia="仿宋_GB2312" w:hint="eastAsia"/>
          <w:sz w:val="28"/>
        </w:rPr>
        <w:t>民</w:t>
      </w:r>
      <w:r>
        <w:rPr>
          <w:rFonts w:ascii="仿宋_GB2312" w:eastAsia="仿宋_GB2312"/>
          <w:sz w:val="28"/>
        </w:rPr>
        <w:t>法</w:t>
      </w:r>
      <w:r>
        <w:rPr>
          <w:rFonts w:ascii="仿宋_GB2312" w:eastAsia="仿宋_GB2312" w:hint="eastAsia"/>
          <w:sz w:val="28"/>
        </w:rPr>
        <w:t>典</w:t>
      </w:r>
      <w:r>
        <w:rPr>
          <w:rFonts w:ascii="仿宋_GB2312" w:eastAsia="仿宋_GB2312"/>
          <w:sz w:val="28"/>
        </w:rPr>
        <w:t>》及相关法律的规定，甲</w:t>
      </w:r>
      <w:r>
        <w:rPr>
          <w:rFonts w:ascii="仿宋_GB2312" w:eastAsia="仿宋_GB2312" w:hint="eastAsia"/>
          <w:kern w:val="0"/>
          <w:sz w:val="28"/>
          <w:szCs w:val="18"/>
        </w:rPr>
        <w:t>、</w:t>
      </w:r>
      <w:r>
        <w:rPr>
          <w:rFonts w:ascii="仿宋_GB2312" w:eastAsia="仿宋_GB2312"/>
          <w:sz w:val="28"/>
        </w:rPr>
        <w:t>乙双方协商签订如下合同：</w:t>
      </w:r>
      <w:r>
        <w:rPr>
          <w:rFonts w:ascii="仿宋_GB2312" w:eastAsia="仿宋_GB2312"/>
          <w:sz w:val="28"/>
        </w:rPr>
        <w:t xml:space="preserve"> </w:t>
      </w:r>
    </w:p>
    <w:p w:rsidR="00C951DF" w:rsidRDefault="00C8313B">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rsidR="00C951DF" w:rsidRDefault="00C8313B">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1174"/>
        <w:gridCol w:w="1189"/>
        <w:gridCol w:w="650"/>
        <w:gridCol w:w="782"/>
        <w:gridCol w:w="1042"/>
        <w:gridCol w:w="1174"/>
        <w:gridCol w:w="1046"/>
      </w:tblGrid>
      <w:tr w:rsidR="00C951DF">
        <w:trPr>
          <w:trHeight w:val="423"/>
        </w:trPr>
        <w:tc>
          <w:tcPr>
            <w:tcW w:w="1177"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设备名称</w:t>
            </w:r>
          </w:p>
        </w:tc>
        <w:tc>
          <w:tcPr>
            <w:tcW w:w="1174"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型号</w:t>
            </w:r>
          </w:p>
        </w:tc>
        <w:tc>
          <w:tcPr>
            <w:tcW w:w="1189"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生产厂家</w:t>
            </w:r>
          </w:p>
        </w:tc>
        <w:tc>
          <w:tcPr>
            <w:tcW w:w="650"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单位</w:t>
            </w:r>
          </w:p>
        </w:tc>
        <w:tc>
          <w:tcPr>
            <w:tcW w:w="782"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数量</w:t>
            </w:r>
          </w:p>
        </w:tc>
        <w:tc>
          <w:tcPr>
            <w:tcW w:w="1042"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单价</w:t>
            </w: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174"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总价</w:t>
            </w:r>
          </w:p>
          <w:p w:rsidR="00C951DF" w:rsidRDefault="00C8313B">
            <w:pPr>
              <w:spacing w:line="520" w:lineRule="exact"/>
              <w:jc w:val="center"/>
              <w:rPr>
                <w:rFonts w:ascii="仿宋_GB2312" w:eastAsia="仿宋_GB2312"/>
                <w:sz w:val="24"/>
              </w:rPr>
            </w:pPr>
            <w:r>
              <w:rPr>
                <w:rFonts w:ascii="仿宋_GB2312" w:eastAsia="仿宋_GB2312" w:hint="eastAsia"/>
                <w:sz w:val="24"/>
              </w:rPr>
              <w:t>(</w:t>
            </w:r>
            <w:r>
              <w:rPr>
                <w:rFonts w:ascii="仿宋_GB2312" w:eastAsia="仿宋_GB2312" w:hint="eastAsia"/>
                <w:sz w:val="24"/>
              </w:rPr>
              <w:t>元</w:t>
            </w:r>
            <w:r>
              <w:rPr>
                <w:rFonts w:ascii="仿宋_GB2312" w:eastAsia="仿宋_GB2312" w:hint="eastAsia"/>
                <w:sz w:val="24"/>
              </w:rPr>
              <w:t>)</w:t>
            </w:r>
          </w:p>
        </w:tc>
        <w:tc>
          <w:tcPr>
            <w:tcW w:w="1046"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备注</w:t>
            </w:r>
          </w:p>
        </w:tc>
      </w:tr>
      <w:tr w:rsidR="00C951DF">
        <w:trPr>
          <w:trHeight w:val="734"/>
        </w:trPr>
        <w:tc>
          <w:tcPr>
            <w:tcW w:w="1177" w:type="dxa"/>
          </w:tcPr>
          <w:p w:rsidR="00C951DF" w:rsidRDefault="00C951DF">
            <w:pPr>
              <w:spacing w:line="520" w:lineRule="exact"/>
              <w:rPr>
                <w:rFonts w:ascii="仿宋_GB2312" w:eastAsia="仿宋_GB2312"/>
                <w:sz w:val="24"/>
              </w:rPr>
            </w:pPr>
          </w:p>
        </w:tc>
        <w:tc>
          <w:tcPr>
            <w:tcW w:w="1174" w:type="dxa"/>
          </w:tcPr>
          <w:p w:rsidR="00C951DF" w:rsidRDefault="00C951DF">
            <w:pPr>
              <w:spacing w:line="520" w:lineRule="exact"/>
              <w:rPr>
                <w:rFonts w:ascii="仿宋_GB2312" w:eastAsia="仿宋_GB2312"/>
                <w:sz w:val="24"/>
              </w:rPr>
            </w:pPr>
          </w:p>
        </w:tc>
        <w:tc>
          <w:tcPr>
            <w:tcW w:w="1189" w:type="dxa"/>
          </w:tcPr>
          <w:p w:rsidR="00C951DF" w:rsidRDefault="00C951DF">
            <w:pPr>
              <w:spacing w:line="520" w:lineRule="exact"/>
              <w:rPr>
                <w:rFonts w:ascii="仿宋_GB2312" w:eastAsia="仿宋_GB2312"/>
                <w:sz w:val="24"/>
              </w:rPr>
            </w:pPr>
          </w:p>
        </w:tc>
        <w:tc>
          <w:tcPr>
            <w:tcW w:w="650"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782"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1042"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1174" w:type="dxa"/>
          </w:tcPr>
          <w:p w:rsidR="00C951DF" w:rsidRDefault="00C951DF">
            <w:pPr>
              <w:rPr>
                <w:rFonts w:ascii="仿宋_GB2312" w:eastAsia="仿宋_GB2312"/>
                <w:sz w:val="24"/>
              </w:rPr>
            </w:pPr>
          </w:p>
        </w:tc>
        <w:tc>
          <w:tcPr>
            <w:tcW w:w="1046" w:type="dxa"/>
          </w:tcPr>
          <w:p w:rsidR="00C951DF" w:rsidRDefault="00C8313B">
            <w:pPr>
              <w:spacing w:line="520" w:lineRule="exact"/>
              <w:rPr>
                <w:rFonts w:ascii="仿宋_GB2312" w:eastAsia="仿宋_GB2312"/>
                <w:sz w:val="24"/>
              </w:rPr>
            </w:pPr>
            <w:r>
              <w:rPr>
                <w:rFonts w:ascii="仿宋_GB2312" w:eastAsia="仿宋_GB2312" w:hint="eastAsia"/>
                <w:sz w:val="24"/>
              </w:rPr>
              <w:t>附件</w:t>
            </w:r>
            <w:r>
              <w:rPr>
                <w:rFonts w:ascii="仿宋_GB2312" w:eastAsia="仿宋_GB2312" w:hint="eastAsia"/>
                <w:sz w:val="24"/>
              </w:rPr>
              <w:t>1</w:t>
            </w:r>
          </w:p>
        </w:tc>
      </w:tr>
      <w:tr w:rsidR="00C951DF">
        <w:trPr>
          <w:trHeight w:val="772"/>
        </w:trPr>
        <w:tc>
          <w:tcPr>
            <w:tcW w:w="8234" w:type="dxa"/>
            <w:gridSpan w:val="8"/>
          </w:tcPr>
          <w:p w:rsidR="00C951DF" w:rsidRDefault="00C8313B">
            <w:pPr>
              <w:spacing w:line="520" w:lineRule="exact"/>
              <w:rPr>
                <w:rFonts w:ascii="仿宋_GB2312" w:eastAsia="仿宋_GB2312"/>
                <w:sz w:val="24"/>
              </w:rPr>
            </w:pPr>
            <w:r>
              <w:rPr>
                <w:rFonts w:ascii="仿宋_GB2312" w:eastAsia="仿宋_GB2312" w:hint="eastAsia"/>
                <w:sz w:val="24"/>
              </w:rPr>
              <w:t>大写；</w:t>
            </w:r>
            <w:r>
              <w:rPr>
                <w:rFonts w:ascii="仿宋_GB2312" w:eastAsia="仿宋_GB2312" w:hint="eastAsia"/>
                <w:sz w:val="24"/>
              </w:rPr>
              <w:t xml:space="preserve">                    </w:t>
            </w:r>
            <w:r>
              <w:rPr>
                <w:rFonts w:ascii="仿宋_GB2312" w:eastAsia="仿宋_GB2312" w:hint="eastAsia"/>
                <w:sz w:val="24"/>
              </w:rPr>
              <w:t>（此价含</w:t>
            </w:r>
            <w:r>
              <w:rPr>
                <w:rFonts w:ascii="仿宋_GB2312" w:eastAsia="仿宋_GB2312" w:hint="eastAsia"/>
                <w:sz w:val="24"/>
              </w:rPr>
              <w:t>13%</w:t>
            </w:r>
            <w:r>
              <w:rPr>
                <w:rFonts w:ascii="仿宋_GB2312" w:eastAsia="仿宋_GB2312" w:hint="eastAsia"/>
                <w:sz w:val="24"/>
              </w:rPr>
              <w:t>增值税专用发票）</w:t>
            </w:r>
          </w:p>
        </w:tc>
      </w:tr>
    </w:tbl>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C951DF" w:rsidRDefault="00C8313B">
      <w:pPr>
        <w:spacing w:line="460" w:lineRule="exact"/>
        <w:ind w:firstLineChars="197" w:firstLine="552"/>
        <w:rPr>
          <w:rFonts w:ascii="仿宋_GB2312" w:eastAsia="仿宋_GB2312"/>
          <w:kern w:val="0"/>
          <w:sz w:val="28"/>
          <w:szCs w:val="18"/>
        </w:rPr>
      </w:pPr>
      <w:r>
        <w:rPr>
          <w:rFonts w:ascii="仿宋_GB2312" w:eastAsia="仿宋_GB2312" w:hint="eastAsia"/>
          <w:sz w:val="28"/>
        </w:rPr>
        <w:t>2</w:t>
      </w:r>
      <w:r>
        <w:rPr>
          <w:rFonts w:ascii="仿宋_GB2312" w:eastAsia="仿宋_GB2312" w:hint="eastAsia"/>
          <w:sz w:val="28"/>
        </w:rPr>
        <w:t>、该合同价格包括：设备主机价、备品备件费、特殊工具配件费、安装调试费、检测费、资料费、培训费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C951DF" w:rsidRDefault="00C8313B">
      <w:pPr>
        <w:spacing w:line="460" w:lineRule="exact"/>
        <w:ind w:firstLineChars="200" w:firstLine="560"/>
        <w:rPr>
          <w:rFonts w:ascii="仿宋_GB2312" w:eastAsia="仿宋_GB2312"/>
          <w:b/>
          <w:bCs/>
          <w:kern w:val="0"/>
          <w:sz w:val="28"/>
          <w:szCs w:val="18"/>
        </w:rPr>
      </w:pPr>
      <w:r>
        <w:rPr>
          <w:rFonts w:ascii="仿宋_GB2312" w:eastAsia="仿宋_GB2312" w:hint="eastAsia"/>
          <w:sz w:val="28"/>
        </w:rPr>
        <w:t>二、</w:t>
      </w:r>
      <w:r>
        <w:rPr>
          <w:rFonts w:ascii="仿宋_GB2312" w:eastAsia="仿宋_GB2312"/>
          <w:kern w:val="0"/>
          <w:sz w:val="28"/>
          <w:szCs w:val="18"/>
        </w:rPr>
        <w:t>支付方式：</w:t>
      </w:r>
    </w:p>
    <w:p w:rsidR="00C951DF" w:rsidRDefault="00C8313B">
      <w:pPr>
        <w:spacing w:line="460" w:lineRule="exact"/>
        <w:ind w:leftChars="266" w:left="559"/>
        <w:jc w:val="left"/>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5</w:t>
      </w:r>
      <w:r>
        <w:rPr>
          <w:rFonts w:ascii="仿宋_GB2312" w:eastAsia="仿宋_GB2312"/>
          <w:kern w:val="0"/>
          <w:sz w:val="28"/>
          <w:szCs w:val="18"/>
        </w:rPr>
        <w:t>个工作日内支付合同总价款的</w:t>
      </w:r>
      <w:r>
        <w:rPr>
          <w:rFonts w:ascii="仿宋_GB2312" w:eastAsia="仿宋_GB2312"/>
          <w:kern w:val="0"/>
          <w:sz w:val="28"/>
          <w:szCs w:val="18"/>
        </w:rPr>
        <w:t xml:space="preserve">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，即人民币元；</w:t>
      </w:r>
      <w:r>
        <w:rPr>
          <w:rFonts w:ascii="仿宋_GB2312" w:eastAsia="仿宋_GB2312" w:hint="eastAsia"/>
          <w:kern w:val="0"/>
          <w:sz w:val="28"/>
          <w:szCs w:val="18"/>
        </w:rPr>
        <w:t xml:space="preserve"> </w:t>
      </w:r>
    </w:p>
    <w:p w:rsidR="00C951DF" w:rsidRDefault="00C8313B">
      <w:pPr>
        <w:spacing w:line="4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hint="eastAsia"/>
          <w:kern w:val="0"/>
          <w:sz w:val="28"/>
          <w:szCs w:val="18"/>
        </w:rPr>
        <w:t>、</w:t>
      </w:r>
      <w:r>
        <w:rPr>
          <w:rFonts w:ascii="仿宋_GB2312" w:eastAsia="仿宋_GB2312"/>
          <w:kern w:val="0"/>
          <w:sz w:val="28"/>
          <w:szCs w:val="18"/>
        </w:rPr>
        <w:t>第</w:t>
      </w:r>
      <w:r>
        <w:rPr>
          <w:rFonts w:ascii="仿宋_GB2312" w:eastAsia="仿宋_GB2312" w:hint="eastAsia"/>
          <w:kern w:val="0"/>
          <w:sz w:val="28"/>
          <w:szCs w:val="18"/>
        </w:rPr>
        <w:t>二</w:t>
      </w:r>
      <w:r>
        <w:rPr>
          <w:rFonts w:ascii="仿宋_GB2312" w:eastAsia="仿宋_GB2312"/>
          <w:kern w:val="0"/>
          <w:sz w:val="28"/>
          <w:szCs w:val="18"/>
        </w:rPr>
        <w:t>期付款：</w:t>
      </w:r>
      <w:r>
        <w:rPr>
          <w:rFonts w:ascii="仿宋_GB2312" w:eastAsia="仿宋_GB2312" w:hint="eastAsia"/>
          <w:kern w:val="0"/>
          <w:sz w:val="28"/>
          <w:szCs w:val="18"/>
        </w:rPr>
        <w:t>设备按说明书或双方约定的标准要求正常运行</w:t>
      </w:r>
      <w:r>
        <w:rPr>
          <w:rFonts w:ascii="仿宋_GB2312" w:eastAsia="仿宋_GB2312" w:hint="eastAsia"/>
          <w:kern w:val="0"/>
          <w:sz w:val="28"/>
          <w:szCs w:val="18"/>
        </w:rPr>
        <w:t>30</w:t>
      </w:r>
      <w:r>
        <w:rPr>
          <w:rFonts w:ascii="仿宋_GB2312" w:eastAsia="仿宋_GB2312" w:hint="eastAsia"/>
          <w:kern w:val="0"/>
          <w:sz w:val="28"/>
          <w:szCs w:val="18"/>
        </w:rPr>
        <w:t>个工作日后支付合同总价款的</w:t>
      </w:r>
      <w:r>
        <w:rPr>
          <w:rFonts w:ascii="仿宋_GB2312" w:eastAsia="仿宋_GB2312" w:hint="eastAsia"/>
          <w:kern w:val="0"/>
          <w:sz w:val="28"/>
          <w:szCs w:val="18"/>
          <w:u w:val="single"/>
        </w:rPr>
        <w:t>60</w:t>
      </w:r>
      <w:r>
        <w:rPr>
          <w:rFonts w:ascii="仿宋_GB2312" w:eastAsia="仿宋_GB2312" w:hint="eastAsia"/>
          <w:kern w:val="0"/>
          <w:sz w:val="28"/>
          <w:szCs w:val="18"/>
        </w:rPr>
        <w:t>%</w:t>
      </w:r>
      <w:r>
        <w:rPr>
          <w:rFonts w:ascii="仿宋_GB2312" w:eastAsia="仿宋_GB2312" w:hint="eastAsia"/>
          <w:kern w:val="0"/>
          <w:sz w:val="28"/>
          <w:szCs w:val="18"/>
        </w:rPr>
        <w:t>，即人民币元；</w:t>
      </w:r>
    </w:p>
    <w:p w:rsidR="00C951DF" w:rsidRDefault="00C8313B">
      <w:pPr>
        <w:spacing w:line="460" w:lineRule="exact"/>
        <w:ind w:firstLineChars="200" w:firstLine="560"/>
        <w:jc w:val="left"/>
        <w:rPr>
          <w:rFonts w:ascii="仿宋_GB2312" w:eastAsia="仿宋_GB2312"/>
          <w:sz w:val="28"/>
        </w:rPr>
      </w:pPr>
      <w:r>
        <w:rPr>
          <w:rFonts w:ascii="仿宋_GB2312" w:eastAsia="仿宋_GB2312" w:hint="eastAsia"/>
          <w:sz w:val="28"/>
        </w:rPr>
        <w:lastRenderedPageBreak/>
        <w:t>3</w:t>
      </w:r>
      <w:r>
        <w:rPr>
          <w:rFonts w:ascii="仿宋_GB2312" w:eastAsia="仿宋_GB2312" w:hint="eastAsia"/>
          <w:sz w:val="28"/>
        </w:rPr>
        <w:t>、质量保证金</w:t>
      </w:r>
      <w:r>
        <w:rPr>
          <w:rFonts w:ascii="仿宋_GB2312" w:eastAsia="仿宋_GB2312"/>
          <w:sz w:val="28"/>
        </w:rPr>
        <w:t>为总价</w:t>
      </w:r>
      <w:r>
        <w:rPr>
          <w:rFonts w:ascii="仿宋_GB2312" w:eastAsia="仿宋_GB2312" w:hint="eastAsia"/>
          <w:sz w:val="28"/>
        </w:rPr>
        <w:t>款的</w:t>
      </w:r>
      <w:r>
        <w:rPr>
          <w:rFonts w:ascii="仿宋_GB2312" w:eastAsia="仿宋_GB2312" w:hint="eastAsia"/>
          <w:kern w:val="0"/>
          <w:sz w:val="28"/>
          <w:szCs w:val="18"/>
          <w:u w:val="single"/>
        </w:rPr>
        <w:t>10</w:t>
      </w:r>
      <w:r>
        <w:rPr>
          <w:rFonts w:ascii="仿宋_GB2312" w:eastAsia="仿宋_GB2312"/>
          <w:kern w:val="0"/>
          <w:sz w:val="28"/>
          <w:szCs w:val="18"/>
        </w:rPr>
        <w:t>%</w:t>
      </w:r>
      <w:r>
        <w:rPr>
          <w:rFonts w:ascii="仿宋_GB2312" w:eastAsia="仿宋_GB2312"/>
          <w:sz w:val="28"/>
        </w:rPr>
        <w:t>，</w:t>
      </w:r>
      <w:r>
        <w:rPr>
          <w:rFonts w:ascii="仿宋_GB2312" w:eastAsia="仿宋_GB2312" w:hint="eastAsia"/>
          <w:kern w:val="0"/>
          <w:sz w:val="28"/>
          <w:szCs w:val="18"/>
        </w:rPr>
        <w:t>即人民币元，</w:t>
      </w:r>
      <w:r>
        <w:rPr>
          <w:rFonts w:ascii="仿宋_GB2312" w:eastAsia="仿宋_GB2312"/>
          <w:sz w:val="28"/>
        </w:rPr>
        <w:t>在设备</w:t>
      </w:r>
      <w:r>
        <w:rPr>
          <w:rFonts w:ascii="仿宋_GB2312" w:eastAsia="仿宋_GB2312" w:hint="eastAsia"/>
          <w:sz w:val="28"/>
        </w:rPr>
        <w:t>终验收合格满</w:t>
      </w:r>
      <w:r>
        <w:rPr>
          <w:rFonts w:ascii="仿宋_GB2312" w:eastAsia="仿宋_GB2312" w:hint="eastAsia"/>
          <w:sz w:val="28"/>
          <w:u w:val="single"/>
        </w:rPr>
        <w:t xml:space="preserve">    </w:t>
      </w:r>
      <w:r>
        <w:rPr>
          <w:rFonts w:ascii="仿宋_GB2312" w:eastAsia="仿宋_GB2312" w:hint="eastAsia"/>
          <w:sz w:val="28"/>
        </w:rPr>
        <w:t>年后支付。</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rsidR="00C951DF" w:rsidRDefault="00C8313B">
      <w:pPr>
        <w:spacing w:line="46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sz w:val="28"/>
        </w:rPr>
        <w:t>1</w:t>
      </w:r>
      <w:r>
        <w:rPr>
          <w:rFonts w:ascii="仿宋_GB2312" w:eastAsia="仿宋_GB2312" w:hint="eastAsia"/>
          <w:sz w:val="28"/>
        </w:rPr>
        <w:t>、设备预验收在设备运到甲方指定地点后三天内按照合同和技术协议进行。设备进入现场双方进行开箱交接，乙方进行设备安装、调试，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定，形成书面记录，由甲方设备主管部门认定，双方授权代表签署后有效。</w:t>
      </w:r>
      <w:r>
        <w:rPr>
          <w:rFonts w:ascii="仿宋_GB2312" w:eastAsia="仿宋_GB2312"/>
          <w:kern w:val="0"/>
          <w:sz w:val="28"/>
          <w:szCs w:val="18"/>
        </w:rPr>
        <w:t>如果因甲方原因没有</w:t>
      </w:r>
      <w:r>
        <w:rPr>
          <w:rFonts w:ascii="仿宋_GB2312" w:eastAsia="仿宋_GB2312" w:hint="eastAsia"/>
          <w:kern w:val="0"/>
          <w:sz w:val="28"/>
          <w:szCs w:val="18"/>
        </w:rPr>
        <w:t>按期</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预</w:t>
      </w:r>
      <w:r>
        <w:rPr>
          <w:rFonts w:ascii="仿宋_GB2312" w:eastAsia="仿宋_GB2312"/>
          <w:kern w:val="0"/>
          <w:sz w:val="28"/>
          <w:szCs w:val="18"/>
        </w:rPr>
        <w:t>验收合格。</w:t>
      </w:r>
      <w:r>
        <w:rPr>
          <w:rFonts w:ascii="仿宋_GB2312" w:eastAsia="仿宋_GB2312"/>
          <w:kern w:val="0"/>
          <w:sz w:val="28"/>
          <w:szCs w:val="18"/>
        </w:rPr>
        <w:t xml:space="preserve"> </w:t>
      </w:r>
    </w:p>
    <w:p w:rsidR="00C951DF" w:rsidRDefault="00C8313B">
      <w:pPr>
        <w:spacing w:line="460" w:lineRule="exact"/>
        <w:ind w:leftChars="266" w:left="559"/>
        <w:rPr>
          <w:rFonts w:ascii="仿宋_GB2312" w:eastAsia="仿宋_GB2312"/>
          <w:kern w:val="0"/>
          <w:sz w:val="28"/>
          <w:szCs w:val="18"/>
          <w:u w:val="single"/>
        </w:rPr>
      </w:pPr>
      <w:r>
        <w:rPr>
          <w:rFonts w:ascii="仿宋_GB2312" w:eastAsia="仿宋_GB2312"/>
          <w:sz w:val="28"/>
        </w:rPr>
        <w:t>2</w:t>
      </w:r>
      <w:r>
        <w:rPr>
          <w:rFonts w:ascii="仿宋_GB2312" w:eastAsia="仿宋_GB2312" w:hint="eastAsia"/>
          <w:sz w:val="28"/>
        </w:rPr>
        <w:t>、</w:t>
      </w:r>
      <w:r>
        <w:rPr>
          <w:rFonts w:ascii="仿宋_GB2312" w:eastAsia="仿宋_GB2312" w:hint="eastAsia"/>
          <w:kern w:val="0"/>
          <w:sz w:val="28"/>
          <w:szCs w:val="18"/>
        </w:rPr>
        <w:t>甲乙双方约定试运行期间结束后，设备无质量问题，双方共同签署设备终验收合格报告；如果设备在试运行期间达不到约定的技术标准和质量标准的，视为终验收不</w:t>
      </w:r>
      <w:r>
        <w:rPr>
          <w:rFonts w:ascii="仿宋_GB2312" w:eastAsia="仿宋_GB2312" w:hint="eastAsia"/>
          <w:kern w:val="0"/>
          <w:sz w:val="28"/>
          <w:szCs w:val="18"/>
        </w:rPr>
        <w:t>合格，甲方有要求乙方更换、修理并赔偿全部损失的权利。</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第四章交货时间、地点、方式及包装</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hint="eastAsia"/>
          <w:kern w:val="0"/>
          <w:sz w:val="28"/>
          <w:szCs w:val="18"/>
        </w:rPr>
        <w:t>、</w:t>
      </w:r>
      <w:r>
        <w:rPr>
          <w:rFonts w:ascii="仿宋_GB2312" w:eastAsia="仿宋_GB2312"/>
          <w:kern w:val="0"/>
          <w:sz w:val="28"/>
          <w:szCs w:val="18"/>
        </w:rPr>
        <w:t>交货时间：按以下</w:t>
      </w:r>
      <w:r>
        <w:rPr>
          <w:rFonts w:ascii="仿宋_GB2312" w:eastAsia="仿宋_GB2312" w:hint="eastAsia"/>
          <w:kern w:val="0"/>
          <w:sz w:val="28"/>
          <w:szCs w:val="18"/>
        </w:rPr>
        <w:t>第（</w:t>
      </w:r>
      <w:r>
        <w:rPr>
          <w:rFonts w:ascii="仿宋_GB2312" w:eastAsia="仿宋_GB2312" w:hint="eastAsia"/>
          <w:kern w:val="0"/>
          <w:sz w:val="28"/>
          <w:szCs w:val="18"/>
        </w:rPr>
        <w:t>2</w:t>
      </w:r>
      <w:r>
        <w:rPr>
          <w:rFonts w:ascii="仿宋_GB2312" w:eastAsia="仿宋_GB2312" w:hint="eastAsia"/>
          <w:kern w:val="0"/>
          <w:sz w:val="28"/>
          <w:szCs w:val="18"/>
        </w:rPr>
        <w:t xml:space="preserve">　）</w:t>
      </w:r>
      <w:r>
        <w:rPr>
          <w:rFonts w:ascii="仿宋_GB2312" w:eastAsia="仿宋_GB2312"/>
          <w:kern w:val="0"/>
          <w:sz w:val="28"/>
          <w:szCs w:val="18"/>
        </w:rPr>
        <w:t>方式确定交货时间</w:t>
      </w:r>
      <w:r>
        <w:rPr>
          <w:rFonts w:ascii="仿宋_GB2312" w:eastAsia="仿宋_GB2312" w:hint="eastAsia"/>
          <w:kern w:val="0"/>
          <w:sz w:val="28"/>
          <w:szCs w:val="18"/>
        </w:rPr>
        <w:t>。</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w:t>
      </w:r>
      <w:r>
        <w:rPr>
          <w:rFonts w:ascii="仿宋_GB2312" w:eastAsia="仿宋_GB2312"/>
          <w:kern w:val="0"/>
          <w:sz w:val="28"/>
          <w:szCs w:val="18"/>
        </w:rPr>
        <w:t>自合同签订之日起日内</w:t>
      </w:r>
      <w:r>
        <w:rPr>
          <w:rFonts w:ascii="仿宋_GB2312" w:eastAsia="仿宋_GB2312" w:hint="eastAsia"/>
          <w:kern w:val="0"/>
          <w:sz w:val="28"/>
          <w:szCs w:val="18"/>
        </w:rPr>
        <w:t>交货</w:t>
      </w:r>
      <w:r>
        <w:rPr>
          <w:rFonts w:ascii="仿宋_GB2312" w:eastAsia="仿宋_GB2312"/>
          <w:kern w:val="0"/>
          <w:sz w:val="28"/>
          <w:szCs w:val="18"/>
        </w:rPr>
        <w:t>。</w:t>
      </w:r>
      <w:r>
        <w:rPr>
          <w:rFonts w:ascii="仿宋_GB2312" w:eastAsia="仿宋_GB2312"/>
          <w:kern w:val="0"/>
          <w:sz w:val="28"/>
          <w:szCs w:val="18"/>
        </w:rPr>
        <w:t xml:space="preserve"> </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w:t>
      </w:r>
      <w:r>
        <w:rPr>
          <w:rFonts w:ascii="仿宋_GB2312" w:eastAsia="仿宋_GB2312"/>
          <w:kern w:val="0"/>
          <w:sz w:val="28"/>
          <w:szCs w:val="18"/>
        </w:rPr>
        <w:t>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w:t>
      </w:r>
      <w:r>
        <w:rPr>
          <w:rFonts w:ascii="仿宋_GB2312" w:eastAsia="仿宋_GB2312"/>
          <w:kern w:val="0"/>
          <w:sz w:val="28"/>
          <w:szCs w:val="18"/>
        </w:rPr>
        <w:t xml:space="preserve"> </w:t>
      </w:r>
    </w:p>
    <w:p w:rsidR="00C951DF" w:rsidRDefault="00C8313B">
      <w:pPr>
        <w:spacing w:line="4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kern w:val="0"/>
          <w:sz w:val="28"/>
          <w:szCs w:val="18"/>
        </w:rPr>
        <w:t>、交货地点：乙方负责将货物运至甲方指定的地点并卸货</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rPr>
        <w:t>四川省成都市龙泉</w:t>
      </w:r>
      <w:proofErr w:type="gramStart"/>
      <w:r>
        <w:rPr>
          <w:rFonts w:ascii="仿宋_GB2312" w:eastAsia="仿宋_GB2312" w:hint="eastAsia"/>
          <w:kern w:val="0"/>
          <w:sz w:val="28"/>
          <w:szCs w:val="18"/>
        </w:rPr>
        <w:t>驿</w:t>
      </w:r>
      <w:proofErr w:type="gramEnd"/>
      <w:r>
        <w:rPr>
          <w:rFonts w:ascii="仿宋_GB2312" w:eastAsia="仿宋_GB2312" w:hint="eastAsia"/>
          <w:kern w:val="0"/>
          <w:sz w:val="28"/>
          <w:szCs w:val="18"/>
        </w:rPr>
        <w:t>区北京路</w:t>
      </w:r>
      <w:r>
        <w:rPr>
          <w:rFonts w:ascii="仿宋_GB2312" w:eastAsia="仿宋_GB2312" w:hint="eastAsia"/>
          <w:kern w:val="0"/>
          <w:sz w:val="28"/>
          <w:szCs w:val="18"/>
        </w:rPr>
        <w:t>636</w:t>
      </w:r>
      <w:r>
        <w:rPr>
          <w:rFonts w:ascii="仿宋_GB2312" w:eastAsia="仿宋_GB2312" w:hint="eastAsia"/>
          <w:kern w:val="0"/>
          <w:sz w:val="28"/>
          <w:szCs w:val="18"/>
        </w:rPr>
        <w:t>号</w:t>
      </w:r>
      <w:r>
        <w:rPr>
          <w:rFonts w:ascii="仿宋_GB2312" w:eastAsia="仿宋_GB2312" w:hint="eastAsia"/>
          <w:kern w:val="0"/>
          <w:sz w:val="28"/>
          <w:szCs w:val="18"/>
        </w:rPr>
        <w:t xml:space="preserve">          </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接</w:t>
      </w:r>
      <w:r>
        <w:rPr>
          <w:rFonts w:ascii="仿宋_GB2312" w:eastAsia="仿宋_GB2312"/>
          <w:kern w:val="0"/>
          <w:sz w:val="28"/>
          <w:szCs w:val="18"/>
        </w:rPr>
        <w:t>货人</w:t>
      </w:r>
      <w:r>
        <w:rPr>
          <w:rFonts w:ascii="仿宋_GB2312" w:eastAsia="仿宋_GB2312" w:hint="eastAsia"/>
          <w:kern w:val="0"/>
          <w:sz w:val="28"/>
          <w:szCs w:val="18"/>
        </w:rPr>
        <w:t>联系</w:t>
      </w:r>
      <w:r>
        <w:rPr>
          <w:rFonts w:ascii="仿宋_GB2312" w:eastAsia="仿宋_GB2312"/>
          <w:kern w:val="0"/>
          <w:sz w:val="28"/>
          <w:szCs w:val="18"/>
        </w:rPr>
        <w:t>电话</w:t>
      </w:r>
      <w:r>
        <w:rPr>
          <w:rFonts w:ascii="仿宋_GB2312" w:eastAsia="仿宋_GB2312"/>
          <w:kern w:val="0"/>
          <w:sz w:val="28"/>
          <w:szCs w:val="18"/>
        </w:rPr>
        <w:t xml:space="preserve"> </w:t>
      </w:r>
      <w:r>
        <w:rPr>
          <w:rFonts w:ascii="仿宋_GB2312" w:eastAsia="仿宋_GB2312" w:hint="eastAsia"/>
          <w:kern w:val="0"/>
          <w:sz w:val="28"/>
          <w:szCs w:val="18"/>
        </w:rPr>
        <w:t>：</w:t>
      </w:r>
      <w:r>
        <w:rPr>
          <w:rFonts w:ascii="仿宋_GB2312" w:eastAsia="仿宋_GB2312" w:hint="eastAsia"/>
          <w:kern w:val="0"/>
          <w:sz w:val="28"/>
          <w:szCs w:val="18"/>
        </w:rPr>
        <w:t xml:space="preserve"> </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hint="eastAsia"/>
          <w:sz w:val="28"/>
        </w:rPr>
        <w:t>、包装应满足长途运输包装箱之要求，包装材料无押金，不回收。</w:t>
      </w:r>
    </w:p>
    <w:p w:rsidR="00C951DF" w:rsidRDefault="00C8313B">
      <w:pPr>
        <w:tabs>
          <w:tab w:val="left" w:pos="900"/>
        </w:tabs>
        <w:spacing w:line="460" w:lineRule="exact"/>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、乙方应根据货物的不同形状和特点进行良好坚固的包装，防止货物受潮、雨淋、生锈、受压、变形、腐蚀和震动等，以便经得起长途运输（同时适合于陆运和海运），以保证货物安全、完整地到达目的地。</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、电气设备和仪表应与机械设备分开包装。对组装的和部分组装的电气设备的包装，应采取特殊保护措施，并在箱外注明。不同型号的设备应尽可能</w:t>
      </w:r>
      <w:proofErr w:type="gramStart"/>
      <w:r>
        <w:rPr>
          <w:rFonts w:ascii="仿宋_GB2312" w:eastAsia="仿宋_GB2312" w:hint="eastAsia"/>
          <w:sz w:val="28"/>
        </w:rPr>
        <w:t>不</w:t>
      </w:r>
      <w:proofErr w:type="gramEnd"/>
      <w:r>
        <w:rPr>
          <w:rFonts w:ascii="仿宋_GB2312" w:eastAsia="仿宋_GB2312" w:hint="eastAsia"/>
          <w:sz w:val="28"/>
        </w:rPr>
        <w:t>混</w:t>
      </w:r>
      <w:r>
        <w:rPr>
          <w:rFonts w:ascii="仿宋_GB2312" w:eastAsia="仿宋_GB2312" w:hint="eastAsia"/>
          <w:sz w:val="28"/>
        </w:rPr>
        <w:lastRenderedPageBreak/>
        <w:t>装在一个箱内。</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、若因乙方不妥善的或不充分的保护而造成的货物锈蚀、损坏、丢失，乙方负责修理、更换或补给，费用乙方自理；因甲方的原因造成以上问题发生，乙方本着合作的态度，也要积极地进行修理、</w:t>
      </w:r>
      <w:r>
        <w:rPr>
          <w:rFonts w:ascii="仿宋_GB2312" w:eastAsia="仿宋_GB2312" w:hint="eastAsia"/>
          <w:sz w:val="28"/>
        </w:rPr>
        <w:t>更换或补给，可适当向甲方收费。</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5</w:t>
      </w:r>
      <w:r>
        <w:rPr>
          <w:rFonts w:ascii="仿宋_GB2312" w:eastAsia="仿宋_GB2312" w:hint="eastAsia"/>
          <w:sz w:val="28"/>
        </w:rPr>
        <w:t>、每个包装箱应带以下资料：</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装箱单和质量合格证；</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⑵</w:t>
      </w:r>
      <w:r>
        <w:rPr>
          <w:rFonts w:ascii="仿宋_GB2312" w:eastAsia="仿宋_GB2312" w:hint="eastAsia"/>
          <w:sz w:val="28"/>
        </w:rPr>
        <w:t xml:space="preserve"> </w:t>
      </w:r>
      <w:r>
        <w:rPr>
          <w:rFonts w:ascii="仿宋_GB2312" w:eastAsia="仿宋_GB2312" w:hint="eastAsia"/>
          <w:sz w:val="28"/>
        </w:rPr>
        <w:t>出厂检查和试验的详细记录；</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⑶</w:t>
      </w:r>
      <w:r>
        <w:rPr>
          <w:rFonts w:ascii="仿宋_GB2312" w:eastAsia="仿宋_GB2312" w:hint="eastAsia"/>
          <w:sz w:val="28"/>
        </w:rPr>
        <w:t xml:space="preserve"> </w:t>
      </w:r>
      <w:r>
        <w:rPr>
          <w:rFonts w:ascii="仿宋_GB2312" w:eastAsia="仿宋_GB2312" w:hint="eastAsia"/>
          <w:sz w:val="28"/>
        </w:rPr>
        <w:t>质量保证证明书。</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第五章技术服务、操作维修培训及质量保证</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5</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w:t>
      </w:r>
      <w:r>
        <w:rPr>
          <w:rFonts w:ascii="仿宋_GB2312" w:eastAsia="仿宋_GB2312" w:hint="eastAsia"/>
          <w:sz w:val="28"/>
        </w:rPr>
        <w:t>人员对甲方人员进行技术培训，并提供培训资料每人一份。乙方委派的技术人员不符合本规定，甲方有权通知乙方进行撤换。（甲方参加培训人员应具有相应技术基础）</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w:t>
      </w:r>
      <w:r>
        <w:rPr>
          <w:rFonts w:ascii="仿宋_GB2312" w:eastAsia="仿宋_GB2312" w:hint="eastAsia"/>
          <w:sz w:val="28"/>
        </w:rPr>
        <w:t>1</w:t>
      </w:r>
      <w:r>
        <w:rPr>
          <w:rFonts w:ascii="仿宋_GB2312" w:eastAsia="仿宋_GB2312" w:hint="eastAsia"/>
          <w:sz w:val="28"/>
        </w:rPr>
        <w:t>）无论质量保证期内外，在接到用户信息后的</w:t>
      </w:r>
      <w:r>
        <w:rPr>
          <w:rFonts w:ascii="仿宋_GB2312" w:eastAsia="仿宋_GB2312" w:hint="eastAsia"/>
          <w:sz w:val="28"/>
          <w:u w:val="single"/>
        </w:rPr>
        <w:t>48</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w:t>
      </w:r>
      <w:r>
        <w:rPr>
          <w:rFonts w:ascii="仿宋_GB2312" w:eastAsia="仿宋_GB2312" w:hint="eastAsia"/>
          <w:sz w:val="28"/>
        </w:rPr>
        <w:t>所需配件和技术服务，但可以收取合理的费用。（</w:t>
      </w:r>
      <w:r>
        <w:rPr>
          <w:rFonts w:ascii="仿宋_GB2312" w:eastAsia="仿宋_GB2312" w:hint="eastAsia"/>
          <w:sz w:val="28"/>
        </w:rPr>
        <w:t>2</w:t>
      </w:r>
      <w:r>
        <w:rPr>
          <w:rFonts w:ascii="仿宋_GB2312" w:eastAsia="仿宋_GB2312" w:hint="eastAsia"/>
          <w:sz w:val="28"/>
        </w:rPr>
        <w:t>）乙方在设备的数控系统软件升级后，应及时向甲方提供详实的信息资讯和资料，特别在保修期内发生的软件升级，要给予全部免费的升级服务工作。</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lastRenderedPageBreak/>
        <w:t>十、</w:t>
      </w:r>
      <w:r>
        <w:rPr>
          <w:rFonts w:ascii="仿宋_GB2312" w:eastAsia="仿宋_GB2312" w:hint="eastAsia"/>
          <w:sz w:val="28"/>
        </w:rPr>
        <w:t>质量保证期内，如果乙方存在制造质量问题，在收到甲方通知后，乙方应派有经验的技术人员到现场提供免费维修和</w:t>
      </w:r>
      <w:r>
        <w:rPr>
          <w:rFonts w:ascii="仿宋_GB2312" w:eastAsia="仿宋_GB2312" w:hint="eastAsia"/>
          <w:sz w:val="28"/>
        </w:rPr>
        <w:t>维护服务。如服务延时，甲方可采取必要的补救措施，由此产生的费用将由乙方承担。</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期满后，双方可就有关设备的服务另行签订服务协议。</w:t>
      </w:r>
      <w:r>
        <w:rPr>
          <w:rFonts w:ascii="仿宋_GB2312" w:eastAsia="仿宋_GB2312"/>
          <w:kern w:val="0"/>
          <w:sz w:val="28"/>
          <w:szCs w:val="18"/>
        </w:rPr>
        <w:t xml:space="preserve"> </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第六</w:t>
      </w:r>
      <w:r>
        <w:rPr>
          <w:rFonts w:ascii="仿宋_GB2312" w:eastAsia="仿宋_GB2312" w:hint="eastAsia"/>
          <w:b/>
          <w:bCs/>
        </w:rPr>
        <w:t>章</w:t>
      </w:r>
      <w:r>
        <w:rPr>
          <w:rFonts w:ascii="仿宋_GB2312" w:eastAsia="仿宋_GB2312"/>
          <w:b/>
          <w:bCs/>
        </w:rPr>
        <w:t>违约责任</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0.5</w:t>
      </w:r>
      <w:r>
        <w:rPr>
          <w:rFonts w:ascii="仿宋_GB2312" w:eastAsia="仿宋_GB2312"/>
          <w:kern w:val="0"/>
          <w:sz w:val="28"/>
          <w:szCs w:val="18"/>
        </w:rPr>
        <w:t>%</w:t>
      </w:r>
      <w:r>
        <w:rPr>
          <w:rFonts w:ascii="仿宋_GB2312" w:eastAsia="仿宋_GB2312"/>
          <w:kern w:val="0"/>
          <w:sz w:val="28"/>
          <w:szCs w:val="18"/>
        </w:rPr>
        <w:t>交纳违约金。</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乙方不更换或修理的，按不能交货处理。</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值部分。因包装不符合规定造成货物损坏或灭失的，乙方应当负责赔偿。</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十七、</w:t>
      </w:r>
      <w:r>
        <w:rPr>
          <w:rFonts w:ascii="仿宋_GB2312" w:eastAsia="仿宋_GB2312"/>
          <w:kern w:val="0"/>
          <w:sz w:val="28"/>
          <w:szCs w:val="18"/>
        </w:rPr>
        <w:t>如</w:t>
      </w:r>
      <w:r>
        <w:rPr>
          <w:rFonts w:ascii="仿宋_GB2312" w:eastAsia="仿宋_GB2312"/>
          <w:kern w:val="0"/>
          <w:sz w:val="28"/>
          <w:szCs w:val="18"/>
        </w:rPr>
        <w:t>因乙方安装不善而造成的一切损失或设备质量事故，由乙方承担责任。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1</w:t>
      </w:r>
      <w:r>
        <w:rPr>
          <w:rFonts w:ascii="仿宋_GB2312" w:eastAsia="仿宋_GB2312"/>
          <w:kern w:val="0"/>
          <w:sz w:val="28"/>
          <w:szCs w:val="18"/>
        </w:rPr>
        <w:t xml:space="preserve"> %</w:t>
      </w:r>
      <w:r>
        <w:rPr>
          <w:rFonts w:ascii="仿宋_GB2312" w:eastAsia="仿宋_GB2312"/>
          <w:kern w:val="0"/>
          <w:sz w:val="28"/>
          <w:szCs w:val="18"/>
        </w:rPr>
        <w:t>的违约金</w:t>
      </w:r>
      <w:r>
        <w:rPr>
          <w:rFonts w:ascii="仿宋_GB2312" w:eastAsia="仿宋_GB2312" w:hint="eastAsia"/>
          <w:kern w:val="0"/>
          <w:sz w:val="28"/>
          <w:szCs w:val="18"/>
        </w:rPr>
        <w:t>。</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第七</w:t>
      </w:r>
      <w:r>
        <w:rPr>
          <w:rFonts w:ascii="仿宋_GB2312" w:eastAsia="仿宋_GB2312" w:hint="eastAsia"/>
          <w:b/>
          <w:bCs/>
        </w:rPr>
        <w:t>章</w:t>
      </w:r>
      <w:r>
        <w:rPr>
          <w:rFonts w:ascii="仿宋_GB2312" w:eastAsia="仿宋_GB2312" w:hint="eastAsia"/>
          <w:b/>
          <w:bCs/>
        </w:rPr>
        <w:t xml:space="preserve"> </w:t>
      </w:r>
      <w:r>
        <w:rPr>
          <w:rFonts w:ascii="仿宋_GB2312" w:eastAsia="仿宋_GB2312"/>
          <w:b/>
          <w:bCs/>
        </w:rPr>
        <w:t xml:space="preserve"> </w:t>
      </w:r>
      <w:r>
        <w:rPr>
          <w:rFonts w:ascii="仿宋_GB2312" w:eastAsia="仿宋_GB2312"/>
          <w:b/>
          <w:bCs/>
        </w:rPr>
        <w:t>不可抗力</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十九、</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所影响的时间，并可根据情况部分或全部免予承担违约责任。</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w:t>
      </w:r>
      <w:r>
        <w:rPr>
          <w:rFonts w:ascii="仿宋_GB2312" w:eastAsia="仿宋_GB2312" w:hint="eastAsia"/>
          <w:sz w:val="28"/>
        </w:rPr>
        <w:t>证明文件用挂号信邮寄给或送给另一</w:t>
      </w:r>
      <w:r>
        <w:rPr>
          <w:rFonts w:ascii="仿宋_GB2312" w:eastAsia="仿宋_GB2312" w:hint="eastAsia"/>
          <w:sz w:val="28"/>
        </w:rPr>
        <w:lastRenderedPageBreak/>
        <w:t>方</w:t>
      </w:r>
      <w:r>
        <w:rPr>
          <w:rFonts w:ascii="仿宋_GB2312" w:eastAsia="仿宋_GB2312" w:hint="eastAsia"/>
          <w:kern w:val="0"/>
          <w:sz w:val="28"/>
          <w:szCs w:val="18"/>
        </w:rPr>
        <w:t>。</w:t>
      </w:r>
    </w:p>
    <w:p w:rsidR="00C951DF" w:rsidRDefault="00C8313B">
      <w:pPr>
        <w:spacing w:line="460" w:lineRule="exact"/>
        <w:ind w:firstLineChars="200" w:firstLine="560"/>
        <w:rPr>
          <w:rFonts w:ascii="仿宋_GB2312" w:eastAsia="仿宋_GB2312"/>
          <w:kern w:val="0"/>
          <w:sz w:val="28"/>
        </w:rPr>
      </w:pPr>
      <w:r>
        <w:rPr>
          <w:rFonts w:ascii="仿宋_GB2312" w:eastAsia="仿宋_GB2312" w:hint="eastAsia"/>
          <w:kern w:val="0"/>
          <w:sz w:val="28"/>
        </w:rPr>
        <w:t>二十一、</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 xml:space="preserve">　</w:t>
      </w:r>
      <w:r>
        <w:rPr>
          <w:rFonts w:ascii="仿宋_GB2312" w:eastAsia="仿宋_GB2312" w:hint="eastAsia"/>
          <w:kern w:val="0"/>
          <w:sz w:val="28"/>
          <w:u w:val="single"/>
        </w:rPr>
        <w:t>15</w:t>
      </w:r>
      <w:r>
        <w:rPr>
          <w:rFonts w:ascii="仿宋_GB2312" w:eastAsia="仿宋_GB2312" w:hint="eastAsia"/>
          <w:kern w:val="0"/>
          <w:sz w:val="28"/>
          <w:u w:val="single"/>
        </w:rPr>
        <w:t xml:space="preserve">　</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协议。</w:t>
      </w:r>
      <w:r>
        <w:rPr>
          <w:rFonts w:ascii="仿宋_GB2312" w:eastAsia="仿宋_GB2312"/>
          <w:kern w:val="0"/>
          <w:sz w:val="28"/>
        </w:rPr>
        <w:t xml:space="preserve"> </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第八</w:t>
      </w:r>
      <w:r>
        <w:rPr>
          <w:rFonts w:ascii="仿宋_GB2312" w:eastAsia="仿宋_GB2312" w:hint="eastAsia"/>
          <w:b/>
          <w:bCs/>
        </w:rPr>
        <w:t>章</w:t>
      </w:r>
      <w:r>
        <w:rPr>
          <w:rFonts w:ascii="仿宋_GB2312" w:eastAsia="仿宋_GB2312"/>
          <w:b/>
          <w:bCs/>
        </w:rPr>
        <w:t>争议的解决</w:t>
      </w:r>
    </w:p>
    <w:p w:rsidR="00C951DF" w:rsidRDefault="00C8313B">
      <w:pPr>
        <w:spacing w:line="460" w:lineRule="exact"/>
        <w:ind w:firstLineChars="200" w:firstLine="560"/>
        <w:rPr>
          <w:rFonts w:ascii="仿宋_GB2312" w:eastAsia="仿宋_GB2312"/>
          <w:sz w:val="28"/>
          <w:szCs w:val="28"/>
        </w:rPr>
      </w:pPr>
      <w:r>
        <w:rPr>
          <w:rFonts w:ascii="仿宋_GB2312" w:eastAsia="仿宋_GB2312" w:hint="eastAsia"/>
          <w:sz w:val="28"/>
          <w:szCs w:val="18"/>
        </w:rPr>
        <w:t>二十二、</w:t>
      </w:r>
      <w:r>
        <w:rPr>
          <w:rFonts w:ascii="仿宋_GB2312" w:eastAsia="仿宋_GB2312" w:hint="eastAsia"/>
          <w:sz w:val="28"/>
        </w:rPr>
        <w:t>甲、乙双方应通过友好协商的方式解决在执行本合同中所发生的或与本合同有关的一切争议。如果协商仍得不到解决，可</w:t>
      </w:r>
      <w:r>
        <w:rPr>
          <w:rFonts w:ascii="仿宋_GB2312" w:eastAsia="仿宋_GB2312" w:hint="eastAsia"/>
          <w:sz w:val="28"/>
          <w:szCs w:val="28"/>
        </w:rPr>
        <w:t>按以下第</w:t>
      </w:r>
      <w:r>
        <w:rPr>
          <w:rFonts w:ascii="仿宋_GB2312" w:eastAsia="仿宋_GB2312" w:hint="eastAsia"/>
          <w:sz w:val="28"/>
          <w:szCs w:val="28"/>
        </w:rPr>
        <w:t>( 2 )</w:t>
      </w:r>
      <w:r>
        <w:rPr>
          <w:rFonts w:ascii="仿宋_GB2312" w:eastAsia="仿宋_GB2312" w:hint="eastAsia"/>
          <w:sz w:val="28"/>
          <w:szCs w:val="28"/>
        </w:rPr>
        <w:t>项方式处理：</w:t>
      </w:r>
    </w:p>
    <w:p w:rsidR="00C951DF" w:rsidRDefault="00C8313B">
      <w:pPr>
        <w:spacing w:line="460" w:lineRule="exact"/>
        <w:ind w:firstLineChars="200" w:firstLine="560"/>
        <w:rPr>
          <w:rFonts w:ascii="仿宋_GB2312" w:eastAsia="仿宋_GB2312"/>
          <w:sz w:val="28"/>
          <w:szCs w:val="28"/>
        </w:rPr>
      </w:pPr>
      <w:r>
        <w:rPr>
          <w:rFonts w:ascii="仿宋_GB2312" w:eastAsia="仿宋_GB2312" w:hint="eastAsia"/>
          <w:sz w:val="28"/>
        </w:rPr>
        <w:t>⑴</w:t>
      </w:r>
      <w:r>
        <w:rPr>
          <w:rFonts w:ascii="仿宋_GB2312" w:eastAsia="仿宋_GB2312" w:hint="eastAsia"/>
          <w:sz w:val="28"/>
        </w:rPr>
        <w:t xml:space="preserve"> </w:t>
      </w:r>
      <w:r>
        <w:rPr>
          <w:rFonts w:ascii="仿宋_GB2312" w:eastAsia="仿宋_GB2312" w:hint="eastAsia"/>
          <w:sz w:val="28"/>
        </w:rPr>
        <w:t>任何一方均可向成都仲裁委员会申请仲裁。</w:t>
      </w:r>
    </w:p>
    <w:p w:rsidR="00C951DF" w:rsidRDefault="00C8313B">
      <w:pPr>
        <w:spacing w:line="460" w:lineRule="exact"/>
        <w:ind w:firstLineChars="200" w:firstLine="560"/>
        <w:rPr>
          <w:rFonts w:ascii="仿宋_GB2312" w:eastAsia="仿宋_GB2312"/>
          <w:sz w:val="28"/>
          <w:szCs w:val="18"/>
        </w:rPr>
      </w:pPr>
      <w:r>
        <w:rPr>
          <w:rFonts w:ascii="仿宋_GB2312" w:eastAsia="仿宋_GB2312" w:hint="eastAsia"/>
          <w:sz w:val="28"/>
          <w:szCs w:val="28"/>
        </w:rPr>
        <w:t xml:space="preserve">(2) </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color w:val="FF0000"/>
          <w:sz w:val="28"/>
          <w:szCs w:val="18"/>
          <w:u w:val="single"/>
        </w:rPr>
        <w:t>甲方所在地</w:t>
      </w:r>
      <w:r>
        <w:rPr>
          <w:rFonts w:ascii="仿宋_GB2312" w:eastAsia="仿宋_GB2312"/>
          <w:sz w:val="28"/>
          <w:szCs w:val="18"/>
        </w:rPr>
        <w:t>人民法院起诉。</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第九</w:t>
      </w:r>
      <w:r>
        <w:rPr>
          <w:rFonts w:ascii="仿宋_GB2312" w:eastAsia="仿宋_GB2312" w:hint="eastAsia"/>
          <w:b/>
          <w:bCs/>
        </w:rPr>
        <w:t>章</w:t>
      </w:r>
      <w:r>
        <w:rPr>
          <w:rFonts w:ascii="仿宋_GB2312" w:eastAsia="仿宋_GB2312" w:hint="eastAsia"/>
          <w:b/>
          <w:bCs/>
        </w:rPr>
        <w:t xml:space="preserve">  </w:t>
      </w:r>
      <w:r>
        <w:rPr>
          <w:rFonts w:ascii="仿宋_GB2312" w:eastAsia="仿宋_GB2312"/>
          <w:b/>
          <w:bCs/>
        </w:rPr>
        <w:t>其他</w:t>
      </w:r>
    </w:p>
    <w:p w:rsidR="00C951DF" w:rsidRDefault="00C8313B">
      <w:pPr>
        <w:spacing w:line="460" w:lineRule="exact"/>
        <w:ind w:right="-73" w:firstLineChars="196" w:firstLine="413"/>
        <w:rPr>
          <w:rFonts w:ascii="仿宋_GB2312" w:eastAsia="仿宋_GB2312" w:hAnsiTheme="majorEastAsia"/>
          <w:sz w:val="28"/>
          <w:szCs w:val="28"/>
        </w:rPr>
      </w:pPr>
      <w:r>
        <w:rPr>
          <w:rFonts w:ascii="仿宋_GB2312" w:eastAsia="仿宋_GB2312" w:hint="eastAsia"/>
          <w:b/>
          <w:bCs/>
        </w:rPr>
        <w:t xml:space="preserve">  </w:t>
      </w:r>
      <w:r>
        <w:rPr>
          <w:rFonts w:ascii="仿宋_GB2312" w:eastAsia="仿宋_GB2312" w:hint="eastAsia"/>
          <w:b/>
          <w:bCs/>
          <w:sz w:val="28"/>
          <w:szCs w:val="28"/>
        </w:rPr>
        <w:t>二十三、</w:t>
      </w:r>
      <w:r>
        <w:rPr>
          <w:rFonts w:ascii="仿宋_GB2312" w:eastAsia="仿宋_GB2312" w:hAnsiTheme="majorEastAsia" w:hint="eastAsia"/>
          <w:sz w:val="28"/>
          <w:szCs w:val="28"/>
        </w:rPr>
        <w:t>售后服务，在质保期内乙方对产品质量实行三包，因设备故障，乙方应在</w:t>
      </w:r>
      <w:r>
        <w:rPr>
          <w:rFonts w:ascii="仿宋_GB2312" w:eastAsia="仿宋_GB2312" w:hAnsiTheme="majorEastAsia" w:hint="eastAsia"/>
          <w:sz w:val="28"/>
          <w:szCs w:val="28"/>
          <w:u w:val="single"/>
        </w:rPr>
        <w:t xml:space="preserve"> 48 </w:t>
      </w:r>
      <w:r>
        <w:rPr>
          <w:rFonts w:ascii="仿宋_GB2312" w:eastAsia="仿宋_GB2312" w:hAnsiTheme="majorEastAsia" w:hint="eastAsia"/>
          <w:sz w:val="28"/>
          <w:szCs w:val="28"/>
        </w:rPr>
        <w:t>小时内到达甲方现场，进行免费维修或更换，由此引起的一切费用由乙方承担。若未能及时处理每次扣除质保金的</w:t>
      </w:r>
      <w:r>
        <w:rPr>
          <w:rFonts w:ascii="仿宋_GB2312" w:eastAsia="仿宋_GB2312" w:hAnsiTheme="majorEastAsia" w:hint="eastAsia"/>
          <w:sz w:val="28"/>
          <w:szCs w:val="28"/>
        </w:rPr>
        <w:t>10%</w:t>
      </w:r>
      <w:r>
        <w:rPr>
          <w:rFonts w:ascii="仿宋_GB2312" w:eastAsia="仿宋_GB2312" w:hAnsiTheme="majorEastAsia" w:hint="eastAsia"/>
          <w:sz w:val="28"/>
          <w:szCs w:val="28"/>
        </w:rPr>
        <w:t>，且客户有权自行选择处理方式，其产生的一切费用由供方承担。</w:t>
      </w:r>
    </w:p>
    <w:p w:rsidR="00C951DF" w:rsidRDefault="00C8313B">
      <w:pPr>
        <w:spacing w:line="460" w:lineRule="exact"/>
        <w:ind w:firstLineChars="200" w:firstLine="560"/>
        <w:rPr>
          <w:rFonts w:ascii="仿宋_GB2312" w:eastAsia="仿宋_GB2312" w:hAnsiTheme="majorEastAsia"/>
          <w:sz w:val="28"/>
          <w:szCs w:val="28"/>
        </w:rPr>
      </w:pPr>
      <w:r>
        <w:rPr>
          <w:rFonts w:ascii="仿宋_GB2312" w:eastAsia="仿宋_GB2312" w:hAnsiTheme="majorEastAsia" w:hint="eastAsia"/>
          <w:sz w:val="28"/>
          <w:szCs w:val="28"/>
        </w:rPr>
        <w:t>二十四、知识产权，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951DF" w:rsidRDefault="00C8313B">
      <w:pPr>
        <w:spacing w:line="460" w:lineRule="exact"/>
        <w:ind w:firstLineChars="200" w:firstLine="560"/>
        <w:rPr>
          <w:rFonts w:ascii="仿宋_GB2312" w:eastAsia="仿宋_GB2312" w:hAnsiTheme="majorEastAsia"/>
          <w:sz w:val="28"/>
          <w:szCs w:val="28"/>
        </w:rPr>
      </w:pPr>
      <w:r>
        <w:rPr>
          <w:rFonts w:ascii="仿宋_GB2312" w:eastAsia="仿宋_GB2312" w:hint="eastAsia"/>
          <w:kern w:val="0"/>
          <w:sz w:val="28"/>
          <w:szCs w:val="18"/>
        </w:rPr>
        <w:t>二十五、</w:t>
      </w:r>
      <w:r>
        <w:rPr>
          <w:rFonts w:ascii="仿宋_GB2312" w:eastAsia="仿宋_GB2312" w:hAnsiTheme="majorEastAsia" w:hint="eastAsia"/>
          <w:sz w:val="28"/>
          <w:szCs w:val="28"/>
        </w:rPr>
        <w:t>合同的组成部分，本合同条款、供应商确认通知书、询</w:t>
      </w:r>
      <w:r>
        <w:rPr>
          <w:rFonts w:ascii="仿宋_GB2312" w:eastAsia="仿宋_GB2312" w:hAnsiTheme="majorEastAsia" w:hint="eastAsia"/>
          <w:sz w:val="28"/>
          <w:szCs w:val="28"/>
        </w:rPr>
        <w:t>价文件、报价文件构成合同的组成部分。</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二十六、</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hint="eastAsia"/>
          <w:kern w:val="0"/>
          <w:sz w:val="28"/>
          <w:szCs w:val="18"/>
        </w:rPr>
        <w:t>二十七、</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本合同一式</w:t>
      </w:r>
      <w:r>
        <w:rPr>
          <w:rFonts w:ascii="仿宋_GB2312" w:eastAsia="仿宋_GB2312" w:hint="eastAsia"/>
          <w:kern w:val="0"/>
          <w:sz w:val="28"/>
          <w:szCs w:val="18"/>
          <w:u w:val="single"/>
        </w:rPr>
        <w:t>4</w:t>
      </w:r>
      <w:r>
        <w:rPr>
          <w:rFonts w:ascii="仿宋_GB2312" w:eastAsia="仿宋_GB2312"/>
          <w:kern w:val="0"/>
          <w:sz w:val="28"/>
          <w:szCs w:val="18"/>
        </w:rPr>
        <w:t>份，甲方</w:t>
      </w:r>
      <w:r>
        <w:rPr>
          <w:rFonts w:ascii="仿宋_GB2312" w:eastAsia="仿宋_GB2312" w:hint="eastAsia"/>
          <w:kern w:val="0"/>
          <w:sz w:val="28"/>
          <w:szCs w:val="18"/>
          <w:u w:val="single"/>
        </w:rPr>
        <w:t>2</w:t>
      </w:r>
      <w:r>
        <w:rPr>
          <w:rFonts w:ascii="仿宋_GB2312" w:eastAsia="仿宋_GB2312"/>
          <w:kern w:val="0"/>
          <w:sz w:val="28"/>
          <w:szCs w:val="18"/>
        </w:rPr>
        <w:t>份，乙方</w:t>
      </w:r>
      <w:r>
        <w:rPr>
          <w:rFonts w:ascii="仿宋_GB2312" w:eastAsia="仿宋_GB2312" w:hint="eastAsia"/>
          <w:kern w:val="0"/>
          <w:sz w:val="28"/>
          <w:szCs w:val="18"/>
          <w:u w:val="single"/>
        </w:rPr>
        <w:t>2</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w:t>
      </w:r>
      <w:r>
        <w:rPr>
          <w:rFonts w:ascii="仿宋_GB2312" w:eastAsia="仿宋_GB2312"/>
          <w:kern w:val="0"/>
          <w:sz w:val="28"/>
          <w:szCs w:val="18"/>
        </w:rPr>
        <w:t xml:space="preserve"> </w:t>
      </w:r>
    </w:p>
    <w:p w:rsidR="00C951DF" w:rsidRDefault="00C951DF">
      <w:pPr>
        <w:spacing w:line="520" w:lineRule="exact"/>
        <w:ind w:leftChars="266" w:left="559"/>
        <w:rPr>
          <w:rFonts w:ascii="仿宋_GB2312" w:eastAsia="仿宋_GB2312"/>
          <w:sz w:val="28"/>
        </w:rPr>
      </w:pPr>
    </w:p>
    <w:p w:rsidR="00C951DF" w:rsidRDefault="00C951DF">
      <w:pPr>
        <w:spacing w:line="520" w:lineRule="exact"/>
        <w:ind w:leftChars="266" w:left="559"/>
        <w:rPr>
          <w:rFonts w:ascii="仿宋_GB2312" w:eastAsia="仿宋_GB2312"/>
          <w:sz w:val="28"/>
        </w:rPr>
      </w:pPr>
    </w:p>
    <w:p w:rsidR="00C951DF" w:rsidRDefault="00C8313B">
      <w:pPr>
        <w:spacing w:line="520" w:lineRule="exact"/>
        <w:ind w:firstLineChars="200" w:firstLine="560"/>
        <w:rPr>
          <w:rFonts w:ascii="仿宋_GB2312" w:eastAsia="仿宋_GB2312"/>
          <w:sz w:val="28"/>
        </w:rPr>
      </w:pPr>
      <w:r>
        <w:rPr>
          <w:rFonts w:ascii="仿宋_GB2312" w:eastAsia="仿宋_GB2312"/>
          <w:sz w:val="28"/>
        </w:rPr>
        <w:t>甲方（签章）：</w:t>
      </w:r>
      <w:r>
        <w:rPr>
          <w:rFonts w:ascii="仿宋_GB2312" w:eastAsia="仿宋_GB2312" w:hint="eastAsia"/>
          <w:sz w:val="28"/>
        </w:rPr>
        <w:t xml:space="preserve">                      </w:t>
      </w:r>
      <w:r>
        <w:rPr>
          <w:rFonts w:ascii="仿宋_GB2312" w:eastAsia="仿宋_GB2312"/>
          <w:sz w:val="28"/>
        </w:rPr>
        <w:t>乙方（签章）：</w:t>
      </w:r>
      <w:r>
        <w:rPr>
          <w:rFonts w:ascii="仿宋_GB2312" w:eastAsia="仿宋_GB2312"/>
          <w:sz w:val="28"/>
        </w:rPr>
        <w:t xml:space="preserve"> </w:t>
      </w:r>
    </w:p>
    <w:p w:rsidR="00C951DF" w:rsidRDefault="00C951DF">
      <w:pPr>
        <w:spacing w:line="520" w:lineRule="exact"/>
        <w:ind w:firstLineChars="200" w:firstLine="560"/>
        <w:rPr>
          <w:rFonts w:ascii="仿宋_GB2312" w:eastAsia="仿宋_GB2312"/>
          <w:kern w:val="0"/>
          <w:sz w:val="28"/>
          <w:szCs w:val="18"/>
        </w:rPr>
      </w:pPr>
    </w:p>
    <w:p w:rsidR="00C951DF" w:rsidRDefault="00C8313B">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委托代理人（签字）：</w:t>
      </w:r>
      <w:r>
        <w:rPr>
          <w:rFonts w:ascii="仿宋_GB2312" w:eastAsia="仿宋_GB2312" w:hint="eastAsia"/>
          <w:kern w:val="0"/>
          <w:sz w:val="28"/>
          <w:szCs w:val="18"/>
        </w:rPr>
        <w:t xml:space="preserve">               </w:t>
      </w:r>
      <w:r>
        <w:rPr>
          <w:rFonts w:ascii="仿宋_GB2312" w:eastAsia="仿宋_GB2312" w:hint="eastAsia"/>
          <w:kern w:val="0"/>
          <w:sz w:val="28"/>
          <w:szCs w:val="18"/>
        </w:rPr>
        <w:t>委托代理人（签字）：</w:t>
      </w:r>
      <w:r>
        <w:rPr>
          <w:rFonts w:ascii="仿宋_GB2312" w:eastAsia="仿宋_GB2312" w:hint="eastAsia"/>
          <w:kern w:val="0"/>
          <w:sz w:val="28"/>
          <w:szCs w:val="18"/>
        </w:rPr>
        <w:t xml:space="preserve"> </w:t>
      </w:r>
    </w:p>
    <w:p w:rsidR="00C951DF" w:rsidRDefault="00C951DF">
      <w:pPr>
        <w:spacing w:line="500" w:lineRule="exact"/>
        <w:ind w:firstLineChars="300" w:firstLine="840"/>
        <w:rPr>
          <w:rFonts w:ascii="仿宋_GB2312" w:eastAsia="仿宋_GB2312"/>
          <w:kern w:val="0"/>
          <w:sz w:val="28"/>
          <w:szCs w:val="18"/>
        </w:rPr>
      </w:pPr>
    </w:p>
    <w:p w:rsidR="00C951DF" w:rsidRDefault="00C8313B">
      <w:pPr>
        <w:spacing w:line="500" w:lineRule="exact"/>
        <w:ind w:firstLineChars="300" w:firstLine="840"/>
        <w:rPr>
          <w:rFonts w:asciiTheme="majorEastAsia" w:eastAsiaTheme="majorEastAsia" w:hAnsiTheme="majorEastAsia"/>
          <w:b/>
          <w:bCs/>
          <w:sz w:val="32"/>
          <w:szCs w:val="32"/>
        </w:rPr>
      </w:pPr>
      <w:r>
        <w:rPr>
          <w:rFonts w:ascii="仿宋_GB2312" w:eastAsia="仿宋_GB2312"/>
          <w:kern w:val="0"/>
          <w:sz w:val="28"/>
          <w:szCs w:val="18"/>
        </w:rPr>
        <w:t>日期：</w:t>
      </w:r>
      <w:r>
        <w:rPr>
          <w:rFonts w:ascii="仿宋_GB2312" w:eastAsia="仿宋_GB2312" w:hint="eastAsia"/>
          <w:kern w:val="0"/>
          <w:sz w:val="28"/>
          <w:szCs w:val="18"/>
        </w:rPr>
        <w:t xml:space="preserve">                              </w:t>
      </w:r>
      <w:r>
        <w:rPr>
          <w:rFonts w:ascii="仿宋_GB2312" w:eastAsia="仿宋_GB2312"/>
          <w:kern w:val="0"/>
          <w:sz w:val="28"/>
          <w:szCs w:val="18"/>
        </w:rPr>
        <w:t>日期：</w:t>
      </w:r>
    </w:p>
    <w:p w:rsidR="00C951DF" w:rsidRDefault="00C8313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C951DF" w:rsidRDefault="00C8313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C951DF" w:rsidRDefault="00C951DF">
      <w:pPr>
        <w:spacing w:line="500" w:lineRule="exact"/>
        <w:rPr>
          <w:rFonts w:asciiTheme="majorEastAsia" w:eastAsiaTheme="majorEastAsia" w:hAnsiTheme="majorEastAsia"/>
          <w:sz w:val="32"/>
        </w:rPr>
      </w:pPr>
    </w:p>
    <w:p w:rsidR="00C951DF" w:rsidRDefault="00C8313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C951DF" w:rsidRDefault="00C8313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C951DF" w:rsidRDefault="00C8313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C951DF" w:rsidRDefault="00C8313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C951DF" w:rsidRDefault="00C8313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C951DF" w:rsidRDefault="00C951DF">
      <w:pPr>
        <w:spacing w:line="500" w:lineRule="exact"/>
        <w:ind w:firstLine="630"/>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C951DF" w:rsidRDefault="00C951DF">
      <w:pPr>
        <w:spacing w:line="500" w:lineRule="exact"/>
        <w:ind w:firstLine="629"/>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C951DF" w:rsidRDefault="00C951DF">
      <w:pPr>
        <w:spacing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C951DF" w:rsidRDefault="00C951DF">
      <w:pPr>
        <w:widowControl/>
        <w:snapToGrid w:val="0"/>
        <w:spacing w:before="19"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C951DF" w:rsidRDefault="00C951DF">
      <w:pPr>
        <w:widowControl/>
        <w:snapToGrid w:val="0"/>
        <w:spacing w:before="19"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8313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C951DF">
        <w:trPr>
          <w:cantSplit/>
          <w:trHeight w:val="789"/>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C951DF" w:rsidRDefault="00C8313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C951DF">
        <w:trPr>
          <w:cantSplit/>
          <w:trHeight w:val="2364"/>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C951DF" w:rsidRDefault="00C8313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C951DF" w:rsidRDefault="00C8313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C951DF" w:rsidRDefault="00C8313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C951DF">
        <w:trPr>
          <w:cantSplit/>
          <w:trHeight w:val="3620"/>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C951DF" w:rsidRDefault="00C951DF">
            <w:pPr>
              <w:spacing w:line="500" w:lineRule="exact"/>
              <w:jc w:val="center"/>
              <w:rPr>
                <w:rFonts w:asciiTheme="majorEastAsia" w:eastAsiaTheme="majorEastAsia" w:hAnsiTheme="majorEastAsia"/>
                <w:b/>
                <w:bCs/>
                <w:sz w:val="32"/>
                <w:szCs w:val="32"/>
              </w:rPr>
            </w:pPr>
          </w:p>
        </w:tc>
      </w:tr>
      <w:tr w:rsidR="00C951DF">
        <w:trPr>
          <w:cantSplit/>
          <w:trHeight w:val="2157"/>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C951DF" w:rsidRDefault="00C951DF">
            <w:pPr>
              <w:spacing w:line="500" w:lineRule="exact"/>
              <w:jc w:val="center"/>
              <w:rPr>
                <w:rFonts w:asciiTheme="majorEastAsia" w:eastAsiaTheme="majorEastAsia" w:hAnsiTheme="majorEastAsia"/>
                <w:b/>
                <w:bCs/>
                <w:sz w:val="32"/>
                <w:szCs w:val="32"/>
              </w:rPr>
            </w:pPr>
          </w:p>
        </w:tc>
      </w:tr>
    </w:tbl>
    <w:p w:rsidR="00C951DF" w:rsidRDefault="00C951DF">
      <w:pPr>
        <w:spacing w:line="500" w:lineRule="exact"/>
        <w:ind w:firstLineChars="100" w:firstLine="320"/>
        <w:rPr>
          <w:rFonts w:asciiTheme="majorEastAsia" w:eastAsiaTheme="majorEastAsia" w:hAnsiTheme="majorEastAsia"/>
          <w:sz w:val="32"/>
        </w:rPr>
      </w:pPr>
    </w:p>
    <w:p w:rsidR="00C951DF" w:rsidRDefault="00C8313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8313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C951DF" w:rsidRDefault="00C951D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C951DF">
        <w:trPr>
          <w:cantSplit/>
          <w:trHeight w:val="630"/>
          <w:jc w:val="center"/>
        </w:trPr>
        <w:tc>
          <w:tcPr>
            <w:tcW w:w="917"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C951DF">
        <w:trPr>
          <w:cantSplit/>
          <w:trHeight w:val="482"/>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76"/>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0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5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vAlign w:val="center"/>
          </w:tcPr>
          <w:p w:rsidR="00C951DF" w:rsidRDefault="00C951DF">
            <w:pPr>
              <w:spacing w:line="560" w:lineRule="exact"/>
              <w:jc w:val="center"/>
              <w:rPr>
                <w:rFonts w:asciiTheme="majorEastAsia" w:eastAsiaTheme="majorEastAsia" w:hAnsiTheme="majorEastAsia"/>
                <w:sz w:val="28"/>
              </w:rPr>
            </w:pPr>
          </w:p>
        </w:tc>
        <w:tc>
          <w:tcPr>
            <w:tcW w:w="1620" w:type="dxa"/>
            <w:vAlign w:val="center"/>
          </w:tcPr>
          <w:p w:rsidR="00C951DF" w:rsidRDefault="00C951DF">
            <w:pPr>
              <w:spacing w:line="560" w:lineRule="exact"/>
              <w:jc w:val="center"/>
              <w:rPr>
                <w:rFonts w:asciiTheme="majorEastAsia" w:eastAsiaTheme="majorEastAsia" w:hAnsiTheme="majorEastAsia"/>
                <w:sz w:val="28"/>
              </w:rPr>
            </w:pPr>
          </w:p>
        </w:tc>
        <w:tc>
          <w:tcPr>
            <w:tcW w:w="2216" w:type="dxa"/>
            <w:vAlign w:val="center"/>
          </w:tcPr>
          <w:p w:rsidR="00C951DF" w:rsidRDefault="00C951DF">
            <w:pPr>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08"/>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165"/>
          <w:jc w:val="center"/>
        </w:trPr>
        <w:tc>
          <w:tcPr>
            <w:tcW w:w="917" w:type="dxa"/>
            <w:vAlign w:val="center"/>
          </w:tcPr>
          <w:p w:rsidR="00C951DF" w:rsidRDefault="00C951DF">
            <w:pPr>
              <w:spacing w:line="560" w:lineRule="exact"/>
              <w:jc w:val="center"/>
              <w:rPr>
                <w:rFonts w:asciiTheme="majorEastAsia" w:eastAsiaTheme="majorEastAsia" w:hAnsiTheme="majorEastAsia"/>
                <w:i/>
                <w:iCs/>
                <w:sz w:val="28"/>
              </w:rPr>
            </w:pPr>
          </w:p>
        </w:tc>
        <w:tc>
          <w:tcPr>
            <w:tcW w:w="1620" w:type="dxa"/>
            <w:vAlign w:val="center"/>
          </w:tcPr>
          <w:p w:rsidR="00C951DF" w:rsidRDefault="00C951DF">
            <w:pPr>
              <w:spacing w:line="560" w:lineRule="exact"/>
              <w:jc w:val="center"/>
              <w:rPr>
                <w:rFonts w:asciiTheme="majorEastAsia" w:eastAsiaTheme="majorEastAsia" w:hAnsiTheme="majorEastAsia"/>
                <w:i/>
                <w:iCs/>
                <w:sz w:val="28"/>
              </w:rPr>
            </w:pPr>
          </w:p>
        </w:tc>
        <w:tc>
          <w:tcPr>
            <w:tcW w:w="2216" w:type="dxa"/>
            <w:vAlign w:val="center"/>
          </w:tcPr>
          <w:p w:rsidR="00C951DF" w:rsidRDefault="00C951DF">
            <w:pPr>
              <w:spacing w:line="560" w:lineRule="exact"/>
              <w:jc w:val="center"/>
              <w:rPr>
                <w:rFonts w:asciiTheme="majorEastAsia" w:eastAsiaTheme="majorEastAsia" w:hAnsiTheme="majorEastAsia"/>
                <w:i/>
                <w:iCs/>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75"/>
          <w:jc w:val="center"/>
        </w:trPr>
        <w:tc>
          <w:tcPr>
            <w:tcW w:w="917" w:type="dxa"/>
            <w:vAlign w:val="center"/>
          </w:tcPr>
          <w:p w:rsidR="00C951DF" w:rsidRDefault="00C951DF">
            <w:pPr>
              <w:spacing w:line="560" w:lineRule="exact"/>
              <w:jc w:val="center"/>
              <w:rPr>
                <w:rFonts w:asciiTheme="majorEastAsia" w:eastAsiaTheme="majorEastAsia" w:hAnsiTheme="majorEastAsia"/>
                <w:i/>
                <w:iCs/>
                <w:sz w:val="28"/>
              </w:rPr>
            </w:pPr>
          </w:p>
        </w:tc>
        <w:tc>
          <w:tcPr>
            <w:tcW w:w="1620" w:type="dxa"/>
            <w:vAlign w:val="center"/>
          </w:tcPr>
          <w:p w:rsidR="00C951DF" w:rsidRDefault="00C951DF">
            <w:pPr>
              <w:spacing w:line="560" w:lineRule="exact"/>
              <w:jc w:val="center"/>
              <w:rPr>
                <w:rFonts w:asciiTheme="majorEastAsia" w:eastAsiaTheme="majorEastAsia" w:hAnsiTheme="majorEastAsia"/>
                <w:i/>
                <w:iCs/>
                <w:sz w:val="28"/>
              </w:rPr>
            </w:pPr>
          </w:p>
        </w:tc>
        <w:tc>
          <w:tcPr>
            <w:tcW w:w="2216" w:type="dxa"/>
            <w:vAlign w:val="center"/>
          </w:tcPr>
          <w:p w:rsidR="00C951DF" w:rsidRDefault="00C951DF">
            <w:pPr>
              <w:spacing w:line="560" w:lineRule="exact"/>
              <w:jc w:val="center"/>
              <w:rPr>
                <w:rFonts w:asciiTheme="majorEastAsia" w:eastAsiaTheme="majorEastAsia" w:hAnsiTheme="majorEastAsia"/>
                <w:i/>
                <w:iCs/>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10"/>
          <w:jc w:val="center"/>
        </w:trPr>
        <w:tc>
          <w:tcPr>
            <w:tcW w:w="4753" w:type="dxa"/>
            <w:gridSpan w:val="3"/>
            <w:vAlign w:val="center"/>
          </w:tcPr>
          <w:p w:rsidR="00C951DF" w:rsidRDefault="00C8313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30"/>
          <w:jc w:val="center"/>
        </w:trPr>
        <w:tc>
          <w:tcPr>
            <w:tcW w:w="4753" w:type="dxa"/>
            <w:gridSpan w:val="3"/>
            <w:vAlign w:val="center"/>
          </w:tcPr>
          <w:p w:rsidR="00C951DF" w:rsidRDefault="00C8313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1406"/>
          <w:jc w:val="center"/>
        </w:trPr>
        <w:tc>
          <w:tcPr>
            <w:tcW w:w="2537" w:type="dxa"/>
            <w:gridSpan w:val="2"/>
            <w:vAlign w:val="center"/>
          </w:tcPr>
          <w:p w:rsidR="00C951DF" w:rsidRDefault="00C8313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C951DF" w:rsidRDefault="00C8313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C951DF" w:rsidRDefault="00C8313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C951DF" w:rsidRDefault="00C8313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C951DF" w:rsidRDefault="00C8313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C951DF" w:rsidRDefault="00C951DF">
      <w:pPr>
        <w:spacing w:line="500" w:lineRule="exact"/>
        <w:ind w:firstLineChars="196" w:firstLine="627"/>
        <w:rPr>
          <w:rFonts w:asciiTheme="majorEastAsia" w:eastAsiaTheme="majorEastAsia" w:hAnsiTheme="majorEastAsia"/>
          <w:sz w:val="32"/>
        </w:rPr>
      </w:pPr>
    </w:p>
    <w:p w:rsidR="00C951DF" w:rsidRDefault="00C8313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3" w:name="_Toc89791634"/>
      <w:bookmarkStart w:id="14" w:name="_Toc172809947"/>
      <w:bookmarkStart w:id="15" w:name="_Toc116895449"/>
      <w:bookmarkStart w:id="16" w:name="_Toc105315045"/>
      <w:bookmarkStart w:id="17" w:name="_Toc172811881"/>
      <w:bookmarkStart w:id="18" w:name="_Toc90180911"/>
      <w:bookmarkStart w:id="19" w:name="_Toc116869942"/>
      <w:bookmarkStart w:id="20" w:name="_Toc89791736"/>
      <w:bookmarkStart w:id="21" w:name="_Toc172809818"/>
      <w:bookmarkStart w:id="22" w:name="_Toc182560070"/>
    </w:p>
    <w:p w:rsidR="00C951DF" w:rsidRDefault="00C8313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3"/>
      <w:bookmarkEnd w:id="14"/>
      <w:bookmarkEnd w:id="15"/>
      <w:bookmarkEnd w:id="16"/>
      <w:bookmarkEnd w:id="17"/>
      <w:bookmarkEnd w:id="18"/>
      <w:bookmarkEnd w:id="19"/>
      <w:bookmarkEnd w:id="20"/>
      <w:bookmarkEnd w:id="21"/>
      <w:bookmarkEnd w:id="22"/>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C951DF">
        <w:trPr>
          <w:jc w:val="center"/>
        </w:trPr>
        <w:tc>
          <w:tcPr>
            <w:tcW w:w="93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r>
    </w:tbl>
    <w:p w:rsidR="00C951DF" w:rsidRDefault="00C951DF">
      <w:pPr>
        <w:pStyle w:val="a7"/>
        <w:spacing w:line="360" w:lineRule="auto"/>
        <w:ind w:leftChars="47" w:left="99"/>
        <w:rPr>
          <w:rFonts w:asciiTheme="majorEastAsia" w:eastAsiaTheme="majorEastAsia" w:hAnsiTheme="majorEastAsia" w:cs="Arial"/>
          <w:bCs/>
        </w:rPr>
      </w:pPr>
    </w:p>
    <w:p w:rsidR="00C951DF" w:rsidRDefault="00C8313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C951DF" w:rsidRDefault="00C8313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C951DF" w:rsidRDefault="00C8313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C951DF" w:rsidRDefault="00C951DF">
      <w:pPr>
        <w:tabs>
          <w:tab w:val="left" w:pos="180"/>
        </w:tabs>
        <w:rPr>
          <w:rFonts w:asciiTheme="majorEastAsia" w:eastAsiaTheme="majorEastAsia" w:hAnsiTheme="majorEastAsia"/>
          <w:sz w:val="32"/>
        </w:rPr>
      </w:pPr>
    </w:p>
    <w:sectPr w:rsidR="00C951DF">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313B" w:rsidRDefault="00C8313B">
      <w:r>
        <w:separator/>
      </w:r>
    </w:p>
  </w:endnote>
  <w:endnote w:type="continuationSeparator" w:id="0">
    <w:p w:rsidR="00C8313B" w:rsidRDefault="00C83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313B" w:rsidRDefault="00C8313B">
      <w:r>
        <w:separator/>
      </w:r>
    </w:p>
  </w:footnote>
  <w:footnote w:type="continuationSeparator" w:id="0">
    <w:p w:rsidR="00C8313B" w:rsidRDefault="00C831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51DF" w:rsidRDefault="00C951DF">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C4BD320"/>
    <w:multiLevelType w:val="singleLevel"/>
    <w:tmpl w:val="FC4BD320"/>
    <w:lvl w:ilvl="0">
      <w:start w:val="3"/>
      <w:numFmt w:val="decimal"/>
      <w:suff w:val="space"/>
      <w:lvlText w:val="%1."/>
      <w:lvlJc w:val="left"/>
    </w:lvl>
  </w:abstractNum>
  <w:abstractNum w:abstractNumId="1" w15:restartNumberingAfterBreak="0">
    <w:nsid w:val="18D341C2"/>
    <w:multiLevelType w:val="singleLevel"/>
    <w:tmpl w:val="18D341C2"/>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394C"/>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2763"/>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4A6D"/>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5318"/>
    <w:rsid w:val="00306EF5"/>
    <w:rsid w:val="00307ADD"/>
    <w:rsid w:val="00307B93"/>
    <w:rsid w:val="00311A45"/>
    <w:rsid w:val="00312716"/>
    <w:rsid w:val="00315D16"/>
    <w:rsid w:val="00316E94"/>
    <w:rsid w:val="00323947"/>
    <w:rsid w:val="003241B6"/>
    <w:rsid w:val="00325B5D"/>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650D"/>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4F53"/>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0BBA"/>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523F"/>
    <w:rsid w:val="00676F06"/>
    <w:rsid w:val="00683831"/>
    <w:rsid w:val="00690DB2"/>
    <w:rsid w:val="00692028"/>
    <w:rsid w:val="00692479"/>
    <w:rsid w:val="00692B56"/>
    <w:rsid w:val="00697A76"/>
    <w:rsid w:val="006B6879"/>
    <w:rsid w:val="006B7E4D"/>
    <w:rsid w:val="006C1673"/>
    <w:rsid w:val="006C2780"/>
    <w:rsid w:val="006C4679"/>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422EB"/>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5080D"/>
    <w:rsid w:val="0085171E"/>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4102"/>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13B"/>
    <w:rsid w:val="00C83359"/>
    <w:rsid w:val="00C911DE"/>
    <w:rsid w:val="00C928D9"/>
    <w:rsid w:val="00C951DF"/>
    <w:rsid w:val="00C9709E"/>
    <w:rsid w:val="00C9795A"/>
    <w:rsid w:val="00CA0662"/>
    <w:rsid w:val="00CA67EB"/>
    <w:rsid w:val="00CA6D13"/>
    <w:rsid w:val="00CB2AA3"/>
    <w:rsid w:val="00CB467D"/>
    <w:rsid w:val="00CD1C3B"/>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2B98"/>
    <w:rsid w:val="00D5358E"/>
    <w:rsid w:val="00D61272"/>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1795"/>
    <w:rsid w:val="00DF1A98"/>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850C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46B66A0"/>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B722A54-F655-4212-B6EC-B72E36C63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rPr>
      <w:kern w:val="0"/>
      <w:sz w:val="24"/>
    </w:rPr>
  </w:style>
  <w:style w:type="paragraph" w:styleId="a4">
    <w:name w:val="Body Text"/>
    <w:basedOn w:val="a"/>
    <w:link w:val="Char0"/>
    <w:uiPriority w:val="99"/>
    <w:qFormat/>
    <w:pPr>
      <w:spacing w:after="120"/>
    </w:pPr>
    <w:rPr>
      <w:kern w:val="0"/>
      <w:sz w:val="24"/>
    </w:rPr>
  </w:style>
  <w:style w:type="paragraph" w:styleId="a5">
    <w:name w:val="Body Text Indent"/>
    <w:basedOn w:val="a"/>
    <w:link w:val="Char1"/>
    <w:uiPriority w:val="99"/>
    <w:pPr>
      <w:spacing w:after="120"/>
      <w:ind w:leftChars="200" w:left="420"/>
    </w:pPr>
    <w:rPr>
      <w:kern w:val="0"/>
      <w:sz w:val="24"/>
    </w:rPr>
  </w:style>
  <w:style w:type="paragraph" w:styleId="a6">
    <w:name w:val="Plain Text"/>
    <w:basedOn w:val="a"/>
    <w:link w:val="Char2"/>
    <w:uiPriority w:val="99"/>
    <w:rPr>
      <w:rFonts w:ascii="宋体" w:hAnsi="Courier New"/>
      <w:kern w:val="0"/>
      <w:szCs w:val="21"/>
    </w:rPr>
  </w:style>
  <w:style w:type="paragraph" w:styleId="a7">
    <w:name w:val="Date"/>
    <w:basedOn w:val="a"/>
    <w:next w:val="a"/>
    <w:link w:val="Char3"/>
    <w:uiPriority w:val="99"/>
    <w:pPr>
      <w:ind w:leftChars="2500" w:left="100"/>
    </w:pPr>
    <w:rPr>
      <w:kern w:val="0"/>
      <w:sz w:val="24"/>
    </w:rPr>
  </w:style>
  <w:style w:type="paragraph" w:styleId="20">
    <w:name w:val="Body Text Indent 2"/>
    <w:basedOn w:val="a"/>
    <w:link w:val="2Char0"/>
    <w:uiPriority w:val="99"/>
    <w:qFormat/>
    <w:pPr>
      <w:spacing w:after="120" w:line="480" w:lineRule="auto"/>
      <w:ind w:leftChars="200" w:left="420"/>
    </w:pPr>
    <w:rPr>
      <w:kern w:val="0"/>
      <w:sz w:val="24"/>
    </w:rPr>
  </w:style>
  <w:style w:type="paragraph" w:styleId="a8">
    <w:name w:val="Balloon Text"/>
    <w:basedOn w:val="a"/>
    <w:link w:val="Char4"/>
    <w:uiPriority w:val="99"/>
    <w:semiHidden/>
    <w:qFormat/>
    <w:rPr>
      <w:kern w:val="0"/>
      <w:sz w:val="18"/>
      <w:szCs w:val="18"/>
    </w:rPr>
  </w:style>
  <w:style w:type="paragraph" w:styleId="a9">
    <w:name w:val="footer"/>
    <w:basedOn w:val="a"/>
    <w:link w:val="Char5"/>
    <w:uiPriority w:val="99"/>
    <w:qFormat/>
    <w:pPr>
      <w:tabs>
        <w:tab w:val="center" w:pos="4153"/>
        <w:tab w:val="right" w:pos="8306"/>
      </w:tabs>
      <w:snapToGrid w:val="0"/>
      <w:jc w:val="left"/>
    </w:pPr>
    <w:rPr>
      <w:kern w:val="0"/>
      <w:sz w:val="18"/>
      <w:szCs w:val="18"/>
    </w:rPr>
  </w:style>
  <w:style w:type="paragraph" w:styleId="aa">
    <w:name w:val="header"/>
    <w:basedOn w:val="a"/>
    <w:link w:val="Char6"/>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Pr>
      <w:b/>
      <w:bCs/>
    </w:rPr>
  </w:style>
  <w:style w:type="table" w:styleId="ad">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Pr>
      <w:i/>
      <w:iCs/>
    </w:rPr>
  </w:style>
  <w:style w:type="character" w:styleId="af">
    <w:name w:val="annotation reference"/>
    <w:basedOn w:val="a0"/>
    <w:uiPriority w:val="99"/>
    <w:semiHidden/>
    <w:qFormat/>
    <w:rPr>
      <w:rFonts w:cs="Times New Roman"/>
      <w:sz w:val="21"/>
    </w:rPr>
  </w:style>
  <w:style w:type="character" w:customStyle="1" w:styleId="2Char">
    <w:name w:val="标题 2 Char"/>
    <w:basedOn w:val="a0"/>
    <w:link w:val="2"/>
    <w:uiPriority w:val="99"/>
    <w:qFormat/>
    <w:locked/>
    <w:rPr>
      <w:rFonts w:ascii="Arial" w:eastAsia="黑体" w:hAnsi="Arial" w:cs="Times New Roman"/>
      <w:b/>
      <w:sz w:val="20"/>
    </w:rPr>
  </w:style>
  <w:style w:type="character" w:customStyle="1" w:styleId="Char2">
    <w:name w:val="纯文本 Char"/>
    <w:basedOn w:val="a0"/>
    <w:link w:val="a6"/>
    <w:uiPriority w:val="99"/>
    <w:qFormat/>
    <w:locked/>
    <w:rPr>
      <w:rFonts w:ascii="宋体" w:eastAsia="宋体" w:hAnsi="Courier New" w:cs="Times New Roman"/>
      <w:sz w:val="21"/>
    </w:rPr>
  </w:style>
  <w:style w:type="character" w:customStyle="1" w:styleId="Char1">
    <w:name w:val="正文文本缩进 Char"/>
    <w:basedOn w:val="a0"/>
    <w:link w:val="a5"/>
    <w:uiPriority w:val="99"/>
    <w:qFormat/>
    <w:locked/>
    <w:rPr>
      <w:rFonts w:ascii="Times New Roman" w:eastAsia="宋体" w:hAnsi="Times New Roman" w:cs="Times New Roman"/>
      <w:sz w:val="24"/>
    </w:rPr>
  </w:style>
  <w:style w:type="character" w:customStyle="1" w:styleId="Char3">
    <w:name w:val="日期 Char"/>
    <w:basedOn w:val="a0"/>
    <w:link w:val="a7"/>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Pr>
      <w:rFonts w:ascii="Times New Roman" w:eastAsia="宋体" w:hAnsi="Times New Roman" w:cs="Times New Roman"/>
      <w:sz w:val="24"/>
    </w:rPr>
  </w:style>
  <w:style w:type="character" w:customStyle="1" w:styleId="Char6">
    <w:name w:val="页眉 Char"/>
    <w:basedOn w:val="a0"/>
    <w:link w:val="aa"/>
    <w:uiPriority w:val="99"/>
    <w:semiHidden/>
    <w:qFormat/>
    <w:locked/>
    <w:rPr>
      <w:rFonts w:ascii="Times New Roman" w:eastAsia="宋体" w:hAnsi="Times New Roman" w:cs="Times New Roman"/>
      <w:sz w:val="18"/>
    </w:rPr>
  </w:style>
  <w:style w:type="character" w:customStyle="1" w:styleId="Char5">
    <w:name w:val="页脚 Char"/>
    <w:basedOn w:val="a0"/>
    <w:link w:val="a9"/>
    <w:uiPriority w:val="99"/>
    <w:qFormat/>
    <w:locked/>
    <w:rPr>
      <w:rFonts w:ascii="Times New Roman" w:eastAsia="宋体" w:hAnsi="Times New Roman" w:cs="Times New Roman"/>
      <w:sz w:val="18"/>
    </w:rPr>
  </w:style>
  <w:style w:type="character" w:customStyle="1" w:styleId="Char">
    <w:name w:val="批注文字 Char"/>
    <w:basedOn w:val="a0"/>
    <w:link w:val="a3"/>
    <w:uiPriority w:val="99"/>
    <w:semiHidden/>
    <w:qFormat/>
    <w:locked/>
    <w:rPr>
      <w:rFonts w:ascii="Times New Roman" w:hAnsi="Times New Roman" w:cs="Times New Roman"/>
      <w:sz w:val="24"/>
    </w:rPr>
  </w:style>
  <w:style w:type="character" w:customStyle="1" w:styleId="Char7">
    <w:name w:val="批注主题 Char"/>
    <w:basedOn w:val="Char"/>
    <w:link w:val="ac"/>
    <w:uiPriority w:val="99"/>
    <w:semiHidden/>
    <w:qFormat/>
    <w:locked/>
    <w:rPr>
      <w:rFonts w:ascii="Times New Roman" w:hAnsi="Times New Roman" w:cs="Times New Roman"/>
      <w:b/>
      <w:sz w:val="24"/>
    </w:rPr>
  </w:style>
  <w:style w:type="character" w:customStyle="1" w:styleId="Char4">
    <w:name w:val="批注框文本 Char"/>
    <w:basedOn w:val="a0"/>
    <w:link w:val="a8"/>
    <w:uiPriority w:val="99"/>
    <w:semiHidden/>
    <w:qFormat/>
    <w:locked/>
    <w:rPr>
      <w:rFonts w:ascii="Times New Roman" w:hAnsi="Times New Roman" w:cs="Times New Roman"/>
      <w:sz w:val="18"/>
    </w:rPr>
  </w:style>
  <w:style w:type="character" w:customStyle="1" w:styleId="Char0">
    <w:name w:val="正文文本 Char"/>
    <w:basedOn w:val="a0"/>
    <w:link w:val="a4"/>
    <w:uiPriority w:val="99"/>
    <w:semiHidden/>
    <w:qFormat/>
    <w:locked/>
    <w:rPr>
      <w:rFonts w:ascii="Times New Roman" w:hAnsi="Times New Roman" w:cs="Times New Roman"/>
      <w:sz w:val="24"/>
    </w:rPr>
  </w:style>
  <w:style w:type="paragraph" w:customStyle="1" w:styleId="TableParagraph">
    <w:name w:val="Table Paragraph"/>
    <w:basedOn w:val="a"/>
    <w:uiPriority w:val="1"/>
    <w:qFormat/>
    <w:pPr>
      <w:jc w:val="left"/>
    </w:pPr>
    <w:rPr>
      <w:rFonts w:ascii="等线" w:eastAsia="等线" w:hAnsi="等线"/>
      <w:kern w:val="0"/>
      <w:sz w:val="22"/>
      <w:szCs w:val="22"/>
      <w:lang w:eastAsia="en-US"/>
    </w:rPr>
  </w:style>
  <w:style w:type="paragraph" w:customStyle="1" w:styleId="21">
    <w:name w:val="样式 首行缩进:  2 字符"/>
    <w:basedOn w:val="a"/>
    <w:uiPriority w:val="99"/>
    <w:qFormat/>
    <w:pPr>
      <w:spacing w:line="400" w:lineRule="exact"/>
      <w:ind w:firstLineChars="200" w:firstLine="200"/>
    </w:pPr>
    <w:rPr>
      <w:rFonts w:ascii="Calibri" w:hAnsi="Calibri" w:cs="宋体"/>
      <w:sz w:val="24"/>
    </w:rPr>
  </w:style>
  <w:style w:type="paragraph" w:styleId="af0">
    <w:name w:val="List Paragraph"/>
    <w:basedOn w:val="a"/>
    <w:uiPriority w:val="34"/>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1B7EC7-EC6C-4EDB-99C7-387BE4B78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22</Pages>
  <Words>1838</Words>
  <Characters>10482</Characters>
  <Application>Microsoft Office Word</Application>
  <DocSecurity>0</DocSecurity>
  <Lines>87</Lines>
  <Paragraphs>24</Paragraphs>
  <ScaleCrop>false</ScaleCrop>
  <Company>CDGMGD</Company>
  <LinksUpToDate>false</LinksUpToDate>
  <CharactersWithSpaces>12296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38</cp:revision>
  <cp:lastPrinted>2016-01-18T07:21:00Z</cp:lastPrinted>
  <dcterms:created xsi:type="dcterms:W3CDTF">2019-12-18T03:50:00Z</dcterms:created>
  <dcterms:modified xsi:type="dcterms:W3CDTF">2022-04-13T07:07:00Z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8CCD154D5A5446129DE0CDE66E3D74B4</vt:lpwstr>
  </property>
</Properties>
</file>