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val="en-US" w:eastAsia="zh-CN"/>
        </w:rPr>
        <w:t>OG</w:t>
      </w:r>
      <w:r>
        <w:rPr>
          <w:rFonts w:ascii="宋体"/>
          <w:b/>
          <w:sz w:val="28"/>
          <w:szCs w:val="28"/>
        </w:rPr>
        <w:t>202</w:t>
      </w:r>
      <w:r>
        <w:rPr>
          <w:rFonts w:hint="eastAsia" w:ascii="宋体"/>
          <w:b/>
          <w:sz w:val="28"/>
          <w:szCs w:val="28"/>
        </w:rPr>
        <w:t>2-0</w:t>
      </w:r>
      <w:r>
        <w:rPr>
          <w:rFonts w:hint="eastAsia" w:ascii="宋体"/>
          <w:b/>
          <w:sz w:val="28"/>
          <w:szCs w:val="28"/>
          <w:lang w:val="en-US" w:eastAsia="zh-CN"/>
        </w:rPr>
        <w:t>5</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rPr>
        <w:t>2年度包装纸箱</w:t>
      </w:r>
      <w:r>
        <w:rPr>
          <w:rFonts w:hint="eastAsia" w:ascii="宋体" w:hAnsi="宋体"/>
          <w:b/>
          <w:sz w:val="36"/>
          <w:szCs w:val="36"/>
          <w:u w:val="single"/>
          <w:lang w:eastAsia="zh-CN"/>
        </w:rPr>
        <w:t>、</w:t>
      </w:r>
      <w:r>
        <w:rPr>
          <w:rFonts w:hint="eastAsia" w:ascii="宋体" w:hAnsi="宋体"/>
          <w:b/>
          <w:sz w:val="36"/>
          <w:szCs w:val="36"/>
          <w:u w:val="single"/>
          <w:lang w:val="en-US" w:eastAsia="zh-CN"/>
        </w:rPr>
        <w:t>纸板、纸护角</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560"/>
        <w:jc w:val="center"/>
        <w:rPr>
          <w:rFonts w:hint="eastAsia" w:hAnsi="宋体" w:eastAsia="宋体"/>
          <w:b/>
          <w:sz w:val="28"/>
          <w:szCs w:val="28"/>
          <w:lang w:eastAsia="zh-CN"/>
        </w:rPr>
      </w:pPr>
      <w:r>
        <w:rPr>
          <w:rFonts w:hint="eastAsia" w:hAnsi="宋体"/>
          <w:b/>
          <w:sz w:val="44"/>
          <w:szCs w:val="44"/>
          <w:lang w:eastAsia="zh-CN"/>
        </w:rPr>
        <w:t>成都奥格光学玻璃有限公司</w:t>
      </w: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val="en-US" w:eastAsia="zh-CN"/>
        </w:rPr>
        <w:t>三</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第六部分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2022年度包装纸箱</w:t>
      </w:r>
      <w:r>
        <w:rPr>
          <w:rFonts w:hint="eastAsia" w:asciiTheme="minorEastAsia" w:hAnsiTheme="minorEastAsia" w:eastAsiaTheme="minorEastAsia"/>
          <w:bCs/>
          <w:sz w:val="28"/>
          <w:szCs w:val="28"/>
          <w:u w:val="single"/>
          <w:lang w:eastAsia="zh-CN"/>
        </w:rPr>
        <w:t>、</w:t>
      </w:r>
      <w:r>
        <w:rPr>
          <w:rFonts w:hint="eastAsia" w:asciiTheme="minorEastAsia" w:hAnsiTheme="minorEastAsia" w:eastAsiaTheme="minorEastAsia"/>
          <w:bCs/>
          <w:sz w:val="28"/>
          <w:szCs w:val="28"/>
          <w:u w:val="single"/>
          <w:lang w:val="en-US" w:eastAsia="zh-CN"/>
        </w:rPr>
        <w:t>纸板、纸</w:t>
      </w:r>
      <w:r>
        <w:rPr>
          <w:rFonts w:hint="eastAsia"/>
          <w:sz w:val="28"/>
          <w:szCs w:val="28"/>
          <w:u w:val="single"/>
          <w:lang w:val="en-US" w:eastAsia="zh-CN"/>
        </w:rPr>
        <w:t>护角</w:t>
      </w:r>
      <w:r>
        <w:rPr>
          <w:rFonts w:hint="eastAsia" w:asciiTheme="minorEastAsia" w:hAnsiTheme="minorEastAsia" w:eastAsiaTheme="minorEastAsia"/>
          <w:bCs/>
          <w:sz w:val="28"/>
          <w:szCs w:val="28"/>
          <w:u w:val="single"/>
        </w:rPr>
        <w:t>采购项目</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项目内容：2022年度包装纸箱</w:t>
      </w:r>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lang w:val="en-US" w:eastAsia="zh-CN"/>
        </w:rPr>
        <w:t>纸板、纸</w:t>
      </w:r>
      <w:r>
        <w:rPr>
          <w:rFonts w:hint="eastAsia"/>
          <w:sz w:val="28"/>
          <w:szCs w:val="28"/>
          <w:lang w:val="en-US" w:eastAsia="zh-CN"/>
        </w:rPr>
        <w:t>护角</w:t>
      </w:r>
      <w:r>
        <w:rPr>
          <w:rFonts w:hint="eastAsia" w:asciiTheme="minorEastAsia" w:hAnsiTheme="minorEastAsia" w:eastAsiaTheme="minorEastAsia"/>
          <w:bCs/>
          <w:sz w:val="28"/>
          <w:szCs w:val="28"/>
        </w:rPr>
        <w:t>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22年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18</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22年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24</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（一）报价文件接收截止时间： 2022年3月</w:t>
      </w:r>
      <w:r>
        <w:rPr>
          <w:rFonts w:hint="eastAsia" w:asciiTheme="minorEastAsia" w:hAnsiTheme="minorEastAsia" w:eastAsiaTheme="minorEastAsia"/>
          <w:bCs/>
          <w:sz w:val="28"/>
          <w:szCs w:val="28"/>
          <w:lang w:val="en-US" w:eastAsia="zh-CN"/>
        </w:rPr>
        <w:t>24</w:t>
      </w:r>
      <w:r>
        <w:rPr>
          <w:rFonts w:hint="eastAsia" w:asciiTheme="minorEastAsia" w:hAnsiTheme="minorEastAsia" w:eastAsiaTheme="minorEastAsia"/>
          <w:bCs/>
          <w:sz w:val="28"/>
          <w:szCs w:val="28"/>
        </w:rPr>
        <w:t>日12:00</w:t>
      </w:r>
    </w:p>
    <w:p>
      <w:pPr>
        <w:spacing w:line="540" w:lineRule="exact"/>
        <w:ind w:left="1398" w:leftChars="266" w:hanging="840" w:hangingChars="3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（二）报价文件接收地点：成都市龙泉驿区成龙大道三段530号</w:t>
      </w:r>
      <w:r>
        <w:rPr>
          <w:rFonts w:hint="eastAsia" w:asciiTheme="minorEastAsia" w:hAnsiTheme="minorEastAsia" w:eastAsiaTheme="minorEastAsia"/>
          <w:bCs/>
          <w:sz w:val="28"/>
          <w:szCs w:val="28"/>
          <w:lang w:eastAsia="zh-CN"/>
        </w:rPr>
        <w:t>，</w:t>
      </w:r>
      <w:r>
        <w:rPr>
          <w:rFonts w:hint="eastAsia" w:asciiTheme="minorEastAsia" w:hAnsiTheme="minorEastAsia" w:eastAsiaTheme="minorEastAsia"/>
          <w:bCs/>
          <w:sz w:val="28"/>
          <w:szCs w:val="28"/>
          <w:lang w:val="en-US" w:eastAsia="zh-CN"/>
        </w:rPr>
        <w:t xml:space="preserve">     </w:t>
      </w:r>
      <w:r>
        <w:rPr>
          <w:rFonts w:hint="eastAsia" w:asciiTheme="minorEastAsia" w:hAnsiTheme="minorEastAsia" w:eastAsiaTheme="minorEastAsia"/>
          <w:bCs/>
          <w:sz w:val="28"/>
          <w:szCs w:val="28"/>
        </w:rPr>
        <w:t>成都奥格光学玻璃有限公司</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（三）报价文件接收人：李先生        联系电话：13808213370</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
          <w:sz w:val="28"/>
          <w:szCs w:val="28"/>
          <w:lang w:val="en-US" w:eastAsia="zh-CN"/>
        </w:rPr>
        <w:t>五</w:t>
      </w:r>
      <w:r>
        <w:rPr>
          <w:rFonts w:hint="eastAsia" w:asciiTheme="minorEastAsia" w:hAnsiTheme="minorEastAsia" w:eastAsiaTheme="minorEastAsia"/>
          <w:b/>
          <w:sz w:val="28"/>
          <w:szCs w:val="28"/>
        </w:rPr>
        <w:t>、本次询价采购联系事项</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联系人：王先生                       联系电话：18628386339      </w:t>
      </w:r>
    </w:p>
    <w:p>
      <w:pPr>
        <w:spacing w:line="540" w:lineRule="exact"/>
        <w:ind w:left="558" w:leftChars="266" w:firstLine="0" w:firstLineChars="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联系地址：成都市龙泉驿区成龙大道三段530号成都奥格光学玻璃有限公司</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邮政编码：610100</w:t>
      </w:r>
    </w:p>
    <w:p>
      <w:pPr>
        <w:spacing w:line="540" w:lineRule="exact"/>
        <w:ind w:firstLine="560" w:firstLine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采购单位监督人：徐先生              联系电话：13540427496</w:t>
      </w:r>
    </w:p>
    <w:p>
      <w:pPr>
        <w:pStyle w:val="13"/>
        <w:widowControl/>
        <w:shd w:val="clear" w:fill="FFFFFF"/>
        <w:spacing w:before="0" w:beforeAutospacing="0" w:after="0" w:afterAutospacing="0" w:line="612" w:lineRule="atLeast"/>
        <w:ind w:right="0"/>
        <w:rPr>
          <w:color w:val="000000"/>
          <w:kern w:val="2"/>
          <w:shd w:val="clear" w:fill="FFFFFF"/>
          <w:lang w:val="en-US"/>
        </w:rPr>
      </w:pPr>
      <w:r>
        <w:rPr>
          <w:rStyle w:val="18"/>
          <w:rFonts w:hint="eastAsia" w:ascii="宋体" w:hAnsi="宋体" w:eastAsia="宋体" w:cs="宋体"/>
          <w:color w:val="000000"/>
          <w:kern w:val="2"/>
          <w:shd w:val="clear" w:fill="FFFFFF"/>
          <w:lang w:eastAsia="zh-CN"/>
        </w:rPr>
        <w:t>本公告在“成都光明光电股份有限公司官方网站（</w:t>
      </w:r>
      <w:r>
        <w:rPr>
          <w:kern w:val="2"/>
          <w:shd w:val="clear" w:fill="FFFFFF"/>
          <w:lang w:val="en-US"/>
        </w:rPr>
        <w:fldChar w:fldCharType="begin"/>
      </w:r>
      <w:r>
        <w:rPr>
          <w:kern w:val="2"/>
          <w:shd w:val="clear" w:fill="FFFFFF"/>
          <w:lang w:val="en-US"/>
        </w:rPr>
        <w:instrText xml:space="preserve"> HYPERLINK "http://www.cdgmgd.com/" </w:instrText>
      </w:r>
      <w:r>
        <w:rPr>
          <w:kern w:val="2"/>
          <w:shd w:val="clear" w:fill="FFFFFF"/>
          <w:lang w:val="en-US"/>
        </w:rPr>
        <w:fldChar w:fldCharType="separate"/>
      </w:r>
      <w:r>
        <w:rPr>
          <w:rStyle w:val="21"/>
          <w:rFonts w:hint="eastAsia" w:ascii="宋体" w:hAnsi="宋体" w:eastAsia="宋体" w:cs="宋体"/>
          <w:color w:val="0000FF"/>
          <w:kern w:val="2"/>
          <w:u w:val="none"/>
          <w:shd w:val="clear" w:fill="FFFFFF"/>
          <w:lang w:val="en-US"/>
        </w:rPr>
        <w:t>www.cdgmgd.com</w:t>
      </w:r>
      <w:r>
        <w:rPr>
          <w:kern w:val="2"/>
          <w:shd w:val="clear" w:fill="FFFFFF"/>
          <w:lang w:val="en-US"/>
        </w:rPr>
        <w:fldChar w:fldCharType="end"/>
      </w:r>
      <w:r>
        <w:rPr>
          <w:rStyle w:val="40"/>
          <w:color w:val="000000"/>
          <w:kern w:val="2"/>
          <w:shd w:val="clear" w:fill="FFFFFF"/>
          <w:lang w:val="en-US"/>
        </w:rPr>
        <w:t> </w:t>
      </w:r>
      <w:r>
        <w:rPr>
          <w:rStyle w:val="18"/>
          <w:rFonts w:hint="eastAsia" w:ascii="宋体" w:hAnsi="宋体" w:eastAsia="宋体" w:cs="宋体"/>
          <w:color w:val="000000"/>
          <w:kern w:val="2"/>
          <w:shd w:val="clear" w:fill="FFFFFF"/>
          <w:lang w:eastAsia="zh-CN"/>
        </w:rPr>
        <w:t>）”《供求信息》专栏发布。</w:t>
      </w: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2022年</w:t>
      </w:r>
      <w:r>
        <w:rPr>
          <w:rFonts w:hint="eastAsia" w:asciiTheme="minorEastAsia" w:hAnsiTheme="minorEastAsia" w:eastAsiaTheme="minorEastAsia"/>
          <w:bCs/>
          <w:sz w:val="28"/>
          <w:szCs w:val="28"/>
          <w:lang w:val="en-US" w:eastAsia="zh-CN"/>
        </w:rPr>
        <w:t>3</w:t>
      </w:r>
      <w:r>
        <w:rPr>
          <w:rFonts w:hint="eastAsia" w:asciiTheme="minorEastAsia" w:hAnsiTheme="minorEastAsia" w:eastAsiaTheme="minorEastAsia"/>
          <w:bCs/>
          <w:sz w:val="28"/>
          <w:szCs w:val="28"/>
        </w:rPr>
        <w:t>月</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asciiTheme="minorEastAsia" w:hAnsiTheme="minorEastAsia" w:eastAsiaTheme="minorEastAsia"/>
                <w:color w:val="FF0000"/>
                <w:kern w:val="2"/>
                <w:sz w:val="28"/>
                <w:szCs w:val="28"/>
              </w:rPr>
            </w:pPr>
            <w:r>
              <w:rPr>
                <w:rFonts w:hint="eastAsia" w:cs="仿宋_GB2312" w:asciiTheme="minorEastAsia" w:hAnsiTheme="minorEastAsia" w:eastAsiaTheme="minorEastAsia"/>
                <w:kern w:val="2"/>
                <w:sz w:val="28"/>
                <w:szCs w:val="28"/>
              </w:rPr>
              <w:t>供应商在收到书面答复</w:t>
            </w:r>
            <w:r>
              <w:rPr>
                <w:rFonts w:cs="仿宋_GB2312" w:asciiTheme="minorEastAsia" w:hAnsiTheme="minorEastAsia" w:eastAsiaTheme="minorEastAsia"/>
                <w:kern w:val="2"/>
                <w:sz w:val="28"/>
                <w:szCs w:val="28"/>
              </w:rPr>
              <w:t>48</w:t>
            </w:r>
            <w:r>
              <w:rPr>
                <w:rFonts w:hint="eastAsia" w:cs="仿宋_GB2312" w:asciiTheme="minorEastAsia" w:hAnsiTheme="minorEastAsia" w:eastAsiaTheme="minorEastAsia"/>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响应文件提交份数</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纸质文档1份；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响应文件装订要求</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综合评分法。</w:t>
            </w:r>
            <w:r>
              <w:rPr>
                <w:rFonts w:cs="仿宋_GB2312" w:asciiTheme="minorEastAsia" w:hAnsiTheme="minorEastAsia" w:eastAsiaTheme="minorEastAsia"/>
                <w:color w:val="auto"/>
                <w:kern w:val="2"/>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4、商务及技术要求响应文件</w:t>
            </w:r>
          </w:p>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5、报价单位认为适宜的与本项目相关的其他资格证明资料。</w:t>
            </w:r>
          </w:p>
          <w:p>
            <w:pPr>
              <w:keepNext w:val="0"/>
              <w:keepLines w:val="0"/>
              <w:suppressLineNumbers w:val="0"/>
              <w:autoSpaceDE w:val="0"/>
              <w:autoSpaceDN w:val="0"/>
              <w:adjustRightInd w:val="0"/>
              <w:spacing w:before="0" w:beforeAutospacing="0" w:after="0" w:afterAutospacing="0" w:line="440" w:lineRule="exact"/>
              <w:ind w:left="198" w:right="0"/>
              <w:jc w:val="left"/>
              <w:rPr>
                <w:rFonts w:cs="宋体" w:asciiTheme="minorEastAsia" w:hAnsiTheme="minorEastAsia" w:eastAsiaTheme="minorEastAsia"/>
                <w:color w:val="000000" w:themeColor="text1"/>
                <w:kern w:val="0"/>
                <w:sz w:val="28"/>
                <w:szCs w:val="28"/>
                <w14:textFill>
                  <w14:solidFill>
                    <w14:schemeClr w14:val="tx1"/>
                  </w14:solidFill>
                </w14:textFill>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6、提供所投标书相关的标的物样品；</w:t>
            </w:r>
          </w:p>
        </w:tc>
      </w:tr>
    </w:tbl>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一、供应商参加采购活动应当符合国家相关法律法规。</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三、成交人必须对报价文件负全责；在成交后</w:t>
      </w:r>
      <w:r>
        <w:rPr>
          <w:rFonts w:hint="eastAsia" w:asciiTheme="minorEastAsia" w:hAnsiTheme="minorEastAsia" w:eastAsiaTheme="minorEastAsia"/>
          <w:sz w:val="28"/>
          <w:szCs w:val="28"/>
          <w:lang w:val="en-US" w:eastAsia="zh-CN"/>
        </w:rPr>
        <w:t>7</w:t>
      </w:r>
      <w:r>
        <w:rPr>
          <w:rFonts w:hint="eastAsia" w:asciiTheme="minorEastAsia" w:hAnsiTheme="minorEastAsia" w:eastAsiaTheme="minorEastAsia"/>
          <w:sz w:val="28"/>
          <w:szCs w:val="28"/>
        </w:rPr>
        <w:t>个工作日内与采购人签订合同，并在规定时间内供货。</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各供应商填列的单价以人民币元为单位，报价应包括原材料费、制作费、运费、装卸费、税费以及货物交付使用前的一切费用。只能有一个报价，不接受有选择的报价。供应商须对全部货物进行报价，否则报价无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五、因此次询价为年度采购，合同履约周期为从合同签订之日起一年。</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六、报价为年度采购报价，请供应商做好市场调研，做好市场价格波动风险评估，报价一旦形成不得随意更改。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七、如因战争、灾害及其他不可抗力造成的采购标的价格变动在±1</w:t>
      </w:r>
      <w:r>
        <w:rPr>
          <w:rFonts w:asciiTheme="minorEastAsia" w:hAnsiTheme="minorEastAsia" w:eastAsiaTheme="minorEastAsia"/>
          <w:sz w:val="28"/>
          <w:szCs w:val="28"/>
        </w:rPr>
        <w:t>0</w:t>
      </w:r>
      <w:r>
        <w:rPr>
          <w:rFonts w:hint="eastAsia" w:asciiTheme="minorEastAsia" w:hAnsiTheme="minorEastAsia" w:eastAsiaTheme="minorEastAsia"/>
          <w:sz w:val="28"/>
          <w:szCs w:val="28"/>
        </w:rPr>
        <w:t>%以内的，经双方协商，按照相关流程审批后可以进行一次价格调整（合同签订半年后，可以进行一次价格调整）；价格变动超过±1</w:t>
      </w:r>
      <w:r>
        <w:rPr>
          <w:rFonts w:asciiTheme="minorEastAsia" w:hAnsiTheme="minorEastAsia" w:eastAsiaTheme="minorEastAsia"/>
          <w:sz w:val="28"/>
          <w:szCs w:val="28"/>
        </w:rPr>
        <w:t>0</w:t>
      </w:r>
      <w:r>
        <w:rPr>
          <w:rFonts w:hint="eastAsia" w:asciiTheme="minorEastAsia" w:hAnsiTheme="minorEastAsia" w:eastAsiaTheme="minorEastAsia"/>
          <w:sz w:val="28"/>
          <w:szCs w:val="28"/>
        </w:rPr>
        <w:t>%的，变动部分则需从新进行比价询价，变动部分原报价文件及采购合同自动失效。</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八、如因采购人采购标的标准、规格型号、材质等发生变化，则变动部分需另行进行询价比价。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九、报价文件的评审：</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（一）评审工作由联系人上报公司总经理办公会，由生产、品质、财务等部门人员代表，根据询价文件规定的方法和标准完成评审，直至评定成交供应商。</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（三）审查报价文件是否实质性响应询价文件的要求</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．对于经审查确定为资格合格的供应商，评审时将审查其报价文件是否对询价文件的所有事项、格式、条款和技术规范等要求都做出了实质性响应。</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．报价文件有下列情形之一的属于重大偏离，将被作废处理：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（1）报价文件未在规定时间内送达指定地点；</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（2）明显不符合询价文件规定的技术规格、技术标准；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（3）报价文件载明的货物检验标准和方法等明显不符合询价文件要求；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（4）询价文件要求提供样机（样品）但供应商未提供；</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（5）报价文件附有采购人不能接受的条件；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（6）不符合询价文件规定的其他实质性要求。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（7）未按照规定提供授权书原件的；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（8）报价文件中的各项内容填列不完整或有涂改现象的，供应商公章和供应商代表签字不齐的；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（9）供应商擅自改变货物型号、配置的；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（10）供应商的报价材料密封不符合要求的；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（11）评审时判定为故意压低价格，不符合市场价格规律的；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四）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五）澄清：评审时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（六）出现下列情形之一的，评审时将否决所有供应商的报价或取消采购活动：</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出现影响采购公正的违法、违规行为的；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供应商的报价均超过了采购预算，采购单位不能支付的；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因重大变故，采购任务取消的</w:t>
      </w:r>
      <w:r>
        <w:rPr>
          <w:rFonts w:asciiTheme="minorEastAsia" w:hAnsiTheme="minorEastAsia" w:eastAsiaTheme="minorEastAsia"/>
          <w:color w:val="000000" w:themeColor="text1"/>
          <w:sz w:val="28"/>
          <w:szCs w:val="28"/>
          <w14:textFill>
            <w14:solidFill>
              <w14:schemeClr w14:val="tx1"/>
            </w14:solidFill>
          </w14:textFill>
        </w:rPr>
        <w:t>;</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 xml:space="preserve">    4</w:t>
      </w:r>
      <w:r>
        <w:rPr>
          <w:rFonts w:hint="eastAsia" w:asciiTheme="minorEastAsia" w:hAnsiTheme="minorEastAsia" w:eastAsiaTheme="minorEastAsia"/>
          <w:color w:val="000000" w:themeColor="text1"/>
          <w:sz w:val="28"/>
          <w:szCs w:val="28"/>
          <w14:textFill>
            <w14:solidFill>
              <w14:schemeClr w14:val="tx1"/>
            </w14:solidFill>
          </w14:textFill>
        </w:rPr>
        <w:t>． 经评审认为所有报价文件都不符合询价文件要求的。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（七）评审方法和标准：</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5"/>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180"/>
        <w:gridCol w:w="4600"/>
      </w:tblGrid>
      <w:tr>
        <w:tblPrEx>
          <w:tblLayout w:type="fixed"/>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18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6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40" w:firstLineChars="100"/>
              <w:jc w:val="both"/>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Layout w:type="fixed"/>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600" w:type="dxa"/>
            <w:tcBorders>
              <w:top w:val="nil"/>
              <w:left w:val="nil"/>
              <w:bottom w:val="single" w:color="auto" w:sz="4" w:space="0"/>
              <w:right w:val="single" w:color="auto" w:sz="4" w:space="0"/>
            </w:tcBorders>
            <w:shd w:val="clear" w:color="000000" w:fill="F5F5F5"/>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Layout w:type="fixed"/>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Layout w:type="fixed"/>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Layout w:type="fixed"/>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评分标准：每单项报价最低报价者得10分，次低报价者得8分，以此类推。再将每项得分相加求得总得分，最高者得30分，次低者28分，以此类推，最低得分不低于20分</w:t>
            </w:r>
          </w:p>
        </w:tc>
      </w:tr>
      <w:tr>
        <w:tblPrEx>
          <w:tblLayout w:type="fixed"/>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100</w:t>
            </w:r>
          </w:p>
        </w:tc>
        <w:tc>
          <w:tcPr>
            <w:tcW w:w="21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w:t>
            </w:r>
          </w:p>
        </w:tc>
        <w:tc>
          <w:tcPr>
            <w:tcW w:w="4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．在确定评审结果后，采购人将以在成都光明官网予以公布，公布3天后，无异议的，采购人拟订《供应商确认通知单》通知参与此次采购的供应商。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十、合同签订</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1. </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2.《供应商确认通知单》对采购人和供应商均具有法律约束力；</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成都奥格光学玻璃有限公司</w:t>
      </w:r>
      <w:r>
        <w:rPr>
          <w:rFonts w:hint="eastAsia" w:asciiTheme="minorEastAsia" w:hAnsiTheme="minorEastAsia" w:eastAsiaTheme="minorEastAsia"/>
          <w:sz w:val="28"/>
          <w:szCs w:val="28"/>
        </w:rPr>
        <w:t>；</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w:t>
      </w:r>
      <w:r>
        <w:rPr>
          <w:rFonts w:hint="eastAsia" w:asciiTheme="minorEastAsia" w:hAnsiTheme="minorEastAsia" w:eastAsiaTheme="minorEastAsia"/>
          <w:sz w:val="28"/>
          <w:szCs w:val="28"/>
          <w:lang w:val="en-US" w:eastAsia="zh-CN"/>
        </w:rPr>
        <w:t>季度</w:t>
      </w:r>
      <w:r>
        <w:rPr>
          <w:rFonts w:hint="eastAsia" w:asciiTheme="minorEastAsia" w:hAnsiTheme="minorEastAsia" w:eastAsiaTheme="minorEastAsia"/>
          <w:sz w:val="28"/>
          <w:szCs w:val="28"/>
        </w:rPr>
        <w:t>结方式。每</w:t>
      </w:r>
      <w:r>
        <w:rPr>
          <w:rFonts w:hint="eastAsia" w:asciiTheme="minorEastAsia" w:hAnsiTheme="minorEastAsia" w:eastAsiaTheme="minorEastAsia"/>
          <w:sz w:val="28"/>
          <w:szCs w:val="28"/>
          <w:lang w:val="en-US" w:eastAsia="zh-CN"/>
        </w:rPr>
        <w:t>季度最后壹月</w:t>
      </w:r>
      <w:r>
        <w:rPr>
          <w:rFonts w:hint="eastAsia" w:asciiTheme="minorEastAsia" w:hAnsiTheme="minorEastAsia" w:eastAsiaTheme="minorEastAsia"/>
          <w:sz w:val="28"/>
          <w:szCs w:val="28"/>
        </w:rPr>
        <w:t>25日为结算日，供应商在27日前将对账单发给采购人进行核对；无误后，供应商开具发票至采购人</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w:t>
      </w:r>
      <w:r>
        <w:rPr>
          <w:rFonts w:hint="eastAsia" w:asciiTheme="minorEastAsia" w:hAnsiTheme="minorEastAsia" w:eastAsiaTheme="minorEastAsia"/>
          <w:sz w:val="28"/>
          <w:szCs w:val="28"/>
          <w:lang w:val="en-US" w:eastAsia="zh-CN"/>
        </w:rPr>
        <w:t>季</w:t>
      </w:r>
      <w:r>
        <w:rPr>
          <w:rFonts w:hint="eastAsia" w:asciiTheme="minorEastAsia" w:hAnsiTheme="minorEastAsia" w:eastAsiaTheme="minorEastAsia"/>
          <w:sz w:val="28"/>
          <w:szCs w:val="28"/>
        </w:rPr>
        <w:t>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tbl>
      <w:tblPr>
        <w:tblStyle w:val="15"/>
        <w:tblW w:w="8220" w:type="dxa"/>
        <w:jc w:val="center"/>
        <w:tblInd w:w="0" w:type="dxa"/>
        <w:tblLayout w:type="fixed"/>
        <w:tblCellMar>
          <w:top w:w="0" w:type="dxa"/>
          <w:left w:w="0" w:type="dxa"/>
          <w:bottom w:w="0" w:type="dxa"/>
          <w:right w:w="0" w:type="dxa"/>
        </w:tblCellMar>
      </w:tblPr>
      <w:tblGrid>
        <w:gridCol w:w="1410"/>
        <w:gridCol w:w="1493"/>
        <w:gridCol w:w="3754"/>
        <w:gridCol w:w="1563"/>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备注</w:t>
            </w:r>
          </w:p>
        </w:tc>
      </w:tr>
      <w:tr>
        <w:tblPrEx>
          <w:tblLayout w:type="fixed"/>
          <w:tblCellMar>
            <w:top w:w="0" w:type="dxa"/>
            <w:left w:w="0" w:type="dxa"/>
            <w:bottom w:w="0" w:type="dxa"/>
            <w:right w:w="0" w:type="dxa"/>
          </w:tblCellMar>
        </w:tblPrEx>
        <w:trPr>
          <w:trHeight w:val="583" w:hRule="atLeast"/>
          <w:jc w:val="center"/>
        </w:trPr>
        <w:tc>
          <w:tcPr>
            <w:tcW w:w="14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754"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1"/>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lang w:val="en-US" w:eastAsia="zh-CN"/>
              </w:rPr>
              <w:t>5、</w:t>
            </w:r>
            <w:r>
              <w:rPr>
                <w:rFonts w:hint="eastAsia"/>
                <w:color w:val="auto"/>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1563"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每样产品需提供标的样品</w:t>
            </w:r>
          </w:p>
        </w:tc>
      </w:tr>
      <w:tr>
        <w:tblPrEx>
          <w:tblLayout w:type="fixed"/>
          <w:tblCellMar>
            <w:top w:w="0" w:type="dxa"/>
            <w:left w:w="0" w:type="dxa"/>
            <w:bottom w:w="0" w:type="dxa"/>
            <w:right w:w="0" w:type="dxa"/>
          </w:tblCellMar>
        </w:tblPrEx>
        <w:trPr>
          <w:trHeight w:val="455" w:hRule="atLeast"/>
          <w:jc w:val="center"/>
        </w:trPr>
        <w:tc>
          <w:tcPr>
            <w:tcW w:w="1410"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端面挡板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端面挡板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底板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754"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bl>
    <w:p>
      <w:pPr>
        <w:spacing w:line="540" w:lineRule="exact"/>
        <w:rPr>
          <w:rFonts w:hint="eastAsia" w:ascii="黑体" w:eastAsia="黑体" w:hAnsiTheme="minorEastAsia"/>
          <w:sz w:val="44"/>
          <w:szCs w:val="44"/>
        </w:rPr>
      </w:pPr>
    </w:p>
    <w:p>
      <w:pPr>
        <w:spacing w:line="540" w:lineRule="exact"/>
        <w:rPr>
          <w:rFonts w:ascii="黑体" w:eastAsia="黑体" w:hAnsiTheme="minorEastAsia"/>
          <w:sz w:val="44"/>
          <w:szCs w:val="44"/>
        </w:rPr>
      </w:pPr>
      <w:r>
        <w:rPr>
          <w:rFonts w:hint="eastAsia" w:ascii="黑体" w:eastAsia="黑体" w:hAnsiTheme="minorEastAsia"/>
          <w:sz w:val="44"/>
          <w:szCs w:val="44"/>
        </w:rPr>
        <w:t>第四部分 合同条款（部分）</w:t>
      </w:r>
    </w:p>
    <w:p>
      <w:pPr>
        <w:jc w:val="center"/>
        <w:rPr>
          <w:rFonts w:ascii="宋体" w:hAnsi="宋体"/>
          <w:sz w:val="36"/>
          <w:szCs w:val="36"/>
        </w:rPr>
      </w:pPr>
      <w:r>
        <w:rPr>
          <w:rFonts w:hint="eastAsia" w:ascii="宋体"/>
          <w:b/>
          <w:sz w:val="28"/>
          <w:szCs w:val="28"/>
        </w:rPr>
        <w:t xml:space="preserve">                                </w:t>
      </w: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hint="eastAsia" w:ascii="黑体" w:hAnsi="黑体" w:eastAsia="黑体"/>
          <w:b/>
          <w:bCs/>
          <w:sz w:val="48"/>
          <w:szCs w:val="48"/>
        </w:rPr>
      </w:pPr>
    </w:p>
    <w:p>
      <w:pPr>
        <w:spacing w:line="360" w:lineRule="auto"/>
        <w:jc w:val="center"/>
        <w:rPr>
          <w:rFonts w:hint="eastAsia" w:ascii="黑体" w:hAnsi="黑体" w:eastAsia="黑体"/>
          <w:b/>
          <w:bCs/>
          <w:sz w:val="48"/>
          <w:szCs w:val="48"/>
        </w:rPr>
      </w:pPr>
    </w:p>
    <w:p>
      <w:pPr>
        <w:spacing w:line="360" w:lineRule="auto"/>
        <w:jc w:val="center"/>
        <w:rPr>
          <w:rFonts w:ascii="黑体" w:hAnsi="黑体" w:eastAsia="黑体"/>
          <w:b/>
          <w:bCs/>
          <w:sz w:val="48"/>
          <w:szCs w:val="48"/>
        </w:rPr>
      </w:pPr>
      <w:r>
        <w:rPr>
          <w:rFonts w:hint="eastAsia" w:ascii="黑体" w:hAnsi="黑体" w:eastAsia="黑体"/>
          <w:b/>
          <w:bCs/>
          <w:sz w:val="48"/>
          <w:szCs w:val="48"/>
        </w:rPr>
        <w:t>合  同  书</w:t>
      </w:r>
    </w:p>
    <w:p>
      <w:pPr>
        <w:spacing w:line="360" w:lineRule="auto"/>
        <w:jc w:val="center"/>
        <w:rPr>
          <w:rFonts w:eastAsia="华文新魏"/>
          <w:b/>
          <w:bCs/>
          <w:sz w:val="48"/>
          <w:szCs w:val="48"/>
        </w:rPr>
      </w:pPr>
    </w:p>
    <w:p>
      <w:pPr>
        <w:spacing w:line="360" w:lineRule="auto"/>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ind w:left="4200" w:hanging="2940" w:hangingChars="1400"/>
        <w:jc w:val="left"/>
        <w:rPr>
          <w:rFonts w:ascii="黑体" w:eastAsia="黑体"/>
          <w:bCs/>
          <w:u w:val="single"/>
        </w:rPr>
      </w:pPr>
      <w:r>
        <w:rPr>
          <w:rFonts w:hint="eastAsia" w:ascii="黑体" w:eastAsia="黑体"/>
          <w:bCs/>
        </w:rPr>
        <w:t>项目名称：</w:t>
      </w:r>
      <w:r>
        <w:rPr>
          <w:rFonts w:hint="eastAsia" w:ascii="宋体" w:hAnsi="宋体" w:eastAsia="宋体" w:cs="楷体"/>
          <w:bCs/>
          <w:sz w:val="24"/>
          <w:lang w:val="en-US" w:eastAsia="zh-CN"/>
        </w:rPr>
        <w:t>包装纸箱、纸板、纸护角意向订货合同</w:t>
      </w:r>
    </w:p>
    <w:p>
      <w:pPr>
        <w:spacing w:line="360" w:lineRule="auto"/>
        <w:jc w:val="left"/>
        <w:rPr>
          <w:rFonts w:ascii="黑体" w:eastAsia="黑体"/>
          <w:bCs/>
        </w:rPr>
      </w:pPr>
      <w:r>
        <w:rPr>
          <w:rFonts w:hint="eastAsia" w:ascii="黑体" w:eastAsia="黑体"/>
          <w:bCs/>
        </w:rPr>
        <w:t>甲 方：</w:t>
      </w:r>
      <w:r>
        <w:rPr>
          <w:rFonts w:hint="eastAsia" w:ascii="宋体" w:hAnsi="宋体" w:eastAsia="宋体" w:cs="楷体"/>
          <w:bCs/>
          <w:sz w:val="24"/>
        </w:rPr>
        <w:t xml:space="preserve">成都奥格光学玻璃有限公司 </w:t>
      </w:r>
    </w:p>
    <w:p>
      <w:pPr>
        <w:spacing w:line="360" w:lineRule="auto"/>
        <w:jc w:val="left"/>
        <w:rPr>
          <w:rFonts w:cs="宋体" w:asciiTheme="minorEastAsia" w:hAnsiTheme="minorEastAsia" w:eastAsiaTheme="minorEastAsia"/>
          <w:kern w:val="0"/>
          <w:sz w:val="24"/>
          <w:szCs w:val="24"/>
        </w:rPr>
      </w:pPr>
      <w:r>
        <w:rPr>
          <w:rFonts w:hint="eastAsia" w:ascii="黑体" w:eastAsia="黑体"/>
          <w:bCs/>
        </w:rPr>
        <w:t>乙 方：</w:t>
      </w:r>
    </w:p>
    <w:p>
      <w:pPr>
        <w:spacing w:line="360" w:lineRule="auto"/>
        <w:ind w:left="4200" w:hanging="2940" w:hangingChars="1400"/>
        <w:jc w:val="left"/>
        <w:rPr>
          <w:rFonts w:ascii="黑体" w:eastAsia="黑体"/>
          <w:bCs/>
        </w:rPr>
      </w:pPr>
      <w:r>
        <w:rPr>
          <w:rFonts w:hint="eastAsia" w:ascii="黑体" w:eastAsia="黑体"/>
          <w:bCs/>
        </w:rPr>
        <w:t>合同号：</w:t>
      </w:r>
    </w:p>
    <w:p>
      <w:pPr>
        <w:jc w:val="center"/>
        <w:rPr>
          <w:rFonts w:ascii="宋体" w:hAnsi="宋体"/>
          <w:b/>
        </w:rPr>
      </w:pPr>
    </w:p>
    <w:p>
      <w:pPr>
        <w:jc w:val="center"/>
        <w:rPr>
          <w:rFonts w:ascii="宋体" w:hAnsi="宋体"/>
          <w:b/>
          <w:sz w:val="32"/>
        </w:rPr>
      </w:pPr>
    </w:p>
    <w:p>
      <w:pPr>
        <w:jc w:val="center"/>
        <w:rPr>
          <w:rFonts w:ascii="宋体" w:hAnsi="宋体"/>
          <w:b/>
          <w:sz w:val="32"/>
        </w:rPr>
      </w:pPr>
    </w:p>
    <w:p>
      <w:pPr>
        <w:ind w:firstLine="2880" w:firstLineChars="900"/>
        <w:jc w:val="both"/>
        <w:rPr>
          <w:rFonts w:asciiTheme="minorEastAsia" w:hAnsiTheme="minorEastAsia" w:eastAsiaTheme="minorEastAsia"/>
          <w:b/>
          <w:sz w:val="32"/>
        </w:rPr>
      </w:pPr>
      <w:r>
        <w:rPr>
          <w:rFonts w:hint="eastAsia" w:asciiTheme="minorEastAsia" w:hAnsiTheme="minorEastAsia" w:eastAsiaTheme="minorEastAsia"/>
          <w:b/>
          <w:sz w:val="32"/>
        </w:rPr>
        <w:t>签约地点：成都龙泉驿区</w:t>
      </w:r>
    </w:p>
    <w:p>
      <w:pPr>
        <w:jc w:val="center"/>
        <w:rPr>
          <w:rFonts w:asciiTheme="minorEastAsia" w:hAnsiTheme="minorEastAsia" w:eastAsiaTheme="minorEastAsia"/>
          <w:b/>
          <w:color w:val="000000" w:themeColor="text1"/>
          <w:sz w:val="32"/>
          <w14:textFill>
            <w14:solidFill>
              <w14:schemeClr w14:val="tx1"/>
            </w14:solidFill>
          </w14:textFill>
        </w:rPr>
      </w:pPr>
      <w:r>
        <w:rPr>
          <w:rFonts w:asciiTheme="minorEastAsia" w:hAnsiTheme="minorEastAsia" w:eastAsiaTheme="minorEastAsia"/>
          <w:b/>
          <w:sz w:val="32"/>
        </w:rPr>
        <w:t xml:space="preserve"> 20</w:t>
      </w:r>
      <w:r>
        <w:rPr>
          <w:rFonts w:hint="eastAsia" w:asciiTheme="minorEastAsia" w:hAnsiTheme="minorEastAsia" w:eastAsiaTheme="minorEastAsia"/>
          <w:b/>
          <w:sz w:val="32"/>
        </w:rPr>
        <w:t>21</w:t>
      </w:r>
      <w:r>
        <w:rPr>
          <w:rFonts w:hint="eastAsia" w:asciiTheme="minorEastAsia" w:hAnsiTheme="minorEastAsia" w:eastAsiaTheme="minorEastAsia"/>
          <w:b/>
          <w:color w:val="000000" w:themeColor="text1"/>
          <w:sz w:val="32"/>
          <w14:textFill>
            <w14:solidFill>
              <w14:schemeClr w14:val="tx1"/>
            </w14:solidFill>
          </w14:textFill>
        </w:rPr>
        <w:t>年4月</w:t>
      </w:r>
      <w:r>
        <w:rPr>
          <w:rFonts w:hint="eastAsia" w:asciiTheme="minorEastAsia" w:hAnsiTheme="minorEastAsia" w:eastAsiaTheme="minorEastAsia"/>
          <w:b/>
          <w:color w:val="000000" w:themeColor="text1"/>
          <w:sz w:val="32"/>
          <w:lang w:val="en-US" w:eastAsia="zh-CN"/>
          <w14:textFill>
            <w14:solidFill>
              <w14:schemeClr w14:val="tx1"/>
            </w14:solidFill>
          </w14:textFill>
        </w:rPr>
        <w:t xml:space="preserve">  </w:t>
      </w:r>
      <w:r>
        <w:rPr>
          <w:rFonts w:hint="eastAsia" w:asciiTheme="minorEastAsia" w:hAnsiTheme="minorEastAsia" w:eastAsiaTheme="minorEastAsia"/>
          <w:b/>
          <w:color w:val="000000" w:themeColor="text1"/>
          <w:sz w:val="32"/>
          <w14:textFill>
            <w14:solidFill>
              <w14:schemeClr w14:val="tx1"/>
            </w14:solidFill>
          </w14:textFill>
        </w:rPr>
        <w:t>日</w:t>
      </w: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36"/>
          <w:szCs w:val="36"/>
          <w:lang w:val="en-US" w:eastAsia="zh-CN" w:bidi="ar"/>
        </w:rPr>
      </w:pP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36"/>
          <w:szCs w:val="36"/>
          <w:lang w:val="en-US" w:eastAsia="zh-CN" w:bidi="ar"/>
        </w:rPr>
      </w:pP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36"/>
          <w:szCs w:val="36"/>
          <w:lang w:val="en-US" w:eastAsia="zh-CN" w:bidi="ar"/>
        </w:rPr>
      </w:pP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36"/>
          <w:szCs w:val="36"/>
          <w:lang w:val="en-US"/>
        </w:rPr>
      </w:pPr>
      <w:r>
        <w:rPr>
          <w:rFonts w:hint="eastAsia" w:ascii="宋体" w:hAnsi="宋体" w:eastAsia="宋体" w:cs="宋体"/>
          <w:b/>
          <w:color w:val="000000"/>
          <w:kern w:val="0"/>
          <w:sz w:val="36"/>
          <w:szCs w:val="36"/>
          <w:lang w:val="en-US" w:eastAsia="zh-CN" w:bidi="ar"/>
        </w:rPr>
        <w:t>2022年度纸箱、纸板</w:t>
      </w:r>
      <w:r>
        <w:rPr>
          <w:rFonts w:hint="eastAsia" w:ascii="宋体" w:hAnsi="宋体" w:cs="宋体"/>
          <w:b/>
          <w:color w:val="000000"/>
          <w:kern w:val="0"/>
          <w:sz w:val="36"/>
          <w:szCs w:val="36"/>
          <w:lang w:val="en-US" w:eastAsia="zh-CN" w:bidi="ar"/>
        </w:rPr>
        <w:t>、</w:t>
      </w:r>
      <w:r>
        <w:rPr>
          <w:rFonts w:hint="eastAsia" w:ascii="宋体" w:hAnsi="宋体"/>
          <w:b/>
          <w:sz w:val="36"/>
          <w:szCs w:val="36"/>
          <w:u w:val="none"/>
          <w:lang w:val="en-US" w:eastAsia="zh-CN"/>
        </w:rPr>
        <w:t>纸护角</w:t>
      </w:r>
      <w:r>
        <w:rPr>
          <w:rFonts w:hint="eastAsia" w:ascii="宋体" w:hAnsi="宋体" w:eastAsia="宋体" w:cs="宋体"/>
          <w:b/>
          <w:color w:val="000000"/>
          <w:kern w:val="0"/>
          <w:sz w:val="36"/>
          <w:szCs w:val="36"/>
          <w:lang w:val="en-US" w:eastAsia="zh-CN" w:bidi="ar"/>
        </w:rPr>
        <w:t>意向订货合同</w:t>
      </w:r>
    </w:p>
    <w:p>
      <w:pPr>
        <w:pStyle w:val="2"/>
        <w:rPr>
          <w:rFonts w:asciiTheme="minorEastAsia" w:hAnsiTheme="minorEastAsia" w:eastAsiaTheme="minorEastAsia"/>
          <w:b/>
          <w:sz w:val="32"/>
        </w:rPr>
      </w:pPr>
    </w:p>
    <w:p>
      <w:pPr>
        <w:adjustRightInd w:val="0"/>
        <w:snapToGrid w:val="0"/>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sz w:val="24"/>
          <w:szCs w:val="24"/>
        </w:rPr>
        <w:t>为了更好的给甲方提供优质的服务，便于双方合作的顺利进行，根据《中华人民共和国民法典》及有关法律法规，本着平等互利的原则，通过友好协商，双方签订如下合同。</w:t>
      </w:r>
    </w:p>
    <w:p>
      <w:pPr>
        <w:adjustRightInd w:val="0"/>
        <w:snapToGrid w:val="0"/>
        <w:spacing w:line="360" w:lineRule="auto"/>
        <w:ind w:left="510"/>
        <w:rPr>
          <w:rFonts w:asciiTheme="minorEastAsia" w:hAnsiTheme="minorEastAsia" w:eastAsiaTheme="minorEastAsia"/>
          <w:b/>
          <w:sz w:val="24"/>
          <w:szCs w:val="24"/>
        </w:rPr>
      </w:pPr>
    </w:p>
    <w:p>
      <w:pPr>
        <w:rPr>
          <w:rFonts w:asciiTheme="minorEastAsia" w:hAnsiTheme="minorEastAsia" w:eastAsiaTheme="minorEastAsia"/>
          <w:b/>
          <w:sz w:val="24"/>
          <w:szCs w:val="24"/>
        </w:rPr>
      </w:pPr>
      <w:r>
        <w:rPr>
          <w:rFonts w:hint="eastAsia" w:asciiTheme="minorEastAsia" w:hAnsiTheme="minorEastAsia" w:eastAsiaTheme="minorEastAsia"/>
          <w:b/>
          <w:sz w:val="24"/>
          <w:szCs w:val="24"/>
        </w:rPr>
        <w:t>一：产品名称、型号、数量、金额。</w:t>
      </w:r>
    </w:p>
    <w:p>
      <w:pPr>
        <w:pStyle w:val="2"/>
      </w:pPr>
    </w:p>
    <w:tbl>
      <w:tblPr>
        <w:tblStyle w:val="15"/>
        <w:tblpPr w:leftFromText="180" w:rightFromText="180" w:vertAnchor="text" w:horzAnchor="margin" w:tblpX="358" w:tblpY="2"/>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985"/>
        <w:gridCol w:w="809"/>
        <w:gridCol w:w="582"/>
        <w:gridCol w:w="993"/>
        <w:gridCol w:w="1306"/>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firstLine="105" w:firstLineChars="50"/>
              <w:rPr>
                <w:rFonts w:hint="default" w:asciiTheme="minorEastAsia" w:hAnsiTheme="minorEastAsia" w:eastAsiaTheme="minorEastAsia"/>
                <w:sz w:val="21"/>
                <w:szCs w:val="21"/>
              </w:rPr>
            </w:pPr>
            <w:r>
              <w:rPr>
                <w:rFonts w:hint="eastAsia" w:asciiTheme="minorEastAsia" w:hAnsiTheme="minorEastAsia" w:eastAsiaTheme="minorEastAsia"/>
                <w:sz w:val="21"/>
                <w:szCs w:val="21"/>
              </w:rPr>
              <w:t>产品名称</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rPr>
              <w:t>规</w:t>
            </w:r>
            <w:r>
              <w:rPr>
                <w:rFonts w:hint="default" w:asciiTheme="minorEastAsia" w:hAnsiTheme="minorEastAsia" w:eastAsiaTheme="minorEastAsia"/>
                <w:sz w:val="21"/>
                <w:szCs w:val="21"/>
              </w:rPr>
              <w:t xml:space="preserve">     </w:t>
            </w:r>
            <w:r>
              <w:rPr>
                <w:rFonts w:hint="eastAsia" w:asciiTheme="minorEastAsia" w:hAnsiTheme="minorEastAsia" w:eastAsiaTheme="minorEastAsia"/>
                <w:sz w:val="21"/>
                <w:szCs w:val="21"/>
              </w:rPr>
              <w:t>格</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lang w:val="en-US" w:eastAsia="zh-CN"/>
              </w:rPr>
              <w:t>mm</w:t>
            </w:r>
            <w:r>
              <w:rPr>
                <w:rFonts w:hint="eastAsia" w:asciiTheme="minorEastAsia" w:hAnsiTheme="minorEastAsia" w:eastAsiaTheme="minorEastAsia"/>
                <w:sz w:val="21"/>
                <w:szCs w:val="21"/>
                <w:lang w:eastAsia="zh-CN"/>
              </w:rPr>
              <w:t>）</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1"/>
                <w:szCs w:val="21"/>
              </w:rPr>
            </w:pPr>
            <w:r>
              <w:rPr>
                <w:rFonts w:hint="eastAsia" w:asciiTheme="minorEastAsia" w:hAnsiTheme="minorEastAsia" w:eastAsiaTheme="minorEastAsia"/>
                <w:sz w:val="21"/>
                <w:szCs w:val="21"/>
              </w:rPr>
              <w:t>单 位</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1"/>
                <w:szCs w:val="21"/>
              </w:rPr>
            </w:pPr>
            <w:r>
              <w:rPr>
                <w:rFonts w:hint="eastAsia" w:asciiTheme="minorEastAsia" w:hAnsiTheme="minorEastAsia" w:eastAsiaTheme="minorEastAsia"/>
                <w:sz w:val="21"/>
                <w:szCs w:val="21"/>
              </w:rPr>
              <w:t>数量</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1"/>
                <w:szCs w:val="21"/>
              </w:rPr>
            </w:pPr>
            <w:r>
              <w:rPr>
                <w:rFonts w:hint="eastAsia" w:asciiTheme="minorEastAsia" w:hAnsiTheme="minorEastAsia" w:eastAsiaTheme="minorEastAsia"/>
                <w:sz w:val="21"/>
                <w:szCs w:val="21"/>
              </w:rPr>
              <w:t>单价（元）</w:t>
            </w: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数量/年</w:t>
            </w: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五合一纸箱</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仿宋_GB2312" w:hAnsi="宋体" w:cs="宋体"/>
                <w:kern w:val="0"/>
                <w:sz w:val="24"/>
                <w:szCs w:val="24"/>
              </w:rPr>
            </w:pPr>
            <w:r>
              <w:rPr>
                <w:rFonts w:hint="eastAsia" w:ascii="仿宋_GB2312" w:hAnsi="宋体" w:cs="宋体"/>
                <w:kern w:val="0"/>
                <w:sz w:val="24"/>
                <w:szCs w:val="24"/>
              </w:rPr>
              <w:t>385×155×135</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firstLine="140" w:firstLineChars="50"/>
              <w:rPr>
                <w:rFonts w:hint="default" w:asciiTheme="minorEastAsia" w:hAnsiTheme="minorEastAsia" w:eastAsiaTheme="minorEastAsia"/>
                <w:sz w:val="28"/>
                <w:szCs w:val="28"/>
              </w:rPr>
            </w:pPr>
            <w:r>
              <w:rPr>
                <w:rFonts w:hint="eastAsia" w:asciiTheme="minorEastAsia" w:hAnsiTheme="minorEastAsia" w:eastAsiaTheme="minorEastAsia"/>
                <w:sz w:val="28"/>
                <w:szCs w:val="28"/>
              </w:rPr>
              <w:t>件</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0"/>
              </w:numPr>
              <w:suppressLineNumbers w:val="0"/>
              <w:spacing w:before="0" w:beforeAutospacing="0" w:after="0" w:afterAutospacing="0"/>
              <w:ind w:left="0" w:leftChars="0" w:right="0" w:rightChars="0"/>
              <w:jc w:val="both"/>
              <w:rPr>
                <w:rFonts w:hint="default" w:asciiTheme="minorEastAsia" w:hAnsiTheme="minorEastAsia" w:eastAsiaTheme="minorEastAsia"/>
                <w:sz w:val="28"/>
                <w:szCs w:val="28"/>
              </w:rPr>
            </w:pPr>
            <w:r>
              <w:rPr>
                <w:rFonts w:hint="eastAsia" w:asciiTheme="minorEastAsia" w:hAnsiTheme="minorEastAsia" w:eastAsiaTheme="minorEastAsia"/>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eastAsiaTheme="minorEastAsia"/>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eastAsiaTheme="minorEastAsia"/>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五合一纸箱</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仿宋_GB2312" w:hAnsi="宋体" w:cs="宋体"/>
                <w:kern w:val="0"/>
                <w:sz w:val="24"/>
                <w:szCs w:val="24"/>
              </w:rPr>
            </w:pPr>
            <w:r>
              <w:rPr>
                <w:rFonts w:hint="eastAsia" w:ascii="仿宋_GB2312" w:hAnsi="宋体" w:cs="宋体"/>
                <w:kern w:val="0"/>
                <w:sz w:val="24"/>
                <w:szCs w:val="24"/>
              </w:rPr>
              <w:t>385×150×170</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件</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纸隔板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CN"/>
              </w:rPr>
              <w:t>360×120×3</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张</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纸隔板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CN"/>
              </w:rPr>
              <w:t>360×160×3</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张</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端面挡板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CN"/>
              </w:rPr>
              <w:t>120×140×3</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张</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端面挡板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CN"/>
              </w:rPr>
              <w:t>160×140×3</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张</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底板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CN"/>
              </w:rPr>
              <w:t>360×140×3</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张</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default"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en-US" w:eastAsia="zh-CN"/>
              </w:rPr>
              <w:t>等边纸护角板</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en-US" w:eastAsia="zh-CN"/>
              </w:rPr>
              <w:t>750×60×60×5</w:t>
            </w:r>
          </w:p>
        </w:tc>
        <w:tc>
          <w:tcPr>
            <w:tcW w:w="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140" w:firstLineChars="50"/>
              <w:jc w:val="left"/>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根</w:t>
            </w:r>
          </w:p>
        </w:tc>
        <w:tc>
          <w:tcPr>
            <w:tcW w:w="58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rightChars="0"/>
              <w:jc w:val="both"/>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1</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3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cs="宋体" w:asciiTheme="minorEastAsia" w:hAnsiTheme="minorEastAsia" w:eastAsia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8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合计：</w:t>
            </w:r>
          </w:p>
        </w:tc>
        <w:tc>
          <w:tcPr>
            <w:tcW w:w="6946"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小写：             大写：</w:t>
            </w:r>
          </w:p>
        </w:tc>
      </w:tr>
    </w:tbl>
    <w:p>
      <w:pPr>
        <w:pStyle w:val="7"/>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注： 以上价格为含税(13%增值税)。</w:t>
      </w:r>
      <w:r>
        <w:rPr>
          <w:rFonts w:hint="eastAsia" w:asciiTheme="minorEastAsia" w:hAnsiTheme="minorEastAsia" w:eastAsiaTheme="minorEastAsia"/>
          <w:b/>
          <w:sz w:val="24"/>
          <w:szCs w:val="24"/>
          <w:lang w:val="en-US" w:eastAsia="zh-CN"/>
        </w:rPr>
        <w:t>本合同数量为意向性数量，具体交货日期和数量以需方每批次订单为准。</w:t>
      </w:r>
    </w:p>
    <w:p>
      <w:pPr>
        <w:pStyle w:val="7"/>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1、</w:t>
      </w:r>
      <w:r>
        <w:rPr>
          <w:rStyle w:val="21"/>
          <w:rFonts w:hint="eastAsia" w:asciiTheme="minorEastAsia" w:hAnsiTheme="minorEastAsia" w:eastAsiaTheme="minorEastAsia"/>
          <w:b/>
          <w:color w:val="auto"/>
          <w:sz w:val="24"/>
          <w:szCs w:val="24"/>
        </w:rPr>
        <w:t>订单：</w:t>
      </w:r>
      <w:r>
        <w:rPr>
          <w:rStyle w:val="21"/>
          <w:rFonts w:hint="eastAsia" w:asciiTheme="minorEastAsia" w:hAnsiTheme="minorEastAsia" w:eastAsiaTheme="minorEastAsia"/>
          <w:color w:val="auto"/>
          <w:sz w:val="24"/>
          <w:szCs w:val="24"/>
        </w:rPr>
        <w:t>甲方每月将具体采购产品规格、数量另行向乙方发出采购订单。乙方收到甲方订单后30天内保质保量的将货送到甲方所在工厂。</w:t>
      </w:r>
    </w:p>
    <w:p>
      <w:pPr>
        <w:pStyle w:val="7"/>
        <w:rPr>
          <w:rStyle w:val="21"/>
          <w:rFonts w:hint="eastAsia"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2、</w:t>
      </w:r>
      <w:r>
        <w:rPr>
          <w:rStyle w:val="21"/>
          <w:rFonts w:hint="eastAsia" w:asciiTheme="minorEastAsia" w:hAnsiTheme="minorEastAsia" w:eastAsiaTheme="minorEastAsia"/>
          <w:b/>
          <w:color w:val="auto"/>
          <w:sz w:val="24"/>
          <w:szCs w:val="24"/>
        </w:rPr>
        <w:t>质量要求和技术标准：</w:t>
      </w:r>
      <w:r>
        <w:rPr>
          <w:rStyle w:val="21"/>
          <w:rFonts w:hint="eastAsia" w:asciiTheme="minorEastAsia" w:hAnsiTheme="minorEastAsia" w:eastAsiaTheme="minorEastAsia"/>
          <w:color w:val="auto"/>
          <w:sz w:val="24"/>
          <w:szCs w:val="24"/>
        </w:rPr>
        <w:t>所需纸箱、纸板按甲方企业要求、及行业标准GB/T6543-2008执行。</w:t>
      </w:r>
    </w:p>
    <w:p>
      <w:pPr>
        <w:pStyle w:val="7"/>
        <w:ind w:left="360" w:hanging="360" w:hangingChars="150"/>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3、</w:t>
      </w:r>
      <w:r>
        <w:rPr>
          <w:rStyle w:val="21"/>
          <w:rFonts w:hint="eastAsia" w:asciiTheme="minorEastAsia" w:hAnsiTheme="minorEastAsia" w:eastAsiaTheme="minorEastAsia"/>
          <w:b/>
          <w:color w:val="auto"/>
          <w:sz w:val="24"/>
          <w:szCs w:val="24"/>
        </w:rPr>
        <w:t>乙方对质量负责的条件和期限：</w:t>
      </w:r>
      <w:r>
        <w:rPr>
          <w:rStyle w:val="21"/>
          <w:rFonts w:hint="eastAsia" w:asciiTheme="minorEastAsia" w:hAnsiTheme="minorEastAsia" w:eastAsiaTheme="minorEastAsia"/>
          <w:color w:val="auto"/>
          <w:sz w:val="24"/>
          <w:szCs w:val="24"/>
        </w:rPr>
        <w:t>甲方在一个月内提出质量异议，乙方收到</w:t>
      </w:r>
      <w:r>
        <w:rPr>
          <w:rStyle w:val="21"/>
          <w:rFonts w:asciiTheme="minorEastAsia" w:hAnsiTheme="minorEastAsia" w:eastAsiaTheme="minorEastAsia"/>
          <w:color w:val="auto"/>
          <w:sz w:val="24"/>
          <w:szCs w:val="24"/>
        </w:rPr>
        <w:t>异议后一个星期提出解决方案，</w:t>
      </w:r>
      <w:r>
        <w:rPr>
          <w:rStyle w:val="21"/>
          <w:rFonts w:hint="eastAsia" w:asciiTheme="minorEastAsia" w:hAnsiTheme="minorEastAsia" w:eastAsiaTheme="minorEastAsia"/>
          <w:color w:val="auto"/>
          <w:sz w:val="24"/>
          <w:szCs w:val="24"/>
        </w:rPr>
        <w:t>否则甲</w:t>
      </w:r>
      <w:r>
        <w:rPr>
          <w:rStyle w:val="21"/>
          <w:rFonts w:asciiTheme="minorEastAsia" w:hAnsiTheme="minorEastAsia" w:eastAsiaTheme="minorEastAsia"/>
          <w:color w:val="auto"/>
          <w:sz w:val="24"/>
          <w:szCs w:val="24"/>
        </w:rPr>
        <w:t>方有权要求退货，</w:t>
      </w:r>
      <w:r>
        <w:rPr>
          <w:rStyle w:val="21"/>
          <w:rFonts w:hint="eastAsia" w:asciiTheme="minorEastAsia" w:hAnsiTheme="minorEastAsia" w:eastAsiaTheme="minorEastAsia"/>
          <w:color w:val="auto"/>
          <w:sz w:val="24"/>
          <w:szCs w:val="24"/>
        </w:rPr>
        <w:t>返还</w:t>
      </w:r>
      <w:r>
        <w:rPr>
          <w:rStyle w:val="21"/>
          <w:rFonts w:asciiTheme="minorEastAsia" w:hAnsiTheme="minorEastAsia" w:eastAsiaTheme="minorEastAsia"/>
          <w:color w:val="auto"/>
          <w:sz w:val="24"/>
          <w:szCs w:val="24"/>
        </w:rPr>
        <w:t>货款。</w:t>
      </w:r>
    </w:p>
    <w:p>
      <w:pPr>
        <w:pStyle w:val="7"/>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4、</w:t>
      </w:r>
      <w:r>
        <w:rPr>
          <w:rStyle w:val="21"/>
          <w:rFonts w:hint="eastAsia" w:asciiTheme="minorEastAsia" w:hAnsiTheme="minorEastAsia" w:eastAsiaTheme="minorEastAsia"/>
          <w:b/>
          <w:color w:val="auto"/>
          <w:sz w:val="24"/>
          <w:szCs w:val="24"/>
        </w:rPr>
        <w:t>交货方式、地点、及费用负担：</w:t>
      </w:r>
      <w:r>
        <w:rPr>
          <w:rStyle w:val="21"/>
          <w:rFonts w:hint="eastAsia" w:asciiTheme="minorEastAsia" w:hAnsiTheme="minorEastAsia" w:eastAsiaTheme="minorEastAsia"/>
          <w:color w:val="auto"/>
          <w:sz w:val="24"/>
          <w:szCs w:val="24"/>
        </w:rPr>
        <w:t>运费乙方承担，货物在运输途中风险由乙方承担。</w:t>
      </w:r>
    </w:p>
    <w:p>
      <w:pPr>
        <w:pStyle w:val="7"/>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5、</w:t>
      </w:r>
      <w:r>
        <w:rPr>
          <w:rStyle w:val="21"/>
          <w:rFonts w:hint="eastAsia" w:asciiTheme="minorEastAsia" w:hAnsiTheme="minorEastAsia" w:eastAsiaTheme="minorEastAsia"/>
          <w:b/>
          <w:color w:val="auto"/>
          <w:sz w:val="24"/>
          <w:szCs w:val="24"/>
        </w:rPr>
        <w:t>合理损耗及计算方法：</w:t>
      </w:r>
      <w:r>
        <w:rPr>
          <w:rStyle w:val="21"/>
          <w:rFonts w:hint="eastAsia" w:asciiTheme="minorEastAsia" w:hAnsiTheme="minorEastAsia" w:eastAsiaTheme="minorEastAsia"/>
          <w:color w:val="auto"/>
          <w:sz w:val="24"/>
          <w:szCs w:val="24"/>
        </w:rPr>
        <w:t>按合格数量收货。</w:t>
      </w:r>
    </w:p>
    <w:p>
      <w:pPr>
        <w:pStyle w:val="7"/>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6、</w:t>
      </w:r>
      <w:r>
        <w:rPr>
          <w:rStyle w:val="21"/>
          <w:rFonts w:hint="eastAsia" w:asciiTheme="minorEastAsia" w:hAnsiTheme="minorEastAsia" w:eastAsiaTheme="minorEastAsia"/>
          <w:b/>
          <w:color w:val="auto"/>
          <w:sz w:val="24"/>
          <w:szCs w:val="24"/>
        </w:rPr>
        <w:t>包装要求及费用负担：</w:t>
      </w:r>
      <w:r>
        <w:rPr>
          <w:rStyle w:val="21"/>
          <w:rFonts w:hint="eastAsia" w:asciiTheme="minorEastAsia" w:hAnsiTheme="minorEastAsia" w:eastAsiaTheme="minorEastAsia"/>
          <w:color w:val="auto"/>
          <w:sz w:val="24"/>
          <w:szCs w:val="24"/>
        </w:rPr>
        <w:t>乙方提供免费包装。</w:t>
      </w:r>
    </w:p>
    <w:p>
      <w:pPr>
        <w:pStyle w:val="7"/>
        <w:ind w:left="240" w:hanging="240" w:hangingChars="100"/>
        <w:rPr>
          <w:rStyle w:val="21"/>
          <w:rFonts w:asciiTheme="minorEastAsia" w:hAnsiTheme="minorEastAsia" w:eastAsiaTheme="minorEastAsia"/>
          <w:color w:val="auto"/>
          <w:sz w:val="24"/>
          <w:szCs w:val="24"/>
        </w:rPr>
      </w:pPr>
      <w:r>
        <w:rPr>
          <w:rStyle w:val="21"/>
          <w:rFonts w:hint="eastAsia" w:asciiTheme="minorEastAsia" w:hAnsiTheme="minorEastAsia" w:eastAsiaTheme="minorEastAsia"/>
          <w:color w:val="auto"/>
          <w:sz w:val="24"/>
          <w:szCs w:val="24"/>
        </w:rPr>
        <w:t xml:space="preserve">7、 </w:t>
      </w:r>
      <w:r>
        <w:rPr>
          <w:rStyle w:val="21"/>
          <w:rFonts w:hint="eastAsia" w:asciiTheme="minorEastAsia" w:hAnsiTheme="minorEastAsia" w:eastAsiaTheme="minorEastAsia"/>
          <w:b/>
          <w:color w:val="auto"/>
          <w:sz w:val="24"/>
          <w:szCs w:val="24"/>
        </w:rPr>
        <w:t>验收标准及提出异议期限：</w:t>
      </w:r>
      <w:r>
        <w:rPr>
          <w:rStyle w:val="21"/>
          <w:rFonts w:hint="eastAsia" w:asciiTheme="minorEastAsia" w:hAnsiTheme="minorEastAsia" w:eastAsiaTheme="minorEastAsia"/>
          <w:color w:val="auto"/>
          <w:sz w:val="24"/>
          <w:szCs w:val="24"/>
        </w:rPr>
        <w:t>按第3条要求验收，质量异议期限为收到货物</w:t>
      </w:r>
      <w:r>
        <w:rPr>
          <w:rStyle w:val="21"/>
          <w:rFonts w:asciiTheme="minorEastAsia" w:hAnsiTheme="minorEastAsia" w:eastAsiaTheme="minorEastAsia"/>
          <w:color w:val="auto"/>
          <w:sz w:val="24"/>
          <w:szCs w:val="24"/>
        </w:rPr>
        <w:t>一个月内提出，</w:t>
      </w:r>
      <w:r>
        <w:rPr>
          <w:rStyle w:val="21"/>
          <w:rFonts w:hint="eastAsia" w:asciiTheme="minorEastAsia" w:hAnsiTheme="minorEastAsia" w:eastAsiaTheme="minorEastAsia"/>
          <w:color w:val="auto"/>
          <w:sz w:val="24"/>
          <w:szCs w:val="24"/>
        </w:rPr>
        <w:t>乙方</w:t>
      </w:r>
      <w:r>
        <w:rPr>
          <w:rStyle w:val="21"/>
          <w:rFonts w:asciiTheme="minorEastAsia" w:hAnsiTheme="minorEastAsia" w:eastAsiaTheme="minorEastAsia"/>
          <w:color w:val="auto"/>
          <w:sz w:val="24"/>
          <w:szCs w:val="24"/>
        </w:rPr>
        <w:t>对产</w:t>
      </w:r>
      <w:r>
        <w:rPr>
          <w:rStyle w:val="21"/>
          <w:rFonts w:hint="eastAsia" w:asciiTheme="minorEastAsia" w:hAnsiTheme="minorEastAsia" w:eastAsiaTheme="minorEastAsia"/>
          <w:color w:val="auto"/>
          <w:sz w:val="24"/>
          <w:szCs w:val="24"/>
        </w:rPr>
        <w:t>品实行三包。</w:t>
      </w:r>
    </w:p>
    <w:p>
      <w:pPr>
        <w:pStyle w:val="7"/>
        <w:ind w:left="240" w:hanging="240" w:hangingChars="100"/>
        <w:rPr>
          <w:rFonts w:asciiTheme="minorEastAsia" w:hAnsiTheme="minorEastAsia" w:eastAsiaTheme="minorEastAsia"/>
          <w:sz w:val="24"/>
          <w:szCs w:val="24"/>
        </w:rPr>
      </w:pPr>
      <w:r>
        <w:rPr>
          <w:rStyle w:val="21"/>
          <w:rFonts w:hint="eastAsia" w:asciiTheme="minorEastAsia" w:hAnsiTheme="minorEastAsia" w:eastAsiaTheme="minorEastAsia"/>
          <w:color w:val="auto"/>
          <w:sz w:val="24"/>
          <w:szCs w:val="24"/>
        </w:rPr>
        <w:t>8、</w:t>
      </w:r>
      <w:r>
        <w:rPr>
          <w:rStyle w:val="21"/>
          <w:rFonts w:hint="eastAsia" w:asciiTheme="minorEastAsia" w:hAnsiTheme="minorEastAsia" w:eastAsiaTheme="minorEastAsia"/>
          <w:b/>
          <w:color w:val="auto"/>
          <w:sz w:val="24"/>
          <w:szCs w:val="24"/>
        </w:rPr>
        <w:t>结算方法及期限：</w:t>
      </w:r>
      <w:r>
        <w:rPr>
          <w:rStyle w:val="21"/>
          <w:rFonts w:hint="eastAsia" w:asciiTheme="minorEastAsia" w:hAnsiTheme="minorEastAsia" w:eastAsiaTheme="minorEastAsia"/>
          <w:color w:val="auto"/>
          <w:sz w:val="24"/>
          <w:szCs w:val="24"/>
        </w:rPr>
        <w:t>货到验收合格后乙方每季度开具13%全额增值税专用发票，甲方在</w:t>
      </w:r>
      <w:r>
        <w:rPr>
          <w:rStyle w:val="21"/>
          <w:rFonts w:hint="eastAsia" w:asciiTheme="minorEastAsia" w:hAnsiTheme="minorEastAsia" w:eastAsiaTheme="minorEastAsia"/>
          <w:color w:val="auto"/>
          <w:sz w:val="24"/>
          <w:szCs w:val="24"/>
          <w:lang w:val="en-US" w:eastAsia="zh-CN"/>
        </w:rPr>
        <w:t>25</w:t>
      </w:r>
      <w:r>
        <w:rPr>
          <w:rStyle w:val="21"/>
          <w:rFonts w:hint="eastAsia" w:asciiTheme="minorEastAsia" w:hAnsiTheme="minorEastAsia" w:eastAsiaTheme="minorEastAsia"/>
          <w:color w:val="auto"/>
          <w:sz w:val="24"/>
          <w:szCs w:val="24"/>
        </w:rPr>
        <w:t>个工作日内</w:t>
      </w:r>
      <w:r>
        <w:rPr>
          <w:rFonts w:hint="eastAsia" w:asciiTheme="minorEastAsia" w:hAnsiTheme="minorEastAsia" w:eastAsiaTheme="minorEastAsia"/>
          <w:sz w:val="24"/>
          <w:szCs w:val="24"/>
        </w:rPr>
        <w:t>付清货款。</w:t>
      </w:r>
    </w:p>
    <w:p>
      <w:pPr>
        <w:pStyle w:val="7"/>
        <w:numPr>
          <w:ilvl w:val="0"/>
          <w:numId w:val="2"/>
        </w:numP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b/>
          <w:sz w:val="24"/>
          <w:szCs w:val="24"/>
        </w:rPr>
        <w:t>年度合同执行时间：</w:t>
      </w:r>
      <w:r>
        <w:rPr>
          <w:rFonts w:asciiTheme="minorEastAsia" w:hAnsiTheme="minorEastAsia" w:eastAsiaTheme="minorEastAsia"/>
          <w:b/>
          <w:sz w:val="24"/>
          <w:szCs w:val="24"/>
        </w:rPr>
        <w:t>202</w:t>
      </w:r>
      <w:r>
        <w:rPr>
          <w:rFonts w:hint="eastAsia" w:asciiTheme="minorEastAsia" w:hAnsiTheme="minorEastAsia" w:eastAsiaTheme="minorEastAsia"/>
          <w:b/>
          <w:sz w:val="24"/>
          <w:szCs w:val="24"/>
          <w:lang w:val="en-US" w:eastAsia="zh-CN"/>
        </w:rPr>
        <w:t>2</w:t>
      </w:r>
      <w:r>
        <w:rPr>
          <w:rFonts w:asciiTheme="minorEastAsia" w:hAnsiTheme="minorEastAsia" w:eastAsiaTheme="minorEastAsia"/>
          <w:b/>
          <w:sz w:val="24"/>
          <w:szCs w:val="24"/>
        </w:rPr>
        <w:t>年</w:t>
      </w:r>
      <w:r>
        <w:rPr>
          <w:rFonts w:hint="eastAsia" w:asciiTheme="minorEastAsia" w:hAnsiTheme="minorEastAsia" w:eastAsiaTheme="minorEastAsia"/>
          <w:b/>
          <w:color w:val="000000" w:themeColor="text1"/>
          <w:sz w:val="24"/>
          <w:szCs w:val="24"/>
          <w14:textFill>
            <w14:solidFill>
              <w14:schemeClr w14:val="tx1"/>
            </w14:solidFill>
          </w14:textFill>
        </w:rPr>
        <w:t>4</w:t>
      </w:r>
      <w:r>
        <w:rPr>
          <w:rFonts w:asciiTheme="minorEastAsia" w:hAnsiTheme="minorEastAsia" w:eastAsiaTheme="minorEastAsia"/>
          <w:b/>
          <w:color w:val="000000" w:themeColor="text1"/>
          <w:sz w:val="24"/>
          <w:szCs w:val="24"/>
          <w14:textFill>
            <w14:solidFill>
              <w14:schemeClr w14:val="tx1"/>
            </w14:solidFill>
          </w14:textFill>
        </w:rPr>
        <w:t>月</w:t>
      </w: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 xml:space="preserve">    </w:t>
      </w:r>
      <w:r>
        <w:rPr>
          <w:rFonts w:asciiTheme="minorEastAsia" w:hAnsiTheme="minorEastAsia" w:eastAsiaTheme="minorEastAsia"/>
          <w:b/>
          <w:color w:val="000000" w:themeColor="text1"/>
          <w:sz w:val="24"/>
          <w:szCs w:val="24"/>
          <w14:textFill>
            <w14:solidFill>
              <w14:schemeClr w14:val="tx1"/>
            </w14:solidFill>
          </w14:textFill>
        </w:rPr>
        <w:t>日</w:t>
      </w:r>
      <w:r>
        <w:rPr>
          <w:rFonts w:hint="eastAsia" w:asciiTheme="minorEastAsia" w:hAnsiTheme="minorEastAsia" w:eastAsiaTheme="minorEastAsia"/>
          <w:b/>
          <w:color w:val="000000" w:themeColor="text1"/>
          <w:sz w:val="24"/>
          <w:szCs w:val="24"/>
          <w14:textFill>
            <w14:solidFill>
              <w14:schemeClr w14:val="tx1"/>
            </w14:solidFill>
          </w14:textFill>
        </w:rPr>
        <w:t>---</w:t>
      </w:r>
      <w:r>
        <w:rPr>
          <w:rFonts w:asciiTheme="minorEastAsia" w:hAnsiTheme="minorEastAsia" w:eastAsiaTheme="minorEastAsia"/>
          <w:b/>
          <w:color w:val="000000" w:themeColor="text1"/>
          <w:sz w:val="24"/>
          <w:szCs w:val="24"/>
          <w14:textFill>
            <w14:solidFill>
              <w14:schemeClr w14:val="tx1"/>
            </w14:solidFill>
          </w14:textFill>
        </w:rPr>
        <w:t>202</w:t>
      </w:r>
      <w:r>
        <w:rPr>
          <w:rFonts w:hint="eastAsia" w:asciiTheme="minorEastAsia" w:hAnsiTheme="minorEastAsia" w:eastAsiaTheme="minorEastAsia"/>
          <w:b/>
          <w:color w:val="000000" w:themeColor="text1"/>
          <w:sz w:val="24"/>
          <w:szCs w:val="24"/>
          <w14:textFill>
            <w14:solidFill>
              <w14:schemeClr w14:val="tx1"/>
            </w14:solidFill>
          </w14:textFill>
        </w:rPr>
        <w:t>2</w:t>
      </w:r>
      <w:r>
        <w:rPr>
          <w:rFonts w:asciiTheme="minorEastAsia" w:hAnsiTheme="minorEastAsia" w:eastAsiaTheme="minorEastAsia"/>
          <w:b/>
          <w:color w:val="000000" w:themeColor="text1"/>
          <w:sz w:val="24"/>
          <w:szCs w:val="24"/>
          <w14:textFill>
            <w14:solidFill>
              <w14:schemeClr w14:val="tx1"/>
            </w14:solidFill>
          </w14:textFill>
        </w:rPr>
        <w:t>年</w:t>
      </w:r>
      <w:r>
        <w:rPr>
          <w:rFonts w:hint="eastAsia" w:asciiTheme="minorEastAsia" w:hAnsiTheme="minorEastAsia" w:eastAsiaTheme="minorEastAsia"/>
          <w:b/>
          <w:color w:val="000000" w:themeColor="text1"/>
          <w:sz w:val="24"/>
          <w:szCs w:val="24"/>
          <w14:textFill>
            <w14:solidFill>
              <w14:schemeClr w14:val="tx1"/>
            </w14:solidFill>
          </w14:textFill>
        </w:rPr>
        <w:t>4</w:t>
      </w:r>
      <w:r>
        <w:rPr>
          <w:rFonts w:asciiTheme="minorEastAsia" w:hAnsiTheme="minorEastAsia" w:eastAsiaTheme="minorEastAsia"/>
          <w:b/>
          <w:color w:val="000000" w:themeColor="text1"/>
          <w:sz w:val="24"/>
          <w:szCs w:val="24"/>
          <w14:textFill>
            <w14:solidFill>
              <w14:schemeClr w14:val="tx1"/>
            </w14:solidFill>
          </w14:textFill>
        </w:rPr>
        <w:t>月</w:t>
      </w:r>
      <w:r>
        <w:rPr>
          <w:rFonts w:hint="eastAsia" w:asciiTheme="minorEastAsia" w:hAnsiTheme="minorEastAsia" w:eastAsiaTheme="minorEastAsia"/>
          <w:b/>
          <w:color w:val="000000" w:themeColor="text1"/>
          <w:sz w:val="24"/>
          <w:szCs w:val="24"/>
          <w:lang w:val="en-US" w:eastAsia="zh-CN"/>
          <w14:textFill>
            <w14:solidFill>
              <w14:schemeClr w14:val="tx1"/>
            </w14:solidFill>
          </w14:textFill>
        </w:rPr>
        <w:t xml:space="preserve">    </w:t>
      </w:r>
      <w:r>
        <w:rPr>
          <w:rFonts w:asciiTheme="minorEastAsia" w:hAnsiTheme="minorEastAsia" w:eastAsiaTheme="minorEastAsia"/>
          <w:b/>
          <w:color w:val="000000" w:themeColor="text1"/>
          <w:sz w:val="24"/>
          <w:szCs w:val="24"/>
          <w14:textFill>
            <w14:solidFill>
              <w14:schemeClr w14:val="tx1"/>
            </w14:solidFill>
          </w14:textFill>
        </w:rPr>
        <w:t>日</w:t>
      </w:r>
    </w:p>
    <w:p>
      <w:pPr>
        <w:adjustRightInd w:val="0"/>
        <w:snapToGrid w:val="0"/>
        <w:spacing w:line="360" w:lineRule="auto"/>
        <w:rPr>
          <w:rFonts w:asciiTheme="minorEastAsia" w:hAnsiTheme="minorEastAsia" w:eastAsiaTheme="minorEastAsia"/>
          <w:b/>
          <w:color w:val="FF0000"/>
          <w:sz w:val="24"/>
          <w:szCs w:val="24"/>
        </w:rPr>
      </w:pPr>
    </w:p>
    <w:p>
      <w:p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二、其他：</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1、甲方应为乙方所提供的技术情报和资料及非正式出版物等承担保密义务。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、乙方应为甲方所提供的资料以及环境状况、产品技术、生产工艺等承担保密义务。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、未经对方书面许可，任何一方不得向第三方泄露本合同内容。</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4、一旦一方泄密，则泄密方须承担相应的经济和法律责任。</w:t>
      </w:r>
    </w:p>
    <w:p>
      <w:pPr>
        <w:adjustRightInd w:val="0"/>
        <w:snapToGrid w:val="0"/>
        <w:spacing w:line="360" w:lineRule="auto"/>
        <w:ind w:left="262" w:leftChars="125" w:firstLine="120" w:firstLineChars="50"/>
        <w:rPr>
          <w:rFonts w:asciiTheme="minorEastAsia" w:hAnsiTheme="minorEastAsia" w:eastAsiaTheme="minorEastAsia"/>
          <w:sz w:val="24"/>
          <w:szCs w:val="24"/>
        </w:rPr>
      </w:pPr>
      <w:r>
        <w:rPr>
          <w:rFonts w:hint="eastAsia" w:asciiTheme="minorEastAsia" w:hAnsiTheme="minorEastAsia" w:eastAsiaTheme="minorEastAsia"/>
          <w:sz w:val="24"/>
          <w:szCs w:val="24"/>
        </w:rPr>
        <w:t>5、乙方不得主动向甲方工作人员以任何形式行贿、给予回扣、赠送财务、提供吃请、娱乐等；</w:t>
      </w:r>
    </w:p>
    <w:p>
      <w:pPr>
        <w:adjustRightInd w:val="0"/>
        <w:snapToGrid w:val="0"/>
        <w:spacing w:line="360" w:lineRule="auto"/>
        <w:ind w:left="298" w:leftChars="142"/>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7、乙方保证，乙方取得本合同机会与甲方相关人员无亲属关系，投资等利害关系；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8、乙方保证，乙方在本合同签订前的竞争谈判等过程中，与其他竞争者无串通行为；</w:t>
      </w:r>
    </w:p>
    <w:p>
      <w:pPr>
        <w:adjustRightInd w:val="0"/>
        <w:snapToGrid w:val="0"/>
        <w:spacing w:line="360" w:lineRule="auto"/>
        <w:ind w:left="298" w:leftChars="142"/>
        <w:rPr>
          <w:rFonts w:asciiTheme="minorEastAsia" w:hAnsiTheme="minorEastAsia" w:eastAsiaTheme="minorEastAsia"/>
          <w:sz w:val="24"/>
          <w:szCs w:val="24"/>
        </w:rPr>
      </w:pPr>
      <w:r>
        <w:rPr>
          <w:rFonts w:hint="eastAsia" w:asciiTheme="minorEastAsia" w:hAnsiTheme="minorEastAsia" w:eastAsiaTheme="minorEastAsia"/>
          <w:sz w:val="24"/>
          <w:szCs w:val="24"/>
        </w:rPr>
        <w:t>9、乙方在本合同签订前直至合同履行结束过程中，不与甲方相关人员恶意串通损害甲方利益；</w:t>
      </w:r>
    </w:p>
    <w:p>
      <w:pPr>
        <w:tabs>
          <w:tab w:val="left" w:pos="4079"/>
        </w:tabs>
        <w:adjustRightInd w:val="0"/>
        <w:snapToGrid w:val="0"/>
        <w:spacing w:line="360" w:lineRule="auto"/>
        <w:rPr>
          <w:rFonts w:asciiTheme="minorEastAsia" w:hAnsiTheme="minorEastAsia" w:eastAsiaTheme="minorEastAsia"/>
          <w:b/>
          <w:sz w:val="24"/>
          <w:szCs w:val="24"/>
        </w:rPr>
      </w:pPr>
    </w:p>
    <w:p>
      <w:pPr>
        <w:tabs>
          <w:tab w:val="left" w:pos="4079"/>
        </w:tabs>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三、免责条款：</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监测服务的顺利进行，依靠甲乙双方的共同努力和彼此配合。因在乙方控制范围之外的原因造成乙方无法履行协议时，乙方不承担相关责任，情况包括但不限于以下：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1、发生不可抗力时；</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2、甲方人员不按照本合约条款履行责任时，如资料或样品不能按照乙方要求提供；</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3、由于甲方原因致使乙方未能按协议规定完成监测服务而造成甲方蒙受任何损失或损害时；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、甲方单方面更改乙方出具的监测报告，或对乙方出具的监测报告进行取舍，由此造成损失或纠纷时；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、甲方由于其提供的样品、技术文件存在知识产权问题，由此造成损失或纠纷时。</w:t>
      </w:r>
    </w:p>
    <w:p>
      <w:pPr>
        <w:adjustRightInd w:val="0"/>
        <w:snapToGrid w:val="0"/>
        <w:spacing w:line="360" w:lineRule="auto"/>
        <w:rPr>
          <w:rFonts w:asciiTheme="minorEastAsia" w:hAnsiTheme="minorEastAsia" w:eastAsiaTheme="minorEastAsia"/>
          <w:b/>
          <w:sz w:val="24"/>
          <w:szCs w:val="24"/>
        </w:rPr>
      </w:pPr>
    </w:p>
    <w:p>
      <w:p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四、争议处理</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1、在合同执行过程中，报价单和经双方确认的其它规定、实施记录及有关备忘录均作为本合同的附件，与本合同具有同等效力。</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、在合作的过程中，双方如存在未尽事宜，可对本合同进行修改，修改以《补充协议》的形式订立并执行。</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、在合同的履行过程中发生争议时，双方应协商解决；若协商不能解决，</w:t>
      </w:r>
      <w:r>
        <w:rPr>
          <w:rFonts w:hint="eastAsia" w:cs="宋体" w:asciiTheme="minorEastAsia" w:hAnsiTheme="minorEastAsia" w:eastAsiaTheme="minorEastAsia"/>
          <w:kern w:val="0"/>
          <w:sz w:val="24"/>
          <w:szCs w:val="24"/>
        </w:rPr>
        <w:t>任何一方均可向甲方单位所在地仲裁机构提请仲裁；对仲裁结果不服的，</w:t>
      </w:r>
      <w:r>
        <w:rPr>
          <w:rFonts w:hint="eastAsia" w:asciiTheme="minorEastAsia" w:hAnsiTheme="minorEastAsia" w:eastAsiaTheme="minorEastAsia"/>
          <w:sz w:val="24"/>
          <w:szCs w:val="24"/>
        </w:rPr>
        <w:t>则向龙泉驿区人民法院起诉。</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4、本合同自双方签字盖章之日起生效。</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、本合同一式贰份，甲乙双方各执壹份，扫描、传真具有同等法律效力。</w:t>
      </w:r>
    </w:p>
    <w:p>
      <w:pPr>
        <w:rPr>
          <w:rFonts w:cs="楷体" w:asciiTheme="minorEastAsia" w:hAnsiTheme="minorEastAsia" w:eastAsiaTheme="minorEastAsia"/>
          <w:bCs/>
          <w:sz w:val="24"/>
          <w:szCs w:val="24"/>
        </w:rPr>
      </w:pPr>
    </w:p>
    <w:p>
      <w:pPr>
        <w:rPr>
          <w:rFonts w:cs="楷体" w:asciiTheme="minorEastAsia" w:hAnsiTheme="minorEastAsia" w:eastAsiaTheme="minorEastAsia"/>
          <w:bCs/>
          <w:sz w:val="24"/>
          <w:szCs w:val="24"/>
        </w:rPr>
      </w:pPr>
    </w:p>
    <w:p>
      <w:pPr>
        <w:rPr>
          <w:rFonts w:asciiTheme="minorEastAsia" w:hAnsiTheme="minorEastAsia" w:eastAsiaTheme="minorEastAsia"/>
          <w:sz w:val="24"/>
          <w:szCs w:val="24"/>
        </w:rPr>
      </w:pPr>
      <w:r>
        <w:rPr>
          <w:rFonts w:hint="eastAsia" w:cs="楷体" w:asciiTheme="minorEastAsia" w:hAnsiTheme="minorEastAsia" w:eastAsiaTheme="minorEastAsia"/>
          <w:bCs/>
          <w:sz w:val="24"/>
          <w:szCs w:val="24"/>
        </w:rPr>
        <w:t>甲方：成都奥格光学玻璃有限公司             乙方：</w:t>
      </w:r>
    </w:p>
    <w:p>
      <w:pPr>
        <w:rPr>
          <w:rFonts w:cs="楷体" w:asciiTheme="minorEastAsia" w:hAnsiTheme="minorEastAsia" w:eastAsiaTheme="minorEastAsia"/>
          <w:bCs/>
          <w:sz w:val="24"/>
          <w:szCs w:val="24"/>
        </w:rPr>
      </w:pPr>
    </w:p>
    <w:p>
      <w:pPr>
        <w:ind w:left="6240" w:hanging="6240" w:hangingChars="2600"/>
        <w:rPr>
          <w:rFonts w:cs="楷体" w:asciiTheme="minorEastAsia" w:hAnsiTheme="minorEastAsia" w:eastAsiaTheme="minorEastAsia"/>
          <w:bCs/>
          <w:sz w:val="24"/>
          <w:szCs w:val="24"/>
        </w:rPr>
      </w:pPr>
      <w:r>
        <w:rPr>
          <w:rFonts w:hint="eastAsia" w:cs="楷体" w:asciiTheme="minorEastAsia" w:hAnsiTheme="minorEastAsia" w:eastAsiaTheme="minorEastAsia"/>
          <w:bCs/>
          <w:sz w:val="24"/>
          <w:szCs w:val="24"/>
        </w:rPr>
        <w:t>地址：</w:t>
      </w:r>
      <w:r>
        <w:rPr>
          <w:rFonts w:hint="eastAsia" w:asciiTheme="minorEastAsia" w:hAnsiTheme="minorEastAsia" w:eastAsiaTheme="minorEastAsia"/>
          <w:sz w:val="24"/>
          <w:szCs w:val="24"/>
        </w:rPr>
        <w:t>成都市龙泉驿区成龙大道三段530号     地址：</w:t>
      </w:r>
    </w:p>
    <w:p>
      <w:pPr>
        <w:rPr>
          <w:rFonts w:cs="楷体" w:asciiTheme="minorEastAsia" w:hAnsiTheme="minorEastAsia" w:eastAsiaTheme="minorEastAsia"/>
          <w:bCs/>
          <w:sz w:val="24"/>
          <w:szCs w:val="24"/>
        </w:rPr>
      </w:pPr>
      <w:r>
        <w:rPr>
          <w:rFonts w:hint="eastAsia" w:cs="楷体" w:asciiTheme="minorEastAsia" w:hAnsiTheme="minorEastAsia" w:eastAsiaTheme="minorEastAsia"/>
          <w:bCs/>
          <w:sz w:val="24"/>
          <w:szCs w:val="24"/>
        </w:rPr>
        <w:t>信用代码： 91510100720354173K              ：</w:t>
      </w:r>
    </w:p>
    <w:p>
      <w:pPr>
        <w:snapToGrid w:val="0"/>
        <w:spacing w:line="400" w:lineRule="exact"/>
        <w:jc w:val="left"/>
        <w:rPr>
          <w:rFonts w:asciiTheme="minorEastAsia" w:hAnsiTheme="minorEastAsia" w:eastAsiaTheme="minorEastAsia"/>
          <w:sz w:val="24"/>
          <w:szCs w:val="24"/>
        </w:rPr>
      </w:pPr>
    </w:p>
    <w:p>
      <w:pPr>
        <w:snapToGrid w:val="0"/>
        <w:spacing w:line="4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法定代表人：</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法定代表人： </w:t>
      </w:r>
    </w:p>
    <w:p>
      <w:pPr>
        <w:rPr>
          <w:rFonts w:cs="楷体" w:asciiTheme="minorEastAsia" w:hAnsiTheme="minorEastAsia" w:eastAsiaTheme="minorEastAsia"/>
          <w:bCs/>
          <w:sz w:val="24"/>
          <w:szCs w:val="24"/>
        </w:rPr>
      </w:pPr>
    </w:p>
    <w:p>
      <w:pPr>
        <w:rPr>
          <w:rFonts w:cs="楷体" w:asciiTheme="minorEastAsia" w:hAnsiTheme="minorEastAsia" w:eastAsiaTheme="minorEastAsia"/>
          <w:bCs/>
          <w:sz w:val="24"/>
          <w:szCs w:val="24"/>
        </w:rPr>
      </w:pPr>
      <w:r>
        <w:rPr>
          <w:rFonts w:hint="eastAsia" w:cs="楷体" w:asciiTheme="minorEastAsia" w:hAnsiTheme="minorEastAsia" w:eastAsiaTheme="minorEastAsia"/>
          <w:bCs/>
          <w:sz w:val="24"/>
          <w:szCs w:val="24"/>
        </w:rPr>
        <w:t>联系系电话：028-88456179                   联系系电话：</w:t>
      </w:r>
    </w:p>
    <w:p>
      <w:pPr>
        <w:ind w:left="5640" w:hanging="5640" w:hangingChars="2350"/>
        <w:rPr>
          <w:rFonts w:asciiTheme="minorEastAsia" w:hAnsiTheme="minorEastAsia" w:eastAsiaTheme="minorEastAsia"/>
          <w:b/>
          <w:sz w:val="24"/>
          <w:szCs w:val="24"/>
        </w:rPr>
      </w:pPr>
      <w:r>
        <w:rPr>
          <w:rFonts w:hint="eastAsia" w:cs="楷体" w:asciiTheme="minorEastAsia" w:hAnsiTheme="minorEastAsia" w:eastAsiaTheme="minorEastAsia"/>
          <w:bCs/>
          <w:sz w:val="24"/>
          <w:szCs w:val="24"/>
        </w:rPr>
        <w:t>开户行：光大银行成都玉双路支行             开户行：</w:t>
      </w:r>
    </w:p>
    <w:p>
      <w:pPr>
        <w:rPr>
          <w:rFonts w:asciiTheme="minorEastAsia" w:hAnsiTheme="minorEastAsia" w:eastAsiaTheme="minorEastAsia"/>
          <w:sz w:val="24"/>
          <w:szCs w:val="24"/>
        </w:rPr>
      </w:pPr>
      <w:r>
        <w:rPr>
          <w:rFonts w:hint="eastAsia" w:cs="楷体" w:asciiTheme="minorEastAsia" w:hAnsiTheme="minorEastAsia" w:eastAsiaTheme="minorEastAsia"/>
          <w:bCs/>
          <w:sz w:val="24"/>
          <w:szCs w:val="24"/>
        </w:rPr>
        <w:t>账号：087826120100305001843                账号：</w:t>
      </w:r>
    </w:p>
    <w:p>
      <w:pPr>
        <w:rPr>
          <w:rFonts w:cs="楷体" w:asciiTheme="minorEastAsia" w:hAnsiTheme="minorEastAsia" w:eastAsiaTheme="minorEastAsia"/>
          <w:bCs/>
          <w:sz w:val="24"/>
          <w:szCs w:val="2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Theme="minorEastAsia" w:hAnsiTheme="minorEastAsia" w:eastAsiaTheme="minorEastAsia"/>
          <w:bCs/>
          <w:sz w:val="24"/>
        </w:rPr>
      </w:pP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项目名称：2022年度包装纸箱</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纸板、纸护角</w:t>
      </w:r>
      <w:r>
        <w:rPr>
          <w:rFonts w:hint="eastAsia" w:asciiTheme="minorEastAsia" w:hAnsiTheme="minorEastAsia" w:eastAsiaTheme="minorEastAsia"/>
          <w:sz w:val="28"/>
          <w:szCs w:val="28"/>
        </w:rPr>
        <w:t>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bookmarkStart w:id="0" w:name="_GoBack"/>
      <w:bookmarkEnd w:id="0"/>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二二年</w:t>
      </w:r>
      <w:r>
        <w:rPr>
          <w:rFonts w:hint="eastAsia" w:asciiTheme="minorEastAsia" w:hAnsiTheme="minorEastAsia" w:eastAsiaTheme="minorEastAsia"/>
          <w:sz w:val="28"/>
          <w:szCs w:val="28"/>
          <w:lang w:val="en-US" w:eastAsia="zh-CN"/>
        </w:rPr>
        <w:t>三</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第三部分  响应文件</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第四部分  企业营业执照复印件、法人身份证复印件、授权代表人身份证复印件、企业过往业绩以及与本项目相关的其他资质证明资料</w:t>
      </w: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lang w:eastAsia="zh-CN"/>
        </w:rPr>
        <w:t>成都奥格光学玻璃有限公司</w:t>
      </w:r>
      <w:r>
        <w:rPr>
          <w:rFonts w:hint="eastAsia" w:asciiTheme="minorEastAsia" w:hAnsiTheme="minorEastAsia" w:eastAsiaTheme="minorEastAsia"/>
          <w:sz w:val="28"/>
          <w:szCs w:val="28"/>
        </w:rPr>
        <w:t>：</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hint="eastAsia" w:ascii="黑体" w:hAnsi="黑体" w:eastAsia="黑体"/>
          <w:sz w:val="44"/>
          <w:szCs w:val="44"/>
        </w:rPr>
      </w:pPr>
      <w:r>
        <w:rPr>
          <w:rFonts w:hint="eastAsia" w:ascii="黑体" w:hAnsi="黑体" w:eastAsia="黑体"/>
          <w:sz w:val="44"/>
          <w:szCs w:val="44"/>
        </w:rPr>
        <w:t>报 价 表</w:t>
      </w:r>
    </w:p>
    <w:tbl>
      <w:tblPr>
        <w:tblStyle w:val="15"/>
        <w:tblW w:w="9986" w:type="dxa"/>
        <w:jc w:val="center"/>
        <w:tblInd w:w="-2379" w:type="dxa"/>
        <w:tblLayout w:type="fixed"/>
        <w:tblCellMar>
          <w:top w:w="0" w:type="dxa"/>
          <w:left w:w="0" w:type="dxa"/>
          <w:bottom w:w="0" w:type="dxa"/>
          <w:right w:w="0" w:type="dxa"/>
        </w:tblCellMar>
      </w:tblPr>
      <w:tblGrid>
        <w:gridCol w:w="1457"/>
        <w:gridCol w:w="1694"/>
        <w:gridCol w:w="3356"/>
        <w:gridCol w:w="702"/>
        <w:gridCol w:w="906"/>
        <w:gridCol w:w="939"/>
        <w:gridCol w:w="932"/>
      </w:tblGrid>
      <w:tr>
        <w:tblPrEx>
          <w:tblLayout w:type="fixed"/>
          <w:tblCellMar>
            <w:top w:w="0" w:type="dxa"/>
            <w:left w:w="0" w:type="dxa"/>
            <w:bottom w:w="0" w:type="dxa"/>
            <w:right w:w="0" w:type="dxa"/>
          </w:tblCellMar>
        </w:tblPrEx>
        <w:trPr>
          <w:trHeight w:val="630"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70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both"/>
              <w:textAlignment w:val="bottom"/>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单位</w:t>
            </w:r>
          </w:p>
        </w:tc>
        <w:tc>
          <w:tcPr>
            <w:tcW w:w="906"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eastAsia="zh-CN" w:bidi="ar"/>
              </w:rPr>
            </w:pPr>
            <w:r>
              <w:rPr>
                <w:rFonts w:hint="eastAsia" w:cs="宋体" w:asciiTheme="minorEastAsia" w:hAnsiTheme="minorEastAsia" w:eastAsiaTheme="minorEastAsia"/>
                <w:color w:val="auto"/>
                <w:kern w:val="0"/>
                <w:sz w:val="24"/>
                <w:lang w:bidi="ar"/>
              </w:rPr>
              <w:t>含税单价</w:t>
            </w:r>
            <w:r>
              <w:rPr>
                <w:rFonts w:hint="eastAsia" w:cs="宋体" w:asciiTheme="minorEastAsia" w:hAnsiTheme="minorEastAsia" w:eastAsiaTheme="minorEastAsia"/>
                <w:color w:val="auto"/>
                <w:kern w:val="0"/>
                <w:sz w:val="24"/>
                <w:lang w:eastAsia="zh-CN" w:bidi="ar"/>
              </w:rPr>
              <w:t>（</w:t>
            </w:r>
            <w:r>
              <w:rPr>
                <w:rFonts w:hint="eastAsia" w:cs="宋体" w:asciiTheme="minorEastAsia" w:hAnsiTheme="minorEastAsia" w:eastAsiaTheme="minorEastAsia"/>
                <w:color w:val="auto"/>
                <w:kern w:val="0"/>
                <w:sz w:val="24"/>
                <w:lang w:val="en-US" w:eastAsia="zh-CN" w:bidi="ar"/>
              </w:rPr>
              <w:t>元</w:t>
            </w:r>
            <w:r>
              <w:rPr>
                <w:rFonts w:hint="eastAsia" w:cs="宋体" w:asciiTheme="minorEastAsia" w:hAnsiTheme="minorEastAsia" w:eastAsiaTheme="minorEastAsia"/>
                <w:color w:val="auto"/>
                <w:kern w:val="0"/>
                <w:sz w:val="24"/>
                <w:lang w:eastAsia="zh-CN" w:bidi="ar"/>
              </w:rPr>
              <w:t>）</w:t>
            </w:r>
          </w:p>
        </w:tc>
        <w:tc>
          <w:tcPr>
            <w:tcW w:w="939"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交付期（天）</w:t>
            </w:r>
          </w:p>
        </w:tc>
        <w:tc>
          <w:tcPr>
            <w:tcW w:w="93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备注</w:t>
            </w:r>
          </w:p>
        </w:tc>
      </w:tr>
      <w:tr>
        <w:tblPrEx>
          <w:tblLayout w:type="fixed"/>
          <w:tblCellMar>
            <w:top w:w="0" w:type="dxa"/>
            <w:left w:w="0" w:type="dxa"/>
            <w:bottom w:w="0" w:type="dxa"/>
            <w:right w:w="0" w:type="dxa"/>
          </w:tblCellMar>
        </w:tblPrEx>
        <w:trPr>
          <w:trHeight w:val="523"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356"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1"/>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lang w:val="en-US" w:eastAsia="zh-CN"/>
              </w:rPr>
              <w:t>5、</w:t>
            </w:r>
            <w:r>
              <w:rPr>
                <w:rFonts w:hint="eastAsia"/>
                <w:color w:val="auto"/>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702"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个</w:t>
            </w:r>
          </w:p>
        </w:tc>
        <w:tc>
          <w:tcPr>
            <w:tcW w:w="906"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9"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2" w:type="dxa"/>
            <w:vMerge w:val="restart"/>
            <w:tcBorders>
              <w:top w:val="single" w:color="000000" w:sz="4" w:space="0"/>
              <w:left w:val="single" w:color="auto"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需提供竞标样品</w:t>
            </w:r>
          </w:p>
        </w:tc>
      </w:tr>
      <w:tr>
        <w:tblPrEx>
          <w:tblLayout w:type="fixed"/>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405"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509" w:hRule="atLeast"/>
          <w:jc w:val="center"/>
        </w:trPr>
        <w:tc>
          <w:tcPr>
            <w:tcW w:w="1457" w:type="dxa"/>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纸隔板</w:t>
            </w:r>
          </w:p>
        </w:tc>
        <w:tc>
          <w:tcPr>
            <w:tcW w:w="1694"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纸隔板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端面挡板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端面挡板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底板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430"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p>
        </w:tc>
        <w:tc>
          <w:tcPr>
            <w:tcW w:w="1694" w:type="dxa"/>
            <w:vMerge w:val="continue"/>
            <w:tcBorders>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Layout w:type="fixed"/>
          <w:tblCellMar>
            <w:top w:w="0" w:type="dxa"/>
            <w:left w:w="0" w:type="dxa"/>
            <w:bottom w:w="0" w:type="dxa"/>
            <w:right w:w="0" w:type="dxa"/>
          </w:tblCellMar>
        </w:tblPrEx>
        <w:trPr>
          <w:trHeight w:val="471"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lang w:val="en-US" w:eastAsia="zh-CN"/>
              </w:rPr>
            </w:pPr>
          </w:p>
        </w:tc>
        <w:tc>
          <w:tcPr>
            <w:tcW w:w="1694" w:type="dxa"/>
            <w:vMerge w:val="continue"/>
            <w:tcBorders>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en-US" w:eastAsia="zh-CN"/>
              </w:rPr>
            </w:pPr>
          </w:p>
        </w:tc>
        <w:tc>
          <w:tcPr>
            <w:tcW w:w="3356"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bl>
    <w:p>
      <w:pPr>
        <w:spacing w:line="540" w:lineRule="exact"/>
        <w:rPr>
          <w:rFonts w:hint="eastAsia" w:ascii="黑体" w:eastAsia="黑体" w:hAnsiTheme="minorEastAsia"/>
          <w:color w:val="auto"/>
          <w:sz w:val="44"/>
          <w:szCs w:val="44"/>
        </w:rPr>
      </w:pPr>
    </w:p>
    <w:p>
      <w:pPr>
        <w:spacing w:line="460" w:lineRule="exact"/>
        <w:rPr>
          <w:rFonts w:asciiTheme="majorEastAsia" w:hAnsiTheme="majorEastAsia" w:eastAsiaTheme="majorEastAsia"/>
          <w:sz w:val="28"/>
          <w:szCs w:val="28"/>
        </w:rPr>
      </w:pPr>
      <w:r>
        <w:rPr>
          <w:rFonts w:hint="eastAsia" w:ascii="仿宋" w:hAnsi="仿宋" w:eastAsia="仿宋"/>
          <w:color w:val="auto"/>
          <w:sz w:val="28"/>
          <w:szCs w:val="28"/>
        </w:rPr>
        <w:t>备注：</w:t>
      </w:r>
      <w:r>
        <w:rPr>
          <w:rFonts w:hint="eastAsia" w:asciiTheme="majorEastAsia" w:hAnsiTheme="majorEastAsia" w:eastAsiaTheme="majorEastAsia"/>
          <w:color w:val="auto"/>
          <w:sz w:val="28"/>
          <w:szCs w:val="28"/>
        </w:rPr>
        <w:t>含税单价（</w:t>
      </w:r>
      <w:r>
        <w:rPr>
          <w:rFonts w:hint="eastAsia" w:asciiTheme="majorEastAsia" w:hAnsiTheme="majorEastAsia" w:eastAsiaTheme="majorEastAsia"/>
          <w:color w:val="auto"/>
          <w:sz w:val="28"/>
          <w:szCs w:val="28"/>
          <w:u w:val="single"/>
        </w:rPr>
        <w:t xml:space="preserve">        </w:t>
      </w:r>
      <w:r>
        <w:rPr>
          <w:rFonts w:hint="eastAsia" w:asciiTheme="majorEastAsia" w:hAnsiTheme="majorEastAsia" w:eastAsiaTheme="majorEastAsia"/>
          <w:color w:val="auto"/>
          <w:sz w:val="28"/>
          <w:szCs w:val="28"/>
        </w:rPr>
        <w:t>%的增值税专用发票）</w:t>
      </w: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hint="eastAsia"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附件四</w:t>
      </w:r>
    </w:p>
    <w:p>
      <w:pPr>
        <w:jc w:val="center"/>
      </w:pPr>
      <w:r>
        <w:rPr>
          <w:rFonts w:hint="eastAsia" w:eastAsia="黑体"/>
          <w:sz w:val="30"/>
          <w:szCs w:val="30"/>
        </w:rPr>
        <w:t>商务条款响应表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868"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pPr>
      <w:r>
        <w:rPr>
          <w:rFonts w:hint="eastAsia" w:eastAsia="黑体"/>
          <w:sz w:val="30"/>
          <w:szCs w:val="30"/>
        </w:rPr>
        <w:t>技术要求响应表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868"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409"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2127"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c>
          <w:tcPr>
            <w:tcW w:w="1417" w:type="dxa"/>
            <w:tcBorders>
              <w:bottom w:val="single" w:color="auto" w:sz="12" w:space="0"/>
            </w:tcBorders>
          </w:tcPr>
          <w:p>
            <w:pPr>
              <w:keepNext w:val="0"/>
              <w:keepLines w:val="0"/>
              <w:suppressLineNumbers w:val="0"/>
              <w:spacing w:before="0" w:beforeAutospacing="0" w:after="0" w:afterAutospacing="0" w:line="480" w:lineRule="auto"/>
              <w:ind w:left="0" w:right="0"/>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sectPr>
          <w:footerReference r:id="rId3" w:type="default"/>
          <w:pgSz w:w="11906" w:h="16838"/>
          <w:pgMar w:top="1440" w:right="1274" w:bottom="1440" w:left="1418" w:header="851" w:footer="992" w:gutter="0"/>
          <w:cols w:space="425" w:num="1"/>
          <w:docGrid w:type="linesAndChars" w:linePitch="312" w:charSpace="0"/>
        </w:sectPr>
      </w:pPr>
    </w:p>
    <w:p>
      <w:pPr>
        <w:spacing w:line="540" w:lineRule="exact"/>
        <w:ind w:firstLine="274" w:firstLineChars="98"/>
        <w:rPr>
          <w:rFonts w:asciiTheme="minorEastAsia" w:hAnsiTheme="minorEastAsia" w:eastAsiaTheme="minorEastAsia"/>
          <w:sz w:val="28"/>
          <w:szCs w:val="28"/>
        </w:rPr>
      </w:pPr>
    </w:p>
    <w:p>
      <w:pPr>
        <w:spacing w:line="540" w:lineRule="exact"/>
        <w:jc w:val="center"/>
        <w:rPr>
          <w:rFonts w:ascii="黑体" w:hAnsi="黑体" w:eastAsia="黑体"/>
          <w:sz w:val="44"/>
          <w:szCs w:val="44"/>
        </w:rPr>
      </w:pPr>
      <w:r>
        <w:rPr>
          <w:rFonts w:hint="eastAsia" w:ascii="黑体" w:hAnsi="黑体" w:eastAsia="黑体"/>
          <w:sz w:val="44"/>
          <w:szCs w:val="44"/>
        </w:rPr>
        <w:t>第六部分 其他</w:t>
      </w:r>
    </w:p>
    <w:p>
      <w:pPr>
        <w:pStyle w:val="37"/>
        <w:numPr>
          <w:ilvl w:val="0"/>
          <w:numId w:val="3"/>
        </w:numPr>
        <w:spacing w:line="540" w:lineRule="exact"/>
        <w:ind w:firstLineChars="0"/>
        <w:rPr>
          <w:rFonts w:ascii="黑体" w:hAnsi="黑体" w:eastAsia="黑体"/>
          <w:color w:val="FF0000"/>
          <w:sz w:val="24"/>
        </w:rPr>
      </w:pPr>
      <w:r>
        <w:rPr>
          <w:rFonts w:hint="eastAsia" w:ascii="黑体" w:hAnsi="黑体" w:eastAsia="黑体"/>
          <w:color w:val="FF0000"/>
          <w:sz w:val="24"/>
        </w:rPr>
        <w:t>年采购量</w:t>
      </w:r>
    </w:p>
    <w:tbl>
      <w:tblPr>
        <w:tblStyle w:val="15"/>
        <w:tblW w:w="8662" w:type="dxa"/>
        <w:tblInd w:w="93" w:type="dxa"/>
        <w:tblLayout w:type="fixed"/>
        <w:tblCellMar>
          <w:top w:w="0" w:type="dxa"/>
          <w:left w:w="108" w:type="dxa"/>
          <w:bottom w:w="0" w:type="dxa"/>
          <w:right w:w="108" w:type="dxa"/>
        </w:tblCellMar>
      </w:tblPr>
      <w:tblGrid>
        <w:gridCol w:w="2142"/>
        <w:gridCol w:w="1842"/>
        <w:gridCol w:w="2127"/>
        <w:gridCol w:w="2551"/>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年使用量</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159"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五合一</w:t>
            </w:r>
            <w:r>
              <w:rPr>
                <w:rFonts w:hint="eastAsia" w:ascii="宋体" w:hAnsi="宋体" w:cs="宋体"/>
                <w:color w:val="000000"/>
                <w:kern w:val="0"/>
                <w:sz w:val="22"/>
                <w:szCs w:val="22"/>
              </w:rPr>
              <w:t>纸箱</w:t>
            </w:r>
          </w:p>
        </w:tc>
        <w:tc>
          <w:tcPr>
            <w:tcW w:w="18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2127" w:type="dxa"/>
            <w:tcBorders>
              <w:top w:val="nil"/>
              <w:left w:val="nil"/>
              <w:bottom w:val="single" w:color="auto" w:sz="4" w:space="0"/>
              <w:right w:val="single" w:color="auto" w:sz="4" w:space="0"/>
            </w:tcBorders>
            <w:shd w:val="clear" w:color="auto" w:fill="auto"/>
            <w:noWrap/>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100000</w:t>
            </w:r>
          </w:p>
        </w:tc>
        <w:tc>
          <w:tcPr>
            <w:tcW w:w="25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纸板</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隔板、底板</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kern w:val="0"/>
                <w:sz w:val="22"/>
                <w:szCs w:val="22"/>
              </w:rPr>
            </w:pPr>
            <w:r>
              <w:rPr>
                <w:rFonts w:hint="eastAsia" w:ascii="宋体" w:hAnsi="宋体" w:cs="宋体"/>
                <w:color w:val="000000"/>
                <w:kern w:val="0"/>
                <w:sz w:val="22"/>
                <w:szCs w:val="22"/>
              </w:rPr>
              <w:t>张</w:t>
            </w:r>
          </w:p>
        </w:tc>
        <w:tc>
          <w:tcPr>
            <w:tcW w:w="2127"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300000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cs="宋体"/>
                <w:color w:val="000000"/>
                <w:kern w:val="0"/>
                <w:sz w:val="22"/>
                <w:szCs w:val="22"/>
              </w:rPr>
            </w:pPr>
            <w:r>
              <w:rPr>
                <w:rFonts w:hint="eastAsia" w:cs="宋体" w:asciiTheme="minorEastAsia" w:hAnsiTheme="minorEastAsia" w:eastAsiaTheme="minorEastAsia"/>
                <w:color w:val="auto"/>
                <w:sz w:val="24"/>
                <w:lang w:val="en-US" w:eastAsia="zh-CN"/>
              </w:rPr>
              <w:t>等边纸护角板</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根</w:t>
            </w:r>
          </w:p>
        </w:tc>
        <w:tc>
          <w:tcPr>
            <w:tcW w:w="2127"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5000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Arial" w:hAnsi="Arial" w:cs="Arial"/>
                <w:color w:val="333333"/>
                <w:szCs w:val="21"/>
                <w:shd w:val="clear" w:color="auto" w:fill="FFFFFF"/>
              </w:rPr>
            </w:pPr>
          </w:p>
        </w:tc>
      </w:tr>
    </w:tbl>
    <w:p>
      <w:pPr>
        <w:spacing w:line="540" w:lineRule="exact"/>
        <w:rPr>
          <w:rFonts w:ascii="黑体" w:hAnsi="黑体" w:eastAsia="黑体"/>
          <w:color w:val="FF0000"/>
          <w:sz w:val="24"/>
        </w:rPr>
      </w:pPr>
    </w:p>
    <w:p>
      <w:pPr>
        <w:pStyle w:val="37"/>
        <w:numPr>
          <w:ilvl w:val="0"/>
          <w:numId w:val="3"/>
        </w:numPr>
        <w:spacing w:line="540" w:lineRule="exact"/>
        <w:ind w:firstLineChars="0"/>
        <w:rPr>
          <w:rFonts w:ascii="黑体" w:hAnsi="黑体" w:eastAsia="黑体"/>
          <w:color w:val="FF0000"/>
          <w:sz w:val="24"/>
        </w:rPr>
      </w:pPr>
      <w:r>
        <w:rPr>
          <w:rFonts w:hint="eastAsia" w:ascii="黑体" w:hAnsi="黑体" w:eastAsia="黑体"/>
          <w:color w:val="FF0000"/>
          <w:sz w:val="24"/>
        </w:rPr>
        <w:t>印刷要求</w:t>
      </w:r>
      <w:r>
        <w:drawing>
          <wp:anchor distT="0" distB="0" distL="114300" distR="114300" simplePos="0" relativeHeight="251659264" behindDoc="0" locked="0" layoutInCell="1" allowOverlap="1">
            <wp:simplePos x="0" y="0"/>
            <wp:positionH relativeFrom="margin">
              <wp:posOffset>-102235</wp:posOffset>
            </wp:positionH>
            <wp:positionV relativeFrom="margin">
              <wp:posOffset>1026160</wp:posOffset>
            </wp:positionV>
            <wp:extent cx="9365615" cy="4104005"/>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anchor>
        </w:drawing>
      </w:r>
    </w:p>
    <w:p>
      <w:pPr>
        <w:pStyle w:val="37"/>
        <w:spacing w:line="540" w:lineRule="exact"/>
        <w:ind w:left="360" w:firstLine="0" w:firstLineChars="0"/>
        <w:rPr>
          <w:rFonts w:ascii="宋体" w:cs="宋体"/>
          <w:kern w:val="0"/>
          <w:sz w:val="18"/>
          <w:szCs w:val="18"/>
          <w:lang w:val="zh-CN"/>
        </w:rPr>
      </w:pPr>
    </w:p>
    <w:p>
      <w:pPr>
        <w:pStyle w:val="37"/>
        <w:spacing w:line="540" w:lineRule="exact"/>
        <w:ind w:left="360" w:firstLine="0" w:firstLineChars="0"/>
        <w:rPr>
          <w:rFonts w:ascii="宋体" w:cs="宋体"/>
          <w:kern w:val="0"/>
          <w:sz w:val="18"/>
          <w:szCs w:val="18"/>
          <w:lang w:val="zh-CN"/>
        </w:rPr>
      </w:pPr>
    </w:p>
    <w:p>
      <w:pPr>
        <w:spacing w:line="540" w:lineRule="exact"/>
        <w:rPr>
          <w:rFonts w:ascii="黑体" w:hAnsi="黑体" w:eastAsia="黑体"/>
          <w:color w:val="FF0000"/>
          <w:sz w:val="24"/>
        </w:rPr>
      </w:pPr>
    </w:p>
    <w:sectPr>
      <w:pgSz w:w="16838" w:h="11906" w:orient="landscape"/>
      <w:pgMar w:top="1274" w:right="1440" w:bottom="1418"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35B3D"/>
    <w:multiLevelType w:val="multilevel"/>
    <w:tmpl w:val="1A235B3D"/>
    <w:lvl w:ilvl="0" w:tentative="0">
      <w:start w:val="9"/>
      <w:numFmt w:val="decimal"/>
      <w:lvlText w:val="%1、"/>
      <w:lvlJc w:val="left"/>
      <w:pPr>
        <w:ind w:left="390" w:hanging="390"/>
      </w:pPr>
      <w:rPr>
        <w:rFonts w:hint="default"/>
        <w:b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D3564C"/>
    <w:multiLevelType w:val="multilevel"/>
    <w:tmpl w:val="21D356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E9552E5"/>
    <w:multiLevelType w:val="singleLevel"/>
    <w:tmpl w:val="6E9552E5"/>
    <w:lvl w:ilvl="0" w:tentative="0">
      <w:start w:val="4"/>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2F10ECA"/>
    <w:rsid w:val="05250232"/>
    <w:rsid w:val="063C5A14"/>
    <w:rsid w:val="07987184"/>
    <w:rsid w:val="07CA2E31"/>
    <w:rsid w:val="0A001C9D"/>
    <w:rsid w:val="0A1D1865"/>
    <w:rsid w:val="0C634BD8"/>
    <w:rsid w:val="110123EC"/>
    <w:rsid w:val="115C1106"/>
    <w:rsid w:val="12D30873"/>
    <w:rsid w:val="158242C4"/>
    <w:rsid w:val="170209AC"/>
    <w:rsid w:val="1BA66BB0"/>
    <w:rsid w:val="1BDE6581"/>
    <w:rsid w:val="1C9F4F32"/>
    <w:rsid w:val="1D7A3DCD"/>
    <w:rsid w:val="1DC079EB"/>
    <w:rsid w:val="1F79249D"/>
    <w:rsid w:val="20555135"/>
    <w:rsid w:val="20982747"/>
    <w:rsid w:val="212958D0"/>
    <w:rsid w:val="251229B4"/>
    <w:rsid w:val="2552591F"/>
    <w:rsid w:val="27B91ECD"/>
    <w:rsid w:val="2904734B"/>
    <w:rsid w:val="29F32ED7"/>
    <w:rsid w:val="2A156F80"/>
    <w:rsid w:val="2C6923FD"/>
    <w:rsid w:val="31723C4D"/>
    <w:rsid w:val="358332CD"/>
    <w:rsid w:val="3769786B"/>
    <w:rsid w:val="381E37F9"/>
    <w:rsid w:val="3C763EB8"/>
    <w:rsid w:val="3C830F6D"/>
    <w:rsid w:val="3F4F38AB"/>
    <w:rsid w:val="40A37703"/>
    <w:rsid w:val="415A73C9"/>
    <w:rsid w:val="41743CC1"/>
    <w:rsid w:val="43B6398B"/>
    <w:rsid w:val="43EA2D29"/>
    <w:rsid w:val="47C16692"/>
    <w:rsid w:val="48842CFB"/>
    <w:rsid w:val="488B5B56"/>
    <w:rsid w:val="49D33CD8"/>
    <w:rsid w:val="4C5B2AFF"/>
    <w:rsid w:val="4E676A14"/>
    <w:rsid w:val="4EA975DE"/>
    <w:rsid w:val="4F837218"/>
    <w:rsid w:val="4FF17C99"/>
    <w:rsid w:val="52010237"/>
    <w:rsid w:val="52795ABF"/>
    <w:rsid w:val="53BB5D38"/>
    <w:rsid w:val="55AA50C4"/>
    <w:rsid w:val="55E85D30"/>
    <w:rsid w:val="563D5D39"/>
    <w:rsid w:val="571F46BA"/>
    <w:rsid w:val="582F4FA6"/>
    <w:rsid w:val="58EE7C08"/>
    <w:rsid w:val="5BA84B60"/>
    <w:rsid w:val="5D892572"/>
    <w:rsid w:val="5E8E0B7D"/>
    <w:rsid w:val="5FFB256E"/>
    <w:rsid w:val="608523A4"/>
    <w:rsid w:val="61AA5F76"/>
    <w:rsid w:val="629E3F6A"/>
    <w:rsid w:val="62D129BE"/>
    <w:rsid w:val="62F0573E"/>
    <w:rsid w:val="63623A3E"/>
    <w:rsid w:val="644F535A"/>
    <w:rsid w:val="65375DB8"/>
    <w:rsid w:val="65947435"/>
    <w:rsid w:val="65B7650F"/>
    <w:rsid w:val="6AF17C50"/>
    <w:rsid w:val="6CAC0E82"/>
    <w:rsid w:val="705F270B"/>
    <w:rsid w:val="70B60DD1"/>
    <w:rsid w:val="72392BD7"/>
    <w:rsid w:val="732E4FC5"/>
    <w:rsid w:val="74701B57"/>
    <w:rsid w:val="750139B7"/>
    <w:rsid w:val="769237AF"/>
    <w:rsid w:val="77ED68D1"/>
    <w:rsid w:val="7C8B2820"/>
    <w:rsid w:val="7EDB6B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21</Pages>
  <Words>1367</Words>
  <Characters>7793</Characters>
  <Lines>64</Lines>
  <Paragraphs>18</Paragraphs>
  <TotalTime>13</TotalTime>
  <ScaleCrop>false</ScaleCrop>
  <LinksUpToDate>false</LinksUpToDate>
  <CharactersWithSpaces>9142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2022-03-18T06:10:55Z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